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D440" w14:textId="77777777" w:rsidR="00AA2CF5" w:rsidRDefault="00AA2CF5" w:rsidP="0002001C">
      <w:pPr>
        <w:pStyle w:val="4PPFodstavec-nedlen"/>
      </w:pPr>
    </w:p>
    <w:p w14:paraId="1A3192C3" w14:textId="77777777" w:rsidR="001D79B8" w:rsidRDefault="001D79B8" w:rsidP="001D79B8">
      <w:pPr>
        <w:ind w:right="-1"/>
        <w:jc w:val="center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>Smlouva o poskytování investičních služeb</w:t>
      </w:r>
    </w:p>
    <w:p w14:paraId="7AD811E3" w14:textId="77777777" w:rsidR="001D79B8" w:rsidRPr="005E1E02" w:rsidRDefault="001D79B8" w:rsidP="001D79B8">
      <w:pPr>
        <w:pStyle w:val="wText"/>
        <w:spacing w:after="120"/>
        <w:rPr>
          <w:rFonts w:ascii="Arial" w:hAnsi="Arial" w:cs="Arial"/>
          <w:sz w:val="20"/>
          <w:szCs w:val="20"/>
        </w:rPr>
      </w:pPr>
    </w:p>
    <w:p w14:paraId="4E332381" w14:textId="77777777" w:rsidR="001D79B8" w:rsidRPr="005E1E02" w:rsidRDefault="001D79B8" w:rsidP="001D79B8">
      <w:pPr>
        <w:pStyle w:val="wText"/>
        <w:spacing w:after="120"/>
        <w:rPr>
          <w:rFonts w:ascii="Arial" w:hAnsi="Arial" w:cs="Arial"/>
          <w:b/>
          <w:sz w:val="20"/>
          <w:szCs w:val="20"/>
        </w:rPr>
      </w:pPr>
      <w:r w:rsidRPr="005E1E02">
        <w:rPr>
          <w:rFonts w:ascii="Arial" w:hAnsi="Arial" w:cs="Arial"/>
          <w:sz w:val="20"/>
          <w:szCs w:val="20"/>
        </w:rPr>
        <w:t xml:space="preserve">Tuto smlouvu </w:t>
      </w:r>
      <w:r>
        <w:rPr>
          <w:rFonts w:ascii="Arial" w:hAnsi="Arial" w:cs="Arial"/>
          <w:sz w:val="20"/>
          <w:szCs w:val="20"/>
        </w:rPr>
        <w:t>o poskytování investičních služeb</w:t>
      </w:r>
      <w:r w:rsidRPr="005E1E02">
        <w:rPr>
          <w:rFonts w:ascii="Arial" w:hAnsi="Arial" w:cs="Arial"/>
          <w:sz w:val="20"/>
          <w:szCs w:val="20"/>
        </w:rPr>
        <w:t xml:space="preserve"> (dále jen „</w:t>
      </w:r>
      <w:r w:rsidRPr="005E1E02">
        <w:rPr>
          <w:rFonts w:ascii="Arial" w:hAnsi="Arial" w:cs="Arial"/>
          <w:b/>
          <w:sz w:val="20"/>
          <w:szCs w:val="20"/>
        </w:rPr>
        <w:t>Smlouva</w:t>
      </w:r>
      <w:r w:rsidRPr="005E1E02">
        <w:rPr>
          <w:rFonts w:ascii="Arial" w:hAnsi="Arial" w:cs="Arial"/>
          <w:sz w:val="20"/>
          <w:szCs w:val="20"/>
        </w:rPr>
        <w:t>“) uzavírají:</w:t>
      </w:r>
    </w:p>
    <w:p w14:paraId="1AE5F763" w14:textId="77777777" w:rsidR="001D79B8" w:rsidRPr="008660C0" w:rsidRDefault="001D79B8" w:rsidP="00846C18">
      <w:pPr>
        <w:pStyle w:val="wText"/>
        <w:numPr>
          <w:ilvl w:val="0"/>
          <w:numId w:val="7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E1E02">
        <w:rPr>
          <w:rFonts w:ascii="Arial" w:hAnsi="Arial" w:cs="Arial"/>
          <w:b/>
          <w:sz w:val="20"/>
          <w:szCs w:val="20"/>
        </w:rPr>
        <w:t>PPF banka a.s.</w:t>
      </w:r>
      <w:r w:rsidRPr="005E1E02">
        <w:rPr>
          <w:rFonts w:ascii="Arial" w:hAnsi="Arial" w:cs="Arial"/>
          <w:sz w:val="20"/>
          <w:szCs w:val="20"/>
        </w:rPr>
        <w:t xml:space="preserve">, se sídlem Praha 6, Evropská 2690/17, PSČ 160 41, IČ: 47116129, zapsaná v </w:t>
      </w:r>
      <w:r w:rsidRPr="008660C0">
        <w:rPr>
          <w:rFonts w:ascii="Arial" w:hAnsi="Arial" w:cs="Arial"/>
          <w:sz w:val="20"/>
          <w:szCs w:val="20"/>
        </w:rPr>
        <w:t>obchodním rejstříku vedeném Městským soudem v Praze, spisová značka B 1834 (dále jen „</w:t>
      </w:r>
      <w:r w:rsidRPr="008660C0">
        <w:rPr>
          <w:rFonts w:ascii="Arial" w:hAnsi="Arial" w:cs="Arial"/>
          <w:b/>
          <w:sz w:val="20"/>
          <w:szCs w:val="20"/>
        </w:rPr>
        <w:t>Banka</w:t>
      </w:r>
      <w:r w:rsidRPr="008660C0">
        <w:rPr>
          <w:rFonts w:ascii="Arial" w:hAnsi="Arial" w:cs="Arial"/>
          <w:sz w:val="20"/>
          <w:szCs w:val="20"/>
        </w:rPr>
        <w:t>“)</w:t>
      </w:r>
    </w:p>
    <w:p w14:paraId="03505D8C" w14:textId="77777777" w:rsidR="001D79B8" w:rsidRPr="008660C0" w:rsidRDefault="001D79B8" w:rsidP="001D79B8">
      <w:pPr>
        <w:pStyle w:val="wText"/>
        <w:spacing w:after="120"/>
        <w:ind w:left="567"/>
        <w:rPr>
          <w:rFonts w:ascii="Arial" w:hAnsi="Arial" w:cs="Arial"/>
          <w:sz w:val="20"/>
          <w:szCs w:val="20"/>
        </w:rPr>
      </w:pPr>
      <w:r w:rsidRPr="008660C0">
        <w:rPr>
          <w:rFonts w:ascii="Arial" w:hAnsi="Arial" w:cs="Arial"/>
          <w:sz w:val="20"/>
          <w:szCs w:val="20"/>
        </w:rPr>
        <w:t>a</w:t>
      </w:r>
    </w:p>
    <w:p w14:paraId="4BD646D7" w14:textId="28AFA925" w:rsidR="005E5AE5" w:rsidRPr="00B57459" w:rsidRDefault="00B00094" w:rsidP="00281981">
      <w:pPr>
        <w:pStyle w:val="wText"/>
        <w:numPr>
          <w:ilvl w:val="0"/>
          <w:numId w:val="7"/>
        </w:numPr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B57459">
        <w:rPr>
          <w:rFonts w:ascii="Arial" w:hAnsi="Arial" w:cs="Arial"/>
          <w:b/>
          <w:bCs/>
          <w:color w:val="000000"/>
          <w:sz w:val="20"/>
          <w:szCs w:val="20"/>
        </w:rPr>
        <w:t>Město Beroun</w:t>
      </w:r>
      <w:r w:rsidR="005E5AE5" w:rsidRPr="00B57459">
        <w:rPr>
          <w:rFonts w:ascii="Arial" w:hAnsi="Arial" w:cs="Arial"/>
          <w:sz w:val="20"/>
          <w:szCs w:val="20"/>
        </w:rPr>
        <w:t xml:space="preserve">, se sídlem </w:t>
      </w:r>
      <w:r w:rsidR="00B57459" w:rsidRPr="00B57459">
        <w:rPr>
          <w:rFonts w:ascii="Arial" w:hAnsi="Arial" w:cs="Arial"/>
          <w:bCs/>
          <w:color w:val="000000"/>
          <w:sz w:val="20"/>
          <w:szCs w:val="20"/>
        </w:rPr>
        <w:t>Husovo nám. 68, 266 43 Beroun</w:t>
      </w:r>
      <w:r w:rsidR="005E5AE5" w:rsidRPr="00B57459">
        <w:rPr>
          <w:rFonts w:ascii="Arial" w:hAnsi="Arial" w:cs="Arial"/>
          <w:sz w:val="20"/>
          <w:szCs w:val="20"/>
        </w:rPr>
        <w:t xml:space="preserve">, IČ: </w:t>
      </w:r>
      <w:r w:rsidR="00B57459" w:rsidRPr="00B57459">
        <w:rPr>
          <w:rFonts w:ascii="Arial" w:hAnsi="Arial" w:cs="Arial"/>
          <w:bCs/>
          <w:color w:val="000000"/>
          <w:sz w:val="20"/>
          <w:szCs w:val="20"/>
        </w:rPr>
        <w:t>00233129</w:t>
      </w:r>
      <w:r w:rsidR="005E5AE5" w:rsidRPr="00B57459">
        <w:rPr>
          <w:rFonts w:ascii="Arial" w:hAnsi="Arial" w:cs="Arial"/>
          <w:sz w:val="20"/>
          <w:szCs w:val="20"/>
        </w:rPr>
        <w:t>, zapsan</w:t>
      </w:r>
      <w:r w:rsidR="00B57459">
        <w:rPr>
          <w:rFonts w:ascii="Arial" w:hAnsi="Arial" w:cs="Arial"/>
          <w:sz w:val="20"/>
          <w:szCs w:val="20"/>
        </w:rPr>
        <w:t>é</w:t>
      </w:r>
      <w:r w:rsidR="005E5AE5" w:rsidRPr="00B57459">
        <w:rPr>
          <w:rFonts w:ascii="Arial" w:hAnsi="Arial" w:cs="Arial"/>
          <w:sz w:val="20"/>
          <w:szCs w:val="20"/>
        </w:rPr>
        <w:t xml:space="preserve"> v</w:t>
      </w:r>
      <w:r w:rsidR="00B57459" w:rsidRPr="00B57459">
        <w:rPr>
          <w:rFonts w:ascii="Arial" w:hAnsi="Arial" w:cs="Arial"/>
          <w:color w:val="000000"/>
          <w:sz w:val="20"/>
          <w:szCs w:val="20"/>
        </w:rPr>
        <w:t xml:space="preserve"> registru ekonomických subjektů</w:t>
      </w:r>
      <w:r w:rsidR="005E5AE5" w:rsidRPr="00B57459">
        <w:rPr>
          <w:rFonts w:ascii="Arial" w:hAnsi="Arial" w:cs="Arial"/>
          <w:sz w:val="20"/>
          <w:szCs w:val="20"/>
        </w:rPr>
        <w:t xml:space="preserve">; LEI: </w:t>
      </w:r>
      <w:r w:rsidR="00B57459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5E5AE5" w:rsidRPr="00B57459">
        <w:rPr>
          <w:rFonts w:ascii="Arial" w:hAnsi="Arial" w:cs="Arial"/>
          <w:sz w:val="20"/>
          <w:szCs w:val="20"/>
        </w:rPr>
        <w:t xml:space="preserve"> (dále jen „</w:t>
      </w:r>
      <w:r w:rsidR="005E5AE5" w:rsidRPr="00B57459">
        <w:rPr>
          <w:rFonts w:ascii="Arial" w:hAnsi="Arial" w:cs="Arial"/>
          <w:b/>
          <w:sz w:val="20"/>
          <w:szCs w:val="20"/>
        </w:rPr>
        <w:t>Klient</w:t>
      </w:r>
      <w:r w:rsidR="005E5AE5" w:rsidRPr="00B57459">
        <w:rPr>
          <w:rFonts w:ascii="Arial" w:hAnsi="Arial" w:cs="Arial"/>
          <w:sz w:val="20"/>
          <w:szCs w:val="20"/>
        </w:rPr>
        <w:t>“)</w:t>
      </w:r>
    </w:p>
    <w:p w14:paraId="5EDA5D4C" w14:textId="77777777" w:rsidR="008236BF" w:rsidRPr="005E1E02" w:rsidRDefault="008236BF" w:rsidP="008236BF">
      <w:pPr>
        <w:pStyle w:val="wText"/>
        <w:spacing w:after="120"/>
        <w:ind w:left="567"/>
        <w:rPr>
          <w:rFonts w:ascii="Arial" w:hAnsi="Arial" w:cs="Arial"/>
          <w:sz w:val="20"/>
          <w:szCs w:val="20"/>
        </w:rPr>
      </w:pPr>
    </w:p>
    <w:p w14:paraId="45D547F9" w14:textId="77777777" w:rsidR="001D79B8" w:rsidRPr="005E1E02" w:rsidRDefault="001D79B8" w:rsidP="001D79B8">
      <w:pPr>
        <w:pStyle w:val="wText"/>
        <w:spacing w:after="120"/>
        <w:rPr>
          <w:rFonts w:ascii="Arial" w:hAnsi="Arial" w:cs="Arial"/>
          <w:sz w:val="20"/>
          <w:szCs w:val="20"/>
        </w:rPr>
      </w:pPr>
      <w:r w:rsidRPr="005E1E02">
        <w:rPr>
          <w:rFonts w:ascii="Arial" w:hAnsi="Arial" w:cs="Arial"/>
          <w:sz w:val="20"/>
          <w:szCs w:val="20"/>
        </w:rPr>
        <w:t>(Klient a Banka dále jednotlivě jako „</w:t>
      </w:r>
      <w:r w:rsidRPr="005E1E02">
        <w:rPr>
          <w:rFonts w:ascii="Arial" w:hAnsi="Arial" w:cs="Arial"/>
          <w:b/>
          <w:sz w:val="20"/>
          <w:szCs w:val="20"/>
        </w:rPr>
        <w:t>Smluvní strana</w:t>
      </w:r>
      <w:r w:rsidRPr="005E1E02">
        <w:rPr>
          <w:rFonts w:ascii="Arial" w:hAnsi="Arial" w:cs="Arial"/>
          <w:sz w:val="20"/>
          <w:szCs w:val="20"/>
        </w:rPr>
        <w:t>“ a společně jako „</w:t>
      </w:r>
      <w:r w:rsidRPr="005E1E02">
        <w:rPr>
          <w:rFonts w:ascii="Arial" w:hAnsi="Arial" w:cs="Arial"/>
          <w:b/>
          <w:sz w:val="20"/>
          <w:szCs w:val="20"/>
        </w:rPr>
        <w:t>Smluvní strany</w:t>
      </w:r>
      <w:r w:rsidRPr="005E1E02">
        <w:rPr>
          <w:rFonts w:ascii="Arial" w:hAnsi="Arial" w:cs="Arial"/>
          <w:sz w:val="20"/>
          <w:szCs w:val="20"/>
        </w:rPr>
        <w:t>“).</w:t>
      </w:r>
    </w:p>
    <w:p w14:paraId="2236E4BD" w14:textId="77777777" w:rsidR="001D79B8" w:rsidRDefault="001D79B8" w:rsidP="001D79B8">
      <w:pPr>
        <w:pStyle w:val="2PPFlnek-1rove"/>
      </w:pPr>
      <w:r>
        <w:t>Obchodní podmínky</w:t>
      </w:r>
    </w:p>
    <w:p w14:paraId="2EF1F2DD" w14:textId="00CE7280" w:rsidR="001D79B8" w:rsidRPr="00B075DF" w:rsidRDefault="001D79B8" w:rsidP="001D79B8">
      <w:pPr>
        <w:pStyle w:val="4PPFodstavec-nedlen"/>
        <w:rPr>
          <w:b/>
        </w:rPr>
      </w:pPr>
      <w:r w:rsidRPr="00B075DF">
        <w:t xml:space="preserve">Nedílnou součástí této Smlouvy jsou </w:t>
      </w:r>
      <w:r>
        <w:t>Obchodní</w:t>
      </w:r>
      <w:r w:rsidRPr="00B075DF">
        <w:t xml:space="preserve"> podmínky</w:t>
      </w:r>
      <w:r>
        <w:t xml:space="preserve"> </w:t>
      </w:r>
      <w:r w:rsidR="00F74669" w:rsidRPr="00B075DF">
        <w:t>PPF banky a.s</w:t>
      </w:r>
      <w:r w:rsidR="00F74669">
        <w:t xml:space="preserve"> </w:t>
      </w:r>
      <w:r>
        <w:t>pro investiční služby</w:t>
      </w:r>
      <w:r w:rsidRPr="00B075DF">
        <w:t xml:space="preserve"> (dále jen „</w:t>
      </w:r>
      <w:r w:rsidRPr="001D79B8">
        <w:rPr>
          <w:b/>
        </w:rPr>
        <w:t>Podmínky</w:t>
      </w:r>
      <w:r w:rsidRPr="00B075DF">
        <w:t>“) a Všeobecné obchodní podmínky PPF banky a.s. (dále jen „</w:t>
      </w:r>
      <w:r w:rsidRPr="001D79B8">
        <w:rPr>
          <w:b/>
        </w:rPr>
        <w:t>VOP</w:t>
      </w:r>
      <w:r w:rsidRPr="00B075DF">
        <w:t xml:space="preserve">“), a to včetně Ceníku.  Klient podpisem této Smlouvy potvrzuje, že se seznámil a souhlasí s obsahem </w:t>
      </w:r>
      <w:r>
        <w:t>Podmínek, VOP i</w:t>
      </w:r>
      <w:r w:rsidRPr="00B075DF">
        <w:t xml:space="preserve"> Ceníku, a to zejména s obsahem ustanovení uvedených v článku </w:t>
      </w:r>
      <w:r w:rsidR="00163745">
        <w:rPr>
          <w:highlight w:val="yellow"/>
        </w:rPr>
        <w:fldChar w:fldCharType="begin"/>
      </w:r>
      <w:r w:rsidR="00163745">
        <w:instrText xml:space="preserve"> REF _Ref492045594 \r \h </w:instrText>
      </w:r>
      <w:r w:rsidR="00163745">
        <w:rPr>
          <w:highlight w:val="yellow"/>
        </w:rPr>
      </w:r>
      <w:r w:rsidR="00163745">
        <w:rPr>
          <w:highlight w:val="yellow"/>
        </w:rPr>
        <w:fldChar w:fldCharType="separate"/>
      </w:r>
      <w:r w:rsidR="00EF3BE6">
        <w:t>8.4</w:t>
      </w:r>
      <w:r w:rsidR="00163745">
        <w:rPr>
          <w:highlight w:val="yellow"/>
        </w:rPr>
        <w:fldChar w:fldCharType="end"/>
      </w:r>
      <w:r>
        <w:t xml:space="preserve"> níže. Výrazy definované v Podmínkách</w:t>
      </w:r>
      <w:r w:rsidRPr="00B075DF">
        <w:t xml:space="preserve"> a VOP mají v této Smlouvě stejný význam. Výkladová pravidla dle </w:t>
      </w:r>
      <w:r>
        <w:t>Podmínek</w:t>
      </w:r>
      <w:r w:rsidRPr="00B075DF">
        <w:t xml:space="preserve"> se použijí i na výklad ustanovení této Smlouvy.</w:t>
      </w:r>
    </w:p>
    <w:p w14:paraId="12FED7B6" w14:textId="77777777" w:rsidR="001D79B8" w:rsidRDefault="001D79B8" w:rsidP="001D79B8">
      <w:pPr>
        <w:pStyle w:val="2PPFlnek-1rove"/>
      </w:pPr>
      <w:r w:rsidRPr="009A16D2">
        <w:t>Předmět Smlouv</w:t>
      </w:r>
      <w:r>
        <w:t>y</w:t>
      </w:r>
    </w:p>
    <w:p w14:paraId="55A62946" w14:textId="4D29F267" w:rsidR="001D79B8" w:rsidRDefault="001D79B8" w:rsidP="001D79B8">
      <w:pPr>
        <w:pStyle w:val="5PPFodstavec-dlen"/>
        <w:rPr>
          <w:b/>
        </w:rPr>
      </w:pPr>
      <w:r w:rsidRPr="003F7248">
        <w:t xml:space="preserve">Předmětem této Smlouvy je </w:t>
      </w:r>
      <w:r w:rsidRPr="001D79B8">
        <w:t>závazek Banky</w:t>
      </w:r>
      <w:r w:rsidR="00163745">
        <w:t xml:space="preserve"> </w:t>
      </w:r>
      <w:r w:rsidR="008236BF">
        <w:t>zajišťovat Obstarání obchodů</w:t>
      </w:r>
      <w:r w:rsidRPr="001D79B8">
        <w:t xml:space="preserve">, Vypořádání a/nebo Správu a závazek Klienta uhradit Bance </w:t>
      </w:r>
      <w:r>
        <w:t>Náklady</w:t>
      </w:r>
      <w:r w:rsidRPr="009A16D2">
        <w:t>, a to vše způsobem a za podmínek stanovených touto Smlouvou.</w:t>
      </w:r>
    </w:p>
    <w:p w14:paraId="628A3932" w14:textId="16ADAF91" w:rsidR="001D79B8" w:rsidRPr="00365DD6" w:rsidRDefault="001D79B8" w:rsidP="001D79B8">
      <w:pPr>
        <w:pStyle w:val="5PPFodstavec-dlen"/>
        <w:rPr>
          <w:b/>
        </w:rPr>
      </w:pPr>
      <w:r>
        <w:t>Banka</w:t>
      </w:r>
      <w:r w:rsidRPr="000F6C4A">
        <w:t xml:space="preserve"> vykonává činnost</w:t>
      </w:r>
      <w:r>
        <w:t>i</w:t>
      </w:r>
      <w:r w:rsidRPr="000F6C4A">
        <w:t xml:space="preserve"> dle této Smlouvy</w:t>
      </w:r>
      <w:r w:rsidR="00617703">
        <w:t xml:space="preserve"> </w:t>
      </w:r>
      <w:r w:rsidR="00617703" w:rsidRPr="001D79B8">
        <w:t>vlastním jménem nebo jménem Klienta a na jeho účet</w:t>
      </w:r>
      <w:r w:rsidRPr="000F6C4A">
        <w:t xml:space="preserve"> na základě Pokynů, </w:t>
      </w:r>
      <w:r>
        <w:t>pokud tato Smlouva nebo Podmínky nestanoví jinak</w:t>
      </w:r>
      <w:r w:rsidRPr="000F6C4A">
        <w:t xml:space="preserve">. </w:t>
      </w:r>
      <w:r>
        <w:t>Banka se může odchýlit od Pokynu jen za podmínek stanovených v Podmínkách.</w:t>
      </w:r>
      <w:r w:rsidR="00F74669">
        <w:t xml:space="preserve"> Banka nepřijímá na základě této Smlouvy Pokyny ve vztahu k Investičním nástrojům derivátového typu a cenným papírům kolektivního investování, ledaže jsou tyto obchodovány na Převodním místě a</w:t>
      </w:r>
      <w:r w:rsidR="00BF2719">
        <w:t>/nebo</w:t>
      </w:r>
      <w:r w:rsidR="00F74669">
        <w:t xml:space="preserve"> Banka je schopna jejich obstarání, Vypořádání a/nebo Správu zajistit. </w:t>
      </w:r>
    </w:p>
    <w:p w14:paraId="6BC11A0A" w14:textId="77777777" w:rsidR="00365DD6" w:rsidRPr="00813527" w:rsidRDefault="00365DD6" w:rsidP="00365DD6">
      <w:pPr>
        <w:pStyle w:val="5PPFodstavec-dlen"/>
        <w:rPr>
          <w:b/>
        </w:rPr>
      </w:pPr>
      <w:r w:rsidRPr="00813527">
        <w:t>Bank</w:t>
      </w:r>
      <w:r w:rsidR="00163745">
        <w:t>a</w:t>
      </w:r>
      <w:r w:rsidRPr="00813527">
        <w:t xml:space="preserve"> se zavazuje, že nepoužije Investiční nástroje, se kterými bude nakládat na základě této Smlouvy, pro jiné účely, než k jakým byly určeny touto Smlouvou a Pokynem Klienta. Banka se dále zavazuje nevyužívat peněžní prostředky ani Investiční nástroje, které jsou ji svěřeny na základě této Smlouvy k obchodům na svůj účet.</w:t>
      </w:r>
    </w:p>
    <w:p w14:paraId="6A10DA88" w14:textId="77777777" w:rsidR="001D79B8" w:rsidRPr="001D79B8" w:rsidRDefault="001D79B8" w:rsidP="001D79B8">
      <w:pPr>
        <w:pStyle w:val="2PPFlnek-1rove"/>
      </w:pPr>
      <w:r>
        <w:t>Poskytování informací</w:t>
      </w:r>
    </w:p>
    <w:p w14:paraId="239C78A3" w14:textId="61AE8426" w:rsidR="001D79B8" w:rsidRDefault="001D79B8" w:rsidP="008236BF">
      <w:pPr>
        <w:pStyle w:val="4PPFodstavec-nedlen"/>
        <w:rPr>
          <w:b/>
        </w:rPr>
      </w:pPr>
      <w:r>
        <w:t>Banka bude</w:t>
      </w:r>
      <w:r w:rsidRPr="009A16D2">
        <w:t xml:space="preserve"> zasílat</w:t>
      </w:r>
      <w:r>
        <w:t xml:space="preserve"> Klientovi</w:t>
      </w:r>
      <w:r w:rsidRPr="009A16D2">
        <w:t xml:space="preserve"> Výpisy alespoň jednou </w:t>
      </w:r>
      <w:r w:rsidR="00C57E10">
        <w:t>za kalendářní čtvrtletí</w:t>
      </w:r>
      <w:r w:rsidRPr="009A16D2">
        <w:t xml:space="preserve">, nestanoví-li </w:t>
      </w:r>
      <w:r w:rsidR="00C57E10">
        <w:t>příslušné předpisy</w:t>
      </w:r>
      <w:r w:rsidRPr="009A16D2">
        <w:t xml:space="preserve"> jinak. Výpis bude zasílán </w:t>
      </w:r>
      <w:r w:rsidR="00C57E10">
        <w:t>na Kontaktní údaje Klienta.</w:t>
      </w:r>
    </w:p>
    <w:p w14:paraId="44CCC7E7" w14:textId="77777777" w:rsidR="001D79B8" w:rsidRDefault="001D79B8" w:rsidP="00365DD6">
      <w:pPr>
        <w:pStyle w:val="2PPFlnek-1rove"/>
      </w:pPr>
      <w:r>
        <w:t>Prohlášení</w:t>
      </w:r>
    </w:p>
    <w:p w14:paraId="7F1DB5B7" w14:textId="77777777" w:rsidR="001D79B8" w:rsidRPr="00F01C06" w:rsidRDefault="001D79B8" w:rsidP="00365DD6">
      <w:pPr>
        <w:pStyle w:val="4PPFodstavec-nedlen"/>
      </w:pPr>
      <w:r w:rsidRPr="00F01C06">
        <w:t>Klient činí vůči Bance prohlášení a ujištění uvedená v</w:t>
      </w:r>
      <w:r>
        <w:t xml:space="preserve"> Podmínkách</w:t>
      </w:r>
      <w:r w:rsidRPr="00F01C06">
        <w:t xml:space="preserve"> a prohlašuje a ujišťuje Banku, že:</w:t>
      </w:r>
    </w:p>
    <w:p w14:paraId="31D134A7" w14:textId="77777777" w:rsidR="001D79B8" w:rsidRPr="00F01C06" w:rsidRDefault="001D79B8" w:rsidP="00846C18">
      <w:pPr>
        <w:pStyle w:val="4PPFodstavec-nedlen"/>
        <w:numPr>
          <w:ilvl w:val="0"/>
          <w:numId w:val="8"/>
        </w:numPr>
        <w:ind w:left="567" w:hanging="567"/>
        <w:rPr>
          <w:b/>
        </w:rPr>
      </w:pPr>
      <w:r w:rsidRPr="00F01C06">
        <w:t>si je vědom</w:t>
      </w:r>
      <w:r w:rsidR="00365DD6">
        <w:t xml:space="preserve"> toho</w:t>
      </w:r>
      <w:r w:rsidRPr="00F01C06">
        <w:t>, že Banka vychází při uzavírání této Smlouvy z pravdivosti, úplnosti a nezavádějící povahy těchto prohlášení a ujištění;</w:t>
      </w:r>
    </w:p>
    <w:p w14:paraId="41DDB838" w14:textId="4F495840" w:rsidR="001D79B8" w:rsidRPr="00365DD6" w:rsidRDefault="001D79B8" w:rsidP="00846C18">
      <w:pPr>
        <w:pStyle w:val="4PPFodstavec-nedlen"/>
        <w:numPr>
          <w:ilvl w:val="0"/>
          <w:numId w:val="8"/>
        </w:numPr>
        <w:ind w:left="567" w:hanging="567"/>
      </w:pPr>
      <w:r w:rsidRPr="00F01C06">
        <w:t xml:space="preserve">mu Banka před uzavřením této Smlouvy předala </w:t>
      </w:r>
      <w:r w:rsidR="00C57E10">
        <w:t>Předsmluvní informace</w:t>
      </w:r>
      <w:r w:rsidR="008236BF">
        <w:t>, se kterými se Klient seznámil</w:t>
      </w:r>
      <w:r w:rsidR="00945B75">
        <w:t>, porozuměl jim a nemá vůči nim výhrady. Klient bere na vědomí způsob výpočtu Nákladů a zavazuje se před podáním každého Pokynu ověřit si výši Nákladů dle aktuálního znění Ceníku</w:t>
      </w:r>
      <w:r w:rsidRPr="00F01C06">
        <w:t>;</w:t>
      </w:r>
    </w:p>
    <w:p w14:paraId="7E6400A5" w14:textId="77777777" w:rsidR="000F7F70" w:rsidRDefault="00C53966" w:rsidP="00846C18">
      <w:pPr>
        <w:pStyle w:val="4PPFodstavec-nedlen"/>
        <w:numPr>
          <w:ilvl w:val="0"/>
          <w:numId w:val="8"/>
        </w:numPr>
        <w:ind w:left="567" w:hanging="567"/>
      </w:pPr>
      <w:r>
        <w:t>byl Bankou před podpisem této Smlouvy informován o tom, že Banka pořizuje Nahrávky komunikace s Klientem a uchovává další záznamy komunikace s Klientem v rozsahu uvedeném v</w:t>
      </w:r>
      <w:r w:rsidR="000F7F70">
        <w:t> </w:t>
      </w:r>
      <w:r w:rsidR="00021295">
        <w:t>Podmínkách</w:t>
      </w:r>
      <w:r w:rsidR="000F7F70">
        <w:t>;</w:t>
      </w:r>
    </w:p>
    <w:p w14:paraId="534A40F6" w14:textId="3E7076ED" w:rsidR="001D79B8" w:rsidRDefault="000F7F70" w:rsidP="00935C02">
      <w:pPr>
        <w:pStyle w:val="4PPFodstavec-nedlen"/>
        <w:numPr>
          <w:ilvl w:val="0"/>
          <w:numId w:val="8"/>
        </w:numPr>
        <w:ind w:left="567" w:hanging="567"/>
      </w:pPr>
      <w:r>
        <w:lastRenderedPageBreak/>
        <w:t>byl Bankou e</w:t>
      </w:r>
      <w:r w:rsidRPr="000F7F70">
        <w:t>lektronicky informován o adrese Internetových stránek Banky a o přesném místě, kde</w:t>
      </w:r>
      <w:r>
        <w:t xml:space="preserve"> lze</w:t>
      </w:r>
      <w:r w:rsidRPr="000F7F70">
        <w:t xml:space="preserve"> </w:t>
      </w:r>
      <w:r>
        <w:t xml:space="preserve">na </w:t>
      </w:r>
      <w:r w:rsidRPr="000F7F70">
        <w:t>Internetových stránkách nalézt Investiční dokumentaci</w:t>
      </w:r>
      <w:r w:rsidR="00021295">
        <w:t>.</w:t>
      </w:r>
    </w:p>
    <w:p w14:paraId="62AAF22F" w14:textId="77777777" w:rsidR="001D79B8" w:rsidRPr="009A16D2" w:rsidRDefault="001D79B8" w:rsidP="00365DD6">
      <w:pPr>
        <w:pStyle w:val="2PPFlnek-1rove"/>
      </w:pPr>
      <w:r>
        <w:t>Náklady</w:t>
      </w:r>
    </w:p>
    <w:p w14:paraId="3B1A9554" w14:textId="63480C4D" w:rsidR="00C57E10" w:rsidRPr="00C57E10" w:rsidRDefault="001D79B8" w:rsidP="00365DD6">
      <w:pPr>
        <w:pStyle w:val="5PPFodstavec-dlen"/>
        <w:rPr>
          <w:b/>
        </w:rPr>
      </w:pPr>
      <w:r>
        <w:t>Klient</w:t>
      </w:r>
      <w:r w:rsidRPr="000F6C4A">
        <w:t xml:space="preserve"> je povinen uhradit </w:t>
      </w:r>
      <w:r>
        <w:t>Bance</w:t>
      </w:r>
      <w:r w:rsidRPr="000F6C4A">
        <w:t xml:space="preserve"> za činnost dle této Smlouvy </w:t>
      </w:r>
      <w:r>
        <w:t>Náklady</w:t>
      </w:r>
      <w:r w:rsidR="00C57E10">
        <w:t xml:space="preserve"> uvedené v</w:t>
      </w:r>
      <w:r w:rsidR="00021295">
        <w:t> </w:t>
      </w:r>
      <w:r w:rsidR="00C57E10">
        <w:t>Ceníku</w:t>
      </w:r>
      <w:r w:rsidR="00021295">
        <w:t xml:space="preserve"> a informačních dokumentech Investičních nástrojů, které Banka Klientovi může nabídnout</w:t>
      </w:r>
      <w:r w:rsidR="00C57E10">
        <w:t xml:space="preserve">. Za Investiční služby a jiné úkony Banky, je Banka oprávněna účtovat další Náklady, pokud se na nich s Klientem dohodne. </w:t>
      </w:r>
    </w:p>
    <w:p w14:paraId="1051EE59" w14:textId="381EF940" w:rsidR="00B733E9" w:rsidRDefault="00021295" w:rsidP="00365DD6">
      <w:pPr>
        <w:pStyle w:val="5PPFodstavec-dlen"/>
      </w:pPr>
      <w:r w:rsidRPr="00021295">
        <w:t>N</w:t>
      </w:r>
      <w:r>
        <w:t xml:space="preserve">áklady vzniklé v souvislosti s Obstaráním obchodu Banka inkasuje v rámci Vypořádání takového Obchodu z Účtu Klienta, a to v měně Obchodu. </w:t>
      </w:r>
    </w:p>
    <w:p w14:paraId="42D1C82E" w14:textId="26CD4B85" w:rsidR="00C85336" w:rsidRPr="00630564" w:rsidRDefault="00021295" w:rsidP="00630564">
      <w:pPr>
        <w:pStyle w:val="5PPFodstavec-dlen"/>
      </w:pPr>
      <w:bookmarkStart w:id="0" w:name="_Ref502751523"/>
      <w:r>
        <w:t>Náklady vzniklé v souvislosti se Správou a Vypořádáním hradí Klient na základě daňového dokladu</w:t>
      </w:r>
      <w:r w:rsidR="00396C8E">
        <w:t xml:space="preserve"> </w:t>
      </w:r>
      <w:r>
        <w:t xml:space="preserve">vystaveného Bankou ke konci každého kalendářního měsíce (pokud se Klienta a Banka </w:t>
      </w:r>
      <w:r w:rsidR="008236BF">
        <w:t>nedohodnou</w:t>
      </w:r>
      <w:r w:rsidR="00396C8E">
        <w:t xml:space="preserve"> na jiném období)</w:t>
      </w:r>
      <w:r w:rsidR="00C85336">
        <w:t xml:space="preserve">, a to </w:t>
      </w:r>
      <w:r w:rsidR="008236BF">
        <w:t xml:space="preserve">v </w:t>
      </w:r>
      <w:r w:rsidR="00C85336">
        <w:t>CZK</w:t>
      </w:r>
      <w:r w:rsidR="00396C8E">
        <w:t xml:space="preserve">. </w:t>
      </w:r>
      <w:r w:rsidR="00C85336" w:rsidRPr="00630564">
        <w:t>Pro účely přepočtu částek denominovaných v jiné měně než v českých korunách se postupuje podle pravidel pro přepočet měn dle VOP.</w:t>
      </w:r>
      <w:bookmarkEnd w:id="0"/>
    </w:p>
    <w:p w14:paraId="7C0E078B" w14:textId="48D3A57F" w:rsidR="00396C8E" w:rsidRDefault="00396C8E" w:rsidP="00396C8E">
      <w:pPr>
        <w:pStyle w:val="5PPFodstavec-dlen"/>
      </w:pPr>
      <w:r>
        <w:t>Náklady</w:t>
      </w:r>
      <w:r w:rsidR="003F1BEA">
        <w:t xml:space="preserve"> </w:t>
      </w:r>
      <w:r w:rsidR="003F1BEA" w:rsidRPr="00265CC7">
        <w:t xml:space="preserve">podle bodu </w:t>
      </w:r>
      <w:r w:rsidR="00B15608">
        <w:fldChar w:fldCharType="begin"/>
      </w:r>
      <w:r w:rsidR="00B15608">
        <w:instrText xml:space="preserve"> REF _Ref502751523 \r \h </w:instrText>
      </w:r>
      <w:r w:rsidR="00B15608">
        <w:fldChar w:fldCharType="separate"/>
      </w:r>
      <w:r w:rsidR="00EF3BE6">
        <w:t>(c)</w:t>
      </w:r>
      <w:r w:rsidR="00B15608">
        <w:fldChar w:fldCharType="end"/>
      </w:r>
      <w:r w:rsidR="003F1BEA" w:rsidRPr="00265CC7">
        <w:t xml:space="preserve"> </w:t>
      </w:r>
      <w:r w:rsidR="003F1BEA">
        <w:t>výše</w:t>
      </w:r>
      <w:r>
        <w:t xml:space="preserve"> budou hrazeny: </w:t>
      </w:r>
    </w:p>
    <w:p w14:paraId="757790B6" w14:textId="6A966BE3" w:rsidR="00396C8E" w:rsidRDefault="00402126" w:rsidP="00396C8E">
      <w:pPr>
        <w:pStyle w:val="5PPFodstavec-dlen"/>
        <w:numPr>
          <w:ilvl w:val="0"/>
          <w:numId w:val="0"/>
        </w:numPr>
        <w:ind w:left="1418" w:hanging="851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1"/>
            </w:checkBox>
          </w:ffData>
        </w:fldChar>
      </w:r>
      <w:bookmarkStart w:id="1" w:name="Zaškrtávací5"/>
      <w:r>
        <w:instrText xml:space="preserve"> FORMCHECKBOX </w:instrText>
      </w:r>
      <w:r w:rsidR="00F267C1">
        <w:fldChar w:fldCharType="separate"/>
      </w:r>
      <w:r>
        <w:fldChar w:fldCharType="end"/>
      </w:r>
      <w:bookmarkEnd w:id="1"/>
      <w:r w:rsidR="00396C8E">
        <w:tab/>
        <w:t>inkasem Banky z Účtu Klienta k poslednímu dni kalendářního měsíce, za který se hradí; nebo</w:t>
      </w:r>
    </w:p>
    <w:p w14:paraId="54EAF628" w14:textId="2CD70030" w:rsidR="00396C8E" w:rsidRDefault="00396C8E" w:rsidP="00396C8E">
      <w:pPr>
        <w:pStyle w:val="5PPFodstavec-dlen"/>
        <w:numPr>
          <w:ilvl w:val="0"/>
          <w:numId w:val="0"/>
        </w:numPr>
        <w:ind w:left="1418" w:hanging="851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67C1">
        <w:fldChar w:fldCharType="separate"/>
      </w:r>
      <w:r>
        <w:fldChar w:fldCharType="end"/>
      </w:r>
      <w:r>
        <w:tab/>
        <w:t>Klient</w:t>
      </w:r>
      <w:r w:rsidR="008236BF">
        <w:t>em</w:t>
      </w:r>
      <w:r>
        <w:t xml:space="preserve"> na základě daňového dokladu, a to do data splatnosti uvedeném na takovém daňovém dokladu. V případě, že daňový doklad nebude uhrazen řádně a včas je Banka oprávněná postupovat podle článku 10.2 Podmínek.</w:t>
      </w:r>
    </w:p>
    <w:p w14:paraId="1BF16E94" w14:textId="49F5D7B9" w:rsidR="00C85336" w:rsidRDefault="00C85336" w:rsidP="00C85336">
      <w:pPr>
        <w:pStyle w:val="5PPFodstavec-dlen"/>
        <w:numPr>
          <w:ilvl w:val="0"/>
          <w:numId w:val="0"/>
        </w:numPr>
        <w:ind w:left="567"/>
      </w:pPr>
      <w:r>
        <w:t>Klient není oprávněn hradit Náklady prostřednictvím třetích osob (což nevylučuje hradit fakturované Náklady prostřednictví jiného poskytovatele platebních služeb než Banky).</w:t>
      </w:r>
    </w:p>
    <w:p w14:paraId="2B7AF213" w14:textId="4423279D" w:rsidR="001D79B8" w:rsidRPr="0073790E" w:rsidRDefault="002307E4" w:rsidP="00F21CE5">
      <w:pPr>
        <w:pStyle w:val="5PPFodstavec-dlen"/>
        <w:rPr>
          <w:b/>
        </w:rPr>
      </w:pPr>
      <w:r>
        <w:t>Banka zašle daňový</w:t>
      </w:r>
      <w:r w:rsidR="00396C8E">
        <w:t xml:space="preserve"> doklad na Kontaktní údaje </w:t>
      </w:r>
      <w:r w:rsidR="00396C8E" w:rsidRPr="00396C8E">
        <w:t>Klienta</w:t>
      </w:r>
      <w:r w:rsidR="001D79B8" w:rsidRPr="00396C8E">
        <w:t>.</w:t>
      </w:r>
    </w:p>
    <w:p w14:paraId="26A58DE8" w14:textId="1B0F278D" w:rsidR="0073790E" w:rsidRDefault="0073790E" w:rsidP="00F21CE5">
      <w:pPr>
        <w:pStyle w:val="5PPFodstavec-dlen"/>
        <w:rPr>
          <w:b/>
        </w:rPr>
      </w:pPr>
      <w:r>
        <w:t>Klient bere na vědomí, že může požádat o roz</w:t>
      </w:r>
      <w:r w:rsidR="008236BF">
        <w:t>pad</w:t>
      </w:r>
      <w:r>
        <w:t xml:space="preserve"> Nákladů podle článku </w:t>
      </w:r>
      <w:r w:rsidR="00396C8E">
        <w:t>12.</w:t>
      </w:r>
      <w:r>
        <w:t xml:space="preserve">2 Podmínek. </w:t>
      </w:r>
    </w:p>
    <w:p w14:paraId="3841D04D" w14:textId="77777777" w:rsidR="001D79B8" w:rsidRPr="000F6C4A" w:rsidRDefault="001D79B8" w:rsidP="00F21CE5">
      <w:pPr>
        <w:pStyle w:val="2PPFlnek-1rove"/>
      </w:pPr>
      <w:r>
        <w:t>K</w:t>
      </w:r>
      <w:r w:rsidRPr="009A16D2">
        <w:t>omunikace, Oprávněné osoby</w:t>
      </w:r>
    </w:p>
    <w:p w14:paraId="4FE0FDB4" w14:textId="6BE2F89F" w:rsidR="001D79B8" w:rsidRPr="000F6C4A" w:rsidRDefault="001D79B8" w:rsidP="00F21CE5">
      <w:pPr>
        <w:pStyle w:val="5PPFodstavec-dlen"/>
        <w:rPr>
          <w:b/>
        </w:rPr>
      </w:pPr>
      <w:r w:rsidRPr="000F6C4A">
        <w:t xml:space="preserve">Komunikace mezi stranami bude probíhat způsobem dle </w:t>
      </w:r>
      <w:r>
        <w:t xml:space="preserve">článku </w:t>
      </w:r>
      <w:r w:rsidR="00396C8E">
        <w:t>17</w:t>
      </w:r>
      <w:r>
        <w:t xml:space="preserve"> Podmínek.</w:t>
      </w:r>
    </w:p>
    <w:p w14:paraId="0571B32B" w14:textId="2F6D05B2" w:rsidR="00F21CE5" w:rsidRPr="00F21CE5" w:rsidRDefault="00F21CE5" w:rsidP="00F21CE5">
      <w:pPr>
        <w:pStyle w:val="5PPFodstavec-dlen"/>
        <w:rPr>
          <w:b/>
        </w:rPr>
      </w:pPr>
      <w:r>
        <w:t>K</w:t>
      </w:r>
      <w:r w:rsidR="00163745">
        <w:t xml:space="preserve">ontaktní údaje Banky </w:t>
      </w:r>
      <w:r>
        <w:t>jsou</w:t>
      </w:r>
      <w:r w:rsidR="001D79B8" w:rsidRPr="000F6C4A">
        <w:t xml:space="preserve"> k dispozici na Internetových stránkách, případně </w:t>
      </w:r>
      <w:r>
        <w:t>budou</w:t>
      </w:r>
      <w:r w:rsidR="001D79B8" w:rsidRPr="000F6C4A">
        <w:t xml:space="preserve"> sdělen</w:t>
      </w:r>
      <w:r>
        <w:t>y</w:t>
      </w:r>
      <w:r w:rsidR="001D79B8" w:rsidRPr="000F6C4A">
        <w:t xml:space="preserve"> </w:t>
      </w:r>
      <w:r>
        <w:t>Bankou jiným</w:t>
      </w:r>
      <w:r w:rsidR="001D79B8" w:rsidRPr="000F6C4A">
        <w:t xml:space="preserve"> vhodným způsobem. </w:t>
      </w:r>
    </w:p>
    <w:p w14:paraId="75F324C0" w14:textId="77777777" w:rsidR="00AD195F" w:rsidRDefault="00AD195F" w:rsidP="00F21CE5">
      <w:pPr>
        <w:pStyle w:val="2PPFlnek-1rove"/>
      </w:pPr>
      <w:r>
        <w:t>Trvání Smlouvy</w:t>
      </w:r>
    </w:p>
    <w:p w14:paraId="0BD5D96E" w14:textId="77777777" w:rsidR="00AD195F" w:rsidRPr="000F6C4A" w:rsidRDefault="00AD195F" w:rsidP="00AD195F">
      <w:pPr>
        <w:pStyle w:val="5PPFodstavec-dlen"/>
        <w:rPr>
          <w:b/>
        </w:rPr>
      </w:pPr>
      <w:r w:rsidRPr="000F6C4A">
        <w:t>Tato Smlouva se uzavírá na dobu neurčitou.</w:t>
      </w:r>
    </w:p>
    <w:p w14:paraId="26031838" w14:textId="40386A2E" w:rsidR="00AD195F" w:rsidRPr="00846C18" w:rsidRDefault="00AD195F" w:rsidP="00AD195F">
      <w:pPr>
        <w:pStyle w:val="5PPFodstavec-dlen"/>
        <w:rPr>
          <w:b/>
        </w:rPr>
      </w:pPr>
      <w:r w:rsidRPr="000F6C4A">
        <w:t xml:space="preserve">Tuto Smlouvu je možné ukončit na základě písemné výpovědi s jednoměsíční výpovědní lhůtou, která začne běžet </w:t>
      </w:r>
      <w:r w:rsidR="00163745">
        <w:t>1.</w:t>
      </w:r>
      <w:r w:rsidRPr="000F6C4A">
        <w:t xml:space="preserve"> dne kalendářního měsíce, který bezprostředně následuje po dni, kdy byla výpověď doručena druhé straně. Zánikem nebo výpovědí této Smlouvy nejsou dotčena již existující práva a povinnosti stran, která budou vypořádána dle příslušných ustanovení této Smlouvy</w:t>
      </w:r>
      <w:r w:rsidR="00AA392E">
        <w:t xml:space="preserve"> (včetně Podmínek)</w:t>
      </w:r>
      <w:r w:rsidRPr="000F6C4A">
        <w:t xml:space="preserve">. </w:t>
      </w:r>
      <w:r>
        <w:t>Banka je povin</w:t>
      </w:r>
      <w:r w:rsidRPr="000F6C4A">
        <w:t>n</w:t>
      </w:r>
      <w:r>
        <w:t>a</w:t>
      </w:r>
      <w:r w:rsidRPr="000F6C4A">
        <w:t xml:space="preserve"> nejpozději ke dni ukončení platnosti této Smlouvy připravit veškeré vyúčtování, doklady a další dokumenty k předání </w:t>
      </w:r>
      <w:r>
        <w:t>Klientovi</w:t>
      </w:r>
      <w:r w:rsidRPr="000F6C4A">
        <w:t>.</w:t>
      </w:r>
    </w:p>
    <w:p w14:paraId="5FC4EC37" w14:textId="6D1851B4" w:rsidR="00846C18" w:rsidRPr="000F6C4A" w:rsidRDefault="00846C18" w:rsidP="00AD195F">
      <w:pPr>
        <w:pStyle w:val="5PPFodstavec-dlen"/>
        <w:rPr>
          <w:b/>
        </w:rPr>
      </w:pPr>
      <w:r>
        <w:t>Pokud Banka</w:t>
      </w:r>
      <w:r w:rsidRPr="00DA6690">
        <w:t xml:space="preserve"> vede pro </w:t>
      </w:r>
      <w:r>
        <w:t xml:space="preserve">Klienta </w:t>
      </w:r>
      <w:r w:rsidRPr="00DA6690">
        <w:t xml:space="preserve">účet v CDCP a </w:t>
      </w:r>
      <w:r>
        <w:t>Klient</w:t>
      </w:r>
      <w:r w:rsidRPr="00DA6690">
        <w:t xml:space="preserve"> před nabytím účinnosti ukončení </w:t>
      </w:r>
      <w:r>
        <w:t>S</w:t>
      </w:r>
      <w:r w:rsidRPr="00DA6690">
        <w:t xml:space="preserve">mlouvy nesdělí </w:t>
      </w:r>
      <w:r>
        <w:t>Bance</w:t>
      </w:r>
      <w:r w:rsidRPr="00DA6690">
        <w:t xml:space="preserve"> údaje o novém účastníkovi CDCP, jehož prostřednictvím bude do CDCP přistupovat, je </w:t>
      </w:r>
      <w:r>
        <w:t>Banka</w:t>
      </w:r>
      <w:r w:rsidRPr="00DA6690">
        <w:t xml:space="preserve"> i po zániku </w:t>
      </w:r>
      <w:r>
        <w:t>S</w:t>
      </w:r>
      <w:r w:rsidRPr="00DA6690">
        <w:t>mlouvy oprávněn</w:t>
      </w:r>
      <w:r>
        <w:t>a</w:t>
      </w:r>
      <w:r w:rsidRPr="00DA6690">
        <w:t xml:space="preserve"> účtovat</w:t>
      </w:r>
      <w:r>
        <w:t xml:space="preserve"> Klientovi</w:t>
      </w:r>
      <w:r w:rsidRPr="00DA6690">
        <w:t xml:space="preserve"> veškeré </w:t>
      </w:r>
      <w:r>
        <w:t>Náklady</w:t>
      </w:r>
      <w:r w:rsidRPr="00DA6690">
        <w:t xml:space="preserve"> dle platného Ceník</w:t>
      </w:r>
      <w:r>
        <w:t>u</w:t>
      </w:r>
      <w:r w:rsidRPr="00DA6690">
        <w:t xml:space="preserve"> spojené s vedením účtu </w:t>
      </w:r>
      <w:r>
        <w:t xml:space="preserve">Klienta </w:t>
      </w:r>
      <w:r w:rsidRPr="00DA6690">
        <w:t xml:space="preserve">u CDCP. </w:t>
      </w:r>
      <w:r>
        <w:t xml:space="preserve"> </w:t>
      </w:r>
    </w:p>
    <w:p w14:paraId="20A6EBF3" w14:textId="77777777" w:rsidR="001D79B8" w:rsidRDefault="001D79B8" w:rsidP="00F21CE5">
      <w:pPr>
        <w:pStyle w:val="2PPFlnek-1rove"/>
      </w:pPr>
      <w:r w:rsidRPr="009A16D2">
        <w:t>Závěrečná ustanovení</w:t>
      </w:r>
    </w:p>
    <w:p w14:paraId="3EB68752" w14:textId="77777777" w:rsidR="00AD195F" w:rsidRPr="00EC0AE4" w:rsidRDefault="00AD195F" w:rsidP="00AD195F">
      <w:pPr>
        <w:pStyle w:val="3PPFlnek-2rove"/>
      </w:pPr>
      <w:r w:rsidRPr="00EC0AE4">
        <w:t>Změny a dodatky</w:t>
      </w:r>
    </w:p>
    <w:p w14:paraId="7B72178C" w14:textId="4EB8C58C" w:rsidR="00AD195F" w:rsidRDefault="00AD195F" w:rsidP="00AD195F">
      <w:pPr>
        <w:pStyle w:val="Nadpis2"/>
        <w:keepNext w:val="0"/>
        <w:spacing w:after="120"/>
        <w:rPr>
          <w:rFonts w:ascii="Arial" w:hAnsi="Arial" w:cs="Arial"/>
          <w:b w:val="0"/>
          <w:sz w:val="20"/>
          <w:szCs w:val="20"/>
        </w:rPr>
      </w:pPr>
      <w:r w:rsidRPr="005E1E02">
        <w:rPr>
          <w:rFonts w:ascii="Arial" w:hAnsi="Arial" w:cs="Arial"/>
          <w:b w:val="0"/>
          <w:sz w:val="20"/>
          <w:szCs w:val="20"/>
        </w:rPr>
        <w:t xml:space="preserve">Jakékoliv změny nebo dodatky této Smlouvy musí být uzavřeny písemnou formou a musí být podepsány </w:t>
      </w:r>
      <w:r w:rsidR="00396C8E">
        <w:rPr>
          <w:rFonts w:ascii="Arial" w:hAnsi="Arial" w:cs="Arial"/>
          <w:b w:val="0"/>
          <w:sz w:val="20"/>
          <w:szCs w:val="20"/>
        </w:rPr>
        <w:t>oběma</w:t>
      </w:r>
      <w:r w:rsidRPr="005E1E02">
        <w:rPr>
          <w:rFonts w:ascii="Arial" w:hAnsi="Arial" w:cs="Arial"/>
          <w:b w:val="0"/>
          <w:sz w:val="20"/>
          <w:szCs w:val="20"/>
        </w:rPr>
        <w:t xml:space="preserve"> stranami, není-li v této Smlouvě dohodnuto jinak, s výjimkou případů, kdy se jedná o změnu obsahu Smlouvy formou změny Ceníku, Přehledu úrokových sazeb, </w:t>
      </w:r>
      <w:r>
        <w:rPr>
          <w:rFonts w:ascii="Arial" w:hAnsi="Arial" w:cs="Arial"/>
          <w:b w:val="0"/>
          <w:sz w:val="20"/>
          <w:szCs w:val="20"/>
        </w:rPr>
        <w:t>Podmínek</w:t>
      </w:r>
      <w:r w:rsidRPr="005E1E02">
        <w:rPr>
          <w:rFonts w:ascii="Arial" w:hAnsi="Arial" w:cs="Arial"/>
          <w:b w:val="0"/>
          <w:sz w:val="20"/>
          <w:szCs w:val="20"/>
        </w:rPr>
        <w:t xml:space="preserve"> a VOP, které se mění způsobem</w:t>
      </w:r>
      <w:r>
        <w:rPr>
          <w:rFonts w:ascii="Arial" w:hAnsi="Arial" w:cs="Arial"/>
          <w:b w:val="0"/>
          <w:sz w:val="20"/>
          <w:szCs w:val="20"/>
        </w:rPr>
        <w:t xml:space="preserve"> uvedeným</w:t>
      </w:r>
      <w:r w:rsidRPr="005E1E02">
        <w:rPr>
          <w:rFonts w:ascii="Arial" w:hAnsi="Arial" w:cs="Arial"/>
          <w:b w:val="0"/>
          <w:sz w:val="20"/>
          <w:szCs w:val="20"/>
        </w:rPr>
        <w:t xml:space="preserve"> v těchto dokumentech</w:t>
      </w:r>
      <w:r>
        <w:rPr>
          <w:rFonts w:ascii="Arial" w:hAnsi="Arial" w:cs="Arial"/>
          <w:b w:val="0"/>
          <w:sz w:val="20"/>
          <w:szCs w:val="20"/>
        </w:rPr>
        <w:t>.</w:t>
      </w:r>
      <w:r w:rsidRPr="005E1E02">
        <w:rPr>
          <w:rFonts w:ascii="Arial" w:hAnsi="Arial" w:cs="Arial"/>
          <w:b w:val="0"/>
          <w:sz w:val="20"/>
          <w:szCs w:val="20"/>
        </w:rPr>
        <w:t xml:space="preserve"> </w:t>
      </w:r>
    </w:p>
    <w:p w14:paraId="217F719D" w14:textId="5EE18D00" w:rsidR="00EF3BE6" w:rsidRDefault="00EF3BE6" w:rsidP="00EF3BE6">
      <w:pPr>
        <w:rPr>
          <w:lang w:eastAsia="en-US"/>
        </w:rPr>
      </w:pPr>
    </w:p>
    <w:p w14:paraId="0DEB3143" w14:textId="77777777" w:rsidR="00EF3BE6" w:rsidRPr="00EF3BE6" w:rsidRDefault="00EF3BE6" w:rsidP="00EF3BE6">
      <w:pPr>
        <w:rPr>
          <w:lang w:eastAsia="en-US"/>
        </w:rPr>
      </w:pPr>
    </w:p>
    <w:p w14:paraId="62FE4FFE" w14:textId="77777777" w:rsidR="00AD195F" w:rsidRPr="00EC0AE4" w:rsidRDefault="00AD195F" w:rsidP="00CC70DF">
      <w:pPr>
        <w:pStyle w:val="3PPFlnek-2rove"/>
        <w:keepNext w:val="0"/>
      </w:pPr>
      <w:r w:rsidRPr="00EC0AE4">
        <w:lastRenderedPageBreak/>
        <w:t>Výklad</w:t>
      </w:r>
    </w:p>
    <w:p w14:paraId="514FA01C" w14:textId="77777777" w:rsidR="00AD195F" w:rsidRPr="005E1E02" w:rsidRDefault="00AD195F" w:rsidP="00CC70DF">
      <w:pPr>
        <w:pStyle w:val="Nadpis2"/>
        <w:keepNext w:val="0"/>
        <w:spacing w:after="120"/>
        <w:rPr>
          <w:rFonts w:ascii="Arial" w:hAnsi="Arial" w:cs="Arial"/>
          <w:b w:val="0"/>
          <w:sz w:val="20"/>
          <w:szCs w:val="20"/>
        </w:rPr>
      </w:pPr>
      <w:r w:rsidRPr="005E1E02">
        <w:rPr>
          <w:rFonts w:ascii="Arial" w:hAnsi="Arial" w:cs="Arial"/>
          <w:b w:val="0"/>
          <w:sz w:val="20"/>
          <w:szCs w:val="20"/>
        </w:rPr>
        <w:t xml:space="preserve">V případě rozporu mezi ustanoveními této Smlouvy a </w:t>
      </w:r>
      <w:r>
        <w:rPr>
          <w:rFonts w:ascii="Arial" w:hAnsi="Arial" w:cs="Arial"/>
          <w:b w:val="0"/>
          <w:sz w:val="20"/>
          <w:szCs w:val="20"/>
        </w:rPr>
        <w:t>Podmínek</w:t>
      </w:r>
      <w:r w:rsidRPr="005E1E02">
        <w:rPr>
          <w:rFonts w:ascii="Arial" w:hAnsi="Arial" w:cs="Arial"/>
          <w:b w:val="0"/>
          <w:sz w:val="20"/>
          <w:szCs w:val="20"/>
        </w:rPr>
        <w:t xml:space="preserve"> mají přednost ustanovení této Smlouvy a v případě rozporu mezi ustanoveními </w:t>
      </w:r>
      <w:r>
        <w:rPr>
          <w:rFonts w:ascii="Arial" w:hAnsi="Arial" w:cs="Arial"/>
          <w:b w:val="0"/>
          <w:sz w:val="20"/>
          <w:szCs w:val="20"/>
        </w:rPr>
        <w:t>Podmínek</w:t>
      </w:r>
      <w:r w:rsidRPr="005E1E02">
        <w:rPr>
          <w:rFonts w:ascii="Arial" w:hAnsi="Arial" w:cs="Arial"/>
          <w:b w:val="0"/>
          <w:sz w:val="20"/>
          <w:szCs w:val="20"/>
        </w:rPr>
        <w:t xml:space="preserve"> a VOP mají přednost ustanovení </w:t>
      </w:r>
      <w:r>
        <w:rPr>
          <w:rFonts w:ascii="Arial" w:hAnsi="Arial" w:cs="Arial"/>
          <w:b w:val="0"/>
          <w:sz w:val="20"/>
          <w:szCs w:val="20"/>
        </w:rPr>
        <w:t>Podmínek</w:t>
      </w:r>
      <w:r w:rsidRPr="005E1E02">
        <w:rPr>
          <w:rFonts w:ascii="Arial" w:hAnsi="Arial" w:cs="Arial"/>
          <w:b w:val="0"/>
          <w:sz w:val="20"/>
          <w:szCs w:val="20"/>
        </w:rPr>
        <w:t>. Jakýkoliv odkaz na článek, odstavec, písmeno nebo bod se považuje za odkaz na článek, odstavec, písmeno nebo bod této Smlouvy.</w:t>
      </w:r>
    </w:p>
    <w:p w14:paraId="76BE2E08" w14:textId="77777777" w:rsidR="00AD195F" w:rsidRPr="00EC0AE4" w:rsidRDefault="00AD195F" w:rsidP="00CC70DF">
      <w:pPr>
        <w:pStyle w:val="3PPFlnek-2rove"/>
        <w:keepNext w:val="0"/>
      </w:pPr>
      <w:r w:rsidRPr="00EC0AE4">
        <w:t>Rozhodné právo a jurisdikce</w:t>
      </w:r>
    </w:p>
    <w:p w14:paraId="78F8DD44" w14:textId="77777777" w:rsidR="00AD195F" w:rsidRDefault="00AD195F" w:rsidP="00CC70DF">
      <w:pPr>
        <w:pStyle w:val="Nadpis2"/>
        <w:keepNext w:val="0"/>
        <w:numPr>
          <w:ilvl w:val="0"/>
          <w:numId w:val="9"/>
        </w:numPr>
        <w:spacing w:after="120"/>
        <w:ind w:left="567" w:hanging="567"/>
        <w:rPr>
          <w:rFonts w:ascii="Arial" w:hAnsi="Arial" w:cs="Arial"/>
          <w:b w:val="0"/>
          <w:sz w:val="20"/>
          <w:szCs w:val="20"/>
        </w:rPr>
      </w:pPr>
      <w:r w:rsidRPr="005E1E02">
        <w:rPr>
          <w:rFonts w:ascii="Arial" w:hAnsi="Arial" w:cs="Arial"/>
          <w:b w:val="0"/>
          <w:iCs/>
          <w:sz w:val="20"/>
          <w:szCs w:val="20"/>
        </w:rPr>
        <w:t>Tato</w:t>
      </w:r>
      <w:r w:rsidRPr="005E1E02">
        <w:rPr>
          <w:rFonts w:ascii="Arial" w:hAnsi="Arial" w:cs="Arial"/>
          <w:b w:val="0"/>
          <w:i/>
          <w:iCs/>
          <w:sz w:val="20"/>
          <w:szCs w:val="20"/>
        </w:rPr>
        <w:t xml:space="preserve"> </w:t>
      </w:r>
      <w:r w:rsidRPr="005E1E02">
        <w:rPr>
          <w:rFonts w:ascii="Arial" w:hAnsi="Arial" w:cs="Arial"/>
          <w:b w:val="0"/>
          <w:sz w:val="20"/>
          <w:szCs w:val="20"/>
        </w:rPr>
        <w:t>Smlouva, její výklad a jakékoli mimosmluvní povinnosti vyplývající z této Smlouvy se řídí českým právem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7E4D7D59" w14:textId="77777777" w:rsidR="00AD195F" w:rsidRPr="00EC0AE4" w:rsidRDefault="00AD195F" w:rsidP="00CC70DF">
      <w:pPr>
        <w:pStyle w:val="Nadpis2"/>
        <w:keepNext w:val="0"/>
        <w:numPr>
          <w:ilvl w:val="0"/>
          <w:numId w:val="9"/>
        </w:numPr>
        <w:spacing w:after="120"/>
        <w:ind w:left="567" w:hanging="567"/>
        <w:rPr>
          <w:rFonts w:ascii="Arial" w:hAnsi="Arial" w:cs="Arial"/>
          <w:b w:val="0"/>
          <w:sz w:val="20"/>
          <w:szCs w:val="20"/>
        </w:rPr>
      </w:pPr>
      <w:r w:rsidRPr="00EC0AE4">
        <w:rPr>
          <w:rFonts w:ascii="Arial" w:hAnsi="Arial" w:cs="Arial"/>
          <w:b w:val="0"/>
          <w:snapToGrid w:val="0"/>
          <w:sz w:val="20"/>
          <w:szCs w:val="20"/>
        </w:rPr>
        <w:t xml:space="preserve">K řešení sporů vzniklých z této Smlouvy nebo v souvislosti s ní je místně příslušný </w:t>
      </w:r>
      <w:r w:rsidRPr="00EC0AE4">
        <w:rPr>
          <w:rFonts w:ascii="Arial" w:hAnsi="Arial" w:cs="Arial"/>
          <w:b w:val="0"/>
          <w:sz w:val="20"/>
          <w:szCs w:val="20"/>
        </w:rPr>
        <w:t>soud</w:t>
      </w:r>
      <w:r w:rsidRPr="00EC0AE4">
        <w:rPr>
          <w:rFonts w:ascii="Arial" w:hAnsi="Arial" w:cs="Arial"/>
          <w:b w:val="0"/>
          <w:snapToGrid w:val="0"/>
          <w:sz w:val="20"/>
          <w:szCs w:val="20"/>
        </w:rPr>
        <w:t xml:space="preserve"> pro Prahu 6 (včetně sporů týkajících se existence, platnosti a ukončení této Smlouvy nebo jakýchkoli </w:t>
      </w:r>
      <w:r w:rsidRPr="00EC0AE4">
        <w:rPr>
          <w:rFonts w:ascii="Arial" w:hAnsi="Arial" w:cs="Arial"/>
          <w:b w:val="0"/>
          <w:iCs/>
          <w:sz w:val="20"/>
          <w:szCs w:val="20"/>
        </w:rPr>
        <w:t>mimosmluvních</w:t>
      </w:r>
      <w:r w:rsidRPr="00EC0AE4">
        <w:rPr>
          <w:rFonts w:ascii="Arial" w:hAnsi="Arial" w:cs="Arial"/>
          <w:b w:val="0"/>
          <w:snapToGrid w:val="0"/>
          <w:sz w:val="20"/>
          <w:szCs w:val="20"/>
        </w:rPr>
        <w:t xml:space="preserve"> povinností vyplývajících z této Smlouvy), </w:t>
      </w:r>
      <w:r w:rsidRPr="00EC0AE4">
        <w:rPr>
          <w:rFonts w:ascii="Arial" w:hAnsi="Arial" w:cs="Arial"/>
          <w:b w:val="0"/>
          <w:sz w:val="20"/>
          <w:szCs w:val="20"/>
        </w:rPr>
        <w:t>ledaže kogentní ustanovení obecně závazných právních předpisů stanoví jinak.</w:t>
      </w:r>
    </w:p>
    <w:p w14:paraId="7DCEC513" w14:textId="71692F57" w:rsidR="00AD195F" w:rsidRPr="00EC0AE4" w:rsidRDefault="00AD195F" w:rsidP="00CC70DF">
      <w:pPr>
        <w:pStyle w:val="3PPFlnek-2rove"/>
        <w:keepNext w:val="0"/>
      </w:pPr>
      <w:bookmarkStart w:id="2" w:name="_Ref492045594"/>
      <w:bookmarkStart w:id="3" w:name="_Ref474623187"/>
      <w:r w:rsidRPr="00EC0AE4">
        <w:t xml:space="preserve">Ustanovení VOP a </w:t>
      </w:r>
      <w:bookmarkEnd w:id="2"/>
      <w:r w:rsidR="00B15608">
        <w:t>Podmínek</w:t>
      </w:r>
    </w:p>
    <w:p w14:paraId="006B72F3" w14:textId="77777777" w:rsidR="00AD195F" w:rsidRPr="005E1E02" w:rsidRDefault="00AD195F" w:rsidP="00AD195F">
      <w:pPr>
        <w:pStyle w:val="Nadpis2"/>
        <w:spacing w:after="120"/>
        <w:rPr>
          <w:rFonts w:ascii="Arial" w:hAnsi="Arial" w:cs="Arial"/>
          <w:b w:val="0"/>
          <w:sz w:val="20"/>
          <w:szCs w:val="20"/>
        </w:rPr>
      </w:pPr>
      <w:r w:rsidRPr="005E1E02">
        <w:rPr>
          <w:rFonts w:ascii="Arial" w:hAnsi="Arial" w:cs="Arial"/>
          <w:b w:val="0"/>
          <w:sz w:val="20"/>
          <w:szCs w:val="20"/>
        </w:rPr>
        <w:t xml:space="preserve">Banka tímto Klienta zvláště seznamuje a Klient tímto výslovně přijímá tato ustanovení VOP a </w:t>
      </w:r>
      <w:r>
        <w:rPr>
          <w:rFonts w:ascii="Arial" w:hAnsi="Arial" w:cs="Arial"/>
          <w:b w:val="0"/>
          <w:sz w:val="20"/>
          <w:szCs w:val="20"/>
        </w:rPr>
        <w:t>Podmínek</w:t>
      </w:r>
      <w:r w:rsidRPr="005E1E02">
        <w:rPr>
          <w:rFonts w:ascii="Arial" w:hAnsi="Arial" w:cs="Arial"/>
          <w:b w:val="0"/>
          <w:sz w:val="20"/>
          <w:szCs w:val="20"/>
        </w:rPr>
        <w:t>:</w:t>
      </w:r>
      <w:bookmarkEnd w:id="3"/>
    </w:p>
    <w:p w14:paraId="3525904C" w14:textId="77777777" w:rsidR="00AD195F" w:rsidRPr="005E1E02" w:rsidRDefault="00AD195F" w:rsidP="00AD195F">
      <w:pPr>
        <w:pStyle w:val="wText1"/>
        <w:spacing w:after="120"/>
        <w:ind w:left="0"/>
        <w:rPr>
          <w:rFonts w:ascii="Arial" w:hAnsi="Arial" w:cs="Arial"/>
          <w:sz w:val="20"/>
          <w:szCs w:val="20"/>
        </w:rPr>
      </w:pPr>
      <w:r w:rsidRPr="005E1E02">
        <w:rPr>
          <w:rFonts w:ascii="Arial" w:hAnsi="Arial" w:cs="Arial"/>
          <w:sz w:val="20"/>
          <w:szCs w:val="20"/>
        </w:rPr>
        <w:t>VOP</w:t>
      </w:r>
    </w:p>
    <w:p w14:paraId="7D1D7A0A" w14:textId="77777777" w:rsidR="00846C18" w:rsidRDefault="00846C18" w:rsidP="00846C18">
      <w:pPr>
        <w:pStyle w:val="4PPFodstavec-nedlen"/>
        <w:numPr>
          <w:ilvl w:val="0"/>
          <w:numId w:val="10"/>
        </w:numPr>
        <w:ind w:left="567" w:hanging="567"/>
      </w:pPr>
      <w:r>
        <w:rPr>
          <w:rFonts w:cs="Arial"/>
        </w:rPr>
        <w:t xml:space="preserve">článek ukládající </w:t>
      </w:r>
      <w:r w:rsidRPr="009A16D2">
        <w:rPr>
          <w:rFonts w:cs="Arial"/>
        </w:rPr>
        <w:t xml:space="preserve">povinnost Klienta seznámit své </w:t>
      </w:r>
      <w:r>
        <w:rPr>
          <w:rFonts w:cs="Arial"/>
        </w:rPr>
        <w:t xml:space="preserve">Oprávněné osoby, </w:t>
      </w:r>
      <w:r w:rsidRPr="009A16D2">
        <w:rPr>
          <w:rFonts w:cs="Arial"/>
        </w:rPr>
        <w:t>zástupce, zmocněnce či jiné osoby s příslušnými smluvními dokumenty</w:t>
      </w:r>
      <w:r>
        <w:rPr>
          <w:rFonts w:cs="Arial"/>
        </w:rPr>
        <w:t>;</w:t>
      </w:r>
    </w:p>
    <w:p w14:paraId="6EDFD372" w14:textId="77777777" w:rsidR="00846C18" w:rsidRPr="00846C18" w:rsidRDefault="00846C18" w:rsidP="00846C18">
      <w:pPr>
        <w:pStyle w:val="4PPFodstavec-nedlen"/>
        <w:numPr>
          <w:ilvl w:val="0"/>
          <w:numId w:val="10"/>
        </w:numPr>
        <w:ind w:left="567" w:hanging="567"/>
        <w:rPr>
          <w:rFonts w:cs="Arial"/>
        </w:rPr>
      </w:pPr>
      <w:r>
        <w:rPr>
          <w:rFonts w:cs="Arial"/>
        </w:rPr>
        <w:t xml:space="preserve">článek požadující </w:t>
      </w:r>
      <w:r w:rsidRPr="00846C18">
        <w:rPr>
          <w:rFonts w:cs="Arial"/>
        </w:rPr>
        <w:t>ověření podpisů na Dokumentech poskytovaných Bance</w:t>
      </w:r>
      <w:r>
        <w:rPr>
          <w:rFonts w:cs="Arial"/>
        </w:rPr>
        <w:t>;</w:t>
      </w:r>
    </w:p>
    <w:p w14:paraId="1BBF9DC0" w14:textId="77777777" w:rsidR="00AD195F" w:rsidRPr="00AD195F" w:rsidRDefault="00AD195F" w:rsidP="00846C18">
      <w:pPr>
        <w:pStyle w:val="4PPFodstavec-nedlen"/>
        <w:numPr>
          <w:ilvl w:val="0"/>
          <w:numId w:val="10"/>
        </w:numPr>
        <w:ind w:left="567" w:hanging="567"/>
      </w:pPr>
      <w:r w:rsidRPr="00AD195F">
        <w:t>článek upravující vyloučení odpovědnosti Banky v případě nešifrovaného přenosu údajů prostřednictvím elektronických prostředků;</w:t>
      </w:r>
    </w:p>
    <w:p w14:paraId="2113806E" w14:textId="77777777" w:rsidR="00AD195F" w:rsidRPr="00AD195F" w:rsidRDefault="00AD195F" w:rsidP="00846C18">
      <w:pPr>
        <w:pStyle w:val="4PPFodstavec-nedlen"/>
        <w:numPr>
          <w:ilvl w:val="0"/>
          <w:numId w:val="10"/>
        </w:numPr>
        <w:ind w:left="567" w:hanging="567"/>
      </w:pPr>
      <w:r w:rsidRPr="00AD195F">
        <w:t xml:space="preserve">článek upravující vyloučení odpovědnosti Banky v případě odmítnutí nebo pozdržení příkazu v důsledku neprokázání oprávnění zastupovat Klienta; </w:t>
      </w:r>
    </w:p>
    <w:p w14:paraId="0432BFDA" w14:textId="77777777" w:rsidR="00AD195F" w:rsidRPr="00AD195F" w:rsidRDefault="00AD195F" w:rsidP="00846C18">
      <w:pPr>
        <w:pStyle w:val="4PPFodstavec-nedlen"/>
        <w:numPr>
          <w:ilvl w:val="0"/>
          <w:numId w:val="10"/>
        </w:numPr>
        <w:ind w:left="567" w:hanging="567"/>
      </w:pPr>
      <w:r w:rsidRPr="00AD195F">
        <w:t>články upravující oprávnění Banky jednostranně započíst splatné, nesplatné i promlčené pohledávky Klienta a nemožnost Klienta započíst pohledávky vůči Bance; nemožnost Klienta postoupit bez písemného souhlasu Banky svá práva či pohledávky za Bankou, anebo je zastavit; oprávnění Banky převést práva a povinnosti ze Smlouvy na třetí osobu; prodloužení promlčecí doby práv a pohledávek Banky za Klientem na 10 let; oprávnění Banky odepsat Peněžní prostředky z Účtu bez příkazu Klienta;</w:t>
      </w:r>
    </w:p>
    <w:p w14:paraId="29F6B10A" w14:textId="77777777" w:rsidR="00AD195F" w:rsidRPr="005E1E02" w:rsidRDefault="00AD195F" w:rsidP="00AD195F">
      <w:pPr>
        <w:pStyle w:val="wText1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Podmínky</w:t>
      </w:r>
    </w:p>
    <w:p w14:paraId="77F291DD" w14:textId="77777777" w:rsidR="00846C18" w:rsidRDefault="00846C18" w:rsidP="00846C18">
      <w:pPr>
        <w:pStyle w:val="4PPFodstavec-nedlen"/>
        <w:numPr>
          <w:ilvl w:val="0"/>
          <w:numId w:val="10"/>
        </w:numPr>
        <w:ind w:left="567" w:hanging="567"/>
      </w:pPr>
      <w:r w:rsidRPr="009A16D2">
        <w:rPr>
          <w:rFonts w:cs="Arial"/>
        </w:rPr>
        <w:t xml:space="preserve">oprávnění </w:t>
      </w:r>
      <w:r>
        <w:rPr>
          <w:rFonts w:cs="Arial"/>
        </w:rPr>
        <w:t>Banky</w:t>
      </w:r>
      <w:r w:rsidRPr="009A16D2">
        <w:rPr>
          <w:rFonts w:cs="Arial"/>
        </w:rPr>
        <w:t xml:space="preserve"> odmítnout řídit se Pokynem </w:t>
      </w:r>
      <w:r>
        <w:rPr>
          <w:rFonts w:cs="Arial"/>
        </w:rPr>
        <w:t>nebo odmítnout převzít Pokyn;</w:t>
      </w:r>
    </w:p>
    <w:p w14:paraId="2FD2C532" w14:textId="77777777" w:rsidR="00846C18" w:rsidRDefault="00846C18" w:rsidP="00846C18">
      <w:pPr>
        <w:pStyle w:val="4PPFodstavec-nedlen"/>
        <w:numPr>
          <w:ilvl w:val="0"/>
          <w:numId w:val="10"/>
        </w:numPr>
        <w:ind w:left="567" w:hanging="567"/>
      </w:pPr>
      <w:r>
        <w:t xml:space="preserve">článek upravující </w:t>
      </w:r>
      <w:r w:rsidRPr="009A16D2">
        <w:rPr>
          <w:rFonts w:cs="Arial"/>
        </w:rPr>
        <w:t xml:space="preserve">povinnost </w:t>
      </w:r>
      <w:r>
        <w:rPr>
          <w:rFonts w:cs="Arial"/>
        </w:rPr>
        <w:t>Banky</w:t>
      </w:r>
      <w:r w:rsidRPr="009A16D2">
        <w:rPr>
          <w:rFonts w:cs="Arial"/>
        </w:rPr>
        <w:t xml:space="preserve"> v rámci Správy uskutečňovat vyjmenované úkony, které jsou nutné k výkonu a zachování práv spojených s Investičními</w:t>
      </w:r>
      <w:r>
        <w:rPr>
          <w:rFonts w:cs="Arial"/>
        </w:rPr>
        <w:t xml:space="preserve"> nástroji</w:t>
      </w:r>
      <w:r w:rsidRPr="009A16D2">
        <w:rPr>
          <w:rFonts w:cs="Arial"/>
        </w:rPr>
        <w:t xml:space="preserve"> i bez Pokynů</w:t>
      </w:r>
      <w:r>
        <w:rPr>
          <w:rFonts w:cs="Arial"/>
        </w:rPr>
        <w:t>;</w:t>
      </w:r>
    </w:p>
    <w:p w14:paraId="43E3D705" w14:textId="77777777" w:rsidR="00AD195F" w:rsidRPr="00AD195F" w:rsidRDefault="00AD195F" w:rsidP="00846C18">
      <w:pPr>
        <w:pStyle w:val="4PPFodstavec-nedlen"/>
        <w:numPr>
          <w:ilvl w:val="0"/>
          <w:numId w:val="10"/>
        </w:numPr>
        <w:ind w:left="567" w:hanging="567"/>
      </w:pPr>
      <w:r w:rsidRPr="00AD195F">
        <w:t xml:space="preserve">oprávnění Banky k jednostrannému započtení; prodloužení promlčecí doby veškerých práv Banky na 10 let; nemožnost Klienta postoupit bez předchozího souhlasu Banky své pohledávky za Bankou; nemožnost Klienta bez souhlasu Banky převést ani postoupit jakékoliv ze svých práv a povinností a oprávnění Banky postoupit své pohledávky vůči Klientovi třetí osobě; udělení souhlasu Bance s možností postoupení práv a povinností ze Smlouvy; možnost využití zadržovacího práva Bankou;  </w:t>
      </w:r>
    </w:p>
    <w:p w14:paraId="16BCBC14" w14:textId="77777777" w:rsidR="00AD195F" w:rsidRPr="00AD195F" w:rsidRDefault="00AD195F" w:rsidP="00846C18">
      <w:pPr>
        <w:pStyle w:val="4PPFodstavec-nedlen"/>
        <w:numPr>
          <w:ilvl w:val="0"/>
          <w:numId w:val="10"/>
        </w:numPr>
        <w:ind w:left="567" w:hanging="567"/>
      </w:pPr>
      <w:r w:rsidRPr="00AD195F">
        <w:t>ujištění Klienta, že přebírá nebezpečí změny okolností;</w:t>
      </w:r>
    </w:p>
    <w:p w14:paraId="6187F5E6" w14:textId="77777777" w:rsidR="00846C18" w:rsidRDefault="00846C18" w:rsidP="00846C18">
      <w:pPr>
        <w:pStyle w:val="4PPFodstavec-nedlen"/>
        <w:numPr>
          <w:ilvl w:val="0"/>
          <w:numId w:val="10"/>
        </w:numPr>
        <w:ind w:left="567" w:hanging="567"/>
      </w:pPr>
      <w:r w:rsidRPr="00AD195F">
        <w:t>článek upravující vyloučení odpovědnosti Banky</w:t>
      </w:r>
      <w:r>
        <w:t xml:space="preserve"> v příslušných případech;</w:t>
      </w:r>
    </w:p>
    <w:p w14:paraId="37F15FF5" w14:textId="77777777" w:rsidR="00AD195F" w:rsidRPr="00AD195F" w:rsidRDefault="00AD195F" w:rsidP="00846C18">
      <w:pPr>
        <w:pStyle w:val="4PPFodstavec-nedlen"/>
        <w:numPr>
          <w:ilvl w:val="0"/>
          <w:numId w:val="10"/>
        </w:numPr>
        <w:ind w:left="567" w:hanging="567"/>
      </w:pPr>
      <w:r w:rsidRPr="00AD195F">
        <w:t xml:space="preserve">režim změny </w:t>
      </w:r>
      <w:r>
        <w:t>Podmínek</w:t>
      </w:r>
      <w:r w:rsidRPr="00AD195F">
        <w:t>.</w:t>
      </w:r>
    </w:p>
    <w:p w14:paraId="41FB06F5" w14:textId="77777777" w:rsidR="00AD195F" w:rsidRPr="00EC0AE4" w:rsidRDefault="00AD195F" w:rsidP="00AD195F">
      <w:pPr>
        <w:pStyle w:val="3PPFlnek-2rove"/>
      </w:pPr>
      <w:r>
        <w:t>Platnost a účinnost</w:t>
      </w:r>
    </w:p>
    <w:p w14:paraId="5646AD62" w14:textId="3FDAA2E9" w:rsidR="00AD195F" w:rsidRPr="00846C18" w:rsidRDefault="00AD195F" w:rsidP="00846C18">
      <w:pPr>
        <w:pStyle w:val="5PPFodstavec-dlen"/>
        <w:numPr>
          <w:ilvl w:val="0"/>
          <w:numId w:val="0"/>
        </w:numPr>
        <w:rPr>
          <w:b/>
        </w:rPr>
      </w:pPr>
      <w:r w:rsidRPr="00E8756B">
        <w:t>Tato Smlouva se stane pl</w:t>
      </w:r>
      <w:r>
        <w:t>atnou podpisem oběma s</w:t>
      </w:r>
      <w:r w:rsidRPr="00E8756B">
        <w:t>mluvními stranami</w:t>
      </w:r>
      <w:r w:rsidR="001F3106">
        <w:t>. Tato Smlouva je účinná podpisem oběma smluvními stranami, nejdříve však od 1.1.2018.</w:t>
      </w:r>
    </w:p>
    <w:p w14:paraId="70767445" w14:textId="77777777" w:rsidR="00846C18" w:rsidRDefault="00846C18" w:rsidP="00846C18">
      <w:pPr>
        <w:pStyle w:val="3PPFlnek-2rove"/>
      </w:pPr>
      <w:r>
        <w:t>Nahrazení</w:t>
      </w:r>
    </w:p>
    <w:p w14:paraId="0B577BF2" w14:textId="6956075E" w:rsidR="00846C18" w:rsidRPr="000F6C4A" w:rsidRDefault="00846C18" w:rsidP="00846C18">
      <w:pPr>
        <w:pStyle w:val="4PPFodstavec-nedlen"/>
        <w:rPr>
          <w:b/>
        </w:rPr>
      </w:pPr>
      <w:r w:rsidRPr="000F6C4A">
        <w:t xml:space="preserve">V případě, že byla ke dni podpisu této Smlouvy uzavřena jiná smlouva mezi </w:t>
      </w:r>
      <w:r>
        <w:t>Klientem a Bankou</w:t>
      </w:r>
      <w:r w:rsidRPr="000F6C4A">
        <w:t>, jejímž výlučným předmětem byla úprava podmínek Obstarání obchodu, Vypořádání a/nebo Správy</w:t>
      </w:r>
      <w:r w:rsidR="00396C8E">
        <w:t xml:space="preserve"> (včetně úschovy cenných papírů)</w:t>
      </w:r>
      <w:r w:rsidRPr="000F6C4A">
        <w:t>, je taková smlouva tímto nahrazena v plném rozsahu touto Smlouvou, přičemž jakékoliv Pokyny, udělené na základě takové</w:t>
      </w:r>
      <w:r w:rsidR="00396C8E">
        <w:t xml:space="preserve"> nahrazované</w:t>
      </w:r>
      <w:r w:rsidRPr="000F6C4A">
        <w:t xml:space="preserve"> smlouvy a nevypořádané ke dni účinnosti této Smlouvy, se budou řídit touto Smlouvou. </w:t>
      </w:r>
    </w:p>
    <w:p w14:paraId="363AB693" w14:textId="77777777" w:rsidR="00846C18" w:rsidRPr="00846C18" w:rsidRDefault="00846C18" w:rsidP="00846C18">
      <w:pPr>
        <w:pStyle w:val="5PPFodstavec-dlen"/>
        <w:numPr>
          <w:ilvl w:val="0"/>
          <w:numId w:val="0"/>
        </w:numPr>
      </w:pPr>
    </w:p>
    <w:p w14:paraId="139DA223" w14:textId="77777777" w:rsidR="00F315FB" w:rsidRPr="005E1E02" w:rsidRDefault="00F315FB" w:rsidP="00F315FB">
      <w:pPr>
        <w:rPr>
          <w:rFonts w:asciiTheme="majorHAnsi" w:hAnsiTheme="majorHAnsi" w:cstheme="majorHAn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86"/>
        <w:gridCol w:w="580"/>
        <w:gridCol w:w="146"/>
        <w:gridCol w:w="907"/>
        <w:gridCol w:w="146"/>
      </w:tblGrid>
      <w:tr w:rsidR="00F315FB" w:rsidRPr="00F315FB" w14:paraId="18B8C5EB" w14:textId="77777777" w:rsidTr="00402126">
        <w:tc>
          <w:tcPr>
            <w:tcW w:w="0" w:type="auto"/>
            <w:gridSpan w:val="2"/>
          </w:tcPr>
          <w:p w14:paraId="2161CCA4" w14:textId="77777777" w:rsidR="00F315FB" w:rsidRPr="00F315FB" w:rsidRDefault="00F315FB" w:rsidP="00B00094">
            <w:pPr>
              <w:rPr>
                <w:rFonts w:ascii="Arial" w:hAnsi="Arial" w:cs="Arial"/>
                <w:color w:val="FF0000"/>
              </w:rPr>
            </w:pPr>
            <w:r w:rsidRPr="00F315FB">
              <w:rPr>
                <w:rFonts w:ascii="Arial" w:hAnsi="Arial" w:cs="Arial"/>
              </w:rPr>
              <w:t>V Praze dne ________________________</w:t>
            </w:r>
          </w:p>
          <w:p w14:paraId="3FF484B2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29387B1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2"/>
          </w:tcPr>
          <w:p w14:paraId="10C961C7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6F0BEA06" w14:textId="77777777" w:rsidTr="00402126">
        <w:tc>
          <w:tcPr>
            <w:tcW w:w="0" w:type="auto"/>
            <w:gridSpan w:val="2"/>
            <w:hideMark/>
          </w:tcPr>
          <w:p w14:paraId="038D8BD0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b/>
                <w:sz w:val="20"/>
              </w:rPr>
            </w:pPr>
            <w:r w:rsidRPr="00F315FB">
              <w:rPr>
                <w:rFonts w:ascii="Arial" w:hAnsi="Arial" w:cs="Arial"/>
                <w:b/>
                <w:sz w:val="20"/>
              </w:rPr>
              <w:t>PPF banka a.s.</w:t>
            </w:r>
          </w:p>
        </w:tc>
        <w:tc>
          <w:tcPr>
            <w:tcW w:w="0" w:type="auto"/>
          </w:tcPr>
          <w:p w14:paraId="683949F5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2"/>
          </w:tcPr>
          <w:p w14:paraId="78D719F6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16B7E12C" w14:textId="77777777" w:rsidTr="00402126">
        <w:tc>
          <w:tcPr>
            <w:tcW w:w="0" w:type="auto"/>
            <w:gridSpan w:val="2"/>
          </w:tcPr>
          <w:p w14:paraId="371DEB88" w14:textId="77777777" w:rsidR="00F315FB" w:rsidRPr="00F315FB" w:rsidRDefault="00F315FB" w:rsidP="00B00094">
            <w:pPr>
              <w:pStyle w:val="Zkladntextodsazen"/>
              <w:ind w:left="0"/>
              <w:rPr>
                <w:rFonts w:ascii="Arial" w:hAnsi="Arial" w:cs="Arial"/>
                <w:b/>
                <w:lang w:eastAsia="en-US"/>
              </w:rPr>
            </w:pPr>
          </w:p>
          <w:p w14:paraId="11E183EB" w14:textId="77777777" w:rsidR="00F315FB" w:rsidRPr="00F315FB" w:rsidRDefault="00F315FB" w:rsidP="00B00094">
            <w:pPr>
              <w:pStyle w:val="Zkladntextodsazen"/>
              <w:ind w:left="0"/>
              <w:rPr>
                <w:rFonts w:ascii="Arial" w:hAnsi="Arial" w:cs="Arial"/>
                <w:b/>
              </w:rPr>
            </w:pPr>
          </w:p>
          <w:p w14:paraId="138E9B1A" w14:textId="77777777" w:rsidR="00F315FB" w:rsidRPr="00F315FB" w:rsidRDefault="00F315FB" w:rsidP="00B00094">
            <w:pPr>
              <w:pStyle w:val="Zkladntextodsazen"/>
              <w:ind w:left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</w:tcPr>
          <w:p w14:paraId="60E0E7EB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2"/>
          </w:tcPr>
          <w:p w14:paraId="2F2E1A68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5437BFD8" w14:textId="77777777" w:rsidTr="00402126">
        <w:tc>
          <w:tcPr>
            <w:tcW w:w="0" w:type="auto"/>
            <w:hideMark/>
          </w:tcPr>
          <w:p w14:paraId="27462336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 w:rsidRPr="00F315FB">
              <w:rPr>
                <w:rFonts w:ascii="Arial" w:hAnsi="Arial" w:cs="Arial"/>
                <w:sz w:val="20"/>
              </w:rPr>
              <w:t>Podpis:</w:t>
            </w:r>
          </w:p>
        </w:tc>
        <w:tc>
          <w:tcPr>
            <w:tcW w:w="0" w:type="auto"/>
          </w:tcPr>
          <w:p w14:paraId="48C19A5F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464BFA7D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hideMark/>
          </w:tcPr>
          <w:p w14:paraId="6BD56E4A" w14:textId="47052A76" w:rsidR="00F315FB" w:rsidRPr="00F315FB" w:rsidRDefault="00402126" w:rsidP="00402126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315FB" w:rsidRPr="00F315FB">
              <w:rPr>
                <w:rFonts w:ascii="Arial" w:hAnsi="Arial" w:cs="Arial"/>
                <w:sz w:val="20"/>
              </w:rPr>
              <w:t>Podpis:</w:t>
            </w:r>
          </w:p>
        </w:tc>
        <w:tc>
          <w:tcPr>
            <w:tcW w:w="0" w:type="auto"/>
          </w:tcPr>
          <w:p w14:paraId="75F507C3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402126" w14:paraId="23006206" w14:textId="77777777" w:rsidTr="00402126">
        <w:tc>
          <w:tcPr>
            <w:tcW w:w="0" w:type="auto"/>
            <w:hideMark/>
          </w:tcPr>
          <w:p w14:paraId="79C7B2FB" w14:textId="77777777" w:rsidR="00F315FB" w:rsidRPr="00402126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 w:rsidRPr="00402126">
              <w:rPr>
                <w:rFonts w:ascii="Arial" w:hAnsi="Arial" w:cs="Arial"/>
                <w:sz w:val="20"/>
              </w:rPr>
              <w:t xml:space="preserve">Jméno: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A4E80" w14:textId="13E57559" w:rsidR="00F315FB" w:rsidRPr="00402126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B128680" w14:textId="77777777" w:rsidR="00F315FB" w:rsidRPr="00402126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hideMark/>
          </w:tcPr>
          <w:p w14:paraId="70BEBC08" w14:textId="3C5D598C" w:rsidR="00F315FB" w:rsidRPr="00402126" w:rsidRDefault="00402126" w:rsidP="00402126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315FB" w:rsidRPr="00402126">
              <w:rPr>
                <w:rFonts w:ascii="Arial" w:hAnsi="Arial" w:cs="Arial"/>
                <w:sz w:val="20"/>
              </w:rPr>
              <w:t xml:space="preserve">Jméno: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06F72" w14:textId="0E2B4AFE" w:rsidR="00F315FB" w:rsidRPr="00402126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402126" w14:paraId="5ED19215" w14:textId="77777777" w:rsidTr="00402126">
        <w:tc>
          <w:tcPr>
            <w:tcW w:w="0" w:type="auto"/>
            <w:hideMark/>
          </w:tcPr>
          <w:p w14:paraId="60BD5273" w14:textId="77777777" w:rsidR="00F315FB" w:rsidRPr="00402126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 w:rsidRPr="00402126">
              <w:rPr>
                <w:rFonts w:ascii="Arial" w:hAnsi="Arial" w:cs="Arial"/>
                <w:sz w:val="20"/>
              </w:rPr>
              <w:t xml:space="preserve">Funkce: </w:t>
            </w:r>
          </w:p>
        </w:tc>
        <w:tc>
          <w:tcPr>
            <w:tcW w:w="0" w:type="auto"/>
          </w:tcPr>
          <w:p w14:paraId="13A86F8B" w14:textId="13AABDBA" w:rsidR="00402126" w:rsidRDefault="00402126" w:rsidP="00402126">
            <w:pPr>
              <w:pStyle w:val="Dl"/>
              <w:keepNext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0212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5A10F08D" w14:textId="4CCFFE5F" w:rsidR="00F315FB" w:rsidRPr="00402126" w:rsidRDefault="00F315FB" w:rsidP="00402126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6E924D7" w14:textId="77777777" w:rsidR="00F315FB" w:rsidRPr="00402126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hideMark/>
          </w:tcPr>
          <w:p w14:paraId="49374138" w14:textId="357E5EEE" w:rsidR="00F315FB" w:rsidRPr="00402126" w:rsidRDefault="00402126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315FB" w:rsidRPr="00402126">
              <w:rPr>
                <w:rFonts w:ascii="Arial" w:hAnsi="Arial" w:cs="Arial"/>
                <w:sz w:val="20"/>
              </w:rPr>
              <w:t xml:space="preserve">Funkce: </w:t>
            </w:r>
          </w:p>
        </w:tc>
        <w:tc>
          <w:tcPr>
            <w:tcW w:w="0" w:type="auto"/>
          </w:tcPr>
          <w:p w14:paraId="67CDD782" w14:textId="7BD4334A" w:rsidR="00F315FB" w:rsidRPr="00402126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8DE1323" w14:textId="77777777" w:rsidR="00F315FB" w:rsidRPr="00402126" w:rsidRDefault="00F315FB" w:rsidP="00F315FB">
      <w:pPr>
        <w:rPr>
          <w:rFonts w:ascii="Arial" w:hAnsi="Arial" w:cs="Arial"/>
        </w:rPr>
      </w:pPr>
    </w:p>
    <w:p w14:paraId="6A90E195" w14:textId="77777777" w:rsidR="00F315FB" w:rsidRPr="00F315FB" w:rsidRDefault="00F315FB" w:rsidP="00F315FB">
      <w:pPr>
        <w:rPr>
          <w:rFonts w:ascii="Arial" w:hAnsi="Arial" w:cs="Arial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"/>
        <w:gridCol w:w="3262"/>
        <w:gridCol w:w="425"/>
        <w:gridCol w:w="990"/>
        <w:gridCol w:w="3405"/>
      </w:tblGrid>
      <w:tr w:rsidR="00F315FB" w:rsidRPr="00F315FB" w14:paraId="220048E4" w14:textId="77777777" w:rsidTr="00B00094">
        <w:tc>
          <w:tcPr>
            <w:tcW w:w="4255" w:type="dxa"/>
            <w:gridSpan w:val="2"/>
          </w:tcPr>
          <w:p w14:paraId="532AEFFD" w14:textId="704EE88D" w:rsidR="00F315FB" w:rsidRPr="00F315FB" w:rsidRDefault="00F315FB" w:rsidP="00B00094">
            <w:pPr>
              <w:rPr>
                <w:rFonts w:ascii="Arial" w:hAnsi="Arial" w:cs="Arial"/>
                <w:color w:val="FF0000"/>
              </w:rPr>
            </w:pPr>
            <w:r w:rsidRPr="00F315FB">
              <w:rPr>
                <w:rFonts w:ascii="Arial" w:hAnsi="Arial" w:cs="Arial"/>
              </w:rPr>
              <w:t xml:space="preserve">V </w:t>
            </w:r>
            <w:r w:rsidR="00402126">
              <w:rPr>
                <w:rFonts w:ascii="Arial" w:hAnsi="Arial" w:cs="Arial"/>
              </w:rPr>
              <w:t xml:space="preserve">               </w:t>
            </w:r>
            <w:r w:rsidRPr="00F315FB">
              <w:rPr>
                <w:rFonts w:ascii="Arial" w:hAnsi="Arial" w:cs="Arial"/>
              </w:rPr>
              <w:t>dne ________________________</w:t>
            </w:r>
          </w:p>
          <w:p w14:paraId="3145951A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575D844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2"/>
          </w:tcPr>
          <w:p w14:paraId="24F69008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0AD1EEDA" w14:textId="77777777" w:rsidTr="00B00094">
        <w:tc>
          <w:tcPr>
            <w:tcW w:w="4255" w:type="dxa"/>
            <w:gridSpan w:val="2"/>
            <w:hideMark/>
          </w:tcPr>
          <w:p w14:paraId="7FF91F54" w14:textId="47530665" w:rsidR="00F315FB" w:rsidRPr="00402126" w:rsidRDefault="00B00094" w:rsidP="00B00094">
            <w:pPr>
              <w:pStyle w:val="Dl"/>
              <w:keepNext w:val="0"/>
              <w:jc w:val="both"/>
              <w:rPr>
                <w:rFonts w:ascii="Arial" w:hAnsi="Arial" w:cs="Arial"/>
                <w:b/>
                <w:sz w:val="20"/>
              </w:rPr>
            </w:pPr>
            <w:r w:rsidRPr="00402126">
              <w:rPr>
                <w:rFonts w:ascii="Arial" w:hAnsi="Arial" w:cs="Arial"/>
                <w:b/>
                <w:bCs/>
                <w:color w:val="000000"/>
                <w:sz w:val="20"/>
              </w:rPr>
              <w:t>Město Beroun</w:t>
            </w:r>
          </w:p>
        </w:tc>
        <w:tc>
          <w:tcPr>
            <w:tcW w:w="425" w:type="dxa"/>
          </w:tcPr>
          <w:p w14:paraId="1333C4D1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2"/>
          </w:tcPr>
          <w:p w14:paraId="44123D99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2D137F8D" w14:textId="77777777" w:rsidTr="00B00094">
        <w:tc>
          <w:tcPr>
            <w:tcW w:w="4255" w:type="dxa"/>
            <w:gridSpan w:val="2"/>
          </w:tcPr>
          <w:p w14:paraId="32C4D3A0" w14:textId="77777777" w:rsidR="00F315FB" w:rsidRPr="00F315FB" w:rsidRDefault="00F315FB" w:rsidP="00B00094">
            <w:pPr>
              <w:pStyle w:val="Zkladntextodsazen"/>
              <w:ind w:left="0"/>
              <w:rPr>
                <w:rFonts w:ascii="Arial" w:hAnsi="Arial" w:cs="Arial"/>
                <w:b/>
                <w:lang w:eastAsia="en-US"/>
              </w:rPr>
            </w:pPr>
          </w:p>
          <w:p w14:paraId="43F75DF8" w14:textId="77777777" w:rsidR="00F315FB" w:rsidRPr="00F315FB" w:rsidRDefault="00F315FB" w:rsidP="00B00094">
            <w:pPr>
              <w:pStyle w:val="Zkladntextodsazen"/>
              <w:ind w:left="0"/>
              <w:rPr>
                <w:rFonts w:ascii="Arial" w:hAnsi="Arial" w:cs="Arial"/>
                <w:b/>
              </w:rPr>
            </w:pPr>
          </w:p>
          <w:p w14:paraId="03DCB975" w14:textId="77777777" w:rsidR="00F315FB" w:rsidRPr="00F315FB" w:rsidRDefault="00F315FB" w:rsidP="00B00094">
            <w:pPr>
              <w:pStyle w:val="Zkladntextodsazen"/>
              <w:ind w:left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" w:type="dxa"/>
          </w:tcPr>
          <w:p w14:paraId="45C3601F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2"/>
          </w:tcPr>
          <w:p w14:paraId="734B5BF3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77E5A1C4" w14:textId="77777777" w:rsidTr="00B00094">
        <w:tc>
          <w:tcPr>
            <w:tcW w:w="993" w:type="dxa"/>
            <w:hideMark/>
          </w:tcPr>
          <w:p w14:paraId="60110AE1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 w:rsidRPr="00F315FB">
              <w:rPr>
                <w:rFonts w:ascii="Arial" w:hAnsi="Arial" w:cs="Arial"/>
                <w:sz w:val="20"/>
              </w:rPr>
              <w:t>Podpis:</w:t>
            </w:r>
          </w:p>
        </w:tc>
        <w:tc>
          <w:tcPr>
            <w:tcW w:w="3262" w:type="dxa"/>
          </w:tcPr>
          <w:p w14:paraId="08DB3E98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DFD136D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0DF1E01" w14:textId="630DB063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</w:tcPr>
          <w:p w14:paraId="1A8EEB4D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057DE1D1" w14:textId="77777777" w:rsidTr="00B00094">
        <w:tc>
          <w:tcPr>
            <w:tcW w:w="993" w:type="dxa"/>
            <w:hideMark/>
          </w:tcPr>
          <w:p w14:paraId="3F7BD044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 w:rsidRPr="00F315FB">
              <w:rPr>
                <w:rFonts w:ascii="Arial" w:hAnsi="Arial" w:cs="Arial"/>
                <w:sz w:val="20"/>
              </w:rPr>
              <w:t xml:space="preserve">Jméno: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1A87B" w14:textId="3E776072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0D9401D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97D72AD" w14:textId="1F34B5FC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  <w:tcBorders>
              <w:left w:val="nil"/>
              <w:bottom w:val="nil"/>
              <w:right w:val="nil"/>
            </w:tcBorders>
          </w:tcPr>
          <w:p w14:paraId="1CA51E08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15FB" w:rsidRPr="00F315FB" w14:paraId="334729DD" w14:textId="77777777" w:rsidTr="00B00094">
        <w:tc>
          <w:tcPr>
            <w:tcW w:w="993" w:type="dxa"/>
            <w:hideMark/>
          </w:tcPr>
          <w:p w14:paraId="494CB849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  <w:r w:rsidRPr="00F315FB">
              <w:rPr>
                <w:rFonts w:ascii="Arial" w:hAnsi="Arial" w:cs="Arial"/>
                <w:sz w:val="20"/>
              </w:rPr>
              <w:t xml:space="preserve">Funkce: </w:t>
            </w:r>
          </w:p>
        </w:tc>
        <w:tc>
          <w:tcPr>
            <w:tcW w:w="3262" w:type="dxa"/>
          </w:tcPr>
          <w:p w14:paraId="1F46AC8D" w14:textId="19672C6F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5566381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E34343E" w14:textId="44364D3A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</w:tcPr>
          <w:p w14:paraId="03C4E30D" w14:textId="77777777" w:rsidR="00F315FB" w:rsidRPr="00F315FB" w:rsidRDefault="00F315FB" w:rsidP="00B00094">
            <w:pPr>
              <w:pStyle w:val="Dl"/>
              <w:keepNext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57B0012" w14:textId="77777777" w:rsidR="00AD195F" w:rsidRDefault="00AD195F" w:rsidP="00AD195F">
      <w:pPr>
        <w:pStyle w:val="3PPFlnek-2rove"/>
        <w:numPr>
          <w:ilvl w:val="0"/>
          <w:numId w:val="0"/>
        </w:numPr>
        <w:ind w:left="567"/>
      </w:pPr>
    </w:p>
    <w:p w14:paraId="5ABE5DC5" w14:textId="77777777" w:rsidR="00AD195F" w:rsidRPr="00AD195F" w:rsidRDefault="00AD195F" w:rsidP="00AD195F">
      <w:pPr>
        <w:pStyle w:val="5PPFodstavec-dlen"/>
        <w:numPr>
          <w:ilvl w:val="0"/>
          <w:numId w:val="0"/>
        </w:numPr>
        <w:ind w:left="567"/>
      </w:pPr>
      <w:bookmarkStart w:id="4" w:name="_GoBack"/>
      <w:bookmarkEnd w:id="4"/>
    </w:p>
    <w:sectPr w:rsidR="00AD195F" w:rsidRPr="00AD195F" w:rsidSect="00E54C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6" w:right="1134" w:bottom="1418" w:left="1134" w:header="0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32247" w14:textId="77777777" w:rsidR="00B57459" w:rsidRDefault="00B57459">
      <w:r>
        <w:separator/>
      </w:r>
    </w:p>
    <w:p w14:paraId="7D36BEAD" w14:textId="77777777" w:rsidR="00B57459" w:rsidRDefault="00B57459"/>
    <w:p w14:paraId="383DFE97" w14:textId="77777777" w:rsidR="00B57459" w:rsidRDefault="00B57459"/>
  </w:endnote>
  <w:endnote w:type="continuationSeparator" w:id="0">
    <w:p w14:paraId="28FA8E1E" w14:textId="77777777" w:rsidR="00B57459" w:rsidRDefault="00B57459">
      <w:r>
        <w:continuationSeparator/>
      </w:r>
    </w:p>
    <w:p w14:paraId="2F2ACBF9" w14:textId="77777777" w:rsidR="00B57459" w:rsidRDefault="00B57459"/>
    <w:p w14:paraId="17DFD658" w14:textId="77777777" w:rsidR="00B57459" w:rsidRDefault="00B57459"/>
  </w:endnote>
  <w:endnote w:type="continuationNotice" w:id="1">
    <w:p w14:paraId="73FD2F35" w14:textId="77777777" w:rsidR="00B57459" w:rsidRDefault="00B574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el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1AAB" w14:textId="77777777" w:rsidR="00B57459" w:rsidRDefault="00B57459" w:rsidP="00AA02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2E9A1DCA" w14:textId="77777777" w:rsidR="00B57459" w:rsidRDefault="00B57459" w:rsidP="00AA0284">
    <w:pPr>
      <w:ind w:right="360"/>
    </w:pPr>
  </w:p>
  <w:p w14:paraId="69759809" w14:textId="77777777" w:rsidR="00B57459" w:rsidRDefault="00B57459"/>
  <w:p w14:paraId="5F568050" w14:textId="77777777" w:rsidR="00B57459" w:rsidRDefault="00B574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5"/>
      <w:gridCol w:w="4001"/>
    </w:tblGrid>
    <w:tr w:rsidR="00B57459" w14:paraId="4A6A175E" w14:textId="77777777" w:rsidTr="00B00094">
      <w:tc>
        <w:tcPr>
          <w:tcW w:w="5355" w:type="dxa"/>
        </w:tcPr>
        <w:p w14:paraId="35D27313" w14:textId="564FA8BB" w:rsidR="00B57459" w:rsidRPr="003160FB" w:rsidRDefault="00B57459" w:rsidP="00B00094">
          <w:pPr>
            <w:pStyle w:val="Zpat"/>
            <w:tabs>
              <w:tab w:val="clear" w:pos="4536"/>
            </w:tabs>
            <w:spacing w:line="200" w:lineRule="exact"/>
            <w:ind w:left="-108"/>
            <w:jc w:val="left"/>
            <w:rPr>
              <w:rFonts w:ascii="Arial" w:hAnsi="Arial" w:cs="Arial"/>
              <w:sz w:val="14"/>
              <w:szCs w:val="14"/>
            </w:rPr>
          </w:pPr>
          <w:r w:rsidRPr="003160FB">
            <w:rPr>
              <w:rFonts w:ascii="Arial" w:hAnsi="Arial" w:cs="Arial"/>
              <w:sz w:val="14"/>
              <w:szCs w:val="14"/>
            </w:rPr>
            <w:t>PPF banka a.s., Evropská 2690/17, P.O. Box 177, 160 41 Praha 6</w:t>
          </w:r>
          <w:r>
            <w:rPr>
              <w:rFonts w:ascii="Arial" w:hAnsi="Arial" w:cs="Arial"/>
              <w:sz w:val="14"/>
              <w:szCs w:val="14"/>
            </w:rPr>
            <w:tab/>
          </w: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  <w:r w:rsidRPr="003160FB">
            <w:rPr>
              <w:rFonts w:ascii="Arial" w:hAnsi="Arial" w:cs="Arial"/>
              <w:sz w:val="14"/>
              <w:szCs w:val="14"/>
            </w:rPr>
            <w:t>/</w:t>
          </w: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2ED18936" w14:textId="02A66BEC" w:rsidR="00B57459" w:rsidRDefault="00B57459" w:rsidP="008236BF">
          <w:pPr>
            <w:pStyle w:val="Zpat"/>
            <w:tabs>
              <w:tab w:val="clear" w:pos="4536"/>
              <w:tab w:val="left" w:pos="3969"/>
            </w:tabs>
            <w:spacing w:line="200" w:lineRule="exact"/>
            <w:ind w:left="-108"/>
            <w:jc w:val="left"/>
            <w:rPr>
              <w:rFonts w:ascii="Arial" w:hAnsi="Arial" w:cs="Arial"/>
              <w:sz w:val="14"/>
              <w:szCs w:val="14"/>
            </w:rPr>
          </w:pPr>
          <w:r w:rsidRPr="003160FB">
            <w:rPr>
              <w:rFonts w:ascii="Arial" w:hAnsi="Arial" w:cs="Arial"/>
              <w:sz w:val="14"/>
              <w:szCs w:val="14"/>
            </w:rPr>
            <w:t>T: (+420) 224 175 888, F: (+420) 224 175 980, E: info@ppfbanka.cz www.ppfbanka.cz</w:t>
          </w:r>
        </w:p>
      </w:tc>
      <w:tc>
        <w:tcPr>
          <w:tcW w:w="4001" w:type="dxa"/>
        </w:tcPr>
        <w:p w14:paraId="3789A227" w14:textId="3287DBF2" w:rsidR="00B57459" w:rsidRDefault="00B57459" w:rsidP="00B00094">
          <w:pPr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  <w:r w:rsidRPr="003160FB">
            <w:rPr>
              <w:rFonts w:ascii="Arial" w:hAnsi="Arial" w:cs="Arial"/>
              <w:sz w:val="14"/>
              <w:szCs w:val="14"/>
            </w:rPr>
            <w:t>/</w:t>
          </w: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361E7B39" w14:textId="785CEE28" w:rsidR="00B57459" w:rsidRDefault="00B57459" w:rsidP="003A19C8">
          <w:pPr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SmlIS, verze 20180103</w:t>
          </w:r>
        </w:p>
      </w:tc>
    </w:tr>
  </w:tbl>
  <w:p w14:paraId="3764EC85" w14:textId="77777777" w:rsidR="00B57459" w:rsidRDefault="00B574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FAA0" w14:textId="77777777" w:rsidR="00B57459" w:rsidRPr="003160FB" w:rsidRDefault="00B57459" w:rsidP="0002001C">
    <w:pPr>
      <w:rPr>
        <w:rFonts w:ascii="Arial" w:hAnsi="Arial" w:cs="Arial"/>
        <w:sz w:val="14"/>
        <w:szCs w:val="14"/>
      </w:rPr>
    </w:pPr>
  </w:p>
  <w:tbl>
    <w:tblPr>
      <w:tblStyle w:val="Mkatabulky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5"/>
      <w:gridCol w:w="4284"/>
    </w:tblGrid>
    <w:tr w:rsidR="00B57459" w14:paraId="300A0075" w14:textId="77777777" w:rsidTr="008236BF">
      <w:tc>
        <w:tcPr>
          <w:tcW w:w="5355" w:type="dxa"/>
        </w:tcPr>
        <w:p w14:paraId="01F0B7E0" w14:textId="726BC61D" w:rsidR="00B57459" w:rsidRPr="003160FB" w:rsidRDefault="00B57459" w:rsidP="00D67C40">
          <w:pPr>
            <w:pStyle w:val="Zpat"/>
            <w:tabs>
              <w:tab w:val="clear" w:pos="4536"/>
            </w:tabs>
            <w:spacing w:line="200" w:lineRule="exact"/>
            <w:ind w:left="-108"/>
            <w:jc w:val="left"/>
            <w:rPr>
              <w:rFonts w:ascii="Arial" w:hAnsi="Arial" w:cs="Arial"/>
              <w:sz w:val="14"/>
              <w:szCs w:val="14"/>
            </w:rPr>
          </w:pPr>
          <w:r w:rsidRPr="003160FB">
            <w:rPr>
              <w:rFonts w:ascii="Arial" w:hAnsi="Arial" w:cs="Arial"/>
              <w:sz w:val="14"/>
              <w:szCs w:val="14"/>
            </w:rPr>
            <w:t>PPF banka a.s., Evropská 2690/17, P.O. Box 177, 160 41 Praha 6</w:t>
          </w:r>
          <w:r>
            <w:rPr>
              <w:rFonts w:ascii="Arial" w:hAnsi="Arial" w:cs="Arial"/>
              <w:sz w:val="14"/>
              <w:szCs w:val="14"/>
            </w:rPr>
            <w:tab/>
          </w: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  <w:r w:rsidRPr="003160FB">
            <w:rPr>
              <w:rFonts w:ascii="Arial" w:hAnsi="Arial" w:cs="Arial"/>
              <w:sz w:val="14"/>
              <w:szCs w:val="14"/>
            </w:rPr>
            <w:t>/</w:t>
          </w: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205412AE" w14:textId="631F803D" w:rsidR="00B57459" w:rsidRDefault="00B57459" w:rsidP="008236BF">
          <w:pPr>
            <w:pStyle w:val="Zpat"/>
            <w:tabs>
              <w:tab w:val="clear" w:pos="4536"/>
              <w:tab w:val="left" w:pos="3969"/>
            </w:tabs>
            <w:spacing w:line="200" w:lineRule="exact"/>
            <w:ind w:left="-108"/>
            <w:jc w:val="left"/>
            <w:rPr>
              <w:rFonts w:ascii="Arial" w:hAnsi="Arial" w:cs="Arial"/>
              <w:sz w:val="14"/>
              <w:szCs w:val="14"/>
            </w:rPr>
          </w:pPr>
          <w:r w:rsidRPr="003160FB">
            <w:rPr>
              <w:rFonts w:ascii="Arial" w:hAnsi="Arial" w:cs="Arial"/>
              <w:sz w:val="14"/>
              <w:szCs w:val="14"/>
            </w:rPr>
            <w:t>T: (+420) 224 175 888, F: (+420) 224 175 980, E: info@ppfbanka.cz www.ppfbanka.cz</w:t>
          </w:r>
        </w:p>
      </w:tc>
      <w:tc>
        <w:tcPr>
          <w:tcW w:w="4284" w:type="dxa"/>
        </w:tcPr>
        <w:p w14:paraId="545D68E1" w14:textId="51453738" w:rsidR="00B57459" w:rsidRDefault="00B57459" w:rsidP="00D67C40">
          <w:pPr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  <w:r w:rsidRPr="003160FB">
            <w:rPr>
              <w:rFonts w:ascii="Arial" w:hAnsi="Arial" w:cs="Arial"/>
              <w:sz w:val="14"/>
              <w:szCs w:val="14"/>
            </w:rPr>
            <w:t>/</w:t>
          </w:r>
          <w:r w:rsidRPr="003160FB">
            <w:rPr>
              <w:rFonts w:ascii="Arial" w:hAnsi="Arial" w:cs="Arial"/>
              <w:sz w:val="14"/>
              <w:szCs w:val="14"/>
            </w:rPr>
            <w:fldChar w:fldCharType="begin"/>
          </w:r>
          <w:r w:rsidRPr="003160FB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3160FB">
            <w:rPr>
              <w:rFonts w:ascii="Arial" w:hAnsi="Arial" w:cs="Arial"/>
              <w:sz w:val="14"/>
              <w:szCs w:val="14"/>
            </w:rPr>
            <w:fldChar w:fldCharType="separate"/>
          </w:r>
          <w:r w:rsidR="00F267C1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3160FB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1E8D5BDD" w14:textId="13B388CA" w:rsidR="00B57459" w:rsidRDefault="00B57459" w:rsidP="003A19C8">
          <w:pPr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SmlIS, verze 20180103 </w:t>
          </w:r>
        </w:p>
      </w:tc>
    </w:tr>
  </w:tbl>
  <w:p w14:paraId="0AC053CF" w14:textId="77777777" w:rsidR="00B57459" w:rsidRDefault="00B57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F315" w14:textId="77777777" w:rsidR="00B57459" w:rsidRDefault="00B57459">
      <w:r>
        <w:separator/>
      </w:r>
    </w:p>
    <w:p w14:paraId="0EAD59A7" w14:textId="77777777" w:rsidR="00B57459" w:rsidRDefault="00B57459"/>
    <w:p w14:paraId="2B551A29" w14:textId="77777777" w:rsidR="00B57459" w:rsidRDefault="00B57459"/>
  </w:footnote>
  <w:footnote w:type="continuationSeparator" w:id="0">
    <w:p w14:paraId="7FD58FD9" w14:textId="77777777" w:rsidR="00B57459" w:rsidRDefault="00B57459">
      <w:r>
        <w:continuationSeparator/>
      </w:r>
    </w:p>
    <w:p w14:paraId="3EFC7D21" w14:textId="77777777" w:rsidR="00B57459" w:rsidRDefault="00B57459"/>
    <w:p w14:paraId="77593A38" w14:textId="77777777" w:rsidR="00B57459" w:rsidRDefault="00B57459"/>
  </w:footnote>
  <w:footnote w:type="continuationNotice" w:id="1">
    <w:p w14:paraId="78D9539A" w14:textId="77777777" w:rsidR="00B57459" w:rsidRDefault="00B574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4A987" w14:textId="77777777" w:rsidR="00B57459" w:rsidRDefault="00B57459" w:rsidP="00620D29">
    <w:pPr>
      <w:jc w:val="left"/>
    </w:pPr>
  </w:p>
  <w:p w14:paraId="715856BD" w14:textId="77777777" w:rsidR="00B57459" w:rsidRDefault="00B574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60EA" w14:textId="77777777" w:rsidR="00B57459" w:rsidRDefault="00B57459">
    <w:pPr>
      <w:pStyle w:val="Zhlav"/>
    </w:pPr>
  </w:p>
  <w:p w14:paraId="73FBDC87" w14:textId="77777777" w:rsidR="00B57459" w:rsidRDefault="00B57459">
    <w:pPr>
      <w:pStyle w:val="Zhlav"/>
    </w:pPr>
  </w:p>
  <w:tbl>
    <w:tblPr>
      <w:tblStyle w:val="Mkatabulky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B57459" w14:paraId="37CC696F" w14:textId="77777777" w:rsidTr="007A7077">
      <w:tc>
        <w:tcPr>
          <w:tcW w:w="9356" w:type="dxa"/>
        </w:tcPr>
        <w:p w14:paraId="204819FC" w14:textId="77777777" w:rsidR="00B57459" w:rsidRDefault="00B57459" w:rsidP="001F3AA2">
          <w:pPr>
            <w:ind w:left="-108" w:right="-108"/>
            <w:jc w:val="left"/>
            <w:rPr>
              <w:rFonts w:ascii="Arial" w:hAnsi="Arial" w:cs="Arial"/>
              <w:sz w:val="14"/>
              <w:szCs w:val="14"/>
            </w:rPr>
          </w:pPr>
        </w:p>
        <w:p w14:paraId="0919A49A" w14:textId="77777777" w:rsidR="00B57459" w:rsidRDefault="00B57459" w:rsidP="001F3AA2">
          <w:pPr>
            <w:ind w:left="-108" w:right="-108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209AE3A" wp14:editId="486D9511">
                <wp:extent cx="1126490" cy="431800"/>
                <wp:effectExtent l="0" t="0" r="0" b="6350"/>
                <wp:docPr id="3" name="Obrázek 3" descr="C:\Users\Josef\Desktop\PPF_bank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Josef\Desktop\PPF_bank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F597B9" w14:textId="77777777" w:rsidR="00B57459" w:rsidRDefault="00B57459" w:rsidP="001F3A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588"/>
    <w:multiLevelType w:val="hybridMultilevel"/>
    <w:tmpl w:val="6472034E"/>
    <w:lvl w:ilvl="0" w:tplc="0AA0FC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4B7D"/>
    <w:multiLevelType w:val="hybridMultilevel"/>
    <w:tmpl w:val="6472034E"/>
    <w:lvl w:ilvl="0" w:tplc="0AA0FC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B0A"/>
    <w:multiLevelType w:val="multilevel"/>
    <w:tmpl w:val="E8DE4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A37257"/>
    <w:multiLevelType w:val="hybridMultilevel"/>
    <w:tmpl w:val="0246903E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7B0A"/>
    <w:multiLevelType w:val="hybridMultilevel"/>
    <w:tmpl w:val="CEF87EBC"/>
    <w:lvl w:ilvl="0" w:tplc="D0CA6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213A"/>
    <w:multiLevelType w:val="multilevel"/>
    <w:tmpl w:val="1EE6C8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z w:val="18"/>
        <w:szCs w:val="18"/>
      </w:rPr>
    </w:lvl>
    <w:lvl w:ilvl="2">
      <w:start w:val="1"/>
      <w:numFmt w:val="lowerLetter"/>
      <w:lvlRestart w:val="1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427D04"/>
    <w:multiLevelType w:val="hybridMultilevel"/>
    <w:tmpl w:val="1D9AE852"/>
    <w:lvl w:ilvl="0" w:tplc="480095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DF402B"/>
    <w:multiLevelType w:val="multilevel"/>
    <w:tmpl w:val="B98847B8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Restart w:val="1"/>
      <w:pStyle w:val="5PPFodstavec-dlen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BE95B91"/>
    <w:multiLevelType w:val="hybridMultilevel"/>
    <w:tmpl w:val="0542FED4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F"/>
    <w:rsid w:val="00007201"/>
    <w:rsid w:val="00007820"/>
    <w:rsid w:val="000114DF"/>
    <w:rsid w:val="00012508"/>
    <w:rsid w:val="0002001C"/>
    <w:rsid w:val="00020E55"/>
    <w:rsid w:val="00021295"/>
    <w:rsid w:val="00021BF1"/>
    <w:rsid w:val="000224EB"/>
    <w:rsid w:val="000249B6"/>
    <w:rsid w:val="00024C50"/>
    <w:rsid w:val="000302C4"/>
    <w:rsid w:val="00034B1F"/>
    <w:rsid w:val="00040552"/>
    <w:rsid w:val="00040F14"/>
    <w:rsid w:val="000419F6"/>
    <w:rsid w:val="00047051"/>
    <w:rsid w:val="0004792C"/>
    <w:rsid w:val="000505DF"/>
    <w:rsid w:val="00051E38"/>
    <w:rsid w:val="00053812"/>
    <w:rsid w:val="0005721B"/>
    <w:rsid w:val="000612EA"/>
    <w:rsid w:val="00061385"/>
    <w:rsid w:val="00061FF1"/>
    <w:rsid w:val="00063ED1"/>
    <w:rsid w:val="00064835"/>
    <w:rsid w:val="00067FF8"/>
    <w:rsid w:val="000702AA"/>
    <w:rsid w:val="00072B78"/>
    <w:rsid w:val="00073504"/>
    <w:rsid w:val="0007392C"/>
    <w:rsid w:val="00076C81"/>
    <w:rsid w:val="0007768A"/>
    <w:rsid w:val="00077A81"/>
    <w:rsid w:val="000815F7"/>
    <w:rsid w:val="000817A8"/>
    <w:rsid w:val="0008361F"/>
    <w:rsid w:val="0008406D"/>
    <w:rsid w:val="000840B9"/>
    <w:rsid w:val="0008512D"/>
    <w:rsid w:val="00085DE5"/>
    <w:rsid w:val="00086181"/>
    <w:rsid w:val="0009099E"/>
    <w:rsid w:val="00092E96"/>
    <w:rsid w:val="0009351C"/>
    <w:rsid w:val="00093EDF"/>
    <w:rsid w:val="00094C0A"/>
    <w:rsid w:val="00094ED1"/>
    <w:rsid w:val="00096291"/>
    <w:rsid w:val="000A2F21"/>
    <w:rsid w:val="000A2F4E"/>
    <w:rsid w:val="000A59DE"/>
    <w:rsid w:val="000A5DAB"/>
    <w:rsid w:val="000A5FEA"/>
    <w:rsid w:val="000A70D7"/>
    <w:rsid w:val="000B03A7"/>
    <w:rsid w:val="000B1DB1"/>
    <w:rsid w:val="000B201B"/>
    <w:rsid w:val="000B20F9"/>
    <w:rsid w:val="000B26AF"/>
    <w:rsid w:val="000B2AB5"/>
    <w:rsid w:val="000B47F0"/>
    <w:rsid w:val="000B4E02"/>
    <w:rsid w:val="000B5713"/>
    <w:rsid w:val="000B5C7C"/>
    <w:rsid w:val="000B739B"/>
    <w:rsid w:val="000C1597"/>
    <w:rsid w:val="000C22A8"/>
    <w:rsid w:val="000C3628"/>
    <w:rsid w:val="000C5254"/>
    <w:rsid w:val="000C53D5"/>
    <w:rsid w:val="000C54C7"/>
    <w:rsid w:val="000C650F"/>
    <w:rsid w:val="000D2C36"/>
    <w:rsid w:val="000D4C1D"/>
    <w:rsid w:val="000E0A5A"/>
    <w:rsid w:val="000E156B"/>
    <w:rsid w:val="000E4175"/>
    <w:rsid w:val="000E42A3"/>
    <w:rsid w:val="000E5079"/>
    <w:rsid w:val="000F2157"/>
    <w:rsid w:val="000F5CD0"/>
    <w:rsid w:val="000F5EC3"/>
    <w:rsid w:val="000F5FD0"/>
    <w:rsid w:val="000F7A23"/>
    <w:rsid w:val="000F7F70"/>
    <w:rsid w:val="00100242"/>
    <w:rsid w:val="00107604"/>
    <w:rsid w:val="00110343"/>
    <w:rsid w:val="00110C49"/>
    <w:rsid w:val="001137D2"/>
    <w:rsid w:val="00120CD1"/>
    <w:rsid w:val="00120E4B"/>
    <w:rsid w:val="00121422"/>
    <w:rsid w:val="00124583"/>
    <w:rsid w:val="001318E2"/>
    <w:rsid w:val="001374A1"/>
    <w:rsid w:val="0014226A"/>
    <w:rsid w:val="0014432D"/>
    <w:rsid w:val="0014527A"/>
    <w:rsid w:val="001464E1"/>
    <w:rsid w:val="00147990"/>
    <w:rsid w:val="001536B5"/>
    <w:rsid w:val="00153783"/>
    <w:rsid w:val="00154806"/>
    <w:rsid w:val="00155911"/>
    <w:rsid w:val="001618E6"/>
    <w:rsid w:val="001628CA"/>
    <w:rsid w:val="001629F3"/>
    <w:rsid w:val="00162F67"/>
    <w:rsid w:val="00163745"/>
    <w:rsid w:val="00164D7F"/>
    <w:rsid w:val="00165407"/>
    <w:rsid w:val="00165F0B"/>
    <w:rsid w:val="00167A80"/>
    <w:rsid w:val="00170A3C"/>
    <w:rsid w:val="00170B56"/>
    <w:rsid w:val="00173E0C"/>
    <w:rsid w:val="00174855"/>
    <w:rsid w:val="001771A4"/>
    <w:rsid w:val="00177ABC"/>
    <w:rsid w:val="00177CC1"/>
    <w:rsid w:val="00177E52"/>
    <w:rsid w:val="001813A6"/>
    <w:rsid w:val="001815E2"/>
    <w:rsid w:val="00182CF7"/>
    <w:rsid w:val="00183F34"/>
    <w:rsid w:val="00184B92"/>
    <w:rsid w:val="00187849"/>
    <w:rsid w:val="00187929"/>
    <w:rsid w:val="0019064B"/>
    <w:rsid w:val="00190C5D"/>
    <w:rsid w:val="00190EAC"/>
    <w:rsid w:val="00197665"/>
    <w:rsid w:val="00197C68"/>
    <w:rsid w:val="00197D6E"/>
    <w:rsid w:val="001A0216"/>
    <w:rsid w:val="001A1383"/>
    <w:rsid w:val="001A1CA7"/>
    <w:rsid w:val="001A2157"/>
    <w:rsid w:val="001A27B3"/>
    <w:rsid w:val="001A3206"/>
    <w:rsid w:val="001A43F8"/>
    <w:rsid w:val="001A46C6"/>
    <w:rsid w:val="001A4750"/>
    <w:rsid w:val="001A4EFB"/>
    <w:rsid w:val="001A52CC"/>
    <w:rsid w:val="001A552F"/>
    <w:rsid w:val="001A5926"/>
    <w:rsid w:val="001B0CE6"/>
    <w:rsid w:val="001C010D"/>
    <w:rsid w:val="001C0A10"/>
    <w:rsid w:val="001C37AF"/>
    <w:rsid w:val="001C3BA5"/>
    <w:rsid w:val="001C7322"/>
    <w:rsid w:val="001C78F5"/>
    <w:rsid w:val="001D13BC"/>
    <w:rsid w:val="001D2CFE"/>
    <w:rsid w:val="001D37AA"/>
    <w:rsid w:val="001D563F"/>
    <w:rsid w:val="001D79B8"/>
    <w:rsid w:val="001E5085"/>
    <w:rsid w:val="001E5E02"/>
    <w:rsid w:val="001E6505"/>
    <w:rsid w:val="001E7625"/>
    <w:rsid w:val="001E78DF"/>
    <w:rsid w:val="001F2017"/>
    <w:rsid w:val="001F260A"/>
    <w:rsid w:val="001F3106"/>
    <w:rsid w:val="001F3AA2"/>
    <w:rsid w:val="001F4DCD"/>
    <w:rsid w:val="001F64C8"/>
    <w:rsid w:val="00205249"/>
    <w:rsid w:val="0020528D"/>
    <w:rsid w:val="002055C1"/>
    <w:rsid w:val="0020738B"/>
    <w:rsid w:val="00210712"/>
    <w:rsid w:val="00211125"/>
    <w:rsid w:val="00213B79"/>
    <w:rsid w:val="00213E4B"/>
    <w:rsid w:val="0021412A"/>
    <w:rsid w:val="00214DD9"/>
    <w:rsid w:val="00214E90"/>
    <w:rsid w:val="002158E5"/>
    <w:rsid w:val="00221182"/>
    <w:rsid w:val="00223AB9"/>
    <w:rsid w:val="002242A2"/>
    <w:rsid w:val="00224488"/>
    <w:rsid w:val="00224C6B"/>
    <w:rsid w:val="00225BA0"/>
    <w:rsid w:val="00225EDC"/>
    <w:rsid w:val="002307E4"/>
    <w:rsid w:val="00230A8C"/>
    <w:rsid w:val="002317B1"/>
    <w:rsid w:val="002321C7"/>
    <w:rsid w:val="002345CF"/>
    <w:rsid w:val="00235290"/>
    <w:rsid w:val="0023579F"/>
    <w:rsid w:val="00236CFF"/>
    <w:rsid w:val="002407A7"/>
    <w:rsid w:val="00240B41"/>
    <w:rsid w:val="0024117F"/>
    <w:rsid w:val="00241662"/>
    <w:rsid w:val="002430EC"/>
    <w:rsid w:val="00243A59"/>
    <w:rsid w:val="00244E72"/>
    <w:rsid w:val="00246802"/>
    <w:rsid w:val="00246EC2"/>
    <w:rsid w:val="00250C47"/>
    <w:rsid w:val="00253515"/>
    <w:rsid w:val="002538B1"/>
    <w:rsid w:val="00261F25"/>
    <w:rsid w:val="002628F0"/>
    <w:rsid w:val="00262CD1"/>
    <w:rsid w:val="00263BF8"/>
    <w:rsid w:val="00265CC7"/>
    <w:rsid w:val="0026742F"/>
    <w:rsid w:val="0027017B"/>
    <w:rsid w:val="002712FF"/>
    <w:rsid w:val="0027340E"/>
    <w:rsid w:val="0028092A"/>
    <w:rsid w:val="00281981"/>
    <w:rsid w:val="002821A1"/>
    <w:rsid w:val="00283433"/>
    <w:rsid w:val="00284B76"/>
    <w:rsid w:val="0028683E"/>
    <w:rsid w:val="00290B6A"/>
    <w:rsid w:val="002934F0"/>
    <w:rsid w:val="002A57D2"/>
    <w:rsid w:val="002A5F0A"/>
    <w:rsid w:val="002A772D"/>
    <w:rsid w:val="002B20EE"/>
    <w:rsid w:val="002B294D"/>
    <w:rsid w:val="002B4223"/>
    <w:rsid w:val="002B5EA3"/>
    <w:rsid w:val="002B649A"/>
    <w:rsid w:val="002B6DF8"/>
    <w:rsid w:val="002C202C"/>
    <w:rsid w:val="002C4575"/>
    <w:rsid w:val="002C4E4E"/>
    <w:rsid w:val="002C6089"/>
    <w:rsid w:val="002C65CB"/>
    <w:rsid w:val="002D161F"/>
    <w:rsid w:val="002D52D8"/>
    <w:rsid w:val="002D58A2"/>
    <w:rsid w:val="002D7062"/>
    <w:rsid w:val="002E222C"/>
    <w:rsid w:val="002E2FC7"/>
    <w:rsid w:val="002E525A"/>
    <w:rsid w:val="002E601E"/>
    <w:rsid w:val="002E7641"/>
    <w:rsid w:val="002F19A2"/>
    <w:rsid w:val="002F3A6E"/>
    <w:rsid w:val="002F4451"/>
    <w:rsid w:val="002F4B05"/>
    <w:rsid w:val="0030587B"/>
    <w:rsid w:val="00306338"/>
    <w:rsid w:val="00306805"/>
    <w:rsid w:val="0030743A"/>
    <w:rsid w:val="003147DA"/>
    <w:rsid w:val="003173B6"/>
    <w:rsid w:val="00320434"/>
    <w:rsid w:val="003205F3"/>
    <w:rsid w:val="00321AC5"/>
    <w:rsid w:val="00325092"/>
    <w:rsid w:val="003271C2"/>
    <w:rsid w:val="003302B2"/>
    <w:rsid w:val="00330A19"/>
    <w:rsid w:val="00331919"/>
    <w:rsid w:val="00331FB2"/>
    <w:rsid w:val="003374CE"/>
    <w:rsid w:val="00340EAC"/>
    <w:rsid w:val="00341000"/>
    <w:rsid w:val="00341038"/>
    <w:rsid w:val="00344AF2"/>
    <w:rsid w:val="00344BDA"/>
    <w:rsid w:val="003464B9"/>
    <w:rsid w:val="0034787B"/>
    <w:rsid w:val="00347F21"/>
    <w:rsid w:val="00351BEE"/>
    <w:rsid w:val="00353E4E"/>
    <w:rsid w:val="00357067"/>
    <w:rsid w:val="003627B5"/>
    <w:rsid w:val="00364B53"/>
    <w:rsid w:val="00365DD6"/>
    <w:rsid w:val="00365E99"/>
    <w:rsid w:val="0036770D"/>
    <w:rsid w:val="0037077D"/>
    <w:rsid w:val="00372E52"/>
    <w:rsid w:val="003735BA"/>
    <w:rsid w:val="00373A53"/>
    <w:rsid w:val="00373B17"/>
    <w:rsid w:val="0037526E"/>
    <w:rsid w:val="00376019"/>
    <w:rsid w:val="00376F17"/>
    <w:rsid w:val="0038097B"/>
    <w:rsid w:val="00380CEB"/>
    <w:rsid w:val="003829FE"/>
    <w:rsid w:val="00385CE6"/>
    <w:rsid w:val="003874FB"/>
    <w:rsid w:val="00387ED2"/>
    <w:rsid w:val="00390196"/>
    <w:rsid w:val="00390AE5"/>
    <w:rsid w:val="00392411"/>
    <w:rsid w:val="00392E17"/>
    <w:rsid w:val="0039354A"/>
    <w:rsid w:val="00396C8E"/>
    <w:rsid w:val="00396E8F"/>
    <w:rsid w:val="003A0930"/>
    <w:rsid w:val="003A1354"/>
    <w:rsid w:val="003A1426"/>
    <w:rsid w:val="003A19C8"/>
    <w:rsid w:val="003A3047"/>
    <w:rsid w:val="003A307F"/>
    <w:rsid w:val="003A3546"/>
    <w:rsid w:val="003A4EEC"/>
    <w:rsid w:val="003A7427"/>
    <w:rsid w:val="003A7D34"/>
    <w:rsid w:val="003B0DF5"/>
    <w:rsid w:val="003B0E5F"/>
    <w:rsid w:val="003B2935"/>
    <w:rsid w:val="003B547C"/>
    <w:rsid w:val="003B59AF"/>
    <w:rsid w:val="003B796A"/>
    <w:rsid w:val="003C1966"/>
    <w:rsid w:val="003C2665"/>
    <w:rsid w:val="003C2866"/>
    <w:rsid w:val="003C49EB"/>
    <w:rsid w:val="003C51C5"/>
    <w:rsid w:val="003D0F7F"/>
    <w:rsid w:val="003D10E4"/>
    <w:rsid w:val="003D2011"/>
    <w:rsid w:val="003D698A"/>
    <w:rsid w:val="003E0357"/>
    <w:rsid w:val="003E0A32"/>
    <w:rsid w:val="003E7C75"/>
    <w:rsid w:val="003F04D6"/>
    <w:rsid w:val="003F0C06"/>
    <w:rsid w:val="003F1995"/>
    <w:rsid w:val="003F1BEA"/>
    <w:rsid w:val="003F2648"/>
    <w:rsid w:val="003F29B7"/>
    <w:rsid w:val="003F2C4E"/>
    <w:rsid w:val="003F3AB3"/>
    <w:rsid w:val="003F48B8"/>
    <w:rsid w:val="003F4C9A"/>
    <w:rsid w:val="003F547A"/>
    <w:rsid w:val="0040008A"/>
    <w:rsid w:val="0040102D"/>
    <w:rsid w:val="00402126"/>
    <w:rsid w:val="00402A6B"/>
    <w:rsid w:val="0040350E"/>
    <w:rsid w:val="004037C6"/>
    <w:rsid w:val="00403A62"/>
    <w:rsid w:val="00405050"/>
    <w:rsid w:val="00407F9D"/>
    <w:rsid w:val="004142DF"/>
    <w:rsid w:val="00414DC9"/>
    <w:rsid w:val="00416571"/>
    <w:rsid w:val="0042062D"/>
    <w:rsid w:val="00420EA4"/>
    <w:rsid w:val="00422AFF"/>
    <w:rsid w:val="00423383"/>
    <w:rsid w:val="00426028"/>
    <w:rsid w:val="00426718"/>
    <w:rsid w:val="00432E3C"/>
    <w:rsid w:val="00442B08"/>
    <w:rsid w:val="004448F7"/>
    <w:rsid w:val="00447F32"/>
    <w:rsid w:val="00450B13"/>
    <w:rsid w:val="00450C83"/>
    <w:rsid w:val="00452B84"/>
    <w:rsid w:val="0045451F"/>
    <w:rsid w:val="00457057"/>
    <w:rsid w:val="00457D3F"/>
    <w:rsid w:val="00460CD5"/>
    <w:rsid w:val="0046138E"/>
    <w:rsid w:val="00463048"/>
    <w:rsid w:val="00464179"/>
    <w:rsid w:val="00464865"/>
    <w:rsid w:val="00470019"/>
    <w:rsid w:val="00472623"/>
    <w:rsid w:val="00475DAA"/>
    <w:rsid w:val="0047605E"/>
    <w:rsid w:val="00476288"/>
    <w:rsid w:val="0047650F"/>
    <w:rsid w:val="00476C0C"/>
    <w:rsid w:val="00481508"/>
    <w:rsid w:val="00486716"/>
    <w:rsid w:val="00490454"/>
    <w:rsid w:val="00490624"/>
    <w:rsid w:val="0049109F"/>
    <w:rsid w:val="004928D7"/>
    <w:rsid w:val="00497236"/>
    <w:rsid w:val="004A1F0D"/>
    <w:rsid w:val="004A2AEB"/>
    <w:rsid w:val="004A5110"/>
    <w:rsid w:val="004A6FA1"/>
    <w:rsid w:val="004A7208"/>
    <w:rsid w:val="004A77A3"/>
    <w:rsid w:val="004B1E35"/>
    <w:rsid w:val="004B24AA"/>
    <w:rsid w:val="004B2E7A"/>
    <w:rsid w:val="004B2F15"/>
    <w:rsid w:val="004B3F01"/>
    <w:rsid w:val="004B77FF"/>
    <w:rsid w:val="004C1384"/>
    <w:rsid w:val="004C1C3E"/>
    <w:rsid w:val="004C339F"/>
    <w:rsid w:val="004C35C5"/>
    <w:rsid w:val="004C4185"/>
    <w:rsid w:val="004C5BEA"/>
    <w:rsid w:val="004C75AB"/>
    <w:rsid w:val="004D09CF"/>
    <w:rsid w:val="004D324D"/>
    <w:rsid w:val="004D33CB"/>
    <w:rsid w:val="004D6631"/>
    <w:rsid w:val="004D743A"/>
    <w:rsid w:val="004D7B32"/>
    <w:rsid w:val="004E252D"/>
    <w:rsid w:val="004E25EE"/>
    <w:rsid w:val="004E2940"/>
    <w:rsid w:val="004E3420"/>
    <w:rsid w:val="004E4262"/>
    <w:rsid w:val="004E4AB2"/>
    <w:rsid w:val="004E759E"/>
    <w:rsid w:val="004F0A28"/>
    <w:rsid w:val="004F0FFE"/>
    <w:rsid w:val="004F20A6"/>
    <w:rsid w:val="004F3511"/>
    <w:rsid w:val="004F588C"/>
    <w:rsid w:val="004F5E51"/>
    <w:rsid w:val="004F614E"/>
    <w:rsid w:val="004F666D"/>
    <w:rsid w:val="004F6EDE"/>
    <w:rsid w:val="00502516"/>
    <w:rsid w:val="005050CA"/>
    <w:rsid w:val="00511327"/>
    <w:rsid w:val="00511899"/>
    <w:rsid w:val="00512DBF"/>
    <w:rsid w:val="005132BD"/>
    <w:rsid w:val="00514BDF"/>
    <w:rsid w:val="00516B35"/>
    <w:rsid w:val="00517D48"/>
    <w:rsid w:val="00524CC9"/>
    <w:rsid w:val="00525C99"/>
    <w:rsid w:val="00525D8A"/>
    <w:rsid w:val="00527D6D"/>
    <w:rsid w:val="005329E8"/>
    <w:rsid w:val="005332F4"/>
    <w:rsid w:val="00533556"/>
    <w:rsid w:val="00534156"/>
    <w:rsid w:val="00536B7D"/>
    <w:rsid w:val="00537902"/>
    <w:rsid w:val="00537B7B"/>
    <w:rsid w:val="005414E5"/>
    <w:rsid w:val="00541BD4"/>
    <w:rsid w:val="00542C90"/>
    <w:rsid w:val="00543262"/>
    <w:rsid w:val="005460B2"/>
    <w:rsid w:val="00546963"/>
    <w:rsid w:val="005479EF"/>
    <w:rsid w:val="00547A6B"/>
    <w:rsid w:val="005505FA"/>
    <w:rsid w:val="00551233"/>
    <w:rsid w:val="0055362D"/>
    <w:rsid w:val="00553794"/>
    <w:rsid w:val="0055579B"/>
    <w:rsid w:val="0055718A"/>
    <w:rsid w:val="00565D4E"/>
    <w:rsid w:val="00566193"/>
    <w:rsid w:val="005676D3"/>
    <w:rsid w:val="00567BBB"/>
    <w:rsid w:val="0057017A"/>
    <w:rsid w:val="00573041"/>
    <w:rsid w:val="00580E2F"/>
    <w:rsid w:val="0058151A"/>
    <w:rsid w:val="005830E1"/>
    <w:rsid w:val="00585427"/>
    <w:rsid w:val="00585E2D"/>
    <w:rsid w:val="00592055"/>
    <w:rsid w:val="005934F5"/>
    <w:rsid w:val="00593613"/>
    <w:rsid w:val="005941A6"/>
    <w:rsid w:val="00595504"/>
    <w:rsid w:val="00596A44"/>
    <w:rsid w:val="005A0185"/>
    <w:rsid w:val="005A4B7E"/>
    <w:rsid w:val="005A7DC6"/>
    <w:rsid w:val="005B3E53"/>
    <w:rsid w:val="005B4B8E"/>
    <w:rsid w:val="005B6247"/>
    <w:rsid w:val="005B686B"/>
    <w:rsid w:val="005C1433"/>
    <w:rsid w:val="005C41A5"/>
    <w:rsid w:val="005C4E1F"/>
    <w:rsid w:val="005C62CF"/>
    <w:rsid w:val="005C74F4"/>
    <w:rsid w:val="005D29DE"/>
    <w:rsid w:val="005D58B9"/>
    <w:rsid w:val="005D68CE"/>
    <w:rsid w:val="005E25BB"/>
    <w:rsid w:val="005E37E5"/>
    <w:rsid w:val="005E3A06"/>
    <w:rsid w:val="005E5AE5"/>
    <w:rsid w:val="005E65F6"/>
    <w:rsid w:val="005E7D63"/>
    <w:rsid w:val="005F5B56"/>
    <w:rsid w:val="006026FB"/>
    <w:rsid w:val="00605BC4"/>
    <w:rsid w:val="00606ACF"/>
    <w:rsid w:val="0060711B"/>
    <w:rsid w:val="0060740A"/>
    <w:rsid w:val="00611FC8"/>
    <w:rsid w:val="006135CE"/>
    <w:rsid w:val="00613F63"/>
    <w:rsid w:val="00615917"/>
    <w:rsid w:val="00617703"/>
    <w:rsid w:val="00617D41"/>
    <w:rsid w:val="00620D29"/>
    <w:rsid w:val="00625BC3"/>
    <w:rsid w:val="00627F70"/>
    <w:rsid w:val="00630564"/>
    <w:rsid w:val="006357B7"/>
    <w:rsid w:val="006375A7"/>
    <w:rsid w:val="00641359"/>
    <w:rsid w:val="006434BD"/>
    <w:rsid w:val="006446EC"/>
    <w:rsid w:val="006465D7"/>
    <w:rsid w:val="0064783E"/>
    <w:rsid w:val="00647B43"/>
    <w:rsid w:val="006515E3"/>
    <w:rsid w:val="00651F6D"/>
    <w:rsid w:val="00654289"/>
    <w:rsid w:val="00662074"/>
    <w:rsid w:val="006620CE"/>
    <w:rsid w:val="00662DEC"/>
    <w:rsid w:val="00662EDD"/>
    <w:rsid w:val="006631A9"/>
    <w:rsid w:val="00664896"/>
    <w:rsid w:val="00667970"/>
    <w:rsid w:val="0067021B"/>
    <w:rsid w:val="00672117"/>
    <w:rsid w:val="00672C4C"/>
    <w:rsid w:val="006741D7"/>
    <w:rsid w:val="006746AE"/>
    <w:rsid w:val="006747E5"/>
    <w:rsid w:val="006752AB"/>
    <w:rsid w:val="0067564A"/>
    <w:rsid w:val="00676404"/>
    <w:rsid w:val="00676EC2"/>
    <w:rsid w:val="00681095"/>
    <w:rsid w:val="00681476"/>
    <w:rsid w:val="006820E5"/>
    <w:rsid w:val="00682F8C"/>
    <w:rsid w:val="006838DF"/>
    <w:rsid w:val="0068490D"/>
    <w:rsid w:val="0068703F"/>
    <w:rsid w:val="00690FA3"/>
    <w:rsid w:val="00693D72"/>
    <w:rsid w:val="00694452"/>
    <w:rsid w:val="00696A76"/>
    <w:rsid w:val="0069794F"/>
    <w:rsid w:val="006A0C65"/>
    <w:rsid w:val="006A1275"/>
    <w:rsid w:val="006A3BF2"/>
    <w:rsid w:val="006A4115"/>
    <w:rsid w:val="006A69B9"/>
    <w:rsid w:val="006A74F4"/>
    <w:rsid w:val="006B0E66"/>
    <w:rsid w:val="006B2C98"/>
    <w:rsid w:val="006B724F"/>
    <w:rsid w:val="006C1BF5"/>
    <w:rsid w:val="006C28F5"/>
    <w:rsid w:val="006C2E00"/>
    <w:rsid w:val="006C3C27"/>
    <w:rsid w:val="006C4777"/>
    <w:rsid w:val="006C580F"/>
    <w:rsid w:val="006C6103"/>
    <w:rsid w:val="006D1DF4"/>
    <w:rsid w:val="006E009F"/>
    <w:rsid w:val="006E0A32"/>
    <w:rsid w:val="006E3B91"/>
    <w:rsid w:val="006E3BD2"/>
    <w:rsid w:val="006E43E4"/>
    <w:rsid w:val="006F0021"/>
    <w:rsid w:val="006F224D"/>
    <w:rsid w:val="006F32FE"/>
    <w:rsid w:val="006F47F3"/>
    <w:rsid w:val="0070009D"/>
    <w:rsid w:val="00700F2E"/>
    <w:rsid w:val="00703BA5"/>
    <w:rsid w:val="007047D1"/>
    <w:rsid w:val="00705830"/>
    <w:rsid w:val="00707FA8"/>
    <w:rsid w:val="007103E0"/>
    <w:rsid w:val="007107AF"/>
    <w:rsid w:val="00711105"/>
    <w:rsid w:val="007144E4"/>
    <w:rsid w:val="00715FC8"/>
    <w:rsid w:val="00716F4B"/>
    <w:rsid w:val="00717106"/>
    <w:rsid w:val="007209BC"/>
    <w:rsid w:val="0072222C"/>
    <w:rsid w:val="0072285C"/>
    <w:rsid w:val="00723142"/>
    <w:rsid w:val="00724DCA"/>
    <w:rsid w:val="007264FD"/>
    <w:rsid w:val="00727FD5"/>
    <w:rsid w:val="00730021"/>
    <w:rsid w:val="00730220"/>
    <w:rsid w:val="007320D1"/>
    <w:rsid w:val="00733697"/>
    <w:rsid w:val="007345E4"/>
    <w:rsid w:val="00734786"/>
    <w:rsid w:val="0073555A"/>
    <w:rsid w:val="00735912"/>
    <w:rsid w:val="0073696C"/>
    <w:rsid w:val="00736E56"/>
    <w:rsid w:val="0073790E"/>
    <w:rsid w:val="00741573"/>
    <w:rsid w:val="00742F43"/>
    <w:rsid w:val="00745669"/>
    <w:rsid w:val="0074653D"/>
    <w:rsid w:val="00750AA4"/>
    <w:rsid w:val="00750D9C"/>
    <w:rsid w:val="007511D2"/>
    <w:rsid w:val="00751D19"/>
    <w:rsid w:val="00752889"/>
    <w:rsid w:val="00752AB8"/>
    <w:rsid w:val="00753F39"/>
    <w:rsid w:val="00760396"/>
    <w:rsid w:val="00762177"/>
    <w:rsid w:val="007626AB"/>
    <w:rsid w:val="0076272C"/>
    <w:rsid w:val="007627FC"/>
    <w:rsid w:val="00762AEC"/>
    <w:rsid w:val="00763076"/>
    <w:rsid w:val="007632AB"/>
    <w:rsid w:val="00763F14"/>
    <w:rsid w:val="0076448E"/>
    <w:rsid w:val="00764AA5"/>
    <w:rsid w:val="00766706"/>
    <w:rsid w:val="00766C50"/>
    <w:rsid w:val="0077062B"/>
    <w:rsid w:val="00771821"/>
    <w:rsid w:val="00771A9F"/>
    <w:rsid w:val="00775BDC"/>
    <w:rsid w:val="00775E4E"/>
    <w:rsid w:val="007862F3"/>
    <w:rsid w:val="007864CE"/>
    <w:rsid w:val="0078672C"/>
    <w:rsid w:val="007873BD"/>
    <w:rsid w:val="007903AE"/>
    <w:rsid w:val="00790AD5"/>
    <w:rsid w:val="00793843"/>
    <w:rsid w:val="00794605"/>
    <w:rsid w:val="007A2DEF"/>
    <w:rsid w:val="007A4D41"/>
    <w:rsid w:val="007A6D5C"/>
    <w:rsid w:val="007A6FCF"/>
    <w:rsid w:val="007A7077"/>
    <w:rsid w:val="007B25B1"/>
    <w:rsid w:val="007B292B"/>
    <w:rsid w:val="007B3A83"/>
    <w:rsid w:val="007B6100"/>
    <w:rsid w:val="007B7DF4"/>
    <w:rsid w:val="007C455A"/>
    <w:rsid w:val="007C5CD8"/>
    <w:rsid w:val="007C69E0"/>
    <w:rsid w:val="007C7A06"/>
    <w:rsid w:val="007C7C5C"/>
    <w:rsid w:val="007D0625"/>
    <w:rsid w:val="007D0A3E"/>
    <w:rsid w:val="007D1143"/>
    <w:rsid w:val="007D4157"/>
    <w:rsid w:val="007D4CE2"/>
    <w:rsid w:val="007E0ED6"/>
    <w:rsid w:val="007E5834"/>
    <w:rsid w:val="007E74D2"/>
    <w:rsid w:val="007E79BD"/>
    <w:rsid w:val="007F0504"/>
    <w:rsid w:val="007F0EF8"/>
    <w:rsid w:val="007F12B4"/>
    <w:rsid w:val="007F2E12"/>
    <w:rsid w:val="007F3851"/>
    <w:rsid w:val="007F4168"/>
    <w:rsid w:val="007F69B5"/>
    <w:rsid w:val="007F78D6"/>
    <w:rsid w:val="00804A58"/>
    <w:rsid w:val="00805AD5"/>
    <w:rsid w:val="00805F6A"/>
    <w:rsid w:val="00806773"/>
    <w:rsid w:val="00816F93"/>
    <w:rsid w:val="00817580"/>
    <w:rsid w:val="0081758D"/>
    <w:rsid w:val="00817C2F"/>
    <w:rsid w:val="00820C41"/>
    <w:rsid w:val="008236BF"/>
    <w:rsid w:val="008240BB"/>
    <w:rsid w:val="00824153"/>
    <w:rsid w:val="00824EAD"/>
    <w:rsid w:val="00826E03"/>
    <w:rsid w:val="008321E5"/>
    <w:rsid w:val="00832D5C"/>
    <w:rsid w:val="00833075"/>
    <w:rsid w:val="008345F7"/>
    <w:rsid w:val="0083658F"/>
    <w:rsid w:val="00836AE2"/>
    <w:rsid w:val="00840282"/>
    <w:rsid w:val="008410E0"/>
    <w:rsid w:val="008422C7"/>
    <w:rsid w:val="00842373"/>
    <w:rsid w:val="00842BA2"/>
    <w:rsid w:val="00844108"/>
    <w:rsid w:val="008457C6"/>
    <w:rsid w:val="00846C18"/>
    <w:rsid w:val="0084700B"/>
    <w:rsid w:val="00847228"/>
    <w:rsid w:val="00847596"/>
    <w:rsid w:val="00851AD3"/>
    <w:rsid w:val="00852E2D"/>
    <w:rsid w:val="00853A2B"/>
    <w:rsid w:val="008573FD"/>
    <w:rsid w:val="008603DA"/>
    <w:rsid w:val="008604BA"/>
    <w:rsid w:val="008606F2"/>
    <w:rsid w:val="00861926"/>
    <w:rsid w:val="008627A9"/>
    <w:rsid w:val="008655A0"/>
    <w:rsid w:val="008660C0"/>
    <w:rsid w:val="00866C94"/>
    <w:rsid w:val="00866EAF"/>
    <w:rsid w:val="0086721C"/>
    <w:rsid w:val="0087228D"/>
    <w:rsid w:val="008739D9"/>
    <w:rsid w:val="0087516B"/>
    <w:rsid w:val="008768C2"/>
    <w:rsid w:val="00880EBA"/>
    <w:rsid w:val="00880FC0"/>
    <w:rsid w:val="0088327D"/>
    <w:rsid w:val="008845EF"/>
    <w:rsid w:val="00884840"/>
    <w:rsid w:val="00884DAC"/>
    <w:rsid w:val="00885419"/>
    <w:rsid w:val="008921D8"/>
    <w:rsid w:val="00892EA8"/>
    <w:rsid w:val="008934D2"/>
    <w:rsid w:val="008945B7"/>
    <w:rsid w:val="0089601F"/>
    <w:rsid w:val="008A23E6"/>
    <w:rsid w:val="008A42BC"/>
    <w:rsid w:val="008A62E7"/>
    <w:rsid w:val="008A725A"/>
    <w:rsid w:val="008A7ABD"/>
    <w:rsid w:val="008B1411"/>
    <w:rsid w:val="008B200D"/>
    <w:rsid w:val="008B6B17"/>
    <w:rsid w:val="008C0117"/>
    <w:rsid w:val="008C1E34"/>
    <w:rsid w:val="008C332D"/>
    <w:rsid w:val="008C53D4"/>
    <w:rsid w:val="008C567A"/>
    <w:rsid w:val="008C638B"/>
    <w:rsid w:val="008C6CA7"/>
    <w:rsid w:val="008C7B23"/>
    <w:rsid w:val="008D3629"/>
    <w:rsid w:val="008D5104"/>
    <w:rsid w:val="008D6B25"/>
    <w:rsid w:val="008D77E6"/>
    <w:rsid w:val="008D7FF6"/>
    <w:rsid w:val="008E165F"/>
    <w:rsid w:val="008E286D"/>
    <w:rsid w:val="008E2CAD"/>
    <w:rsid w:val="008E47FC"/>
    <w:rsid w:val="008E5DC0"/>
    <w:rsid w:val="008E76A0"/>
    <w:rsid w:val="008F238F"/>
    <w:rsid w:val="008F26DD"/>
    <w:rsid w:val="008F2F5B"/>
    <w:rsid w:val="008F47F6"/>
    <w:rsid w:val="008F4D88"/>
    <w:rsid w:val="008F7C07"/>
    <w:rsid w:val="00900643"/>
    <w:rsid w:val="00903142"/>
    <w:rsid w:val="00907877"/>
    <w:rsid w:val="009101CF"/>
    <w:rsid w:val="009105EC"/>
    <w:rsid w:val="0091269E"/>
    <w:rsid w:val="0091679D"/>
    <w:rsid w:val="00917492"/>
    <w:rsid w:val="00917AD2"/>
    <w:rsid w:val="00920143"/>
    <w:rsid w:val="0092042F"/>
    <w:rsid w:val="00921FDA"/>
    <w:rsid w:val="009254B1"/>
    <w:rsid w:val="009255A0"/>
    <w:rsid w:val="009270C2"/>
    <w:rsid w:val="0093110E"/>
    <w:rsid w:val="00932770"/>
    <w:rsid w:val="009342F8"/>
    <w:rsid w:val="009350DF"/>
    <w:rsid w:val="00935C02"/>
    <w:rsid w:val="00936D5E"/>
    <w:rsid w:val="00941054"/>
    <w:rsid w:val="00941192"/>
    <w:rsid w:val="00943717"/>
    <w:rsid w:val="00944218"/>
    <w:rsid w:val="00945B75"/>
    <w:rsid w:val="0094770F"/>
    <w:rsid w:val="009504C0"/>
    <w:rsid w:val="00950F0A"/>
    <w:rsid w:val="00951126"/>
    <w:rsid w:val="009518B2"/>
    <w:rsid w:val="00951EC4"/>
    <w:rsid w:val="00956E2F"/>
    <w:rsid w:val="0095736A"/>
    <w:rsid w:val="009606D3"/>
    <w:rsid w:val="00960B7C"/>
    <w:rsid w:val="00961217"/>
    <w:rsid w:val="00961825"/>
    <w:rsid w:val="00964176"/>
    <w:rsid w:val="00964E7D"/>
    <w:rsid w:val="009671EC"/>
    <w:rsid w:val="00972098"/>
    <w:rsid w:val="00974605"/>
    <w:rsid w:val="00975103"/>
    <w:rsid w:val="00976628"/>
    <w:rsid w:val="00980CAD"/>
    <w:rsid w:val="00982502"/>
    <w:rsid w:val="00983866"/>
    <w:rsid w:val="00986491"/>
    <w:rsid w:val="00986FE4"/>
    <w:rsid w:val="00990595"/>
    <w:rsid w:val="009925BA"/>
    <w:rsid w:val="00992A95"/>
    <w:rsid w:val="0099346F"/>
    <w:rsid w:val="0099383E"/>
    <w:rsid w:val="009970BB"/>
    <w:rsid w:val="009976D8"/>
    <w:rsid w:val="009A16FD"/>
    <w:rsid w:val="009A20DE"/>
    <w:rsid w:val="009A2D82"/>
    <w:rsid w:val="009A3F97"/>
    <w:rsid w:val="009A41AD"/>
    <w:rsid w:val="009A4EEA"/>
    <w:rsid w:val="009A50EC"/>
    <w:rsid w:val="009A6841"/>
    <w:rsid w:val="009A791D"/>
    <w:rsid w:val="009B08F8"/>
    <w:rsid w:val="009B14B6"/>
    <w:rsid w:val="009B1A6C"/>
    <w:rsid w:val="009B49B8"/>
    <w:rsid w:val="009B57F0"/>
    <w:rsid w:val="009B6BD4"/>
    <w:rsid w:val="009C2D78"/>
    <w:rsid w:val="009C2DBA"/>
    <w:rsid w:val="009C301B"/>
    <w:rsid w:val="009C39BB"/>
    <w:rsid w:val="009C3D96"/>
    <w:rsid w:val="009C3E8D"/>
    <w:rsid w:val="009C448E"/>
    <w:rsid w:val="009C4643"/>
    <w:rsid w:val="009D44B9"/>
    <w:rsid w:val="009D5720"/>
    <w:rsid w:val="009D6AB4"/>
    <w:rsid w:val="009E06EA"/>
    <w:rsid w:val="009E1C3A"/>
    <w:rsid w:val="009E3D99"/>
    <w:rsid w:val="009E6678"/>
    <w:rsid w:val="009E713A"/>
    <w:rsid w:val="009E7662"/>
    <w:rsid w:val="009E7DEF"/>
    <w:rsid w:val="009F1385"/>
    <w:rsid w:val="009F2241"/>
    <w:rsid w:val="009F2305"/>
    <w:rsid w:val="009F2D2B"/>
    <w:rsid w:val="009F3083"/>
    <w:rsid w:val="009F40F3"/>
    <w:rsid w:val="009F475D"/>
    <w:rsid w:val="009F7F41"/>
    <w:rsid w:val="00A01923"/>
    <w:rsid w:val="00A02233"/>
    <w:rsid w:val="00A02F44"/>
    <w:rsid w:val="00A15180"/>
    <w:rsid w:val="00A1602A"/>
    <w:rsid w:val="00A16277"/>
    <w:rsid w:val="00A178FE"/>
    <w:rsid w:val="00A17E9D"/>
    <w:rsid w:val="00A231A2"/>
    <w:rsid w:val="00A23681"/>
    <w:rsid w:val="00A2382A"/>
    <w:rsid w:val="00A23E94"/>
    <w:rsid w:val="00A255B5"/>
    <w:rsid w:val="00A2589D"/>
    <w:rsid w:val="00A25B47"/>
    <w:rsid w:val="00A34B79"/>
    <w:rsid w:val="00A372D5"/>
    <w:rsid w:val="00A37CFA"/>
    <w:rsid w:val="00A408E5"/>
    <w:rsid w:val="00A42739"/>
    <w:rsid w:val="00A428EB"/>
    <w:rsid w:val="00A42D72"/>
    <w:rsid w:val="00A44616"/>
    <w:rsid w:val="00A458BB"/>
    <w:rsid w:val="00A47EB6"/>
    <w:rsid w:val="00A505FE"/>
    <w:rsid w:val="00A53A16"/>
    <w:rsid w:val="00A541D2"/>
    <w:rsid w:val="00A55375"/>
    <w:rsid w:val="00A562C0"/>
    <w:rsid w:val="00A56FC0"/>
    <w:rsid w:val="00A57E35"/>
    <w:rsid w:val="00A601C8"/>
    <w:rsid w:val="00A60F69"/>
    <w:rsid w:val="00A6105E"/>
    <w:rsid w:val="00A63247"/>
    <w:rsid w:val="00A63FD3"/>
    <w:rsid w:val="00A64058"/>
    <w:rsid w:val="00A64173"/>
    <w:rsid w:val="00A6634A"/>
    <w:rsid w:val="00A66C0C"/>
    <w:rsid w:val="00A66DF2"/>
    <w:rsid w:val="00A6769F"/>
    <w:rsid w:val="00A72D2A"/>
    <w:rsid w:val="00A73936"/>
    <w:rsid w:val="00A73C8C"/>
    <w:rsid w:val="00A774D5"/>
    <w:rsid w:val="00A8104F"/>
    <w:rsid w:val="00A8216D"/>
    <w:rsid w:val="00A82EC1"/>
    <w:rsid w:val="00A83D13"/>
    <w:rsid w:val="00A85B05"/>
    <w:rsid w:val="00A91051"/>
    <w:rsid w:val="00A95ADD"/>
    <w:rsid w:val="00A9770A"/>
    <w:rsid w:val="00AA0284"/>
    <w:rsid w:val="00AA2C54"/>
    <w:rsid w:val="00AA2CF5"/>
    <w:rsid w:val="00AA392E"/>
    <w:rsid w:val="00AA4523"/>
    <w:rsid w:val="00AA5AD2"/>
    <w:rsid w:val="00AA68EF"/>
    <w:rsid w:val="00AA73AD"/>
    <w:rsid w:val="00AB02EB"/>
    <w:rsid w:val="00AB055D"/>
    <w:rsid w:val="00AB0C9C"/>
    <w:rsid w:val="00AB7CFF"/>
    <w:rsid w:val="00AC1872"/>
    <w:rsid w:val="00AC2335"/>
    <w:rsid w:val="00AC535A"/>
    <w:rsid w:val="00AC5A60"/>
    <w:rsid w:val="00AC65E2"/>
    <w:rsid w:val="00AD0B2C"/>
    <w:rsid w:val="00AD195F"/>
    <w:rsid w:val="00AD67B5"/>
    <w:rsid w:val="00AE0933"/>
    <w:rsid w:val="00AE0F8A"/>
    <w:rsid w:val="00AE1599"/>
    <w:rsid w:val="00AE31AF"/>
    <w:rsid w:val="00AE6437"/>
    <w:rsid w:val="00AF1EB5"/>
    <w:rsid w:val="00AF2EFA"/>
    <w:rsid w:val="00AF43E3"/>
    <w:rsid w:val="00AF47D4"/>
    <w:rsid w:val="00AF4D14"/>
    <w:rsid w:val="00AF5F78"/>
    <w:rsid w:val="00AF703E"/>
    <w:rsid w:val="00AF7463"/>
    <w:rsid w:val="00AF7BCB"/>
    <w:rsid w:val="00B00094"/>
    <w:rsid w:val="00B00194"/>
    <w:rsid w:val="00B00B8C"/>
    <w:rsid w:val="00B0147B"/>
    <w:rsid w:val="00B016B7"/>
    <w:rsid w:val="00B02B55"/>
    <w:rsid w:val="00B02C3C"/>
    <w:rsid w:val="00B02E56"/>
    <w:rsid w:val="00B03858"/>
    <w:rsid w:val="00B04D09"/>
    <w:rsid w:val="00B05208"/>
    <w:rsid w:val="00B07D77"/>
    <w:rsid w:val="00B10409"/>
    <w:rsid w:val="00B117FD"/>
    <w:rsid w:val="00B11BEA"/>
    <w:rsid w:val="00B15608"/>
    <w:rsid w:val="00B21854"/>
    <w:rsid w:val="00B23D9D"/>
    <w:rsid w:val="00B25EDC"/>
    <w:rsid w:val="00B2708A"/>
    <w:rsid w:val="00B3110B"/>
    <w:rsid w:val="00B3260D"/>
    <w:rsid w:val="00B3437A"/>
    <w:rsid w:val="00B348CF"/>
    <w:rsid w:val="00B36B24"/>
    <w:rsid w:val="00B40183"/>
    <w:rsid w:val="00B44185"/>
    <w:rsid w:val="00B5694D"/>
    <w:rsid w:val="00B57459"/>
    <w:rsid w:val="00B5785D"/>
    <w:rsid w:val="00B62EAC"/>
    <w:rsid w:val="00B654C8"/>
    <w:rsid w:val="00B6617D"/>
    <w:rsid w:val="00B667C6"/>
    <w:rsid w:val="00B670D1"/>
    <w:rsid w:val="00B72793"/>
    <w:rsid w:val="00B733E9"/>
    <w:rsid w:val="00B7536C"/>
    <w:rsid w:val="00B757BA"/>
    <w:rsid w:val="00B765C4"/>
    <w:rsid w:val="00B808A8"/>
    <w:rsid w:val="00B8187B"/>
    <w:rsid w:val="00B81AEA"/>
    <w:rsid w:val="00B8666C"/>
    <w:rsid w:val="00B87354"/>
    <w:rsid w:val="00B87469"/>
    <w:rsid w:val="00B87CDA"/>
    <w:rsid w:val="00B91776"/>
    <w:rsid w:val="00B919E8"/>
    <w:rsid w:val="00B945DD"/>
    <w:rsid w:val="00B94AA9"/>
    <w:rsid w:val="00B94AED"/>
    <w:rsid w:val="00B94F0C"/>
    <w:rsid w:val="00B95793"/>
    <w:rsid w:val="00B957F5"/>
    <w:rsid w:val="00B9643F"/>
    <w:rsid w:val="00B96623"/>
    <w:rsid w:val="00B9756F"/>
    <w:rsid w:val="00B97630"/>
    <w:rsid w:val="00BA0267"/>
    <w:rsid w:val="00BA456A"/>
    <w:rsid w:val="00BA5C1C"/>
    <w:rsid w:val="00BB3FB6"/>
    <w:rsid w:val="00BB71C3"/>
    <w:rsid w:val="00BC2AC2"/>
    <w:rsid w:val="00BC32EE"/>
    <w:rsid w:val="00BC3425"/>
    <w:rsid w:val="00BC35AE"/>
    <w:rsid w:val="00BC5766"/>
    <w:rsid w:val="00BC771F"/>
    <w:rsid w:val="00BC7C30"/>
    <w:rsid w:val="00BC7DB0"/>
    <w:rsid w:val="00BD03AC"/>
    <w:rsid w:val="00BD1E4A"/>
    <w:rsid w:val="00BD7D92"/>
    <w:rsid w:val="00BE11D5"/>
    <w:rsid w:val="00BE14A8"/>
    <w:rsid w:val="00BE26FD"/>
    <w:rsid w:val="00BE3EE7"/>
    <w:rsid w:val="00BE62C7"/>
    <w:rsid w:val="00BE6C0B"/>
    <w:rsid w:val="00BE700E"/>
    <w:rsid w:val="00BE7217"/>
    <w:rsid w:val="00BF2719"/>
    <w:rsid w:val="00BF34DA"/>
    <w:rsid w:val="00BF43D5"/>
    <w:rsid w:val="00C010B1"/>
    <w:rsid w:val="00C01B8A"/>
    <w:rsid w:val="00C0356E"/>
    <w:rsid w:val="00C04867"/>
    <w:rsid w:val="00C04F17"/>
    <w:rsid w:val="00C10579"/>
    <w:rsid w:val="00C1065B"/>
    <w:rsid w:val="00C1093A"/>
    <w:rsid w:val="00C10CCB"/>
    <w:rsid w:val="00C1320D"/>
    <w:rsid w:val="00C14093"/>
    <w:rsid w:val="00C150DC"/>
    <w:rsid w:val="00C15EC9"/>
    <w:rsid w:val="00C1717A"/>
    <w:rsid w:val="00C17F8C"/>
    <w:rsid w:val="00C219C5"/>
    <w:rsid w:val="00C239B8"/>
    <w:rsid w:val="00C269ED"/>
    <w:rsid w:val="00C26D94"/>
    <w:rsid w:val="00C277B1"/>
    <w:rsid w:val="00C27964"/>
    <w:rsid w:val="00C308BE"/>
    <w:rsid w:val="00C31434"/>
    <w:rsid w:val="00C317FB"/>
    <w:rsid w:val="00C32C9B"/>
    <w:rsid w:val="00C3335F"/>
    <w:rsid w:val="00C347CB"/>
    <w:rsid w:val="00C355F5"/>
    <w:rsid w:val="00C35C2B"/>
    <w:rsid w:val="00C37A29"/>
    <w:rsid w:val="00C37D15"/>
    <w:rsid w:val="00C4370C"/>
    <w:rsid w:val="00C46D50"/>
    <w:rsid w:val="00C47DC4"/>
    <w:rsid w:val="00C525D5"/>
    <w:rsid w:val="00C53966"/>
    <w:rsid w:val="00C5720A"/>
    <w:rsid w:val="00C577E6"/>
    <w:rsid w:val="00C5791C"/>
    <w:rsid w:val="00C57E10"/>
    <w:rsid w:val="00C61766"/>
    <w:rsid w:val="00C620CE"/>
    <w:rsid w:val="00C63197"/>
    <w:rsid w:val="00C65D2B"/>
    <w:rsid w:val="00C65D81"/>
    <w:rsid w:val="00C664BF"/>
    <w:rsid w:val="00C713E0"/>
    <w:rsid w:val="00C7248C"/>
    <w:rsid w:val="00C733C2"/>
    <w:rsid w:val="00C73F6E"/>
    <w:rsid w:val="00C7455E"/>
    <w:rsid w:val="00C75834"/>
    <w:rsid w:val="00C76A74"/>
    <w:rsid w:val="00C801F2"/>
    <w:rsid w:val="00C80AF4"/>
    <w:rsid w:val="00C82043"/>
    <w:rsid w:val="00C83751"/>
    <w:rsid w:val="00C84B2C"/>
    <w:rsid w:val="00C84FBC"/>
    <w:rsid w:val="00C85336"/>
    <w:rsid w:val="00C87319"/>
    <w:rsid w:val="00C87C8F"/>
    <w:rsid w:val="00C91790"/>
    <w:rsid w:val="00C926F1"/>
    <w:rsid w:val="00C938B4"/>
    <w:rsid w:val="00C95EE3"/>
    <w:rsid w:val="00C96DE5"/>
    <w:rsid w:val="00C97047"/>
    <w:rsid w:val="00C97ACF"/>
    <w:rsid w:val="00CA04B7"/>
    <w:rsid w:val="00CA4EAA"/>
    <w:rsid w:val="00CA4EDA"/>
    <w:rsid w:val="00CA559E"/>
    <w:rsid w:val="00CA64AF"/>
    <w:rsid w:val="00CB1A08"/>
    <w:rsid w:val="00CB3565"/>
    <w:rsid w:val="00CB5E78"/>
    <w:rsid w:val="00CB726C"/>
    <w:rsid w:val="00CC108D"/>
    <w:rsid w:val="00CC210A"/>
    <w:rsid w:val="00CC3217"/>
    <w:rsid w:val="00CC3E4D"/>
    <w:rsid w:val="00CC6A67"/>
    <w:rsid w:val="00CC70DF"/>
    <w:rsid w:val="00CD1C93"/>
    <w:rsid w:val="00CD20D1"/>
    <w:rsid w:val="00CD3111"/>
    <w:rsid w:val="00CD598D"/>
    <w:rsid w:val="00CD6D6F"/>
    <w:rsid w:val="00CD6E59"/>
    <w:rsid w:val="00CD706D"/>
    <w:rsid w:val="00CD7828"/>
    <w:rsid w:val="00CD7D08"/>
    <w:rsid w:val="00CE4F40"/>
    <w:rsid w:val="00CE6873"/>
    <w:rsid w:val="00CE7F53"/>
    <w:rsid w:val="00CE7FD4"/>
    <w:rsid w:val="00CF1252"/>
    <w:rsid w:val="00CF307E"/>
    <w:rsid w:val="00CF5312"/>
    <w:rsid w:val="00CF6F47"/>
    <w:rsid w:val="00CF7B82"/>
    <w:rsid w:val="00D012B1"/>
    <w:rsid w:val="00D02621"/>
    <w:rsid w:val="00D04045"/>
    <w:rsid w:val="00D04204"/>
    <w:rsid w:val="00D10649"/>
    <w:rsid w:val="00D205F6"/>
    <w:rsid w:val="00D206C0"/>
    <w:rsid w:val="00D20CF0"/>
    <w:rsid w:val="00D213CC"/>
    <w:rsid w:val="00D218F1"/>
    <w:rsid w:val="00D237A3"/>
    <w:rsid w:val="00D245F8"/>
    <w:rsid w:val="00D27D99"/>
    <w:rsid w:val="00D32102"/>
    <w:rsid w:val="00D3313C"/>
    <w:rsid w:val="00D333C0"/>
    <w:rsid w:val="00D36378"/>
    <w:rsid w:val="00D3660F"/>
    <w:rsid w:val="00D3691F"/>
    <w:rsid w:val="00D37E1D"/>
    <w:rsid w:val="00D41260"/>
    <w:rsid w:val="00D44D1E"/>
    <w:rsid w:val="00D45933"/>
    <w:rsid w:val="00D46901"/>
    <w:rsid w:val="00D46D35"/>
    <w:rsid w:val="00D60ED8"/>
    <w:rsid w:val="00D629B0"/>
    <w:rsid w:val="00D63869"/>
    <w:rsid w:val="00D63DA3"/>
    <w:rsid w:val="00D65654"/>
    <w:rsid w:val="00D6597F"/>
    <w:rsid w:val="00D65DFC"/>
    <w:rsid w:val="00D666BB"/>
    <w:rsid w:val="00D67C40"/>
    <w:rsid w:val="00D71437"/>
    <w:rsid w:val="00D721C4"/>
    <w:rsid w:val="00D756C8"/>
    <w:rsid w:val="00D773A7"/>
    <w:rsid w:val="00D80A21"/>
    <w:rsid w:val="00D80A5C"/>
    <w:rsid w:val="00D81931"/>
    <w:rsid w:val="00D822CF"/>
    <w:rsid w:val="00D838AD"/>
    <w:rsid w:val="00D85D82"/>
    <w:rsid w:val="00D867BF"/>
    <w:rsid w:val="00D87BC1"/>
    <w:rsid w:val="00D92FC8"/>
    <w:rsid w:val="00D95BAA"/>
    <w:rsid w:val="00D97308"/>
    <w:rsid w:val="00DA0116"/>
    <w:rsid w:val="00DA1695"/>
    <w:rsid w:val="00DA28EB"/>
    <w:rsid w:val="00DA3AE1"/>
    <w:rsid w:val="00DA3D13"/>
    <w:rsid w:val="00DA3E5C"/>
    <w:rsid w:val="00DA4D7E"/>
    <w:rsid w:val="00DA77C6"/>
    <w:rsid w:val="00DA7B3E"/>
    <w:rsid w:val="00DB1C91"/>
    <w:rsid w:val="00DB2EA2"/>
    <w:rsid w:val="00DB469C"/>
    <w:rsid w:val="00DB5063"/>
    <w:rsid w:val="00DB57AE"/>
    <w:rsid w:val="00DB7983"/>
    <w:rsid w:val="00DB7C73"/>
    <w:rsid w:val="00DC0794"/>
    <w:rsid w:val="00DC0CF0"/>
    <w:rsid w:val="00DC2391"/>
    <w:rsid w:val="00DC2708"/>
    <w:rsid w:val="00DC2ECE"/>
    <w:rsid w:val="00DC4E57"/>
    <w:rsid w:val="00DC7AF5"/>
    <w:rsid w:val="00DD0220"/>
    <w:rsid w:val="00DD313E"/>
    <w:rsid w:val="00DD34C7"/>
    <w:rsid w:val="00DD62AA"/>
    <w:rsid w:val="00DD7291"/>
    <w:rsid w:val="00DD7649"/>
    <w:rsid w:val="00DE00D7"/>
    <w:rsid w:val="00DE0902"/>
    <w:rsid w:val="00DE15C6"/>
    <w:rsid w:val="00DE3326"/>
    <w:rsid w:val="00DE5AE4"/>
    <w:rsid w:val="00DF2A53"/>
    <w:rsid w:val="00DF43B8"/>
    <w:rsid w:val="00DF4929"/>
    <w:rsid w:val="00DF5255"/>
    <w:rsid w:val="00DF5762"/>
    <w:rsid w:val="00DF5808"/>
    <w:rsid w:val="00DF7A1A"/>
    <w:rsid w:val="00E00065"/>
    <w:rsid w:val="00E00B8B"/>
    <w:rsid w:val="00E00FEF"/>
    <w:rsid w:val="00E02CA9"/>
    <w:rsid w:val="00E03312"/>
    <w:rsid w:val="00E04218"/>
    <w:rsid w:val="00E050AB"/>
    <w:rsid w:val="00E0672E"/>
    <w:rsid w:val="00E07B4D"/>
    <w:rsid w:val="00E13813"/>
    <w:rsid w:val="00E13B42"/>
    <w:rsid w:val="00E14E3D"/>
    <w:rsid w:val="00E163D4"/>
    <w:rsid w:val="00E206B6"/>
    <w:rsid w:val="00E22C00"/>
    <w:rsid w:val="00E244DC"/>
    <w:rsid w:val="00E27E15"/>
    <w:rsid w:val="00E30662"/>
    <w:rsid w:val="00E308D2"/>
    <w:rsid w:val="00E31C8F"/>
    <w:rsid w:val="00E31F1D"/>
    <w:rsid w:val="00E3488C"/>
    <w:rsid w:val="00E36EB5"/>
    <w:rsid w:val="00E409A5"/>
    <w:rsid w:val="00E419F4"/>
    <w:rsid w:val="00E43805"/>
    <w:rsid w:val="00E43AFD"/>
    <w:rsid w:val="00E43CA5"/>
    <w:rsid w:val="00E44129"/>
    <w:rsid w:val="00E45A57"/>
    <w:rsid w:val="00E4656B"/>
    <w:rsid w:val="00E51F77"/>
    <w:rsid w:val="00E52886"/>
    <w:rsid w:val="00E54390"/>
    <w:rsid w:val="00E54C79"/>
    <w:rsid w:val="00E551DF"/>
    <w:rsid w:val="00E565D8"/>
    <w:rsid w:val="00E577EB"/>
    <w:rsid w:val="00E60181"/>
    <w:rsid w:val="00E633FD"/>
    <w:rsid w:val="00E644CB"/>
    <w:rsid w:val="00E65315"/>
    <w:rsid w:val="00E700AE"/>
    <w:rsid w:val="00E71108"/>
    <w:rsid w:val="00E76D4E"/>
    <w:rsid w:val="00E76EBB"/>
    <w:rsid w:val="00E807BF"/>
    <w:rsid w:val="00E80C67"/>
    <w:rsid w:val="00E82994"/>
    <w:rsid w:val="00E83429"/>
    <w:rsid w:val="00E84A3E"/>
    <w:rsid w:val="00E86586"/>
    <w:rsid w:val="00E86659"/>
    <w:rsid w:val="00E87CC8"/>
    <w:rsid w:val="00E938D7"/>
    <w:rsid w:val="00E93BAC"/>
    <w:rsid w:val="00E93CB5"/>
    <w:rsid w:val="00E94FC2"/>
    <w:rsid w:val="00E97976"/>
    <w:rsid w:val="00EA0590"/>
    <w:rsid w:val="00EA0970"/>
    <w:rsid w:val="00EA34ED"/>
    <w:rsid w:val="00EA5017"/>
    <w:rsid w:val="00EA55CF"/>
    <w:rsid w:val="00EB069F"/>
    <w:rsid w:val="00EB0C33"/>
    <w:rsid w:val="00EB36D4"/>
    <w:rsid w:val="00EB4FC1"/>
    <w:rsid w:val="00EB5C9A"/>
    <w:rsid w:val="00EB64E2"/>
    <w:rsid w:val="00EB704A"/>
    <w:rsid w:val="00EC0DAD"/>
    <w:rsid w:val="00EC29DB"/>
    <w:rsid w:val="00EC55C8"/>
    <w:rsid w:val="00EC60E6"/>
    <w:rsid w:val="00EC65E6"/>
    <w:rsid w:val="00EC78C1"/>
    <w:rsid w:val="00EC7B65"/>
    <w:rsid w:val="00ED01B8"/>
    <w:rsid w:val="00ED0502"/>
    <w:rsid w:val="00ED0B4C"/>
    <w:rsid w:val="00ED1674"/>
    <w:rsid w:val="00ED386D"/>
    <w:rsid w:val="00ED4721"/>
    <w:rsid w:val="00ED5007"/>
    <w:rsid w:val="00ED5A28"/>
    <w:rsid w:val="00ED659A"/>
    <w:rsid w:val="00ED66AB"/>
    <w:rsid w:val="00ED6FFF"/>
    <w:rsid w:val="00EE037B"/>
    <w:rsid w:val="00EE138C"/>
    <w:rsid w:val="00EE178B"/>
    <w:rsid w:val="00EE78A3"/>
    <w:rsid w:val="00EF012F"/>
    <w:rsid w:val="00EF136A"/>
    <w:rsid w:val="00EF3BE6"/>
    <w:rsid w:val="00F010C1"/>
    <w:rsid w:val="00F01914"/>
    <w:rsid w:val="00F01D92"/>
    <w:rsid w:val="00F02DC9"/>
    <w:rsid w:val="00F072D6"/>
    <w:rsid w:val="00F07F65"/>
    <w:rsid w:val="00F10D11"/>
    <w:rsid w:val="00F117CB"/>
    <w:rsid w:val="00F1387A"/>
    <w:rsid w:val="00F17460"/>
    <w:rsid w:val="00F1750C"/>
    <w:rsid w:val="00F21CE5"/>
    <w:rsid w:val="00F224D7"/>
    <w:rsid w:val="00F22C4C"/>
    <w:rsid w:val="00F267C1"/>
    <w:rsid w:val="00F30AFC"/>
    <w:rsid w:val="00F3138C"/>
    <w:rsid w:val="00F3147A"/>
    <w:rsid w:val="00F315FB"/>
    <w:rsid w:val="00F31E7A"/>
    <w:rsid w:val="00F324D0"/>
    <w:rsid w:val="00F3375C"/>
    <w:rsid w:val="00F41182"/>
    <w:rsid w:val="00F4250C"/>
    <w:rsid w:val="00F43EC3"/>
    <w:rsid w:val="00F44704"/>
    <w:rsid w:val="00F45324"/>
    <w:rsid w:val="00F45762"/>
    <w:rsid w:val="00F47899"/>
    <w:rsid w:val="00F47A7E"/>
    <w:rsid w:val="00F47C41"/>
    <w:rsid w:val="00F53ADE"/>
    <w:rsid w:val="00F54D3D"/>
    <w:rsid w:val="00F60AAE"/>
    <w:rsid w:val="00F62B8B"/>
    <w:rsid w:val="00F649BE"/>
    <w:rsid w:val="00F71A74"/>
    <w:rsid w:val="00F73D7F"/>
    <w:rsid w:val="00F74669"/>
    <w:rsid w:val="00F7648F"/>
    <w:rsid w:val="00F77EFE"/>
    <w:rsid w:val="00F820D2"/>
    <w:rsid w:val="00F842B2"/>
    <w:rsid w:val="00F86E33"/>
    <w:rsid w:val="00F907F8"/>
    <w:rsid w:val="00F925D0"/>
    <w:rsid w:val="00F92DE3"/>
    <w:rsid w:val="00F945D3"/>
    <w:rsid w:val="00FA0175"/>
    <w:rsid w:val="00FA0911"/>
    <w:rsid w:val="00FA4030"/>
    <w:rsid w:val="00FA43C9"/>
    <w:rsid w:val="00FA5557"/>
    <w:rsid w:val="00FA5B1C"/>
    <w:rsid w:val="00FA67F8"/>
    <w:rsid w:val="00FA690A"/>
    <w:rsid w:val="00FA6A1E"/>
    <w:rsid w:val="00FA7066"/>
    <w:rsid w:val="00FB021F"/>
    <w:rsid w:val="00FB024B"/>
    <w:rsid w:val="00FB36B7"/>
    <w:rsid w:val="00FB5005"/>
    <w:rsid w:val="00FC00EB"/>
    <w:rsid w:val="00FC0432"/>
    <w:rsid w:val="00FC16B2"/>
    <w:rsid w:val="00FC1D07"/>
    <w:rsid w:val="00FC21FD"/>
    <w:rsid w:val="00FC3C76"/>
    <w:rsid w:val="00FC4B87"/>
    <w:rsid w:val="00FC5642"/>
    <w:rsid w:val="00FC61AD"/>
    <w:rsid w:val="00FD15F9"/>
    <w:rsid w:val="00FD1A25"/>
    <w:rsid w:val="00FD57DD"/>
    <w:rsid w:val="00FD645E"/>
    <w:rsid w:val="00FD776F"/>
    <w:rsid w:val="00FE0951"/>
    <w:rsid w:val="00FE41CD"/>
    <w:rsid w:val="00FF0EF8"/>
    <w:rsid w:val="00FF2C66"/>
    <w:rsid w:val="00FF418C"/>
    <w:rsid w:val="00FF4625"/>
    <w:rsid w:val="00FF4AD3"/>
    <w:rsid w:val="00FF5962"/>
    <w:rsid w:val="00FF60CF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72512772"/>
  <w15:docId w15:val="{A6CD0B85-DAFD-40C6-8595-C5EEEF8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/>
    <w:lsdException w:name="heading 3" w:locked="1" w:uiPriority="0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A59DE"/>
    <w:pPr>
      <w:spacing w:line="24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9"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aliases w:val="2,sub-sect,h2,21,sub-sect1,h21,Section Heading,level 2,level2,Lev 2,stycke - Alt+2,052,H2,Sub-clause,Niveau 1 1,Jhed2,Clause,Reset numbering,Major,SSIHeading 1,Overskrift 2 Tegn3,Overskrift 2 Tegn1 Tegn,Overskrift 2 Tegn Tegn Tegn,Teg"/>
    <w:basedOn w:val="Normln"/>
    <w:next w:val="Normln"/>
    <w:link w:val="Nadpis2Char"/>
    <w:locked/>
    <w:rsid w:val="00EC60E6"/>
    <w:pPr>
      <w:keepNext/>
      <w:spacing w:after="180" w:line="240" w:lineRule="auto"/>
      <w:outlineLvl w:val="1"/>
    </w:pPr>
    <w:rPr>
      <w:rFonts w:eastAsia="MS Mincho"/>
      <w:b/>
      <w:bCs/>
      <w:sz w:val="22"/>
      <w:szCs w:val="22"/>
      <w:lang w:eastAsia="en-US"/>
    </w:rPr>
  </w:style>
  <w:style w:type="paragraph" w:styleId="Nadpis3">
    <w:name w:val="heading 3"/>
    <w:aliases w:val="PPF 3 Nadpis"/>
    <w:basedOn w:val="Normln"/>
    <w:next w:val="Normln"/>
    <w:link w:val="Nadpis3Char"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aliases w:val="PPF 3 Nadpis Char"/>
    <w:basedOn w:val="Standardnpsmoodstavce"/>
    <w:link w:val="Nadpis3"/>
    <w:locked/>
    <w:rsid w:val="00F62B8B"/>
    <w:rPr>
      <w:rFonts w:ascii="Cambria" w:hAnsi="Cambria"/>
      <w:b/>
      <w:bCs/>
      <w:color w:val="4F81BD"/>
    </w:rPr>
  </w:style>
  <w:style w:type="paragraph" w:customStyle="1" w:styleId="PPFodstavecodrkypsmena">
    <w:name w:val="PPF odstavec odrážky písmena"/>
    <w:link w:val="PPFodstavecodrkypsmenaChar"/>
    <w:autoRedefine/>
    <w:rsid w:val="003627B5"/>
    <w:pPr>
      <w:numPr>
        <w:numId w:val="3"/>
      </w:numPr>
      <w:spacing w:before="120" w:after="120"/>
    </w:pPr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4C5BEA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customStyle="1" w:styleId="ZpatChar">
    <w:name w:val="Zápatí Char"/>
    <w:basedOn w:val="Standardnpsmoodstavce"/>
    <w:link w:val="Zpat"/>
    <w:uiPriority w:val="99"/>
    <w:rsid w:val="004C5BEA"/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Normln"/>
    <w:link w:val="PedmtkomenteChar"/>
    <w:uiPriority w:val="99"/>
    <w:semiHidden/>
    <w:rsid w:val="004C5BEA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locked/>
    <w:rsid w:val="004C5BEA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1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character" w:customStyle="1" w:styleId="Nadpis2Char">
    <w:name w:val="Nadpis 2 Char"/>
    <w:aliases w:val="2 Char,sub-sect Char,h2 Char,21 Char,sub-sect1 Char,h21 Char,Section Heading Char,level 2 Char,level2 Char,Lev 2 Char,stycke - Alt+2 Char,052 Char,H2 Char,Sub-clause Char,Niveau 1 1 Char,Jhed2 Char,Clause Char,Reset numbering Char,Teg Char"/>
    <w:basedOn w:val="Standardnpsmoodstavce"/>
    <w:link w:val="Nadpis2"/>
    <w:rsid w:val="00EC60E6"/>
    <w:rPr>
      <w:rFonts w:eastAsia="MS Mincho"/>
      <w:b/>
      <w:bCs/>
      <w:sz w:val="22"/>
      <w:szCs w:val="22"/>
      <w:lang w:eastAsia="en-US"/>
    </w:rPr>
  </w:style>
  <w:style w:type="paragraph" w:customStyle="1" w:styleId="1PPFNazevsmlouvy">
    <w:name w:val="1 PPF Nazev smlouvy"/>
    <w:autoRedefine/>
    <w:qFormat/>
    <w:rsid w:val="00D67C40"/>
    <w:pPr>
      <w:spacing w:before="480" w:after="240"/>
      <w:jc w:val="center"/>
    </w:pPr>
    <w:rPr>
      <w:rFonts w:ascii="Arial" w:hAnsi="Arial"/>
      <w:b/>
      <w:caps/>
      <w:color w:val="000000" w:themeColor="text1"/>
    </w:rPr>
  </w:style>
  <w:style w:type="character" w:customStyle="1" w:styleId="PPFodstavecodrkypsmenaChar">
    <w:name w:val="PPF odstavec odrážky písmena Char"/>
    <w:basedOn w:val="Standardnpsmoodstavce"/>
    <w:link w:val="PPFodstavecodrkypsmena"/>
    <w:rsid w:val="003627B5"/>
    <w:rPr>
      <w:rFonts w:ascii="Arial" w:hAnsi="Arial"/>
      <w:color w:val="000000" w:themeColor="text1"/>
    </w:rPr>
  </w:style>
  <w:style w:type="paragraph" w:customStyle="1" w:styleId="PPFtabulka">
    <w:name w:val="PPF tabulka"/>
    <w:autoRedefine/>
    <w:rsid w:val="00F117CB"/>
    <w:pPr>
      <w:autoSpaceDE w:val="0"/>
      <w:autoSpaceDN w:val="0"/>
      <w:spacing w:before="120" w:after="120"/>
      <w:ind w:left="142"/>
    </w:pPr>
    <w:rPr>
      <w:rFonts w:ascii="Arial" w:hAnsi="Arial"/>
      <w:color w:val="000000" w:themeColor="text1"/>
    </w:rPr>
  </w:style>
  <w:style w:type="paragraph" w:customStyle="1" w:styleId="5PPFodstavec-dlen">
    <w:name w:val="5 PPF odstavec - dělený"/>
    <w:basedOn w:val="4PPFodstavec-nedlen"/>
    <w:link w:val="5PPFodstavec-dlenChar"/>
    <w:qFormat/>
    <w:rsid w:val="001374A1"/>
    <w:pPr>
      <w:numPr>
        <w:ilvl w:val="2"/>
        <w:numId w:val="4"/>
      </w:numPr>
    </w:pPr>
    <w:rPr>
      <w:rFonts w:cs="Arial"/>
      <w:szCs w:val="18"/>
      <w:lang w:eastAsia="en-US"/>
    </w:rPr>
  </w:style>
  <w:style w:type="paragraph" w:customStyle="1" w:styleId="Odrka2rove">
    <w:name w:val="Odrážka 2.úroveň"/>
    <w:rsid w:val="00775E4E"/>
    <w:pPr>
      <w:spacing w:after="120"/>
      <w:ind w:left="1050" w:hanging="499"/>
    </w:pPr>
    <w:rPr>
      <w:rFonts w:ascii="Arial" w:hAnsi="Arial" w:cs="Arial"/>
      <w:sz w:val="18"/>
      <w:szCs w:val="18"/>
      <w:lang w:eastAsia="en-US"/>
    </w:rPr>
  </w:style>
  <w:style w:type="paragraph" w:customStyle="1" w:styleId="4PPFodstavec-nedlen">
    <w:name w:val="4 PPF odstavec - nedělený"/>
    <w:basedOn w:val="Normln"/>
    <w:link w:val="4PPFodstavec-nedlenChar"/>
    <w:qFormat/>
    <w:rsid w:val="001374A1"/>
    <w:pPr>
      <w:suppressAutoHyphens/>
      <w:spacing w:after="120" w:line="240" w:lineRule="auto"/>
    </w:pPr>
    <w:rPr>
      <w:rFonts w:ascii="Arial" w:hAnsi="Arial"/>
    </w:rPr>
  </w:style>
  <w:style w:type="paragraph" w:customStyle="1" w:styleId="PPF1Odrka">
    <w:name w:val="PPF 1 Odrážka"/>
    <w:link w:val="PPF1OdrkaChar"/>
    <w:locked/>
    <w:rsid w:val="00775E4E"/>
    <w:pPr>
      <w:spacing w:after="120"/>
      <w:ind w:left="567" w:hanging="567"/>
    </w:pPr>
    <w:rPr>
      <w:rFonts w:ascii="Arial" w:hAnsi="Arial" w:cs="Arial"/>
      <w:sz w:val="18"/>
      <w:szCs w:val="18"/>
      <w:lang w:eastAsia="en-US"/>
    </w:rPr>
  </w:style>
  <w:style w:type="character" w:customStyle="1" w:styleId="PPF1OdrkaChar">
    <w:name w:val="PPF 1 Odrážka Char"/>
    <w:basedOn w:val="Standardnpsmoodstavce"/>
    <w:link w:val="PPF1Odrka"/>
    <w:rsid w:val="00775E4E"/>
    <w:rPr>
      <w:rFonts w:ascii="Arial" w:hAnsi="Arial" w:cs="Arial"/>
      <w:sz w:val="18"/>
      <w:szCs w:val="18"/>
      <w:lang w:eastAsia="en-US"/>
    </w:rPr>
  </w:style>
  <w:style w:type="paragraph" w:customStyle="1" w:styleId="StylPPFtabulkaVlevo006cm">
    <w:name w:val="Styl PPF tabulka + Vlevo:  006 cm"/>
    <w:basedOn w:val="PPFtabulka"/>
    <w:autoRedefine/>
    <w:rsid w:val="00F117CB"/>
    <w:pPr>
      <w:ind w:left="193"/>
    </w:pPr>
  </w:style>
  <w:style w:type="paragraph" w:customStyle="1" w:styleId="nadpis10">
    <w:name w:val="nadpis1"/>
    <w:basedOn w:val="Nadpis1"/>
    <w:rsid w:val="002A57D2"/>
    <w:pPr>
      <w:spacing w:before="200" w:after="60" w:line="240" w:lineRule="auto"/>
      <w:jc w:val="left"/>
    </w:pPr>
    <w:rPr>
      <w:rFonts w:ascii="Arial" w:hAnsi="Arial" w:cs="Arial"/>
      <w:caps/>
      <w:sz w:val="20"/>
      <w:szCs w:val="18"/>
    </w:rPr>
  </w:style>
  <w:style w:type="paragraph" w:customStyle="1" w:styleId="3PPFlnek-2rove">
    <w:name w:val="3 PPF Článek - 2 úroveň"/>
    <w:basedOn w:val="Nadpis2"/>
    <w:next w:val="5PPFodstavec-dlen"/>
    <w:autoRedefine/>
    <w:qFormat/>
    <w:rsid w:val="001374A1"/>
    <w:pPr>
      <w:numPr>
        <w:ilvl w:val="1"/>
        <w:numId w:val="4"/>
      </w:numPr>
      <w:spacing w:after="120"/>
      <w:jc w:val="left"/>
      <w:outlineLvl w:val="2"/>
    </w:pPr>
    <w:rPr>
      <w:rFonts w:ascii="Arial" w:eastAsia="Times New Roman" w:hAnsi="Arial" w:cs="Arial"/>
      <w:iCs/>
      <w:sz w:val="20"/>
      <w:szCs w:val="18"/>
    </w:rPr>
  </w:style>
  <w:style w:type="paragraph" w:styleId="Zhlav">
    <w:name w:val="header"/>
    <w:basedOn w:val="Normln"/>
    <w:link w:val="ZhlavChar"/>
    <w:locked/>
    <w:rsid w:val="001A52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1A52CC"/>
  </w:style>
  <w:style w:type="paragraph" w:customStyle="1" w:styleId="2PPFlnek-1rove">
    <w:name w:val="2 PPF Článek -1 úroveň"/>
    <w:next w:val="3PPFlnek-2rove"/>
    <w:link w:val="2PPFlnek-1roveChar"/>
    <w:autoRedefine/>
    <w:qFormat/>
    <w:locked/>
    <w:rsid w:val="001374A1"/>
    <w:pPr>
      <w:keepNext/>
      <w:numPr>
        <w:numId w:val="4"/>
      </w:numPr>
      <w:spacing w:before="360" w:after="120"/>
    </w:pPr>
    <w:rPr>
      <w:rFonts w:ascii="Arial" w:hAnsi="Arial" w:cs="Arial"/>
      <w:b/>
      <w:bCs/>
      <w:szCs w:val="18"/>
    </w:rPr>
  </w:style>
  <w:style w:type="paragraph" w:customStyle="1" w:styleId="PPF2Nadpis">
    <w:name w:val="PPF 2 Nadpis"/>
    <w:next w:val="2PPFlnek-1rove"/>
    <w:link w:val="PPF2NadpisChar"/>
    <w:autoRedefine/>
    <w:locked/>
    <w:rsid w:val="00A458BB"/>
    <w:pPr>
      <w:spacing w:after="120"/>
      <w:ind w:left="567" w:hanging="567"/>
      <w:outlineLvl w:val="1"/>
    </w:pPr>
    <w:rPr>
      <w:rFonts w:ascii="Arial" w:hAnsi="Arial" w:cs="Arial"/>
      <w:b/>
      <w:bCs/>
      <w:iCs/>
      <w:szCs w:val="18"/>
      <w:lang w:eastAsia="en-US"/>
    </w:rPr>
  </w:style>
  <w:style w:type="character" w:customStyle="1" w:styleId="2PPFlnek-1roveChar">
    <w:name w:val="2 PPF Článek -1 úroveň Char"/>
    <w:basedOn w:val="Standardnpsmoodstavce"/>
    <w:link w:val="2PPFlnek-1rove"/>
    <w:rsid w:val="001374A1"/>
    <w:rPr>
      <w:rFonts w:ascii="Arial" w:hAnsi="Arial" w:cs="Arial"/>
      <w:b/>
      <w:bCs/>
      <w:szCs w:val="18"/>
    </w:rPr>
  </w:style>
  <w:style w:type="character" w:customStyle="1" w:styleId="PPF2NadpisChar">
    <w:name w:val="PPF 2 Nadpis Char"/>
    <w:basedOn w:val="Standardnpsmoodstavce"/>
    <w:link w:val="PPF2Nadpis"/>
    <w:rsid w:val="00A458BB"/>
    <w:rPr>
      <w:rFonts w:ascii="Arial" w:hAnsi="Arial" w:cs="Arial"/>
      <w:b/>
      <w:bCs/>
      <w:iCs/>
      <w:szCs w:val="18"/>
      <w:lang w:eastAsia="en-US"/>
    </w:rPr>
  </w:style>
  <w:style w:type="paragraph" w:customStyle="1" w:styleId="PPF2Odrka">
    <w:name w:val="PPF 2 Odrážka"/>
    <w:link w:val="PPF2OdrkaChar"/>
    <w:locked/>
    <w:rsid w:val="00964E7D"/>
    <w:pPr>
      <w:spacing w:after="120"/>
      <w:ind w:left="1050" w:hanging="499"/>
    </w:pPr>
    <w:rPr>
      <w:rFonts w:ascii="Arial" w:hAnsi="Arial" w:cs="Arial"/>
      <w:sz w:val="18"/>
      <w:szCs w:val="18"/>
      <w:lang w:eastAsia="en-US"/>
    </w:rPr>
  </w:style>
  <w:style w:type="character" w:customStyle="1" w:styleId="PPF2OdrkaChar">
    <w:name w:val="PPF 2 Odrážka Char"/>
    <w:basedOn w:val="Standardnpsmoodstavce"/>
    <w:link w:val="PPF2Odrka"/>
    <w:rsid w:val="00964E7D"/>
    <w:rPr>
      <w:rFonts w:ascii="Arial" w:hAnsi="Arial" w:cs="Arial"/>
      <w:sz w:val="18"/>
      <w:szCs w:val="18"/>
      <w:lang w:eastAsia="en-US"/>
    </w:rPr>
  </w:style>
  <w:style w:type="numbering" w:customStyle="1" w:styleId="Styl3">
    <w:name w:val="Styl3"/>
    <w:uiPriority w:val="99"/>
    <w:rsid w:val="00096291"/>
    <w:pPr>
      <w:numPr>
        <w:numId w:val="2"/>
      </w:numPr>
    </w:pPr>
  </w:style>
  <w:style w:type="paragraph" w:customStyle="1" w:styleId="trash">
    <w:name w:val="trash"/>
    <w:link w:val="trashChar"/>
    <w:rsid w:val="00A458BB"/>
    <w:pPr>
      <w:numPr>
        <w:numId w:val="5"/>
      </w:numPr>
    </w:pPr>
    <w:rPr>
      <w:rFonts w:ascii="Arial" w:hAnsi="Arial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1374A1"/>
    <w:rPr>
      <w:rFonts w:ascii="Arial" w:hAnsi="Arial"/>
    </w:rPr>
  </w:style>
  <w:style w:type="character" w:customStyle="1" w:styleId="5PPFodstavec-dlenChar">
    <w:name w:val="5 PPF odstavec - dělený Char"/>
    <w:basedOn w:val="4PPFodstavec-nedlenChar"/>
    <w:link w:val="5PPFodstavec-dlen"/>
    <w:rsid w:val="001374A1"/>
    <w:rPr>
      <w:rFonts w:ascii="Arial" w:hAnsi="Arial" w:cs="Arial"/>
      <w:szCs w:val="18"/>
      <w:lang w:eastAsia="en-US"/>
    </w:rPr>
  </w:style>
  <w:style w:type="character" w:customStyle="1" w:styleId="trashChar">
    <w:name w:val="trash Char"/>
    <w:basedOn w:val="5PPFodstavec-dlenChar"/>
    <w:link w:val="trash"/>
    <w:rsid w:val="00A458BB"/>
    <w:rPr>
      <w:rFonts w:ascii="Arial" w:hAnsi="Arial" w:cs="Arial"/>
      <w:szCs w:val="18"/>
      <w:lang w:eastAsia="en-US"/>
    </w:rPr>
  </w:style>
  <w:style w:type="paragraph" w:customStyle="1" w:styleId="Styl4PPFodstavec-nedlenTun">
    <w:name w:val="Styl 4 PPF odstavec - nedělený + Tučné"/>
    <w:basedOn w:val="4PPFodstavec-nedlen"/>
    <w:rsid w:val="001374A1"/>
    <w:rPr>
      <w:b/>
      <w:bCs/>
    </w:rPr>
  </w:style>
  <w:style w:type="paragraph" w:customStyle="1" w:styleId="6PPFpismotabulka">
    <w:name w:val="6 PPF pismo tabulka"/>
    <w:basedOn w:val="4PPFodstavec-nedlen"/>
    <w:qFormat/>
    <w:rsid w:val="00964176"/>
    <w:pPr>
      <w:autoSpaceDE w:val="0"/>
      <w:autoSpaceDN w:val="0"/>
      <w:spacing w:before="60" w:after="60"/>
    </w:pPr>
  </w:style>
  <w:style w:type="paragraph" w:styleId="Zkladntext">
    <w:name w:val="Body Text"/>
    <w:basedOn w:val="Normln"/>
    <w:link w:val="ZkladntextChar"/>
    <w:locked/>
    <w:rsid w:val="001D79B8"/>
    <w:pPr>
      <w:tabs>
        <w:tab w:val="left" w:pos="850"/>
      </w:tabs>
      <w:spacing w:before="120"/>
    </w:pPr>
    <w:rPr>
      <w:rFonts w:ascii="KabelItcTEE" w:hAnsi="KabelItcTEE"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D79B8"/>
    <w:rPr>
      <w:rFonts w:ascii="KabelItcTEE" w:hAnsi="KabelItcTEE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1D79B8"/>
    <w:pPr>
      <w:spacing w:line="240" w:lineRule="auto"/>
      <w:ind w:left="708"/>
      <w:jc w:val="left"/>
    </w:pPr>
    <w:rPr>
      <w:sz w:val="24"/>
      <w:szCs w:val="24"/>
      <w:lang w:eastAsia="en-US"/>
    </w:rPr>
  </w:style>
  <w:style w:type="paragraph" w:customStyle="1" w:styleId="wText">
    <w:name w:val="wText"/>
    <w:basedOn w:val="Normln"/>
    <w:link w:val="wTextChar"/>
    <w:uiPriority w:val="2"/>
    <w:qFormat/>
    <w:rsid w:val="001D79B8"/>
    <w:pPr>
      <w:spacing w:after="180" w:line="240" w:lineRule="auto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basedOn w:val="Standardnpsmoodstavce"/>
    <w:link w:val="wText"/>
    <w:uiPriority w:val="2"/>
    <w:rsid w:val="001D79B8"/>
    <w:rPr>
      <w:rFonts w:eastAsia="MS Mincho"/>
      <w:sz w:val="22"/>
      <w:szCs w:val="22"/>
      <w:lang w:eastAsia="en-US"/>
    </w:rPr>
  </w:style>
  <w:style w:type="paragraph" w:customStyle="1" w:styleId="wText1">
    <w:name w:val="wText1"/>
    <w:basedOn w:val="Normln"/>
    <w:uiPriority w:val="1"/>
    <w:qFormat/>
    <w:rsid w:val="00AD195F"/>
    <w:pPr>
      <w:spacing w:after="180" w:line="240" w:lineRule="auto"/>
      <w:ind w:left="720"/>
    </w:pPr>
    <w:rPr>
      <w:rFonts w:eastAsia="MS Mincho"/>
      <w:sz w:val="22"/>
      <w:szCs w:val="22"/>
      <w:lang w:eastAsia="en-US"/>
    </w:rPr>
  </w:style>
  <w:style w:type="paragraph" w:customStyle="1" w:styleId="wTOCpage">
    <w:name w:val="wTOCpage"/>
    <w:basedOn w:val="Normln"/>
    <w:next w:val="Normln"/>
    <w:uiPriority w:val="15"/>
    <w:rsid w:val="00AD195F"/>
    <w:pPr>
      <w:spacing w:after="180" w:line="240" w:lineRule="auto"/>
      <w:jc w:val="right"/>
    </w:pPr>
    <w:rPr>
      <w:b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5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10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10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15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15FB"/>
  </w:style>
  <w:style w:type="paragraph" w:customStyle="1" w:styleId="Dl">
    <w:name w:val="Díl"/>
    <w:basedOn w:val="Normln"/>
    <w:rsid w:val="00F315FB"/>
    <w:pPr>
      <w:keepNext/>
      <w:spacing w:line="320" w:lineRule="atLeast"/>
      <w:jc w:val="center"/>
    </w:pPr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670F-9278-4BEA-A96B-358A944D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evapl</dc:creator>
  <cp:lastModifiedBy>Kolar Ivo W7</cp:lastModifiedBy>
  <cp:revision>9</cp:revision>
  <cp:lastPrinted>2018-07-18T11:05:00Z</cp:lastPrinted>
  <dcterms:created xsi:type="dcterms:W3CDTF">2018-01-03T13:08:00Z</dcterms:created>
  <dcterms:modified xsi:type="dcterms:W3CDTF">2018-08-21T14:31:00Z</dcterms:modified>
</cp:coreProperties>
</file>