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line style="position:absolute;mso-position-horizontal-relative:page;mso-position-vertical-relative:page;z-index:0" from="2.848026pt,8.469645pt" to="64.31791pt,8.469645pt" stroked="true" strokeweight="1.898684pt" strokecolor="#878c87">
            <v:stroke dashstyle="solid"/>
            <w10:wrap type="none"/>
          </v:line>
        </w:pict>
      </w:r>
    </w:p>
    <w:p>
      <w:pPr>
        <w:pStyle w:val="BodyText"/>
        <w:spacing w:before="5"/>
        <w:rPr>
          <w:rFonts w:ascii="Times New Roman"/>
        </w:rPr>
      </w:pPr>
    </w:p>
    <w:p>
      <w:pPr>
        <w:spacing w:before="0"/>
        <w:ind w:left="2585" w:right="0" w:firstLine="0"/>
        <w:jc w:val="left"/>
        <w:rPr>
          <w:b/>
          <w:sz w:val="22"/>
        </w:rPr>
      </w:pPr>
      <w:r>
        <w:rPr>
          <w:b/>
          <w:color w:val="4F5656"/>
          <w:sz w:val="22"/>
        </w:rPr>
        <w:t>Příloha </w:t>
      </w:r>
      <w:r>
        <w:rPr>
          <w:rFonts w:ascii="Times New Roman" w:hAnsi="Times New Roman"/>
          <w:b/>
          <w:color w:val="4F5656"/>
          <w:sz w:val="23"/>
        </w:rPr>
        <w:t>č. </w:t>
      </w:r>
      <w:r>
        <w:rPr>
          <w:b/>
          <w:color w:val="4F5656"/>
          <w:sz w:val="22"/>
        </w:rPr>
        <w:t>1 </w:t>
      </w:r>
      <w:r>
        <w:rPr>
          <w:color w:val="4F5656"/>
          <w:sz w:val="22"/>
        </w:rPr>
        <w:t>- </w:t>
      </w:r>
      <w:r>
        <w:rPr>
          <w:b/>
          <w:color w:val="4F5656"/>
          <w:sz w:val="22"/>
        </w:rPr>
        <w:t>Zadání posouzení ÚAP hl. m. Prahy ve vztahu k ÚPD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pStyle w:val="Heading1"/>
        <w:numPr>
          <w:ilvl w:val="0"/>
          <w:numId w:val="1"/>
        </w:numPr>
        <w:tabs>
          <w:tab w:pos="1571" w:val="left" w:leader="none"/>
        </w:tabs>
        <w:spacing w:line="240" w:lineRule="auto" w:before="0" w:after="0"/>
        <w:ind w:left="1328" w:right="0" w:hanging="32"/>
        <w:jc w:val="both"/>
        <w:rPr>
          <w:color w:val="4F5656"/>
        </w:rPr>
      </w:pPr>
      <w:r>
        <w:rPr>
          <w:color w:val="4F5656"/>
          <w:w w:val="95"/>
        </w:rPr>
        <w:t>Důvod, účel</w:t>
      </w:r>
      <w:r>
        <w:rPr>
          <w:color w:val="4F5656"/>
          <w:spacing w:val="-32"/>
          <w:w w:val="95"/>
        </w:rPr>
        <w:t> </w:t>
      </w:r>
      <w:r>
        <w:rPr>
          <w:color w:val="4F5656"/>
          <w:w w:val="95"/>
        </w:rPr>
        <w:t>zakázky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spacing w:line="300" w:lineRule="auto"/>
        <w:ind w:left="1299" w:right="123" w:firstLine="3"/>
        <w:jc w:val="both"/>
      </w:pPr>
      <w:r>
        <w:rPr>
          <w:color w:val="4F5656"/>
        </w:rPr>
        <w:t>Hlavním důvodem zakázky je potřeba nezávislého posouzení možných věcných střetů Územně analytických podkladů hl. m. Prahy s návrhem připravovaných územně plánovacích dokumentací pro </w:t>
      </w:r>
      <w:r>
        <w:rPr>
          <w:color w:val="606769"/>
          <w:spacing w:val="-8"/>
        </w:rPr>
        <w:t>Prahu</w:t>
      </w:r>
      <w:r>
        <w:rPr>
          <w:color w:val="BCBCBC"/>
          <w:spacing w:val="-8"/>
        </w:rPr>
        <w:t>. </w:t>
      </w:r>
      <w:r>
        <w:rPr>
          <w:color w:val="4F5656"/>
        </w:rPr>
        <w:t>jako kraj a obec a detekce rizik a možných problémů z hlediska různých zájmových  </w:t>
      </w:r>
      <w:r>
        <w:rPr>
          <w:color w:val="606769"/>
        </w:rPr>
        <w:t>skupin, které </w:t>
      </w:r>
      <w:r>
        <w:rPr>
          <w:color w:val="4F5656"/>
        </w:rPr>
        <w:t>by mohly komplikovat proces projednání připravovaných ÚPD. Vedlejším  důvodem  </w:t>
      </w:r>
      <w:r>
        <w:rPr>
          <w:color w:val="777B7B"/>
        </w:rPr>
        <w:t>je </w:t>
      </w:r>
      <w:r>
        <w:rPr>
          <w:color w:val="606769"/>
        </w:rPr>
        <w:t>posouzení </w:t>
      </w:r>
      <w:r>
        <w:rPr>
          <w:color w:val="4F5656"/>
        </w:rPr>
        <w:t>rozsahu a struktury Územně analytických podkladů hl. </w:t>
      </w:r>
      <w:r>
        <w:rPr>
          <w:color w:val="4F5656"/>
          <w:spacing w:val="-4"/>
        </w:rPr>
        <w:t>m</w:t>
      </w:r>
      <w:r>
        <w:rPr>
          <w:color w:val="8C8E90"/>
          <w:spacing w:val="-4"/>
        </w:rPr>
        <w:t>. </w:t>
      </w:r>
      <w:r>
        <w:rPr>
          <w:color w:val="4F5656"/>
        </w:rPr>
        <w:t>Prahy s ohledem na </w:t>
      </w:r>
      <w:r>
        <w:rPr>
          <w:color w:val="606769"/>
        </w:rPr>
        <w:t>cíle, které mají </w:t>
      </w:r>
      <w:r>
        <w:rPr>
          <w:color w:val="4F5656"/>
        </w:rPr>
        <w:t>podle platné legislativy</w:t>
      </w:r>
      <w:r>
        <w:rPr>
          <w:color w:val="4F5656"/>
          <w:spacing w:val="52"/>
        </w:rPr>
        <w:t> </w:t>
      </w:r>
      <w:r>
        <w:rPr>
          <w:color w:val="4F5656"/>
        </w:rPr>
        <w:t>plnit.</w:t>
      </w:r>
    </w:p>
    <w:p>
      <w:pPr>
        <w:pStyle w:val="BodyText"/>
        <w:spacing w:line="302" w:lineRule="auto" w:before="167"/>
        <w:ind w:left="1302" w:right="122"/>
        <w:jc w:val="both"/>
      </w:pPr>
      <w:r>
        <w:rPr>
          <w:color w:val="606769"/>
        </w:rPr>
        <w:t>Územně </w:t>
      </w:r>
      <w:r>
        <w:rPr>
          <w:color w:val="4F5656"/>
        </w:rPr>
        <w:t>analytické podklady (dále ÚAP) hl. m. Prahy jsou dokumentem pro provedení rozborů </w:t>
      </w:r>
      <w:r>
        <w:rPr>
          <w:color w:val="606769"/>
        </w:rPr>
        <w:t>stavu  </w:t>
      </w:r>
      <w:r>
        <w:rPr>
          <w:color w:val="4F5656"/>
        </w:rPr>
        <w:t>a  vývoje  jednotlivých  tematických  oblastí  města  a  průběžné  sledování  a  vyhodnocování  změn  v území. Kapitoly 100 - 1000 jsou podkladem pro Rozbor udržitelného rozvoje území dle Stavebního zákona č. 183/2006 Sb. Kapitola 1100 se věnuje určení hodnot a problémů na území hlavního města Prahy a kapitola 1200 obsahuje Vyhodnocení vyváženosti vztahu mezi pilíři udržitelnosti</w:t>
      </w:r>
      <w:r>
        <w:rPr>
          <w:color w:val="4F5656"/>
          <w:spacing w:val="-32"/>
        </w:rPr>
        <w:t> </w:t>
      </w:r>
      <w:r>
        <w:rPr>
          <w:color w:val="4F5656"/>
          <w:spacing w:val="3"/>
        </w:rPr>
        <w:t>rozvoje</w:t>
      </w:r>
      <w:r>
        <w:rPr>
          <w:color w:val="8C8E90"/>
          <w:spacing w:val="3"/>
        </w:rPr>
        <w:t>.</w:t>
      </w:r>
    </w:p>
    <w:p>
      <w:pPr>
        <w:pStyle w:val="BodyText"/>
        <w:spacing w:line="302" w:lineRule="auto" w:before="160"/>
        <w:ind w:left="1311" w:right="119" w:hanging="3"/>
        <w:jc w:val="both"/>
      </w:pPr>
      <w:r>
        <w:rPr>
          <w:color w:val="4F5656"/>
        </w:rPr>
        <w:t>Hlavní účel územně analytických podkladů je dán zákonem č. 183/2006 Sb., §25: ,,územně analytické podklady zjišťují a vyhodnocují stav a vývoj území a územní studie, které ověřují možnosti </w:t>
      </w:r>
      <w:r>
        <w:rPr>
          <w:color w:val="606769"/>
        </w:rPr>
        <w:t>a  podmínky </w:t>
      </w:r>
      <w:r>
        <w:rPr>
          <w:color w:val="4F5656"/>
        </w:rPr>
        <w:t>změn v území; slouží jako podklad k pořizování politiky územního </w:t>
      </w:r>
      <w:r>
        <w:rPr>
          <w:color w:val="4F5656"/>
          <w:spacing w:val="2"/>
        </w:rPr>
        <w:t>rozvoje</w:t>
      </w:r>
      <w:r>
        <w:rPr>
          <w:color w:val="777B7B"/>
          <w:spacing w:val="2"/>
        </w:rPr>
        <w:t>, </w:t>
      </w:r>
      <w:r>
        <w:rPr>
          <w:color w:val="4F5656"/>
        </w:rPr>
        <w:t>územně </w:t>
      </w:r>
      <w:r>
        <w:rPr>
          <w:color w:val="606769"/>
        </w:rPr>
        <w:t>plánovací </w:t>
      </w:r>
      <w:r>
        <w:rPr>
          <w:color w:val="4F5656"/>
        </w:rPr>
        <w:t>dokumentace, jejich změně a pro rozhodování v území". Obsah ÚAP a </w:t>
      </w:r>
      <w:r>
        <w:rPr>
          <w:color w:val="606769"/>
        </w:rPr>
        <w:t>zaměření rozborů </w:t>
      </w:r>
      <w:r>
        <w:rPr>
          <w:color w:val="4F5656"/>
        </w:rPr>
        <w:t>definuje vyhláška č. 500/2006 Sb. Šíře sběru informací ÚAP hl. m. Prahy však v mnoha </w:t>
      </w:r>
      <w:r>
        <w:rPr>
          <w:color w:val="606769"/>
        </w:rPr>
        <w:t>směrech dalece </w:t>
      </w:r>
      <w:r>
        <w:rPr>
          <w:color w:val="4F5656"/>
        </w:rPr>
        <w:t>překračuje předepsaný</w:t>
      </w:r>
      <w:r>
        <w:rPr>
          <w:color w:val="4F5656"/>
          <w:spacing w:val="-27"/>
        </w:rPr>
        <w:t> </w:t>
      </w:r>
      <w:r>
        <w:rPr>
          <w:color w:val="4F5656"/>
        </w:rPr>
        <w:t>rámec.</w:t>
      </w:r>
    </w:p>
    <w:p>
      <w:pPr>
        <w:pStyle w:val="BodyText"/>
        <w:spacing w:line="304" w:lineRule="auto" w:before="160"/>
        <w:ind w:left="1312" w:right="119" w:hanging="2"/>
        <w:jc w:val="both"/>
      </w:pPr>
      <w:r>
        <w:rPr>
          <w:color w:val="606769"/>
        </w:rPr>
        <w:t>Specifické</w:t>
      </w:r>
      <w:r>
        <w:rPr>
          <w:color w:val="606769"/>
          <w:spacing w:val="-9"/>
        </w:rPr>
        <w:t> </w:t>
      </w:r>
      <w:r>
        <w:rPr>
          <w:color w:val="4F5656"/>
        </w:rPr>
        <w:t>požadavky</w:t>
      </w:r>
      <w:r>
        <w:rPr>
          <w:color w:val="4F5656"/>
          <w:spacing w:val="-8"/>
        </w:rPr>
        <w:t> </w:t>
      </w:r>
      <w:r>
        <w:rPr>
          <w:color w:val="4F5656"/>
        </w:rPr>
        <w:t>hlavního</w:t>
      </w:r>
      <w:r>
        <w:rPr>
          <w:color w:val="4F5656"/>
          <w:spacing w:val="-11"/>
        </w:rPr>
        <w:t> </w:t>
      </w:r>
      <w:r>
        <w:rPr>
          <w:color w:val="4F5656"/>
        </w:rPr>
        <w:t>města</w:t>
      </w:r>
      <w:r>
        <w:rPr>
          <w:color w:val="4F5656"/>
          <w:spacing w:val="-11"/>
        </w:rPr>
        <w:t> </w:t>
      </w:r>
      <w:r>
        <w:rPr>
          <w:color w:val="4F5656"/>
        </w:rPr>
        <w:t>Prahy</w:t>
      </w:r>
      <w:r>
        <w:rPr>
          <w:color w:val="4F5656"/>
          <w:spacing w:val="-15"/>
        </w:rPr>
        <w:t> </w:t>
      </w:r>
      <w:r>
        <w:rPr>
          <w:color w:val="4F5656"/>
        </w:rPr>
        <w:t>na</w:t>
      </w:r>
      <w:r>
        <w:rPr>
          <w:color w:val="4F5656"/>
          <w:spacing w:val="-14"/>
        </w:rPr>
        <w:t> </w:t>
      </w:r>
      <w:r>
        <w:rPr>
          <w:color w:val="4F5656"/>
        </w:rPr>
        <w:t>obsah</w:t>
      </w:r>
      <w:r>
        <w:rPr>
          <w:color w:val="4F5656"/>
          <w:spacing w:val="-24"/>
        </w:rPr>
        <w:t> </w:t>
      </w:r>
      <w:r>
        <w:rPr>
          <w:color w:val="4F5656"/>
        </w:rPr>
        <w:t>ÚAP</w:t>
      </w:r>
      <w:r>
        <w:rPr>
          <w:color w:val="4F5656"/>
          <w:spacing w:val="-24"/>
        </w:rPr>
        <w:t> </w:t>
      </w:r>
      <w:r>
        <w:rPr>
          <w:color w:val="4F5656"/>
        </w:rPr>
        <w:t>hl.</w:t>
      </w:r>
      <w:r>
        <w:rPr>
          <w:color w:val="4F5656"/>
          <w:spacing w:val="-25"/>
        </w:rPr>
        <w:t> </w:t>
      </w:r>
      <w:r>
        <w:rPr>
          <w:color w:val="4F5656"/>
        </w:rPr>
        <w:t>m</w:t>
      </w:r>
      <w:r>
        <w:rPr>
          <w:color w:val="777B7B"/>
        </w:rPr>
        <w:t>.</w:t>
      </w:r>
      <w:r>
        <w:rPr>
          <w:color w:val="777B7B"/>
          <w:spacing w:val="-22"/>
        </w:rPr>
        <w:t> </w:t>
      </w:r>
      <w:r>
        <w:rPr>
          <w:color w:val="4F5656"/>
        </w:rPr>
        <w:t>Prahy</w:t>
      </w:r>
      <w:r>
        <w:rPr>
          <w:color w:val="4F5656"/>
          <w:spacing w:val="-17"/>
        </w:rPr>
        <w:t> </w:t>
      </w:r>
      <w:r>
        <w:rPr>
          <w:color w:val="4F5656"/>
        </w:rPr>
        <w:t>definuje</w:t>
      </w:r>
      <w:r>
        <w:rPr>
          <w:color w:val="4F5656"/>
          <w:spacing w:val="-9"/>
        </w:rPr>
        <w:t> </w:t>
      </w:r>
      <w:r>
        <w:rPr>
          <w:color w:val="4F5656"/>
        </w:rPr>
        <w:t>usnesení</w:t>
      </w:r>
      <w:r>
        <w:rPr>
          <w:color w:val="4F5656"/>
          <w:spacing w:val="-14"/>
        </w:rPr>
        <w:t> </w:t>
      </w:r>
      <w:r>
        <w:rPr>
          <w:color w:val="4F5656"/>
        </w:rPr>
        <w:t>Rady</w:t>
      </w:r>
      <w:r>
        <w:rPr>
          <w:color w:val="4F5656"/>
          <w:spacing w:val="-17"/>
        </w:rPr>
        <w:t> </w:t>
      </w:r>
      <w:r>
        <w:rPr>
          <w:color w:val="4F5656"/>
        </w:rPr>
        <w:t>HMP</w:t>
      </w:r>
      <w:r>
        <w:rPr>
          <w:color w:val="4F5656"/>
          <w:spacing w:val="-19"/>
        </w:rPr>
        <w:t> </w:t>
      </w:r>
      <w:r>
        <w:rPr>
          <w:color w:val="606769"/>
        </w:rPr>
        <w:t>č</w:t>
      </w:r>
      <w:r>
        <w:rPr>
          <w:color w:val="8C8E90"/>
        </w:rPr>
        <w:t>. </w:t>
      </w:r>
      <w:r>
        <w:rPr>
          <w:color w:val="606769"/>
        </w:rPr>
        <w:t>1430</w:t>
      </w:r>
      <w:r>
        <w:rPr>
          <w:color w:val="606769"/>
          <w:spacing w:val="-2"/>
        </w:rPr>
        <w:t> </w:t>
      </w:r>
      <w:r>
        <w:rPr>
          <w:color w:val="4F5656"/>
        </w:rPr>
        <w:t>ze</w:t>
      </w:r>
      <w:r>
        <w:rPr>
          <w:color w:val="4F5656"/>
          <w:spacing w:val="-14"/>
        </w:rPr>
        <w:t> </w:t>
      </w:r>
      <w:r>
        <w:rPr>
          <w:color w:val="4F5656"/>
        </w:rPr>
        <w:t>dne</w:t>
      </w:r>
      <w:r>
        <w:rPr>
          <w:color w:val="4F5656"/>
          <w:spacing w:val="-12"/>
        </w:rPr>
        <w:t> </w:t>
      </w:r>
      <w:r>
        <w:rPr>
          <w:color w:val="4F5656"/>
        </w:rPr>
        <w:t>16.</w:t>
      </w:r>
      <w:r>
        <w:rPr>
          <w:color w:val="4F5656"/>
          <w:spacing w:val="-13"/>
        </w:rPr>
        <w:t> </w:t>
      </w:r>
      <w:r>
        <w:rPr>
          <w:color w:val="4F5656"/>
          <w:spacing w:val="-4"/>
        </w:rPr>
        <w:t>6</w:t>
      </w:r>
      <w:r>
        <w:rPr>
          <w:color w:val="777B7B"/>
          <w:spacing w:val="-4"/>
        </w:rPr>
        <w:t>. </w:t>
      </w:r>
      <w:r>
        <w:rPr>
          <w:color w:val="4F5656"/>
        </w:rPr>
        <w:t>2015;</w:t>
      </w:r>
      <w:r>
        <w:rPr>
          <w:color w:val="4F5656"/>
          <w:spacing w:val="-9"/>
        </w:rPr>
        <w:t> </w:t>
      </w:r>
      <w:r>
        <w:rPr>
          <w:color w:val="4F5656"/>
        </w:rPr>
        <w:t>tento</w:t>
      </w:r>
      <w:r>
        <w:rPr>
          <w:color w:val="4F5656"/>
          <w:spacing w:val="-2"/>
        </w:rPr>
        <w:t> </w:t>
      </w:r>
      <w:r>
        <w:rPr>
          <w:color w:val="4F5656"/>
        </w:rPr>
        <w:t>dokument</w:t>
      </w:r>
      <w:r>
        <w:rPr>
          <w:color w:val="4F5656"/>
          <w:spacing w:val="4"/>
        </w:rPr>
        <w:t> </w:t>
      </w:r>
      <w:r>
        <w:rPr>
          <w:color w:val="4F5656"/>
        </w:rPr>
        <w:t>specifikuje</w:t>
      </w:r>
      <w:r>
        <w:rPr>
          <w:color w:val="4F5656"/>
          <w:spacing w:val="5"/>
        </w:rPr>
        <w:t> </w:t>
      </w:r>
      <w:r>
        <w:rPr>
          <w:color w:val="4F5656"/>
        </w:rPr>
        <w:t>účel</w:t>
      </w:r>
      <w:r>
        <w:rPr>
          <w:color w:val="4F5656"/>
          <w:spacing w:val="-7"/>
        </w:rPr>
        <w:t> </w:t>
      </w:r>
      <w:r>
        <w:rPr>
          <w:color w:val="4F5656"/>
        </w:rPr>
        <w:t>a</w:t>
      </w:r>
      <w:r>
        <w:rPr>
          <w:color w:val="4F5656"/>
          <w:spacing w:val="-7"/>
        </w:rPr>
        <w:t> </w:t>
      </w:r>
      <w:r>
        <w:rPr>
          <w:color w:val="4F5656"/>
        </w:rPr>
        <w:t>zaměření ÚAP</w:t>
      </w:r>
      <w:r>
        <w:rPr>
          <w:color w:val="4F5656"/>
          <w:spacing w:val="-12"/>
        </w:rPr>
        <w:t> </w:t>
      </w:r>
      <w:r>
        <w:rPr>
          <w:color w:val="4F5656"/>
        </w:rPr>
        <w:t>hl.</w:t>
      </w:r>
      <w:r>
        <w:rPr>
          <w:color w:val="4F5656"/>
          <w:spacing w:val="-20"/>
        </w:rPr>
        <w:t> </w:t>
      </w:r>
      <w:r>
        <w:rPr>
          <w:color w:val="4F5656"/>
        </w:rPr>
        <w:t>m.</w:t>
      </w:r>
      <w:r>
        <w:rPr>
          <w:color w:val="4F5656"/>
          <w:spacing w:val="-17"/>
        </w:rPr>
        <w:t> </w:t>
      </w:r>
      <w:r>
        <w:rPr>
          <w:color w:val="4F5656"/>
        </w:rPr>
        <w:t>Prahy</w:t>
      </w:r>
      <w:r>
        <w:rPr>
          <w:color w:val="4F5656"/>
          <w:spacing w:val="1"/>
        </w:rPr>
        <w:t> </w:t>
      </w:r>
      <w:r>
        <w:rPr>
          <w:color w:val="4F5656"/>
        </w:rPr>
        <w:t>zejména</w:t>
      </w:r>
      <w:r>
        <w:rPr>
          <w:color w:val="4F5656"/>
          <w:spacing w:val="10"/>
        </w:rPr>
        <w:t> </w:t>
      </w:r>
      <w:r>
        <w:rPr>
          <w:color w:val="4F5656"/>
        </w:rPr>
        <w:t>jako</w:t>
      </w:r>
      <w:r>
        <w:rPr>
          <w:color w:val="777B7B"/>
        </w:rPr>
        <w:t>:</w:t>
      </w:r>
    </w:p>
    <w:p>
      <w:pPr>
        <w:pStyle w:val="ListParagraph"/>
        <w:numPr>
          <w:ilvl w:val="1"/>
          <w:numId w:val="1"/>
        </w:numPr>
        <w:tabs>
          <w:tab w:pos="2033" w:val="left" w:leader="none"/>
        </w:tabs>
        <w:spacing w:line="297" w:lineRule="auto" w:before="167" w:after="0"/>
        <w:ind w:left="2032" w:right="122" w:hanging="358"/>
        <w:jc w:val="both"/>
        <w:rPr>
          <w:color w:val="4F5656"/>
          <w:sz w:val="20"/>
        </w:rPr>
      </w:pPr>
      <w:r>
        <w:rPr>
          <w:color w:val="4F5656"/>
          <w:sz w:val="20"/>
        </w:rPr>
        <w:t>podklad pro zpracování nebo aktualizaci zásad územního rozvoje hl. m. Prahy a územního plánu hl. m.</w:t>
      </w:r>
      <w:r>
        <w:rPr>
          <w:color w:val="4F5656"/>
          <w:spacing w:val="-21"/>
          <w:sz w:val="20"/>
        </w:rPr>
        <w:t> </w:t>
      </w:r>
      <w:r>
        <w:rPr>
          <w:color w:val="4F5656"/>
          <w:sz w:val="20"/>
        </w:rPr>
        <w:t>Prahy</w:t>
      </w:r>
    </w:p>
    <w:p>
      <w:pPr>
        <w:pStyle w:val="ListParagraph"/>
        <w:numPr>
          <w:ilvl w:val="1"/>
          <w:numId w:val="1"/>
        </w:numPr>
        <w:tabs>
          <w:tab w:pos="2033" w:val="left" w:leader="none"/>
        </w:tabs>
        <w:spacing w:line="297" w:lineRule="auto" w:before="21" w:after="0"/>
        <w:ind w:left="2037" w:right="117" w:hanging="363"/>
        <w:jc w:val="both"/>
        <w:rPr>
          <w:color w:val="4F5656"/>
          <w:sz w:val="20"/>
        </w:rPr>
      </w:pPr>
      <w:r>
        <w:rPr>
          <w:color w:val="4F5656"/>
          <w:sz w:val="20"/>
        </w:rPr>
        <w:t>podklad pro pořizování Zprávy o uplatňování územního plánu a Zprávy o uplatňování </w:t>
      </w:r>
      <w:r>
        <w:rPr>
          <w:color w:val="606769"/>
          <w:sz w:val="20"/>
        </w:rPr>
        <w:t>zásad </w:t>
      </w:r>
      <w:r>
        <w:rPr>
          <w:color w:val="4F5656"/>
          <w:sz w:val="20"/>
        </w:rPr>
        <w:t>územního</w:t>
      </w:r>
      <w:r>
        <w:rPr>
          <w:color w:val="4F5656"/>
          <w:spacing w:val="-17"/>
          <w:sz w:val="20"/>
        </w:rPr>
        <w:t> </w:t>
      </w:r>
      <w:r>
        <w:rPr>
          <w:color w:val="4F5656"/>
          <w:sz w:val="20"/>
        </w:rPr>
        <w:t>rozvoje</w:t>
      </w: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97" w:lineRule="auto" w:before="17" w:after="0"/>
        <w:ind w:left="2039" w:right="115" w:hanging="360"/>
        <w:jc w:val="both"/>
        <w:rPr>
          <w:color w:val="4F5656"/>
          <w:sz w:val="20"/>
        </w:rPr>
      </w:pPr>
      <w:r>
        <w:rPr>
          <w:color w:val="4F5656"/>
          <w:sz w:val="20"/>
        </w:rPr>
        <w:t>jeden z podkladů pro zpracování Strategie rozvoje územního obvodu kraje (Strategický plán) dle</w:t>
      </w:r>
      <w:r>
        <w:rPr>
          <w:color w:val="4F5656"/>
          <w:spacing w:val="-8"/>
          <w:sz w:val="20"/>
        </w:rPr>
        <w:t> </w:t>
      </w:r>
      <w:r>
        <w:rPr>
          <w:color w:val="4F5656"/>
          <w:sz w:val="20"/>
        </w:rPr>
        <w:t>§12</w:t>
      </w:r>
      <w:r>
        <w:rPr>
          <w:color w:val="4F5656"/>
          <w:spacing w:val="-8"/>
          <w:sz w:val="20"/>
        </w:rPr>
        <w:t> </w:t>
      </w:r>
      <w:r>
        <w:rPr>
          <w:color w:val="4F5656"/>
          <w:sz w:val="20"/>
        </w:rPr>
        <w:t>Zákona</w:t>
      </w:r>
      <w:r>
        <w:rPr>
          <w:color w:val="4F5656"/>
          <w:spacing w:val="-4"/>
          <w:sz w:val="20"/>
        </w:rPr>
        <w:t> </w:t>
      </w:r>
      <w:r>
        <w:rPr>
          <w:color w:val="4F5656"/>
          <w:sz w:val="20"/>
        </w:rPr>
        <w:t>o</w:t>
      </w:r>
      <w:r>
        <w:rPr>
          <w:color w:val="4F5656"/>
          <w:spacing w:val="-10"/>
          <w:sz w:val="20"/>
        </w:rPr>
        <w:t> </w:t>
      </w:r>
      <w:r>
        <w:rPr>
          <w:color w:val="4F5656"/>
          <w:sz w:val="20"/>
        </w:rPr>
        <w:t>podpoře</w:t>
      </w:r>
      <w:r>
        <w:rPr>
          <w:color w:val="4F5656"/>
          <w:spacing w:val="2"/>
          <w:sz w:val="20"/>
        </w:rPr>
        <w:t> </w:t>
      </w:r>
      <w:r>
        <w:rPr>
          <w:color w:val="4F5656"/>
          <w:sz w:val="20"/>
        </w:rPr>
        <w:t>regionálního</w:t>
      </w:r>
      <w:r>
        <w:rPr>
          <w:color w:val="4F5656"/>
          <w:spacing w:val="3"/>
          <w:sz w:val="20"/>
        </w:rPr>
        <w:t> </w:t>
      </w:r>
      <w:r>
        <w:rPr>
          <w:color w:val="4F5656"/>
          <w:sz w:val="20"/>
        </w:rPr>
        <w:t>rozvoje</w:t>
      </w:r>
      <w:r>
        <w:rPr>
          <w:color w:val="4F5656"/>
          <w:spacing w:val="-4"/>
          <w:sz w:val="20"/>
        </w:rPr>
        <w:t> </w:t>
      </w:r>
      <w:r>
        <w:rPr>
          <w:color w:val="4F5656"/>
          <w:sz w:val="20"/>
        </w:rPr>
        <w:t>č.</w:t>
      </w:r>
      <w:r>
        <w:rPr>
          <w:color w:val="4F5656"/>
          <w:spacing w:val="-16"/>
          <w:sz w:val="20"/>
        </w:rPr>
        <w:t> </w:t>
      </w:r>
      <w:r>
        <w:rPr>
          <w:color w:val="4F5656"/>
          <w:sz w:val="20"/>
        </w:rPr>
        <w:t>248/2000</w:t>
      </w:r>
      <w:r>
        <w:rPr>
          <w:color w:val="4F5656"/>
          <w:spacing w:val="-6"/>
          <w:sz w:val="20"/>
        </w:rPr>
        <w:t> </w:t>
      </w:r>
      <w:r>
        <w:rPr>
          <w:color w:val="4F5656"/>
          <w:sz w:val="20"/>
        </w:rPr>
        <w:t>Sb.</w:t>
      </w:r>
    </w:p>
    <w:p>
      <w:pPr>
        <w:pStyle w:val="ListParagraph"/>
        <w:numPr>
          <w:ilvl w:val="1"/>
          <w:numId w:val="1"/>
        </w:numPr>
        <w:tabs>
          <w:tab w:pos="2046" w:val="left" w:leader="none"/>
        </w:tabs>
        <w:spacing w:line="295" w:lineRule="auto" w:before="22" w:after="0"/>
        <w:ind w:left="2037" w:right="109" w:hanging="358"/>
        <w:jc w:val="both"/>
        <w:rPr>
          <w:color w:val="4F5656"/>
          <w:sz w:val="20"/>
        </w:rPr>
      </w:pPr>
      <w:r>
        <w:rPr>
          <w:color w:val="606769"/>
          <w:sz w:val="20"/>
        </w:rPr>
        <w:t>jeden </w:t>
      </w:r>
      <w:r>
        <w:rPr>
          <w:color w:val="4F5656"/>
          <w:sz w:val="20"/>
        </w:rPr>
        <w:t>z výchozích podkladů pro zpracování dokumentů hodnocení a plánování udržitelné mobility v hl. m. Praze; ÚAP byly prakticky využity pro zpracování analytické části Plánu udržitelné mobility Prahy a</w:t>
      </w:r>
      <w:r>
        <w:rPr>
          <w:color w:val="4F5656"/>
          <w:spacing w:val="24"/>
          <w:sz w:val="20"/>
        </w:rPr>
        <w:t> </w:t>
      </w:r>
      <w:r>
        <w:rPr>
          <w:color w:val="4F5656"/>
          <w:sz w:val="20"/>
        </w:rPr>
        <w:t>okolí</w:t>
      </w:r>
    </w:p>
    <w:p>
      <w:pPr>
        <w:pStyle w:val="ListParagraph"/>
        <w:numPr>
          <w:ilvl w:val="1"/>
          <w:numId w:val="1"/>
        </w:numPr>
        <w:tabs>
          <w:tab w:pos="2044" w:val="left" w:leader="none"/>
        </w:tabs>
        <w:spacing w:line="297" w:lineRule="auto" w:before="24" w:after="0"/>
        <w:ind w:left="2042" w:right="112" w:hanging="359"/>
        <w:jc w:val="both"/>
        <w:rPr>
          <w:color w:val="4F5656"/>
          <w:sz w:val="20"/>
        </w:rPr>
      </w:pPr>
      <w:r>
        <w:rPr>
          <w:color w:val="4F5656"/>
          <w:sz w:val="20"/>
        </w:rPr>
        <w:t>využití pro účely koncepční přípravy rozvoje dílčích částí území hl. m. Prahy a pro konkrétní rozhodování v</w:t>
      </w:r>
      <w:r>
        <w:rPr>
          <w:color w:val="4F5656"/>
          <w:spacing w:val="-30"/>
          <w:sz w:val="20"/>
        </w:rPr>
        <w:t> </w:t>
      </w:r>
      <w:r>
        <w:rPr>
          <w:color w:val="4F5656"/>
          <w:sz w:val="20"/>
        </w:rPr>
        <w:t>území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595" w:val="left" w:leader="none"/>
        </w:tabs>
        <w:spacing w:line="468" w:lineRule="auto" w:before="0" w:after="0"/>
        <w:ind w:left="1328" w:right="8223" w:hanging="3"/>
        <w:jc w:val="left"/>
        <w:rPr>
          <w:color w:val="4F5656"/>
        </w:rPr>
      </w:pPr>
      <w:r>
        <w:rPr>
          <w:color w:val="4F5656"/>
          <w:w w:val="90"/>
        </w:rPr>
        <w:t>Rozsah </w:t>
      </w:r>
      <w:r>
        <w:rPr>
          <w:color w:val="4F5656"/>
          <w:w w:val="95"/>
        </w:rPr>
        <w:t>Podklady</w:t>
      </w:r>
    </w:p>
    <w:p>
      <w:pPr>
        <w:pStyle w:val="ListParagraph"/>
        <w:numPr>
          <w:ilvl w:val="1"/>
          <w:numId w:val="1"/>
        </w:numPr>
        <w:tabs>
          <w:tab w:pos="2048" w:val="left" w:leader="none"/>
          <w:tab w:pos="2049" w:val="left" w:leader="none"/>
        </w:tabs>
        <w:spacing w:line="240" w:lineRule="auto" w:before="15" w:after="0"/>
        <w:ind w:left="2052" w:right="0" w:hanging="359"/>
        <w:jc w:val="left"/>
        <w:rPr>
          <w:color w:val="606769"/>
          <w:sz w:val="20"/>
        </w:rPr>
      </w:pPr>
      <w:r>
        <w:rPr>
          <w:color w:val="4F5656"/>
          <w:sz w:val="20"/>
        </w:rPr>
        <w:t>Územně</w:t>
      </w:r>
      <w:r>
        <w:rPr>
          <w:color w:val="4F5656"/>
          <w:spacing w:val="-7"/>
          <w:sz w:val="20"/>
        </w:rPr>
        <w:t> </w:t>
      </w:r>
      <w:r>
        <w:rPr>
          <w:color w:val="4F5656"/>
          <w:sz w:val="20"/>
        </w:rPr>
        <w:t>analytické</w:t>
      </w:r>
      <w:r>
        <w:rPr>
          <w:color w:val="4F5656"/>
          <w:spacing w:val="-4"/>
          <w:sz w:val="20"/>
        </w:rPr>
        <w:t> </w:t>
      </w:r>
      <w:r>
        <w:rPr>
          <w:color w:val="4F5656"/>
          <w:sz w:val="20"/>
        </w:rPr>
        <w:t>podklady</w:t>
      </w:r>
      <w:r>
        <w:rPr>
          <w:color w:val="4F5656"/>
          <w:spacing w:val="-5"/>
          <w:sz w:val="20"/>
        </w:rPr>
        <w:t> </w:t>
      </w:r>
      <w:r>
        <w:rPr>
          <w:color w:val="4F5656"/>
          <w:sz w:val="20"/>
        </w:rPr>
        <w:t>hl.</w:t>
      </w:r>
      <w:r>
        <w:rPr>
          <w:color w:val="4F5656"/>
          <w:spacing w:val="-21"/>
          <w:sz w:val="20"/>
        </w:rPr>
        <w:t> </w:t>
      </w:r>
      <w:r>
        <w:rPr>
          <w:color w:val="4F5656"/>
          <w:spacing w:val="-4"/>
          <w:sz w:val="20"/>
        </w:rPr>
        <w:t>m</w:t>
      </w:r>
      <w:r>
        <w:rPr>
          <w:color w:val="777B7B"/>
          <w:spacing w:val="-4"/>
          <w:sz w:val="20"/>
        </w:rPr>
        <w:t>.</w:t>
      </w:r>
      <w:r>
        <w:rPr>
          <w:color w:val="777B7B"/>
          <w:spacing w:val="-21"/>
          <w:sz w:val="20"/>
        </w:rPr>
        <w:t> </w:t>
      </w:r>
      <w:r>
        <w:rPr>
          <w:color w:val="4F5656"/>
          <w:sz w:val="20"/>
        </w:rPr>
        <w:t>Prahy 2016,</w:t>
      </w:r>
      <w:r>
        <w:rPr>
          <w:color w:val="4F5656"/>
          <w:spacing w:val="-15"/>
          <w:sz w:val="20"/>
        </w:rPr>
        <w:t> </w:t>
      </w:r>
      <w:r>
        <w:rPr>
          <w:color w:val="4F5656"/>
          <w:sz w:val="20"/>
        </w:rPr>
        <w:t>vydané</w:t>
      </w:r>
      <w:r>
        <w:rPr>
          <w:color w:val="4F5656"/>
          <w:spacing w:val="-7"/>
          <w:sz w:val="20"/>
        </w:rPr>
        <w:t> </w:t>
      </w:r>
      <w:r>
        <w:rPr>
          <w:color w:val="4F5656"/>
          <w:sz w:val="20"/>
        </w:rPr>
        <w:t>v</w:t>
      </w:r>
      <w:r>
        <w:rPr>
          <w:color w:val="4F5656"/>
          <w:spacing w:val="-15"/>
          <w:sz w:val="20"/>
        </w:rPr>
        <w:t> </w:t>
      </w:r>
      <w:r>
        <w:rPr>
          <w:color w:val="4F5656"/>
          <w:sz w:val="20"/>
        </w:rPr>
        <w:t>březnu</w:t>
      </w:r>
      <w:r>
        <w:rPr>
          <w:color w:val="4F5656"/>
          <w:spacing w:val="-2"/>
          <w:sz w:val="20"/>
        </w:rPr>
        <w:t> </w:t>
      </w:r>
      <w:r>
        <w:rPr>
          <w:color w:val="4F5656"/>
          <w:sz w:val="20"/>
        </w:rPr>
        <w:t>2017</w:t>
      </w:r>
      <w:r>
        <w:rPr>
          <w:color w:val="4F5656"/>
          <w:spacing w:val="-8"/>
          <w:sz w:val="20"/>
        </w:rPr>
        <w:t> </w:t>
      </w:r>
      <w:r>
        <w:rPr>
          <w:color w:val="4F5656"/>
          <w:sz w:val="20"/>
        </w:rPr>
        <w:t>(dále</w:t>
      </w:r>
      <w:r>
        <w:rPr>
          <w:color w:val="4F5656"/>
          <w:spacing w:val="-15"/>
          <w:sz w:val="20"/>
        </w:rPr>
        <w:t> </w:t>
      </w:r>
      <w:r>
        <w:rPr>
          <w:color w:val="4F5656"/>
          <w:sz w:val="20"/>
        </w:rPr>
        <w:t>ÚAP)</w:t>
      </w:r>
    </w:p>
    <w:p>
      <w:pPr>
        <w:pStyle w:val="ListParagraph"/>
        <w:numPr>
          <w:ilvl w:val="1"/>
          <w:numId w:val="1"/>
        </w:numPr>
        <w:tabs>
          <w:tab w:pos="2050" w:val="left" w:leader="none"/>
        </w:tabs>
        <w:spacing w:line="297" w:lineRule="auto" w:before="70" w:after="0"/>
        <w:ind w:left="2052" w:right="109" w:hanging="359"/>
        <w:jc w:val="both"/>
        <w:rPr>
          <w:color w:val="4F5656"/>
          <w:sz w:val="20"/>
        </w:rPr>
      </w:pPr>
      <w:r>
        <w:rPr>
          <w:color w:val="4F5656"/>
          <w:sz w:val="20"/>
        </w:rPr>
        <w:t>Požadavky</w:t>
      </w:r>
      <w:r>
        <w:rPr>
          <w:color w:val="4F5656"/>
          <w:spacing w:val="-9"/>
          <w:sz w:val="20"/>
        </w:rPr>
        <w:t> </w:t>
      </w:r>
      <w:r>
        <w:rPr>
          <w:color w:val="4F5656"/>
          <w:sz w:val="20"/>
        </w:rPr>
        <w:t>na</w:t>
      </w:r>
      <w:r>
        <w:rPr>
          <w:color w:val="4F5656"/>
          <w:spacing w:val="-21"/>
          <w:sz w:val="20"/>
        </w:rPr>
        <w:t> </w:t>
      </w:r>
      <w:r>
        <w:rPr>
          <w:color w:val="4F5656"/>
          <w:sz w:val="20"/>
        </w:rPr>
        <w:t>obsah</w:t>
      </w:r>
      <w:r>
        <w:rPr>
          <w:color w:val="4F5656"/>
          <w:spacing w:val="-22"/>
          <w:sz w:val="20"/>
        </w:rPr>
        <w:t> </w:t>
      </w:r>
      <w:r>
        <w:rPr>
          <w:color w:val="4F5656"/>
          <w:sz w:val="20"/>
        </w:rPr>
        <w:t>Územně</w:t>
      </w:r>
      <w:r>
        <w:rPr>
          <w:color w:val="4F5656"/>
          <w:spacing w:val="-15"/>
          <w:sz w:val="20"/>
        </w:rPr>
        <w:t> </w:t>
      </w:r>
      <w:r>
        <w:rPr>
          <w:color w:val="4F5656"/>
          <w:sz w:val="20"/>
        </w:rPr>
        <w:t>analytických</w:t>
      </w:r>
      <w:r>
        <w:rPr>
          <w:color w:val="4F5656"/>
          <w:spacing w:val="-13"/>
          <w:sz w:val="20"/>
        </w:rPr>
        <w:t> </w:t>
      </w:r>
      <w:r>
        <w:rPr>
          <w:color w:val="4F5656"/>
          <w:sz w:val="20"/>
        </w:rPr>
        <w:t>podkladů</w:t>
      </w:r>
      <w:r>
        <w:rPr>
          <w:color w:val="4F5656"/>
          <w:spacing w:val="-20"/>
          <w:sz w:val="20"/>
        </w:rPr>
        <w:t> </w:t>
      </w:r>
      <w:r>
        <w:rPr>
          <w:color w:val="4F5656"/>
          <w:sz w:val="20"/>
        </w:rPr>
        <w:t>hl.</w:t>
      </w:r>
      <w:r>
        <w:rPr>
          <w:color w:val="4F5656"/>
          <w:spacing w:val="-24"/>
          <w:sz w:val="20"/>
        </w:rPr>
        <w:t> </w:t>
      </w:r>
      <w:r>
        <w:rPr>
          <w:color w:val="4F5656"/>
          <w:spacing w:val="-3"/>
          <w:sz w:val="20"/>
        </w:rPr>
        <w:t>m</w:t>
      </w:r>
      <w:r>
        <w:rPr>
          <w:color w:val="777B7B"/>
          <w:spacing w:val="-3"/>
          <w:sz w:val="20"/>
        </w:rPr>
        <w:t>.</w:t>
      </w:r>
      <w:r>
        <w:rPr>
          <w:color w:val="777B7B"/>
          <w:spacing w:val="-23"/>
          <w:sz w:val="20"/>
        </w:rPr>
        <w:t> </w:t>
      </w:r>
      <w:r>
        <w:rPr>
          <w:color w:val="4F5656"/>
          <w:sz w:val="20"/>
        </w:rPr>
        <w:t>Prahy,</w:t>
      </w:r>
      <w:r>
        <w:rPr>
          <w:color w:val="4F5656"/>
          <w:spacing w:val="-18"/>
          <w:sz w:val="20"/>
        </w:rPr>
        <w:t> </w:t>
      </w:r>
      <w:r>
        <w:rPr>
          <w:color w:val="4F5656"/>
          <w:sz w:val="20"/>
        </w:rPr>
        <w:t>schválené</w:t>
      </w:r>
      <w:r>
        <w:rPr>
          <w:color w:val="4F5656"/>
          <w:spacing w:val="-11"/>
          <w:sz w:val="20"/>
        </w:rPr>
        <w:t> </w:t>
      </w:r>
      <w:r>
        <w:rPr>
          <w:color w:val="4F5656"/>
          <w:sz w:val="20"/>
        </w:rPr>
        <w:t>RHMP</w:t>
      </w:r>
      <w:r>
        <w:rPr>
          <w:color w:val="4F5656"/>
          <w:spacing w:val="-18"/>
          <w:sz w:val="20"/>
        </w:rPr>
        <w:t> </w:t>
      </w:r>
      <w:r>
        <w:rPr>
          <w:color w:val="606769"/>
          <w:sz w:val="20"/>
        </w:rPr>
        <w:t>usnesením č.</w:t>
      </w:r>
      <w:r>
        <w:rPr>
          <w:color w:val="606769"/>
          <w:spacing w:val="-17"/>
          <w:sz w:val="20"/>
        </w:rPr>
        <w:t> </w:t>
      </w:r>
      <w:r>
        <w:rPr>
          <w:color w:val="4F5656"/>
          <w:sz w:val="20"/>
        </w:rPr>
        <w:t>1430</w:t>
      </w:r>
      <w:r>
        <w:rPr>
          <w:color w:val="4F5656"/>
          <w:spacing w:val="-7"/>
          <w:sz w:val="20"/>
        </w:rPr>
        <w:t> </w:t>
      </w:r>
      <w:r>
        <w:rPr>
          <w:color w:val="606769"/>
          <w:sz w:val="20"/>
        </w:rPr>
        <w:t>ze</w:t>
      </w:r>
      <w:r>
        <w:rPr>
          <w:color w:val="606769"/>
          <w:spacing w:val="-16"/>
          <w:sz w:val="20"/>
        </w:rPr>
        <w:t> </w:t>
      </w:r>
      <w:r>
        <w:rPr>
          <w:color w:val="4F5656"/>
          <w:sz w:val="20"/>
        </w:rPr>
        <w:t>dne</w:t>
      </w:r>
      <w:r>
        <w:rPr>
          <w:color w:val="4F5656"/>
          <w:spacing w:val="-16"/>
          <w:sz w:val="20"/>
        </w:rPr>
        <w:t> </w:t>
      </w:r>
      <w:r>
        <w:rPr>
          <w:color w:val="4F5656"/>
          <w:sz w:val="20"/>
        </w:rPr>
        <w:t>16.</w:t>
      </w:r>
      <w:r>
        <w:rPr>
          <w:color w:val="4F5656"/>
          <w:spacing w:val="-17"/>
          <w:sz w:val="20"/>
        </w:rPr>
        <w:t> </w:t>
      </w:r>
      <w:r>
        <w:rPr>
          <w:color w:val="4F5656"/>
          <w:sz w:val="20"/>
        </w:rPr>
        <w:t>6.</w:t>
      </w:r>
      <w:r>
        <w:rPr>
          <w:color w:val="4F5656"/>
          <w:spacing w:val="-17"/>
          <w:sz w:val="20"/>
        </w:rPr>
        <w:t> </w:t>
      </w:r>
      <w:r>
        <w:rPr>
          <w:color w:val="4F5656"/>
          <w:sz w:val="20"/>
        </w:rPr>
        <w:t>2015.</w:t>
      </w:r>
    </w:p>
    <w:p>
      <w:pPr>
        <w:pStyle w:val="ListParagraph"/>
        <w:numPr>
          <w:ilvl w:val="1"/>
          <w:numId w:val="1"/>
        </w:numPr>
        <w:tabs>
          <w:tab w:pos="2051" w:val="left" w:leader="none"/>
        </w:tabs>
        <w:spacing w:line="297" w:lineRule="auto" w:before="11" w:after="0"/>
        <w:ind w:left="2051" w:right="135" w:hanging="358"/>
        <w:jc w:val="both"/>
        <w:rPr>
          <w:color w:val="606769"/>
          <w:sz w:val="20"/>
        </w:rPr>
      </w:pPr>
      <w:r>
        <w:rPr>
          <w:color w:val="606769"/>
          <w:sz w:val="20"/>
        </w:rPr>
        <w:t>Koncept </w:t>
      </w:r>
      <w:r>
        <w:rPr>
          <w:color w:val="4F5656"/>
          <w:sz w:val="20"/>
        </w:rPr>
        <w:t>dílčích tematických rozborů a celoměstských rozborů územně analytických podkladů hl.</w:t>
      </w:r>
      <w:r>
        <w:rPr>
          <w:color w:val="4F5656"/>
          <w:spacing w:val="-19"/>
          <w:sz w:val="20"/>
        </w:rPr>
        <w:t> </w:t>
      </w:r>
      <w:r>
        <w:rPr>
          <w:color w:val="4F5656"/>
          <w:sz w:val="20"/>
        </w:rPr>
        <w:t>m.</w:t>
      </w:r>
      <w:r>
        <w:rPr>
          <w:color w:val="4F5656"/>
          <w:spacing w:val="-16"/>
          <w:sz w:val="20"/>
        </w:rPr>
        <w:t> </w:t>
      </w:r>
      <w:r>
        <w:rPr>
          <w:color w:val="4F5656"/>
          <w:sz w:val="20"/>
        </w:rPr>
        <w:t>Prahy</w:t>
      </w:r>
      <w:r>
        <w:rPr>
          <w:color w:val="4F5656"/>
          <w:spacing w:val="-6"/>
          <w:sz w:val="20"/>
        </w:rPr>
        <w:t> </w:t>
      </w:r>
      <w:r>
        <w:rPr>
          <w:color w:val="4F5656"/>
          <w:sz w:val="20"/>
        </w:rPr>
        <w:t>pro</w:t>
      </w:r>
      <w:r>
        <w:rPr>
          <w:color w:val="4F5656"/>
          <w:spacing w:val="-10"/>
          <w:sz w:val="20"/>
        </w:rPr>
        <w:t> </w:t>
      </w:r>
      <w:r>
        <w:rPr>
          <w:color w:val="4F5656"/>
          <w:sz w:val="20"/>
        </w:rPr>
        <w:t>připravovanou</w:t>
      </w:r>
      <w:r>
        <w:rPr>
          <w:color w:val="4F5656"/>
          <w:spacing w:val="2"/>
          <w:sz w:val="20"/>
        </w:rPr>
        <w:t> </w:t>
      </w:r>
      <w:r>
        <w:rPr>
          <w:color w:val="4F5656"/>
          <w:sz w:val="20"/>
        </w:rPr>
        <w:t>aktualizaci</w:t>
      </w:r>
      <w:r>
        <w:rPr>
          <w:color w:val="4F5656"/>
          <w:spacing w:val="1"/>
          <w:sz w:val="20"/>
        </w:rPr>
        <w:t> </w:t>
      </w:r>
      <w:r>
        <w:rPr>
          <w:color w:val="4F5656"/>
          <w:sz w:val="20"/>
        </w:rPr>
        <w:t>ÚAP</w:t>
      </w:r>
    </w:p>
    <w:p>
      <w:pPr>
        <w:spacing w:after="0" w:line="297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758" w:footer="1038" w:top="980" w:bottom="1220" w:left="0" w:right="1440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36576</wp:posOffset>
            </wp:positionH>
            <wp:positionV relativeFrom="page">
              <wp:posOffset>60960</wp:posOffset>
            </wp:positionV>
            <wp:extent cx="731520" cy="25603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022" w:val="left" w:leader="none"/>
          <w:tab w:pos="2023" w:val="left" w:leader="none"/>
        </w:tabs>
        <w:spacing w:line="240" w:lineRule="auto" w:before="1" w:after="0"/>
        <w:ind w:left="2022" w:right="0" w:hanging="357"/>
        <w:jc w:val="left"/>
        <w:rPr>
          <w:color w:val="545657"/>
          <w:sz w:val="19"/>
        </w:rPr>
      </w:pPr>
      <w:r>
        <w:rPr>
          <w:color w:val="545657"/>
          <w:w w:val="105"/>
          <w:sz w:val="19"/>
        </w:rPr>
        <w:t>Návrh Metropolitního plánu hl. m. Prahy ke společnému jednání, zveřejněný v květnu </w:t>
      </w:r>
      <w:r>
        <w:rPr>
          <w:color w:val="545657"/>
          <w:spacing w:val="24"/>
          <w:w w:val="105"/>
          <w:sz w:val="19"/>
        </w:rPr>
        <w:t> </w:t>
      </w:r>
      <w:r>
        <w:rPr>
          <w:color w:val="545657"/>
          <w:w w:val="105"/>
          <w:sz w:val="19"/>
        </w:rPr>
        <w:t>2018</w:t>
      </w:r>
    </w:p>
    <w:p>
      <w:pPr>
        <w:spacing w:before="78"/>
        <w:ind w:left="2027" w:right="0" w:firstLine="0"/>
        <w:jc w:val="left"/>
        <w:rPr>
          <w:sz w:val="19"/>
        </w:rPr>
      </w:pPr>
      <w:r>
        <w:rPr>
          <w:color w:val="545657"/>
          <w:sz w:val="19"/>
        </w:rPr>
        <w:t>{dále MPP)</w:t>
      </w:r>
    </w:p>
    <w:p>
      <w:pPr>
        <w:pStyle w:val="ListParagraph"/>
        <w:numPr>
          <w:ilvl w:val="1"/>
          <w:numId w:val="1"/>
        </w:numPr>
        <w:tabs>
          <w:tab w:pos="2028" w:val="left" w:leader="none"/>
          <w:tab w:pos="2029" w:val="left" w:leader="none"/>
        </w:tabs>
        <w:spacing w:line="240" w:lineRule="auto" w:before="78" w:after="0"/>
        <w:ind w:left="2028" w:right="0" w:hanging="363"/>
        <w:jc w:val="left"/>
        <w:rPr>
          <w:color w:val="545657"/>
          <w:sz w:val="19"/>
        </w:rPr>
      </w:pPr>
      <w:r>
        <w:rPr>
          <w:color w:val="545657"/>
          <w:sz w:val="19"/>
        </w:rPr>
        <w:t>Zásady územního rozvoje hl. m. Prahy ve znění aktualizací č. 1 a č</w:t>
      </w:r>
      <w:r>
        <w:rPr>
          <w:color w:val="7C7B7B"/>
          <w:sz w:val="19"/>
        </w:rPr>
        <w:t>. </w:t>
      </w:r>
      <w:r>
        <w:rPr>
          <w:color w:val="545657"/>
          <w:sz w:val="19"/>
        </w:rPr>
        <w:t>2</w:t>
      </w:r>
      <w:r>
        <w:rPr>
          <w:color w:val="7C7B7B"/>
          <w:sz w:val="19"/>
        </w:rPr>
        <w:t>. </w:t>
      </w:r>
      <w:r>
        <w:rPr>
          <w:color w:val="545657"/>
          <w:sz w:val="19"/>
        </w:rPr>
        <w:t>(dále  </w:t>
      </w:r>
      <w:r>
        <w:rPr>
          <w:color w:val="545657"/>
          <w:spacing w:val="1"/>
          <w:sz w:val="19"/>
        </w:rPr>
        <w:t> </w:t>
      </w:r>
      <w:r>
        <w:rPr>
          <w:color w:val="545657"/>
          <w:sz w:val="19"/>
        </w:rPr>
        <w:t>ZUR)</w:t>
      </w:r>
    </w:p>
    <w:p>
      <w:pPr>
        <w:pStyle w:val="ListParagraph"/>
        <w:numPr>
          <w:ilvl w:val="1"/>
          <w:numId w:val="1"/>
        </w:numPr>
        <w:tabs>
          <w:tab w:pos="2028" w:val="left" w:leader="none"/>
          <w:tab w:pos="2029" w:val="left" w:leader="none"/>
        </w:tabs>
        <w:spacing w:line="319" w:lineRule="auto" w:before="82" w:after="0"/>
        <w:ind w:left="2027" w:right="379" w:hanging="362"/>
        <w:jc w:val="left"/>
        <w:rPr>
          <w:color w:val="545657"/>
          <w:sz w:val="19"/>
        </w:rPr>
      </w:pPr>
      <w:r>
        <w:rPr>
          <w:color w:val="545657"/>
          <w:sz w:val="19"/>
        </w:rPr>
        <w:t>Zpráva o uplatňování ZUR, schválená usnesením ZHMP hl. </w:t>
      </w:r>
      <w:r>
        <w:rPr>
          <w:color w:val="545657"/>
          <w:spacing w:val="8"/>
          <w:sz w:val="19"/>
        </w:rPr>
        <w:t>m</w:t>
      </w:r>
      <w:r>
        <w:rPr>
          <w:color w:val="8E9090"/>
          <w:spacing w:val="8"/>
          <w:sz w:val="19"/>
        </w:rPr>
        <w:t>. </w:t>
      </w:r>
      <w:r>
        <w:rPr>
          <w:color w:val="545657"/>
          <w:sz w:val="19"/>
        </w:rPr>
        <w:t>Prahy č. 38/68 zde dne 14. 6</w:t>
      </w:r>
      <w:r>
        <w:rPr>
          <w:color w:val="7C7B7B"/>
          <w:sz w:val="19"/>
        </w:rPr>
        <w:t>. </w:t>
      </w:r>
      <w:r>
        <w:rPr>
          <w:color w:val="545657"/>
          <w:sz w:val="19"/>
        </w:rPr>
        <w:t>2018</w:t>
      </w:r>
    </w:p>
    <w:p>
      <w:pPr>
        <w:spacing w:before="160"/>
        <w:ind w:left="1670" w:right="0" w:firstLine="0"/>
        <w:jc w:val="left"/>
        <w:rPr>
          <w:sz w:val="19"/>
        </w:rPr>
      </w:pPr>
      <w:r>
        <w:rPr>
          <w:color w:val="545657"/>
          <w:w w:val="105"/>
          <w:sz w:val="19"/>
        </w:rPr>
        <w:t>Dokumenty mimo oblast územního plánování: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2023" w:val="left" w:leader="none"/>
          <w:tab w:pos="2024" w:val="left" w:leader="none"/>
        </w:tabs>
        <w:spacing w:line="240" w:lineRule="auto" w:before="0" w:after="0"/>
        <w:ind w:left="2023" w:right="0" w:hanging="353"/>
        <w:jc w:val="left"/>
        <w:rPr>
          <w:color w:val="545657"/>
          <w:sz w:val="19"/>
        </w:rPr>
      </w:pPr>
      <w:r>
        <w:rPr>
          <w:color w:val="545657"/>
          <w:w w:val="105"/>
          <w:sz w:val="19"/>
        </w:rPr>
        <w:t>Strategický plán</w:t>
      </w:r>
      <w:r>
        <w:rPr>
          <w:color w:val="545657"/>
          <w:spacing w:val="-14"/>
          <w:w w:val="105"/>
          <w:sz w:val="19"/>
        </w:rPr>
        <w:t> </w:t>
      </w:r>
      <w:r>
        <w:rPr>
          <w:color w:val="545657"/>
          <w:w w:val="105"/>
          <w:sz w:val="19"/>
        </w:rPr>
        <w:t>hl.</w:t>
      </w:r>
      <w:r>
        <w:rPr>
          <w:color w:val="545657"/>
          <w:spacing w:val="-12"/>
          <w:w w:val="105"/>
          <w:sz w:val="19"/>
        </w:rPr>
        <w:t> </w:t>
      </w:r>
      <w:r>
        <w:rPr>
          <w:color w:val="545657"/>
          <w:w w:val="105"/>
          <w:sz w:val="19"/>
        </w:rPr>
        <w:t>m.</w:t>
      </w:r>
      <w:r>
        <w:rPr>
          <w:color w:val="545657"/>
          <w:spacing w:val="-11"/>
          <w:w w:val="105"/>
          <w:sz w:val="19"/>
        </w:rPr>
        <w:t> </w:t>
      </w:r>
      <w:r>
        <w:rPr>
          <w:color w:val="545657"/>
          <w:w w:val="105"/>
          <w:sz w:val="19"/>
        </w:rPr>
        <w:t>Prahy,</w:t>
      </w:r>
      <w:r>
        <w:rPr>
          <w:color w:val="545657"/>
          <w:spacing w:val="-14"/>
          <w:w w:val="105"/>
          <w:sz w:val="19"/>
        </w:rPr>
        <w:t> </w:t>
      </w:r>
      <w:r>
        <w:rPr>
          <w:color w:val="545657"/>
          <w:w w:val="105"/>
          <w:sz w:val="19"/>
        </w:rPr>
        <w:t>aktualizace</w:t>
      </w:r>
      <w:r>
        <w:rPr>
          <w:color w:val="545657"/>
          <w:spacing w:val="4"/>
          <w:w w:val="105"/>
          <w:sz w:val="19"/>
        </w:rPr>
        <w:t> </w:t>
      </w:r>
      <w:r>
        <w:rPr>
          <w:color w:val="545657"/>
          <w:w w:val="105"/>
          <w:sz w:val="19"/>
        </w:rPr>
        <w:t>2016</w:t>
      </w:r>
    </w:p>
    <w:p>
      <w:pPr>
        <w:pStyle w:val="ListParagraph"/>
        <w:numPr>
          <w:ilvl w:val="1"/>
          <w:numId w:val="1"/>
        </w:numPr>
        <w:tabs>
          <w:tab w:pos="2032" w:val="left" w:leader="none"/>
          <w:tab w:pos="2033" w:val="left" w:leader="none"/>
        </w:tabs>
        <w:spacing w:line="240" w:lineRule="auto" w:before="82" w:after="0"/>
        <w:ind w:left="2032" w:right="0" w:hanging="362"/>
        <w:jc w:val="left"/>
        <w:rPr>
          <w:color w:val="545657"/>
          <w:sz w:val="19"/>
        </w:rPr>
      </w:pPr>
      <w:r>
        <w:rPr>
          <w:color w:val="545657"/>
          <w:w w:val="105"/>
          <w:sz w:val="19"/>
        </w:rPr>
        <w:t>Plán</w:t>
      </w:r>
      <w:r>
        <w:rPr>
          <w:color w:val="545657"/>
          <w:spacing w:val="-10"/>
          <w:w w:val="105"/>
          <w:sz w:val="19"/>
        </w:rPr>
        <w:t> </w:t>
      </w:r>
      <w:r>
        <w:rPr>
          <w:color w:val="545657"/>
          <w:w w:val="105"/>
          <w:sz w:val="19"/>
        </w:rPr>
        <w:t>udržitelné</w:t>
      </w:r>
      <w:r>
        <w:rPr>
          <w:color w:val="545657"/>
          <w:spacing w:val="-5"/>
          <w:w w:val="105"/>
          <w:sz w:val="19"/>
        </w:rPr>
        <w:t> </w:t>
      </w:r>
      <w:r>
        <w:rPr>
          <w:color w:val="545657"/>
          <w:w w:val="105"/>
          <w:sz w:val="19"/>
        </w:rPr>
        <w:t>mobility</w:t>
      </w:r>
      <w:r>
        <w:rPr>
          <w:color w:val="545657"/>
          <w:spacing w:val="3"/>
          <w:w w:val="105"/>
          <w:sz w:val="19"/>
        </w:rPr>
        <w:t> </w:t>
      </w:r>
      <w:r>
        <w:rPr>
          <w:color w:val="545657"/>
          <w:w w:val="105"/>
          <w:sz w:val="19"/>
        </w:rPr>
        <w:t>Prahy</w:t>
      </w:r>
      <w:r>
        <w:rPr>
          <w:color w:val="545657"/>
          <w:spacing w:val="-2"/>
          <w:w w:val="105"/>
          <w:sz w:val="19"/>
        </w:rPr>
        <w:t> </w:t>
      </w:r>
      <w:r>
        <w:rPr>
          <w:color w:val="545657"/>
          <w:w w:val="105"/>
          <w:sz w:val="19"/>
        </w:rPr>
        <w:t>a</w:t>
      </w:r>
      <w:r>
        <w:rPr>
          <w:color w:val="545657"/>
          <w:spacing w:val="-15"/>
          <w:w w:val="105"/>
          <w:sz w:val="19"/>
        </w:rPr>
        <w:t> </w:t>
      </w:r>
      <w:r>
        <w:rPr>
          <w:color w:val="545657"/>
          <w:w w:val="105"/>
          <w:sz w:val="19"/>
        </w:rPr>
        <w:t>okolí</w:t>
      </w:r>
      <w:r>
        <w:rPr>
          <w:color w:val="545657"/>
          <w:spacing w:val="-7"/>
          <w:w w:val="105"/>
          <w:sz w:val="19"/>
        </w:rPr>
        <w:t> </w:t>
      </w:r>
      <w:r>
        <w:rPr>
          <w:color w:val="545657"/>
          <w:w w:val="105"/>
          <w:sz w:val="19"/>
        </w:rPr>
        <w:t>{P+),</w:t>
      </w:r>
      <w:r>
        <w:rPr>
          <w:color w:val="545657"/>
          <w:spacing w:val="-10"/>
          <w:w w:val="105"/>
          <w:sz w:val="19"/>
        </w:rPr>
        <w:t> </w:t>
      </w:r>
      <w:r>
        <w:rPr>
          <w:color w:val="545657"/>
          <w:w w:val="105"/>
          <w:sz w:val="19"/>
        </w:rPr>
        <w:t>Analytická</w:t>
      </w:r>
      <w:r>
        <w:rPr>
          <w:color w:val="545657"/>
          <w:spacing w:val="5"/>
          <w:w w:val="105"/>
          <w:sz w:val="19"/>
        </w:rPr>
        <w:t> </w:t>
      </w:r>
      <w:r>
        <w:rPr>
          <w:color w:val="545657"/>
          <w:w w:val="105"/>
          <w:sz w:val="19"/>
        </w:rPr>
        <w:t>část 2016,</w:t>
      </w:r>
      <w:r>
        <w:rPr>
          <w:color w:val="545657"/>
          <w:spacing w:val="-7"/>
          <w:w w:val="105"/>
          <w:sz w:val="19"/>
        </w:rPr>
        <w:t> </w:t>
      </w:r>
      <w:r>
        <w:rPr>
          <w:color w:val="545657"/>
          <w:w w:val="105"/>
          <w:sz w:val="19"/>
        </w:rPr>
        <w:t>Koncept</w:t>
      </w:r>
      <w:r>
        <w:rPr>
          <w:color w:val="545657"/>
          <w:spacing w:val="4"/>
          <w:w w:val="105"/>
          <w:sz w:val="19"/>
        </w:rPr>
        <w:t> </w:t>
      </w:r>
      <w:r>
        <w:rPr>
          <w:color w:val="545657"/>
          <w:w w:val="105"/>
          <w:sz w:val="19"/>
        </w:rPr>
        <w:t>návrhu</w:t>
      </w:r>
      <w:r>
        <w:rPr>
          <w:color w:val="545657"/>
          <w:spacing w:val="-4"/>
          <w:w w:val="105"/>
          <w:sz w:val="19"/>
        </w:rPr>
        <w:t> </w:t>
      </w:r>
      <w:r>
        <w:rPr>
          <w:color w:val="545657"/>
          <w:w w:val="105"/>
          <w:sz w:val="19"/>
        </w:rPr>
        <w:t>2018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1313" w:right="0" w:firstLine="0"/>
        <w:jc w:val="left"/>
        <w:rPr>
          <w:b/>
          <w:sz w:val="19"/>
        </w:rPr>
      </w:pPr>
      <w:r>
        <w:rPr>
          <w:b/>
          <w:color w:val="545657"/>
          <w:sz w:val="19"/>
        </w:rPr>
        <w:t>Vymezené území</w:t>
      </w:r>
    </w:p>
    <w:p>
      <w:pPr>
        <w:pStyle w:val="BodyText"/>
        <w:rPr>
          <w:b/>
        </w:rPr>
      </w:pPr>
    </w:p>
    <w:p>
      <w:pPr>
        <w:spacing w:before="0"/>
        <w:ind w:left="1312" w:right="0" w:firstLine="0"/>
        <w:jc w:val="left"/>
        <w:rPr>
          <w:sz w:val="19"/>
        </w:rPr>
      </w:pPr>
      <w:r>
        <w:rPr>
          <w:color w:val="545657"/>
          <w:w w:val="105"/>
          <w:sz w:val="19"/>
        </w:rPr>
        <w:t>Hlavní město Praha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93" w:val="left" w:leader="none"/>
        </w:tabs>
        <w:spacing w:line="240" w:lineRule="auto" w:before="1" w:after="0"/>
        <w:ind w:left="1592" w:right="0" w:hanging="277"/>
        <w:jc w:val="left"/>
        <w:rPr>
          <w:b/>
          <w:color w:val="545657"/>
          <w:sz w:val="19"/>
        </w:rPr>
      </w:pPr>
      <w:r>
        <w:rPr>
          <w:b/>
          <w:color w:val="545657"/>
          <w:sz w:val="19"/>
        </w:rPr>
        <w:t>Zadání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671" w:val="left" w:leader="none"/>
          <w:tab w:pos="1695" w:val="left" w:leader="none"/>
        </w:tabs>
        <w:spacing w:line="240" w:lineRule="auto" w:before="0" w:after="0"/>
        <w:ind w:left="1333" w:right="0" w:hanging="5"/>
        <w:jc w:val="left"/>
        <w:rPr>
          <w:sz w:val="19"/>
        </w:rPr>
      </w:pPr>
      <w:r>
        <w:rPr>
          <w:color w:val="545657"/>
          <w:sz w:val="19"/>
          <w:u w:val="single" w:color="000000"/>
        </w:rPr>
        <w:t>Posouzení dokumentu ÚAP  jako celku z hl</w:t>
      </w:r>
      <w:r>
        <w:rPr>
          <w:color w:val="545657"/>
          <w:spacing w:val="17"/>
          <w:sz w:val="19"/>
          <w:u w:val="single" w:color="000000"/>
        </w:rPr>
        <w:t> </w:t>
      </w:r>
      <w:r>
        <w:rPr>
          <w:color w:val="545657"/>
          <w:sz w:val="19"/>
          <w:u w:val="single" w:color="000000"/>
        </w:rPr>
        <w:t>edisek</w:t>
      </w:r>
      <w:r>
        <w:rPr>
          <w:color w:val="7C7B7B"/>
          <w:sz w:val="19"/>
          <w:u w:val="single" w:color="000000"/>
        </w:rPr>
        <w:t>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034" w:val="left" w:leader="none"/>
          <w:tab w:pos="2035" w:val="left" w:leader="none"/>
        </w:tabs>
        <w:spacing w:line="240" w:lineRule="auto" w:before="0" w:after="0"/>
        <w:ind w:left="2040" w:right="0" w:hanging="366"/>
        <w:jc w:val="left"/>
        <w:rPr>
          <w:sz w:val="19"/>
        </w:rPr>
      </w:pPr>
      <w:r>
        <w:rPr>
          <w:color w:val="545657"/>
          <w:w w:val="105"/>
          <w:sz w:val="19"/>
        </w:rPr>
        <w:t>vhodnosti a účelnosti zvolené struktury a obecného</w:t>
      </w:r>
      <w:r>
        <w:rPr>
          <w:color w:val="545657"/>
          <w:spacing w:val="50"/>
          <w:w w:val="105"/>
          <w:sz w:val="19"/>
        </w:rPr>
        <w:t> </w:t>
      </w:r>
      <w:r>
        <w:rPr>
          <w:color w:val="545657"/>
          <w:w w:val="105"/>
          <w:sz w:val="19"/>
        </w:rPr>
        <w:t>pojetí</w:t>
      </w:r>
    </w:p>
    <w:p>
      <w:pPr>
        <w:pStyle w:val="ListParagraph"/>
        <w:numPr>
          <w:ilvl w:val="1"/>
          <w:numId w:val="2"/>
        </w:numPr>
        <w:tabs>
          <w:tab w:pos="2038" w:val="left" w:leader="none"/>
          <w:tab w:pos="2039" w:val="left" w:leader="none"/>
        </w:tabs>
        <w:spacing w:line="314" w:lineRule="auto" w:before="81" w:after="0"/>
        <w:ind w:left="2040" w:right="1111" w:hanging="361"/>
        <w:jc w:val="left"/>
        <w:rPr>
          <w:sz w:val="19"/>
        </w:rPr>
      </w:pPr>
      <w:r>
        <w:rPr>
          <w:color w:val="545657"/>
          <w:w w:val="105"/>
          <w:sz w:val="19"/>
        </w:rPr>
        <w:t>přehlednosti dokumentu, základní orientace v dokumentu ve vazbě na využití ÚAP definované Radou</w:t>
      </w:r>
      <w:r>
        <w:rPr>
          <w:color w:val="545657"/>
          <w:spacing w:val="-25"/>
          <w:w w:val="105"/>
          <w:sz w:val="19"/>
        </w:rPr>
        <w:t> </w:t>
      </w:r>
      <w:r>
        <w:rPr>
          <w:color w:val="545657"/>
          <w:w w:val="105"/>
          <w:sz w:val="19"/>
        </w:rPr>
        <w:t>HMP</w:t>
      </w:r>
    </w:p>
    <w:p>
      <w:pPr>
        <w:pStyle w:val="ListParagraph"/>
        <w:numPr>
          <w:ilvl w:val="1"/>
          <w:numId w:val="2"/>
        </w:numPr>
        <w:tabs>
          <w:tab w:pos="2038" w:val="left" w:leader="none"/>
          <w:tab w:pos="2039" w:val="left" w:leader="none"/>
        </w:tabs>
        <w:spacing w:line="314" w:lineRule="auto" w:before="16" w:after="0"/>
        <w:ind w:left="2039" w:right="401" w:hanging="360"/>
        <w:jc w:val="left"/>
        <w:rPr>
          <w:sz w:val="19"/>
        </w:rPr>
      </w:pPr>
      <w:r>
        <w:rPr>
          <w:color w:val="545657"/>
          <w:w w:val="105"/>
          <w:sz w:val="19"/>
        </w:rPr>
        <w:t>provázanosti podkladů pro Rozbor udržitelného rozvoje území a Vyhodnocení vztahu mezi pilíři udržitelnosti </w:t>
      </w:r>
      <w:r>
        <w:rPr>
          <w:color w:val="545657"/>
          <w:spacing w:val="6"/>
          <w:w w:val="105"/>
          <w:sz w:val="19"/>
        </w:rPr>
        <w:t> </w:t>
      </w:r>
      <w:r>
        <w:rPr>
          <w:color w:val="545657"/>
          <w:w w:val="105"/>
          <w:sz w:val="19"/>
        </w:rPr>
        <w:t>rozvoje</w:t>
      </w:r>
    </w:p>
    <w:p>
      <w:pPr>
        <w:pStyle w:val="ListParagraph"/>
        <w:numPr>
          <w:ilvl w:val="1"/>
          <w:numId w:val="2"/>
        </w:numPr>
        <w:tabs>
          <w:tab w:pos="2045" w:val="left" w:leader="none"/>
          <w:tab w:pos="2046" w:val="left" w:leader="none"/>
        </w:tabs>
        <w:spacing w:line="240" w:lineRule="auto" w:before="16" w:after="0"/>
        <w:ind w:left="2045" w:right="0" w:hanging="361"/>
        <w:jc w:val="left"/>
        <w:rPr>
          <w:sz w:val="19"/>
        </w:rPr>
      </w:pPr>
      <w:r>
        <w:rPr>
          <w:color w:val="545657"/>
          <w:w w:val="105"/>
          <w:sz w:val="19"/>
        </w:rPr>
        <w:t>srozumitelnosti a „údernosti"  nejdůležitějších</w:t>
      </w:r>
      <w:r>
        <w:rPr>
          <w:color w:val="545657"/>
          <w:spacing w:val="16"/>
          <w:w w:val="105"/>
          <w:sz w:val="19"/>
        </w:rPr>
        <w:t> </w:t>
      </w:r>
      <w:r>
        <w:rPr>
          <w:color w:val="545657"/>
          <w:w w:val="105"/>
          <w:sz w:val="19"/>
        </w:rPr>
        <w:t>sdělení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647" w:val="left" w:leader="none"/>
        </w:tabs>
        <w:spacing w:line="314" w:lineRule="auto" w:before="0" w:after="0"/>
        <w:ind w:left="1333" w:right="651" w:hanging="5"/>
        <w:jc w:val="left"/>
        <w:rPr>
          <w:sz w:val="19"/>
        </w:rPr>
      </w:pPr>
      <w:r>
        <w:rPr>
          <w:color w:val="545657"/>
          <w:w w:val="105"/>
          <w:sz w:val="19"/>
          <w:u w:val="single" w:color="000000"/>
        </w:rPr>
        <w:t>Posouzení dokumentu ÚAP ve vztahu k wužití pro tvorbu územně plánovacích </w:t>
      </w:r>
      <w:r>
        <w:rPr>
          <w:color w:val="545657"/>
          <w:spacing w:val="-25"/>
          <w:w w:val="105"/>
          <w:sz w:val="19"/>
          <w:u w:val="single" w:color="000000"/>
        </w:rPr>
        <w:t>dokumentací  </w:t>
      </w:r>
      <w:r>
        <w:rPr>
          <w:color w:val="545657"/>
          <w:w w:val="105"/>
          <w:sz w:val="19"/>
          <w:u w:val="single" w:color="000000"/>
        </w:rPr>
        <w:t>z </w:t>
      </w:r>
      <w:r>
        <w:rPr>
          <w:color w:val="545657"/>
          <w:w w:val="95"/>
          <w:sz w:val="19"/>
          <w:u w:val="single" w:color="000000"/>
        </w:rPr>
        <w:t>hl</w:t>
      </w:r>
      <w:r>
        <w:rPr>
          <w:color w:val="545657"/>
          <w:spacing w:val="-5"/>
          <w:w w:val="95"/>
          <w:sz w:val="19"/>
          <w:u w:val="single" w:color="000000"/>
        </w:rPr>
        <w:t> </w:t>
      </w:r>
      <w:r>
        <w:rPr>
          <w:color w:val="545657"/>
          <w:spacing w:val="3"/>
          <w:w w:val="95"/>
          <w:sz w:val="19"/>
          <w:u w:val="single" w:color="000000"/>
        </w:rPr>
        <w:t>edisek</w:t>
      </w:r>
      <w:r>
        <w:rPr>
          <w:color w:val="7C7B7B"/>
          <w:spacing w:val="3"/>
          <w:w w:val="95"/>
          <w:sz w:val="19"/>
          <w:u w:val="single" w:color="000000"/>
        </w:rPr>
        <w:t>:</w:t>
      </w:r>
    </w:p>
    <w:p>
      <w:pPr>
        <w:pStyle w:val="ListParagraph"/>
        <w:numPr>
          <w:ilvl w:val="1"/>
          <w:numId w:val="2"/>
        </w:numPr>
        <w:tabs>
          <w:tab w:pos="2044" w:val="left" w:leader="none"/>
          <w:tab w:pos="2045" w:val="left" w:leader="none"/>
        </w:tabs>
        <w:spacing w:line="314" w:lineRule="auto" w:before="178" w:after="0"/>
        <w:ind w:left="2043" w:right="545" w:hanging="359"/>
        <w:jc w:val="left"/>
        <w:rPr>
          <w:sz w:val="19"/>
        </w:rPr>
      </w:pPr>
      <w:r>
        <w:rPr>
          <w:color w:val="545657"/>
          <w:w w:val="105"/>
          <w:sz w:val="19"/>
        </w:rPr>
        <w:t>využitelnosti dokumentu pro správu Územního plánu sídelního útvaru hl. m. Prahy 1999, návrhu Metropolitního plánu a Zásad územního rozvoje hl. </w:t>
      </w:r>
      <w:r>
        <w:rPr>
          <w:color w:val="545657"/>
          <w:spacing w:val="4"/>
          <w:w w:val="105"/>
          <w:sz w:val="19"/>
        </w:rPr>
        <w:t>m</w:t>
      </w:r>
      <w:r>
        <w:rPr>
          <w:color w:val="7C7B7B"/>
          <w:spacing w:val="4"/>
          <w:w w:val="105"/>
          <w:sz w:val="19"/>
        </w:rPr>
        <w:t>.</w:t>
      </w:r>
      <w:r>
        <w:rPr>
          <w:color w:val="7C7B7B"/>
          <w:spacing w:val="15"/>
          <w:w w:val="105"/>
          <w:sz w:val="19"/>
        </w:rPr>
        <w:t> </w:t>
      </w:r>
      <w:r>
        <w:rPr>
          <w:color w:val="545657"/>
          <w:w w:val="105"/>
          <w:sz w:val="19"/>
        </w:rPr>
        <w:t>Prahy.</w:t>
      </w:r>
    </w:p>
    <w:p>
      <w:pPr>
        <w:pStyle w:val="ListParagraph"/>
        <w:numPr>
          <w:ilvl w:val="1"/>
          <w:numId w:val="2"/>
        </w:numPr>
        <w:tabs>
          <w:tab w:pos="2043" w:val="left" w:leader="none"/>
          <w:tab w:pos="2044" w:val="left" w:leader="none"/>
        </w:tabs>
        <w:spacing w:line="314" w:lineRule="auto" w:before="16" w:after="0"/>
        <w:ind w:left="2043" w:right="300" w:hanging="354"/>
        <w:jc w:val="left"/>
        <w:rPr>
          <w:sz w:val="19"/>
        </w:rPr>
      </w:pPr>
      <w:r>
        <w:rPr>
          <w:color w:val="545657"/>
          <w:w w:val="105"/>
          <w:sz w:val="19"/>
        </w:rPr>
        <w:t>identifikace klíčových neopominutelných částí a komentář k jejich rozsahu, obsahu a pojetí, pojmenování případných chybějících témat (s odlišením, zda se jedná o povinné</w:t>
      </w:r>
      <w:r>
        <w:rPr>
          <w:color w:val="545657"/>
          <w:spacing w:val="-28"/>
          <w:w w:val="105"/>
          <w:sz w:val="19"/>
        </w:rPr>
        <w:t> </w:t>
      </w:r>
      <w:r>
        <w:rPr>
          <w:color w:val="545657"/>
          <w:w w:val="105"/>
          <w:sz w:val="19"/>
        </w:rPr>
        <w:t>jevy)</w:t>
      </w:r>
    </w:p>
    <w:p>
      <w:pPr>
        <w:pStyle w:val="ListParagraph"/>
        <w:numPr>
          <w:ilvl w:val="1"/>
          <w:numId w:val="2"/>
        </w:numPr>
        <w:tabs>
          <w:tab w:pos="2043" w:val="left" w:leader="none"/>
          <w:tab w:pos="2044" w:val="left" w:leader="none"/>
        </w:tabs>
        <w:spacing w:line="312" w:lineRule="auto" w:before="16" w:after="0"/>
        <w:ind w:left="2048" w:right="445" w:hanging="359"/>
        <w:jc w:val="left"/>
        <w:rPr>
          <w:sz w:val="19"/>
        </w:rPr>
      </w:pPr>
      <w:r>
        <w:rPr>
          <w:color w:val="545657"/>
          <w:w w:val="105"/>
          <w:sz w:val="19"/>
        </w:rPr>
        <w:t>identifikace částí potenciálně rozporných, u nichž je možné při veřejném projednání připravované ÚPD očekávat vznik konfliktu, zejména s ohledem na</w:t>
      </w:r>
      <w:r>
        <w:rPr>
          <w:color w:val="545657"/>
          <w:spacing w:val="-39"/>
          <w:w w:val="105"/>
          <w:sz w:val="19"/>
        </w:rPr>
        <w:t> </w:t>
      </w:r>
      <w:r>
        <w:rPr>
          <w:color w:val="545657"/>
          <w:w w:val="105"/>
          <w:sz w:val="19"/>
        </w:rPr>
        <w:t>různé zájmové skupiny (s</w:t>
      </w:r>
      <w:r>
        <w:rPr>
          <w:color w:val="545657"/>
          <w:spacing w:val="-23"/>
          <w:w w:val="105"/>
          <w:sz w:val="19"/>
        </w:rPr>
        <w:t> </w:t>
      </w:r>
      <w:r>
        <w:rPr>
          <w:color w:val="545657"/>
          <w:w w:val="105"/>
          <w:sz w:val="19"/>
        </w:rPr>
        <w:t>odlišením</w:t>
      </w:r>
      <w:r>
        <w:rPr>
          <w:color w:val="545657"/>
          <w:spacing w:val="-16"/>
          <w:w w:val="105"/>
          <w:sz w:val="19"/>
        </w:rPr>
        <w:t> </w:t>
      </w:r>
      <w:r>
        <w:rPr>
          <w:color w:val="7C7B7B"/>
          <w:w w:val="105"/>
          <w:sz w:val="19"/>
        </w:rPr>
        <w:t>,</w:t>
      </w:r>
      <w:r>
        <w:rPr>
          <w:color w:val="7C7B7B"/>
          <w:spacing w:val="-18"/>
          <w:w w:val="105"/>
          <w:sz w:val="19"/>
        </w:rPr>
        <w:t> </w:t>
      </w:r>
      <w:r>
        <w:rPr>
          <w:color w:val="545657"/>
          <w:w w:val="105"/>
          <w:sz w:val="19"/>
        </w:rPr>
        <w:t>zda</w:t>
      </w:r>
      <w:r>
        <w:rPr>
          <w:color w:val="545657"/>
          <w:spacing w:val="-16"/>
          <w:w w:val="105"/>
          <w:sz w:val="19"/>
        </w:rPr>
        <w:t> </w:t>
      </w:r>
      <w:r>
        <w:rPr>
          <w:color w:val="545657"/>
          <w:w w:val="105"/>
          <w:sz w:val="19"/>
        </w:rPr>
        <w:t>se</w:t>
      </w:r>
      <w:r>
        <w:rPr>
          <w:color w:val="545657"/>
          <w:spacing w:val="-18"/>
          <w:w w:val="105"/>
          <w:sz w:val="19"/>
        </w:rPr>
        <w:t> </w:t>
      </w:r>
      <w:r>
        <w:rPr>
          <w:color w:val="545657"/>
          <w:w w:val="105"/>
          <w:sz w:val="19"/>
        </w:rPr>
        <w:t>jedná</w:t>
      </w:r>
      <w:r>
        <w:rPr>
          <w:color w:val="545657"/>
          <w:spacing w:val="-11"/>
          <w:w w:val="105"/>
          <w:sz w:val="19"/>
        </w:rPr>
        <w:t> </w:t>
      </w:r>
      <w:r>
        <w:rPr>
          <w:color w:val="545657"/>
          <w:w w:val="105"/>
          <w:sz w:val="19"/>
        </w:rPr>
        <w:t>o</w:t>
      </w:r>
      <w:r>
        <w:rPr>
          <w:color w:val="545657"/>
          <w:spacing w:val="-18"/>
          <w:w w:val="105"/>
          <w:sz w:val="19"/>
        </w:rPr>
        <w:t> </w:t>
      </w:r>
      <w:r>
        <w:rPr>
          <w:color w:val="545657"/>
          <w:w w:val="105"/>
          <w:sz w:val="19"/>
        </w:rPr>
        <w:t>povinné</w:t>
      </w:r>
      <w:r>
        <w:rPr>
          <w:color w:val="545657"/>
          <w:spacing w:val="-16"/>
          <w:w w:val="105"/>
          <w:sz w:val="19"/>
        </w:rPr>
        <w:t> </w:t>
      </w:r>
      <w:r>
        <w:rPr>
          <w:color w:val="545657"/>
          <w:w w:val="105"/>
          <w:sz w:val="19"/>
        </w:rPr>
        <w:t>jevy)</w:t>
      </w:r>
    </w:p>
    <w:p>
      <w:pPr>
        <w:pStyle w:val="ListParagraph"/>
        <w:numPr>
          <w:ilvl w:val="1"/>
          <w:numId w:val="2"/>
        </w:numPr>
        <w:tabs>
          <w:tab w:pos="2048" w:val="left" w:leader="none"/>
          <w:tab w:pos="2049" w:val="left" w:leader="none"/>
        </w:tabs>
        <w:spacing w:line="316" w:lineRule="auto" w:before="18" w:after="0"/>
        <w:ind w:left="2050" w:right="483" w:hanging="356"/>
        <w:jc w:val="left"/>
        <w:rPr>
          <w:sz w:val="19"/>
        </w:rPr>
      </w:pPr>
      <w:r>
        <w:rPr>
          <w:color w:val="545657"/>
          <w:w w:val="105"/>
          <w:sz w:val="19"/>
        </w:rPr>
        <w:t>komentář k metodice, obsahu a využitelnosti Rozboru udržitelného rozvoje území a Vyhodnocení vyváženosti udržitelného rozvoje území pro jednotlivé druhy celoměstských ÚPD</w:t>
      </w:r>
      <w:r>
        <w:rPr>
          <w:color w:val="545657"/>
          <w:spacing w:val="-24"/>
          <w:w w:val="105"/>
          <w:sz w:val="19"/>
        </w:rPr>
        <w:t> </w:t>
      </w:r>
      <w:r>
        <w:rPr>
          <w:color w:val="545657"/>
          <w:w w:val="105"/>
          <w:sz w:val="19"/>
        </w:rPr>
        <w:t>v</w:t>
      </w:r>
      <w:r>
        <w:rPr>
          <w:color w:val="545657"/>
          <w:spacing w:val="-25"/>
          <w:w w:val="105"/>
          <w:sz w:val="19"/>
        </w:rPr>
        <w:t> </w:t>
      </w:r>
      <w:r>
        <w:rPr>
          <w:color w:val="545657"/>
          <w:w w:val="105"/>
          <w:sz w:val="19"/>
        </w:rPr>
        <w:t>hl.</w:t>
      </w:r>
      <w:r>
        <w:rPr>
          <w:color w:val="545657"/>
          <w:spacing w:val="-24"/>
          <w:w w:val="105"/>
          <w:sz w:val="19"/>
        </w:rPr>
        <w:t> </w:t>
      </w:r>
      <w:r>
        <w:rPr>
          <w:color w:val="545657"/>
          <w:w w:val="105"/>
          <w:sz w:val="19"/>
        </w:rPr>
        <w:t>m</w:t>
      </w:r>
      <w:r>
        <w:rPr>
          <w:color w:val="7C7B7B"/>
          <w:w w:val="105"/>
          <w:sz w:val="19"/>
        </w:rPr>
        <w:t>.</w:t>
      </w:r>
      <w:r>
        <w:rPr>
          <w:color w:val="7C7B7B"/>
          <w:spacing w:val="-23"/>
          <w:w w:val="105"/>
          <w:sz w:val="19"/>
        </w:rPr>
        <w:t> </w:t>
      </w:r>
      <w:r>
        <w:rPr>
          <w:color w:val="545657"/>
          <w:w w:val="105"/>
          <w:sz w:val="19"/>
        </w:rPr>
        <w:t>Praze</w:t>
      </w:r>
    </w:p>
    <w:p>
      <w:pPr>
        <w:pStyle w:val="ListParagraph"/>
        <w:numPr>
          <w:ilvl w:val="0"/>
          <w:numId w:val="2"/>
        </w:numPr>
        <w:tabs>
          <w:tab w:pos="1671" w:val="left" w:leader="none"/>
          <w:tab w:pos="1699" w:val="left" w:leader="none"/>
        </w:tabs>
        <w:spacing w:line="304" w:lineRule="auto" w:before="167" w:after="0"/>
        <w:ind w:left="1330" w:right="139" w:hanging="2"/>
        <w:jc w:val="left"/>
        <w:rPr>
          <w:sz w:val="19"/>
        </w:rPr>
      </w:pPr>
      <w:r>
        <w:rPr>
          <w:color w:val="545657"/>
          <w:sz w:val="19"/>
          <w:u w:val="thick" w:color="000000"/>
        </w:rPr>
        <w:t>Doporučení  pro následnou  aktualizaci  ÚAP.  zejména  ve vztahu  k ÚPD, s důrazem  vazby  na tvorbu  </w:t>
      </w:r>
      <w:r>
        <w:rPr>
          <w:color w:val="545657"/>
          <w:sz w:val="19"/>
          <w:u w:val="single" w:color="000000"/>
        </w:rPr>
        <w:t>a projednávání  připravované  ÚPD. z</w:t>
      </w:r>
      <w:r>
        <w:rPr>
          <w:color w:val="545657"/>
          <w:spacing w:val="47"/>
          <w:sz w:val="19"/>
          <w:u w:val="single" w:color="000000"/>
        </w:rPr>
        <w:t> </w:t>
      </w:r>
      <w:r>
        <w:rPr>
          <w:color w:val="545657"/>
          <w:sz w:val="19"/>
          <w:u w:val="single" w:color="000000"/>
        </w:rPr>
        <w:t>hledisek:</w:t>
      </w:r>
    </w:p>
    <w:p>
      <w:pPr>
        <w:pStyle w:val="ListParagraph"/>
        <w:numPr>
          <w:ilvl w:val="1"/>
          <w:numId w:val="2"/>
        </w:numPr>
        <w:tabs>
          <w:tab w:pos="2048" w:val="left" w:leader="none"/>
          <w:tab w:pos="2049" w:val="left" w:leader="none"/>
        </w:tabs>
        <w:spacing w:line="240" w:lineRule="auto" w:before="178" w:after="0"/>
        <w:ind w:left="2053" w:right="0" w:hanging="364"/>
        <w:jc w:val="left"/>
        <w:rPr>
          <w:sz w:val="19"/>
        </w:rPr>
      </w:pPr>
      <w:r>
        <w:rPr>
          <w:color w:val="545657"/>
          <w:w w:val="105"/>
          <w:sz w:val="19"/>
        </w:rPr>
        <w:t>možných  změn formální struktury</w:t>
      </w:r>
      <w:r>
        <w:rPr>
          <w:color w:val="545657"/>
          <w:spacing w:val="15"/>
          <w:w w:val="105"/>
          <w:sz w:val="19"/>
        </w:rPr>
        <w:t> </w:t>
      </w:r>
      <w:r>
        <w:rPr>
          <w:color w:val="545657"/>
          <w:w w:val="105"/>
          <w:sz w:val="19"/>
        </w:rPr>
        <w:t>dokumentu</w:t>
      </w:r>
    </w:p>
    <w:p>
      <w:pPr>
        <w:pStyle w:val="ListParagraph"/>
        <w:numPr>
          <w:ilvl w:val="1"/>
          <w:numId w:val="2"/>
        </w:numPr>
        <w:tabs>
          <w:tab w:pos="2048" w:val="left" w:leader="none"/>
          <w:tab w:pos="2049" w:val="left" w:leader="none"/>
        </w:tabs>
        <w:spacing w:line="240" w:lineRule="auto" w:before="82" w:after="0"/>
        <w:ind w:left="2048" w:right="0" w:hanging="359"/>
        <w:jc w:val="left"/>
        <w:rPr>
          <w:sz w:val="19"/>
        </w:rPr>
      </w:pPr>
      <w:r>
        <w:rPr>
          <w:color w:val="545657"/>
          <w:w w:val="105"/>
          <w:sz w:val="19"/>
        </w:rPr>
        <w:t>případné revize dokumentu nebo jeho</w:t>
      </w:r>
      <w:r>
        <w:rPr>
          <w:color w:val="545657"/>
          <w:spacing w:val="24"/>
          <w:w w:val="105"/>
          <w:sz w:val="19"/>
        </w:rPr>
        <w:t> </w:t>
      </w:r>
      <w:r>
        <w:rPr>
          <w:color w:val="545657"/>
          <w:w w:val="105"/>
          <w:sz w:val="19"/>
        </w:rPr>
        <w:t>částí</w:t>
      </w:r>
    </w:p>
    <w:p>
      <w:pPr>
        <w:pStyle w:val="ListParagraph"/>
        <w:numPr>
          <w:ilvl w:val="1"/>
          <w:numId w:val="2"/>
        </w:numPr>
        <w:tabs>
          <w:tab w:pos="2053" w:val="left" w:leader="none"/>
          <w:tab w:pos="2054" w:val="left" w:leader="none"/>
        </w:tabs>
        <w:spacing w:line="240" w:lineRule="auto" w:before="77" w:after="0"/>
        <w:ind w:left="2053" w:right="0" w:hanging="359"/>
        <w:jc w:val="left"/>
        <w:rPr>
          <w:sz w:val="19"/>
        </w:rPr>
      </w:pPr>
      <w:r>
        <w:rPr>
          <w:color w:val="545657"/>
          <w:w w:val="105"/>
          <w:sz w:val="19"/>
        </w:rPr>
        <w:t>případné doplnění dokumentu nebo jeho</w:t>
      </w:r>
      <w:r>
        <w:rPr>
          <w:color w:val="545657"/>
          <w:spacing w:val="43"/>
          <w:w w:val="105"/>
          <w:sz w:val="19"/>
        </w:rPr>
        <w:t> </w:t>
      </w:r>
      <w:r>
        <w:rPr>
          <w:color w:val="545657"/>
          <w:w w:val="105"/>
          <w:sz w:val="19"/>
        </w:rPr>
        <w:t>částí</w:t>
      </w:r>
    </w:p>
    <w:p>
      <w:pPr>
        <w:pStyle w:val="ListParagraph"/>
        <w:numPr>
          <w:ilvl w:val="1"/>
          <w:numId w:val="2"/>
        </w:numPr>
        <w:tabs>
          <w:tab w:pos="2048" w:val="left" w:leader="none"/>
          <w:tab w:pos="2049" w:val="left" w:leader="none"/>
        </w:tabs>
        <w:spacing w:line="240" w:lineRule="auto" w:before="87" w:after="0"/>
        <w:ind w:left="2048" w:right="0" w:hanging="354"/>
        <w:jc w:val="left"/>
        <w:rPr>
          <w:sz w:val="19"/>
        </w:rPr>
      </w:pPr>
      <w:r>
        <w:rPr>
          <w:color w:val="545657"/>
          <w:w w:val="105"/>
          <w:sz w:val="19"/>
        </w:rPr>
        <w:t>možného oddělení povinných částí dokumentu od nepovinných, zavedení systému</w:t>
      </w:r>
      <w:r>
        <w:rPr>
          <w:color w:val="545657"/>
          <w:spacing w:val="44"/>
          <w:w w:val="105"/>
          <w:sz w:val="19"/>
        </w:rPr>
        <w:t> </w:t>
      </w:r>
      <w:r>
        <w:rPr>
          <w:color w:val="545657"/>
          <w:w w:val="105"/>
          <w:sz w:val="19"/>
        </w:rPr>
        <w:t>příloh</w:t>
      </w:r>
    </w:p>
    <w:p>
      <w:pPr>
        <w:pStyle w:val="ListParagraph"/>
        <w:numPr>
          <w:ilvl w:val="1"/>
          <w:numId w:val="2"/>
        </w:numPr>
        <w:tabs>
          <w:tab w:pos="2053" w:val="left" w:leader="none"/>
          <w:tab w:pos="2054" w:val="left" w:leader="none"/>
        </w:tabs>
        <w:spacing w:line="240" w:lineRule="auto" w:before="77" w:after="0"/>
        <w:ind w:left="2053" w:right="0" w:hanging="359"/>
        <w:jc w:val="left"/>
        <w:rPr>
          <w:sz w:val="19"/>
        </w:rPr>
      </w:pPr>
      <w:r>
        <w:rPr>
          <w:color w:val="545657"/>
          <w:w w:val="105"/>
          <w:sz w:val="19"/>
        </w:rPr>
        <w:t>možné</w:t>
      </w:r>
      <w:r>
        <w:rPr>
          <w:color w:val="545657"/>
          <w:spacing w:val="-7"/>
          <w:w w:val="105"/>
          <w:sz w:val="19"/>
        </w:rPr>
        <w:t> </w:t>
      </w:r>
      <w:r>
        <w:rPr>
          <w:color w:val="545657"/>
          <w:w w:val="105"/>
          <w:sz w:val="19"/>
        </w:rPr>
        <w:t>změny</w:t>
      </w:r>
      <w:r>
        <w:rPr>
          <w:color w:val="545657"/>
          <w:spacing w:val="-4"/>
          <w:w w:val="105"/>
          <w:sz w:val="19"/>
        </w:rPr>
        <w:t> </w:t>
      </w:r>
      <w:r>
        <w:rPr>
          <w:color w:val="545657"/>
          <w:w w:val="105"/>
          <w:sz w:val="19"/>
        </w:rPr>
        <w:t>způsobů</w:t>
      </w:r>
      <w:r>
        <w:rPr>
          <w:color w:val="545657"/>
          <w:spacing w:val="-9"/>
          <w:w w:val="105"/>
          <w:sz w:val="19"/>
        </w:rPr>
        <w:t> </w:t>
      </w:r>
      <w:r>
        <w:rPr>
          <w:color w:val="545657"/>
          <w:w w:val="105"/>
          <w:sz w:val="19"/>
        </w:rPr>
        <w:t>sdělení</w:t>
      </w:r>
      <w:r>
        <w:rPr>
          <w:color w:val="545657"/>
          <w:spacing w:val="-12"/>
          <w:w w:val="105"/>
          <w:sz w:val="19"/>
        </w:rPr>
        <w:t> </w:t>
      </w:r>
      <w:r>
        <w:rPr>
          <w:color w:val="545657"/>
          <w:w w:val="105"/>
          <w:sz w:val="19"/>
        </w:rPr>
        <w:t>s</w:t>
      </w:r>
      <w:r>
        <w:rPr>
          <w:color w:val="545657"/>
          <w:spacing w:val="-26"/>
          <w:w w:val="105"/>
          <w:sz w:val="19"/>
        </w:rPr>
        <w:t> </w:t>
      </w:r>
      <w:r>
        <w:rPr>
          <w:color w:val="545657"/>
          <w:w w:val="105"/>
          <w:sz w:val="19"/>
        </w:rPr>
        <w:t>ohledem</w:t>
      </w:r>
      <w:r>
        <w:rPr>
          <w:color w:val="545657"/>
          <w:spacing w:val="-12"/>
          <w:w w:val="105"/>
          <w:sz w:val="19"/>
        </w:rPr>
        <w:t> </w:t>
      </w:r>
      <w:r>
        <w:rPr>
          <w:color w:val="545657"/>
          <w:w w:val="105"/>
          <w:sz w:val="19"/>
        </w:rPr>
        <w:t>na</w:t>
      </w:r>
      <w:r>
        <w:rPr>
          <w:color w:val="545657"/>
          <w:spacing w:val="-11"/>
          <w:w w:val="105"/>
          <w:sz w:val="19"/>
        </w:rPr>
        <w:t> </w:t>
      </w:r>
      <w:r>
        <w:rPr>
          <w:color w:val="545657"/>
          <w:w w:val="105"/>
          <w:sz w:val="19"/>
        </w:rPr>
        <w:t>různé</w:t>
      </w:r>
      <w:r>
        <w:rPr>
          <w:color w:val="545657"/>
          <w:spacing w:val="-11"/>
          <w:w w:val="105"/>
          <w:sz w:val="19"/>
        </w:rPr>
        <w:t> </w:t>
      </w:r>
      <w:r>
        <w:rPr>
          <w:color w:val="545657"/>
          <w:w w:val="105"/>
          <w:sz w:val="19"/>
        </w:rPr>
        <w:t>uživatelské</w:t>
      </w:r>
      <w:r>
        <w:rPr>
          <w:color w:val="545657"/>
          <w:spacing w:val="-5"/>
          <w:w w:val="105"/>
          <w:sz w:val="19"/>
        </w:rPr>
        <w:t> </w:t>
      </w:r>
      <w:r>
        <w:rPr>
          <w:color w:val="545657"/>
          <w:w w:val="105"/>
          <w:sz w:val="19"/>
        </w:rPr>
        <w:t>skupiny</w:t>
      </w:r>
    </w:p>
    <w:p>
      <w:pPr>
        <w:pStyle w:val="ListParagraph"/>
        <w:numPr>
          <w:ilvl w:val="1"/>
          <w:numId w:val="2"/>
        </w:numPr>
        <w:tabs>
          <w:tab w:pos="2054" w:val="left" w:leader="none"/>
          <w:tab w:pos="2055" w:val="left" w:leader="none"/>
        </w:tabs>
        <w:spacing w:line="240" w:lineRule="auto" w:before="77" w:after="0"/>
        <w:ind w:left="2054" w:right="0" w:hanging="360"/>
        <w:jc w:val="left"/>
        <w:rPr>
          <w:sz w:val="19"/>
        </w:rPr>
      </w:pPr>
      <w:r>
        <w:rPr>
          <w:color w:val="545657"/>
          <w:w w:val="105"/>
          <w:sz w:val="19"/>
        </w:rPr>
        <w:t>doporučení na změny, redukci nebo doplnění výkresové</w:t>
      </w:r>
      <w:r>
        <w:rPr>
          <w:color w:val="545657"/>
          <w:spacing w:val="-10"/>
          <w:w w:val="105"/>
          <w:sz w:val="19"/>
        </w:rPr>
        <w:t> </w:t>
      </w:r>
      <w:r>
        <w:rPr>
          <w:color w:val="545657"/>
          <w:w w:val="105"/>
          <w:sz w:val="19"/>
        </w:rPr>
        <w:t>části</w:t>
      </w:r>
    </w:p>
    <w:p>
      <w:pPr>
        <w:pStyle w:val="ListParagraph"/>
        <w:numPr>
          <w:ilvl w:val="1"/>
          <w:numId w:val="2"/>
        </w:numPr>
        <w:tabs>
          <w:tab w:pos="2055" w:val="left" w:leader="none"/>
          <w:tab w:pos="2056" w:val="left" w:leader="none"/>
        </w:tabs>
        <w:spacing w:line="304" w:lineRule="auto" w:before="87" w:after="0"/>
        <w:ind w:left="2053" w:right="177" w:hanging="359"/>
        <w:jc w:val="left"/>
        <w:rPr>
          <w:sz w:val="19"/>
        </w:rPr>
      </w:pPr>
      <w:r>
        <w:rPr>
          <w:color w:val="7C7B7B"/>
          <w:w w:val="105"/>
          <w:sz w:val="19"/>
        </w:rPr>
        <w:t>j</w:t>
      </w:r>
      <w:r>
        <w:rPr>
          <w:color w:val="545657"/>
          <w:w w:val="105"/>
          <w:sz w:val="19"/>
        </w:rPr>
        <w:t>iná doporučení, například ve vztahu k využitelnosti ÚAP pro jiné územně plánovací podklady nebo</w:t>
      </w:r>
      <w:r>
        <w:rPr>
          <w:color w:val="545657"/>
          <w:spacing w:val="23"/>
          <w:w w:val="105"/>
          <w:sz w:val="19"/>
        </w:rPr>
        <w:t> </w:t>
      </w:r>
      <w:r>
        <w:rPr>
          <w:color w:val="545657"/>
          <w:w w:val="105"/>
          <w:sz w:val="19"/>
        </w:rPr>
        <w:t>dokumenty</w:t>
      </w:r>
    </w:p>
    <w:sectPr>
      <w:pgSz w:w="11900" w:h="16820"/>
      <w:pgMar w:header="758" w:footer="1038" w:top="980" w:bottom="1220" w:left="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6.863892pt;margin-top:778.080811pt;width:9.9pt;height:13.65pt;mso-position-horizontal-relative:page;mso-position-vertical-relative:page;z-index:-3688" type="#_x0000_t202" filled="false" stroked="false">
          <v:textbox inset="0,0,0,0">
            <w:txbxContent>
              <w:p>
                <w:pPr>
                  <w:spacing w:before="11"/>
                  <w:ind w:left="55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545657"/>
                    <w:w w:val="97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98909pt;margin-top:37.400402pt;width:44.1pt;height:12.65pt;mso-position-horizontal-relative:page;mso-position-vertical-relative:page;z-index:-3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color w:val="4F5656"/>
                    <w:w w:val="95"/>
                    <w:sz w:val="19"/>
                  </w:rPr>
                  <w:t>/PR Praha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7836pt;margin-top:36.882412pt;width:106.7pt;height:13.65pt;mso-position-horizontal-relative:page;mso-position-vertical-relative:page;z-index:-37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color w:val="4F5656"/>
                    <w:w w:val="105"/>
                    <w:sz w:val="19"/>
                  </w:rPr>
                  <w:t>V Praze dne 23</w:t>
                </w:r>
                <w:r>
                  <w:rPr>
                    <w:i/>
                    <w:color w:val="8C8E90"/>
                    <w:w w:val="105"/>
                    <w:sz w:val="19"/>
                  </w:rPr>
                  <w:t>.</w:t>
                </w:r>
                <w:r>
                  <w:rPr>
                    <w:i/>
                    <w:color w:val="8C8E90"/>
                    <w:spacing w:val="-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color w:val="4F5656"/>
                    <w:spacing w:val="-10"/>
                    <w:w w:val="105"/>
                    <w:sz w:val="21"/>
                  </w:rPr>
                  <w:t>7</w:t>
                </w:r>
                <w:r>
                  <w:rPr>
                    <w:rFonts w:ascii="Times New Roman"/>
                    <w:color w:val="777B7B"/>
                    <w:spacing w:val="-10"/>
                    <w:w w:val="105"/>
                    <w:sz w:val="21"/>
                  </w:rPr>
                  <w:t>. </w:t>
                </w:r>
                <w:r>
                  <w:rPr>
                    <w:i/>
                    <w:color w:val="4F5656"/>
                    <w:w w:val="105"/>
                    <w:sz w:val="19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"/>
      <w:lvlJc w:val="left"/>
      <w:pPr>
        <w:ind w:left="1333" w:hanging="366"/>
        <w:jc w:val="left"/>
      </w:pPr>
      <w:rPr>
        <w:rFonts w:hint="default"/>
        <w:w w:val="90"/>
        <w:u w:val="single" w:color="000000"/>
      </w:rPr>
    </w:lvl>
    <w:lvl w:ilvl="1">
      <w:start w:val="0"/>
      <w:numFmt w:val="bullet"/>
      <w:lvlText w:val="•"/>
      <w:lvlJc w:val="left"/>
      <w:pPr>
        <w:ind w:left="2040" w:hanging="361"/>
      </w:pPr>
      <w:rPr>
        <w:rFonts w:hint="default" w:ascii="Arial" w:hAnsi="Arial" w:eastAsia="Arial" w:cs="Arial"/>
        <w:color w:val="545657"/>
        <w:w w:val="102"/>
        <w:sz w:val="19"/>
        <w:szCs w:val="19"/>
      </w:rPr>
    </w:lvl>
    <w:lvl w:ilvl="2">
      <w:start w:val="0"/>
      <w:numFmt w:val="bullet"/>
      <w:lvlText w:val="•"/>
      <w:lvlJc w:val="left"/>
      <w:pPr>
        <w:ind w:left="206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28" w:hanging="274"/>
        <w:jc w:val="left"/>
      </w:pPr>
      <w:rPr>
        <w:rFonts w:hint="default"/>
        <w:b/>
        <w:bCs/>
        <w:w w:val="94"/>
      </w:rPr>
    </w:lvl>
    <w:lvl w:ilvl="1">
      <w:start w:val="0"/>
      <w:numFmt w:val="bullet"/>
      <w:lvlText w:val="•"/>
      <w:lvlJc w:val="left"/>
      <w:pPr>
        <w:ind w:left="2052" w:hanging="356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206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0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0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0" w:hanging="35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328" w:hanging="32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2053" w:hanging="35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KMC308-C-Chodba4p412-20180821145020</dc:title>
  <dcterms:created xsi:type="dcterms:W3CDTF">2018-08-21T14:30:48Z</dcterms:created>
  <dcterms:modified xsi:type="dcterms:W3CDTF">2018-08-21T14:30:48Z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2018-08-21T00:00:00Z</vt:filetime>
  </property>
</Properties>
</file>