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61B" w:rsidRDefault="0005461B" w:rsidP="0005461B">
      <w:pPr>
        <w:pStyle w:val="Normlnweb"/>
        <w:jc w:val="right"/>
      </w:pPr>
      <w:r>
        <w:rPr>
          <w:rFonts w:ascii="Arial" w:hAnsi="Arial" w:cs="Arial"/>
          <w:sz w:val="22"/>
        </w:rPr>
        <w:t xml:space="preserve">Číslo smlouvy: PPK-116a/65/18 </w:t>
      </w:r>
    </w:p>
    <w:p w:rsidR="0005461B" w:rsidRDefault="0005461B" w:rsidP="0005461B">
      <w:pPr>
        <w:pStyle w:val="Normlnweb"/>
        <w:jc w:val="right"/>
      </w:pPr>
      <w:r>
        <w:rPr>
          <w:rFonts w:ascii="Arial" w:hAnsi="Arial" w:cs="Arial"/>
          <w:sz w:val="22"/>
        </w:rPr>
        <w:t xml:space="preserve">Dotační titul: A1 </w:t>
      </w:r>
    </w:p>
    <w:p w:rsidR="0005461B" w:rsidRDefault="0005461B" w:rsidP="0005461B">
      <w:pPr>
        <w:pStyle w:val="Normlnweb"/>
      </w:pPr>
      <w:r>
        <w:t> </w:t>
      </w:r>
    </w:p>
    <w:p w:rsidR="0005461B" w:rsidRDefault="0005461B" w:rsidP="0005461B">
      <w:pPr>
        <w:pStyle w:val="Normlnweb"/>
        <w:jc w:val="center"/>
      </w:pPr>
      <w:r>
        <w:rPr>
          <w:rStyle w:val="Siln"/>
          <w:rFonts w:ascii="Arial" w:eastAsiaTheme="majorEastAsia" w:hAnsi="Arial" w:cs="Arial"/>
          <w:sz w:val="22"/>
        </w:rPr>
        <w:t>SMLOUVA O DÍLO</w:t>
      </w:r>
    </w:p>
    <w:p w:rsidR="0005461B" w:rsidRDefault="0005461B" w:rsidP="0005461B">
      <w:pPr>
        <w:pStyle w:val="Normlnweb"/>
        <w:jc w:val="center"/>
      </w:pPr>
      <w:r>
        <w:rPr>
          <w:rStyle w:val="Siln"/>
          <w:rFonts w:ascii="Arial" w:eastAsiaTheme="majorEastAsia" w:hAnsi="Arial" w:cs="Arial"/>
          <w:sz w:val="22"/>
        </w:rPr>
        <w:t>UZAVŘENÁ DLE USTANOVENÍ § 2586 A NÁSL. ZÁK. Č. 89/2012 SB., OBČANSKÉHO ZÁKONÍKU, VE ZNĚNÍ POZDĚJŠÍCH PŘEDPISŮ</w:t>
      </w:r>
    </w:p>
    <w:p w:rsidR="0005461B" w:rsidRDefault="0005461B" w:rsidP="0005461B">
      <w:pPr>
        <w:pStyle w:val="Normlnweb"/>
        <w:jc w:val="center"/>
      </w:pPr>
      <w:r>
        <w:rPr>
          <w:rStyle w:val="Siln"/>
          <w:rFonts w:ascii="Arial" w:eastAsiaTheme="majorEastAsia" w:hAnsi="Arial" w:cs="Arial"/>
          <w:sz w:val="22"/>
        </w:rPr>
        <w:t>I. Smluvní strany</w:t>
      </w:r>
    </w:p>
    <w:p w:rsidR="0005461B" w:rsidRDefault="0005461B" w:rsidP="0005461B">
      <w:pPr>
        <w:pStyle w:val="Normlnweb"/>
      </w:pPr>
      <w:r>
        <w:rPr>
          <w:rFonts w:ascii="Arial" w:hAnsi="Arial" w:cs="Arial"/>
          <w:sz w:val="22"/>
        </w:rPr>
        <w:t>1.1</w:t>
      </w:r>
      <w:r>
        <w:rPr>
          <w:rStyle w:val="Siln"/>
          <w:rFonts w:ascii="Arial" w:eastAsiaTheme="majorEastAsia" w:hAnsi="Arial" w:cs="Arial"/>
          <w:sz w:val="22"/>
        </w:rPr>
        <w:t xml:space="preserve"> Objednatel</w:t>
      </w:r>
    </w:p>
    <w:p w:rsidR="0005461B" w:rsidRDefault="0005461B" w:rsidP="0005461B">
      <w:pPr>
        <w:pStyle w:val="Normlnweb"/>
      </w:pPr>
      <w:r>
        <w:rPr>
          <w:rStyle w:val="Siln"/>
          <w:rFonts w:ascii="Arial" w:eastAsiaTheme="majorEastAsia" w:hAnsi="Arial" w:cs="Arial"/>
          <w:sz w:val="22"/>
        </w:rPr>
        <w:t>Česká republika - Agentura ochrany přírody a krajiny ČR</w:t>
      </w:r>
    </w:p>
    <w:p w:rsidR="0005461B" w:rsidRDefault="0005461B" w:rsidP="0005461B">
      <w:pPr>
        <w:pStyle w:val="Normlnweb"/>
        <w:spacing w:before="0" w:beforeAutospacing="0" w:after="0" w:afterAutospacing="0"/>
      </w:pPr>
      <w:r>
        <w:rPr>
          <w:rFonts w:ascii="Arial" w:hAnsi="Arial" w:cs="Arial"/>
          <w:sz w:val="22"/>
        </w:rPr>
        <w:t xml:space="preserve">Sídlo: Kaplanova 1931/1, 148 00 Praha 11 - Chodov </w:t>
      </w:r>
    </w:p>
    <w:p w:rsidR="0005461B" w:rsidRDefault="0005461B" w:rsidP="0005461B">
      <w:pPr>
        <w:pStyle w:val="Normlnweb"/>
        <w:spacing w:before="0" w:beforeAutospacing="0" w:after="0" w:afterAutospacing="0"/>
      </w:pPr>
      <w:r>
        <w:rPr>
          <w:rFonts w:ascii="Arial" w:hAnsi="Arial" w:cs="Arial"/>
          <w:sz w:val="22"/>
        </w:rPr>
        <w:t xml:space="preserve">Zastoupený: Mgr. Vlastimil Peřina </w:t>
      </w:r>
      <w:r>
        <w:rPr>
          <w:rFonts w:ascii="Arial" w:hAnsi="Arial" w:cs="Arial"/>
          <w:sz w:val="22"/>
        </w:rPr>
        <w:br/>
        <w:t xml:space="preserve">vedoucí oddělení SCHKO Železné hory - RP Východní Čechy </w:t>
      </w:r>
    </w:p>
    <w:p w:rsidR="0005461B" w:rsidRDefault="0005461B" w:rsidP="0005461B">
      <w:pPr>
        <w:pStyle w:val="Normlnweb"/>
        <w:spacing w:before="0" w:beforeAutospacing="0" w:after="0" w:afterAutospacing="0"/>
      </w:pPr>
      <w:r>
        <w:rPr>
          <w:rFonts w:ascii="Arial" w:hAnsi="Arial" w:cs="Arial"/>
          <w:sz w:val="22"/>
        </w:rPr>
        <w:t>Bankovní spojení: ČNB Praha, Číslo účtu: 18228011/0710</w:t>
      </w:r>
    </w:p>
    <w:p w:rsidR="0005461B" w:rsidRDefault="0005461B" w:rsidP="0005461B">
      <w:pPr>
        <w:pStyle w:val="Normlnweb"/>
        <w:spacing w:before="0" w:beforeAutospacing="0" w:after="0" w:afterAutospacing="0"/>
      </w:pPr>
      <w:r>
        <w:rPr>
          <w:rFonts w:ascii="Arial" w:hAnsi="Arial" w:cs="Arial"/>
          <w:sz w:val="22"/>
        </w:rPr>
        <w:t>IČO: 629 335 91</w:t>
      </w:r>
    </w:p>
    <w:p w:rsidR="0005461B" w:rsidRDefault="0005461B" w:rsidP="0005461B">
      <w:pPr>
        <w:pStyle w:val="Normlnweb"/>
        <w:spacing w:before="0" w:beforeAutospacing="0" w:after="0" w:afterAutospacing="0"/>
      </w:pPr>
      <w:r>
        <w:rPr>
          <w:rFonts w:ascii="Arial" w:hAnsi="Arial" w:cs="Arial"/>
          <w:sz w:val="22"/>
        </w:rPr>
        <w:t>DIČ: neplátce DPH</w:t>
      </w:r>
    </w:p>
    <w:p w:rsidR="0005461B" w:rsidRDefault="0005461B" w:rsidP="0005461B">
      <w:pPr>
        <w:pStyle w:val="Normlnweb"/>
        <w:spacing w:before="0" w:beforeAutospacing="0" w:after="0" w:afterAutospacing="0"/>
      </w:pPr>
      <w:r>
        <w:rPr>
          <w:rFonts w:ascii="Arial" w:hAnsi="Arial" w:cs="Arial"/>
          <w:sz w:val="22"/>
        </w:rPr>
        <w:t>Telefon: 469 326 505</w:t>
      </w:r>
    </w:p>
    <w:p w:rsidR="0005461B" w:rsidRDefault="0005461B" w:rsidP="0005461B">
      <w:pPr>
        <w:pStyle w:val="Normlnweb"/>
        <w:spacing w:before="0" w:beforeAutospacing="0" w:after="0" w:afterAutospacing="0"/>
      </w:pPr>
      <w:r>
        <w:rPr>
          <w:rFonts w:ascii="Arial" w:hAnsi="Arial" w:cs="Arial"/>
          <w:sz w:val="22"/>
        </w:rPr>
        <w:t>V rozsahu této smlouvy osoba zmocněná k jednání se zhotovitelem, k věcným úkonům a k převzetí díla: Ing. Zdena Koberová</w:t>
      </w:r>
    </w:p>
    <w:p w:rsidR="0005461B" w:rsidRDefault="0005461B" w:rsidP="0005461B">
      <w:pPr>
        <w:pStyle w:val="Normlnweb"/>
      </w:pPr>
      <w:r>
        <w:rPr>
          <w:rFonts w:ascii="Arial" w:hAnsi="Arial" w:cs="Arial"/>
          <w:sz w:val="22"/>
        </w:rPr>
        <w:t xml:space="preserve">(dále jen </w:t>
      </w:r>
      <w:r>
        <w:rPr>
          <w:rFonts w:ascii="Arial" w:hAnsi="Arial" w:cs="Arial"/>
          <w:sz w:val="22"/>
          <w:szCs w:val="22"/>
          <w:lang w:eastAsia="en-US"/>
        </w:rPr>
        <w:t>„</w:t>
      </w:r>
      <w:r>
        <w:rPr>
          <w:rFonts w:ascii="Arial" w:hAnsi="Arial" w:cs="Arial"/>
          <w:sz w:val="22"/>
        </w:rPr>
        <w:t>objednatel”)</w:t>
      </w:r>
    </w:p>
    <w:p w:rsidR="0005461B" w:rsidRDefault="0005461B" w:rsidP="0005461B">
      <w:pPr>
        <w:pStyle w:val="Normlnweb"/>
      </w:pPr>
      <w:r>
        <w:rPr>
          <w:rFonts w:ascii="Arial" w:hAnsi="Arial" w:cs="Arial"/>
          <w:sz w:val="22"/>
        </w:rPr>
        <w:t>a</w:t>
      </w:r>
    </w:p>
    <w:p w:rsidR="0005461B" w:rsidRDefault="0005461B" w:rsidP="0005461B">
      <w:pPr>
        <w:pStyle w:val="Normlnweb"/>
      </w:pPr>
      <w:r>
        <w:rPr>
          <w:rFonts w:ascii="Arial" w:hAnsi="Arial" w:cs="Arial"/>
          <w:sz w:val="22"/>
        </w:rPr>
        <w:t>1.2</w:t>
      </w:r>
      <w:r>
        <w:rPr>
          <w:rStyle w:val="Siln"/>
          <w:rFonts w:ascii="Arial" w:eastAsiaTheme="majorEastAsia" w:hAnsi="Arial" w:cs="Arial"/>
          <w:sz w:val="22"/>
        </w:rPr>
        <w:t xml:space="preserve"> Zhotovitel</w:t>
      </w:r>
    </w:p>
    <w:p w:rsidR="0005461B" w:rsidRDefault="0005461B" w:rsidP="0005461B">
      <w:pPr>
        <w:pStyle w:val="Normlnweb"/>
      </w:pPr>
      <w:r>
        <w:rPr>
          <w:rStyle w:val="Siln"/>
          <w:rFonts w:ascii="Arial" w:eastAsiaTheme="majorEastAsia" w:hAnsi="Arial" w:cs="Arial"/>
          <w:sz w:val="22"/>
        </w:rPr>
        <w:t xml:space="preserve">Vodní zdroje Ekomonitor spol. s r.o. </w:t>
      </w:r>
    </w:p>
    <w:p w:rsidR="0005461B" w:rsidRDefault="0005461B" w:rsidP="0005461B">
      <w:pPr>
        <w:pStyle w:val="Normlnweb"/>
      </w:pPr>
      <w:r>
        <w:rPr>
          <w:rFonts w:ascii="Arial" w:hAnsi="Arial" w:cs="Arial"/>
          <w:sz w:val="22"/>
        </w:rPr>
        <w:t>Sídlo: Píšťovy 820, 537 01 Chrudim</w:t>
      </w:r>
      <w:r>
        <w:rPr>
          <w:rFonts w:ascii="Arial" w:hAnsi="Arial" w:cs="Arial"/>
          <w:sz w:val="22"/>
        </w:rPr>
        <w:br/>
        <w:t>Zastoupený: Ing. Josef</w:t>
      </w:r>
      <w:r>
        <w:rPr>
          <w:rFonts w:ascii="Arial" w:hAnsi="Arial" w:cs="Arial"/>
          <w:sz w:val="22"/>
        </w:rPr>
        <w:t xml:space="preserve"> Drahokoupil</w:t>
      </w:r>
      <w:r>
        <w:rPr>
          <w:rFonts w:ascii="Arial" w:hAnsi="Arial" w:cs="Arial"/>
          <w:sz w:val="22"/>
        </w:rPr>
        <w:br/>
        <w:t>Bankovní spojení: ………….</w:t>
      </w:r>
      <w:r>
        <w:rPr>
          <w:rFonts w:ascii="Arial" w:hAnsi="Arial" w:cs="Arial"/>
          <w:sz w:val="22"/>
        </w:rPr>
        <w:t xml:space="preserve"> Číslo účtu: </w:t>
      </w:r>
      <w:r>
        <w:rPr>
          <w:rFonts w:ascii="Arial" w:hAnsi="Arial" w:cs="Arial"/>
          <w:sz w:val="22"/>
        </w:rPr>
        <w:t>………………….</w:t>
      </w:r>
      <w:r>
        <w:rPr>
          <w:rFonts w:ascii="Arial" w:hAnsi="Arial" w:cs="Arial"/>
          <w:sz w:val="22"/>
        </w:rPr>
        <w:br/>
        <w:t>IČO: 15053695</w:t>
      </w:r>
      <w:r>
        <w:rPr>
          <w:rFonts w:ascii="Arial" w:hAnsi="Arial" w:cs="Arial"/>
          <w:sz w:val="22"/>
        </w:rPr>
        <w:br/>
        <w:t>DIČ: CZ15053695</w:t>
      </w:r>
    </w:p>
    <w:p w:rsidR="0005461B" w:rsidRDefault="0005461B" w:rsidP="0005461B">
      <w:pPr>
        <w:pStyle w:val="Normlnweb"/>
        <w:spacing w:before="0" w:beforeAutospacing="0" w:after="0" w:afterAutospacing="0"/>
      </w:pPr>
      <w:r>
        <w:rPr>
          <w:rFonts w:ascii="Arial" w:hAnsi="Arial" w:cs="Arial"/>
          <w:sz w:val="22"/>
        </w:rPr>
        <w:t xml:space="preserve">(dále jen </w:t>
      </w:r>
      <w:r>
        <w:rPr>
          <w:rFonts w:ascii="Arial" w:hAnsi="Arial" w:cs="Arial"/>
          <w:sz w:val="22"/>
          <w:szCs w:val="22"/>
          <w:lang w:eastAsia="en-US"/>
        </w:rPr>
        <w:t>„</w:t>
      </w:r>
      <w:r>
        <w:rPr>
          <w:rFonts w:ascii="Arial" w:hAnsi="Arial" w:cs="Arial"/>
          <w:sz w:val="22"/>
        </w:rPr>
        <w:t xml:space="preserve">zhotovitel”) </w:t>
      </w:r>
    </w:p>
    <w:p w:rsidR="0005461B" w:rsidRDefault="0005461B" w:rsidP="0005461B">
      <w:pPr>
        <w:pStyle w:val="Normlnweb"/>
        <w:jc w:val="center"/>
      </w:pPr>
      <w:r>
        <w:rPr>
          <w:rStyle w:val="Siln"/>
          <w:rFonts w:ascii="Arial" w:eastAsiaTheme="majorEastAsia" w:hAnsi="Arial" w:cs="Arial"/>
          <w:sz w:val="22"/>
        </w:rPr>
        <w:t>II. Předmět smlouvy</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 xml:space="preserve">2.1 </w:t>
      </w:r>
      <w:r>
        <w:rPr>
          <w:rFonts w:ascii="Arial" w:hAnsi="Arial" w:cs="Arial"/>
          <w:sz w:val="22"/>
          <w:szCs w:val="22"/>
          <w:lang w:eastAsia="en-US"/>
        </w:rPr>
        <w:t>Na základě této smlouvy se zhotovitel zavazuje provést na svůj náklad a nebezpečí dílo specifikované v čl. 2.2 této smlouvy a předat jej objednateli. Objednatel se zavazuje dílo převzít a zaplatit za něj zhotoviteli dohodnutou cenu.</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 xml:space="preserve">2.2 Dílem se rozumí: Ruční kosení na pozemku v 1. zóně CHKO – v souladu se schváleným Plánem péče o CHKO ŽH. Jedná se o část pozemkové parcely číslo KN 360/2 v katastrálním území Rabštejnská Lhota. Úklid vzniklé hmoty likvidací mimo kosenou plochu. V rámci pozemkové parcely bude vyčleněna plocha ke kompostování. Celková výměra prací a úklidu vzniklé hmoty činí 3,45 </w:t>
      </w:r>
      <w:proofErr w:type="gramStart"/>
      <w:r>
        <w:rPr>
          <w:rFonts w:ascii="Arial" w:hAnsi="Arial" w:cs="Arial"/>
          <w:sz w:val="22"/>
        </w:rPr>
        <w:t>hektaru..</w:t>
      </w:r>
      <w:proofErr w:type="gramEnd"/>
    </w:p>
    <w:p w:rsidR="0005461B" w:rsidRDefault="0005461B" w:rsidP="0005461B">
      <w:pPr>
        <w:pStyle w:val="Normlnweb"/>
        <w:spacing w:before="120" w:beforeAutospacing="0" w:after="120" w:afterAutospacing="0"/>
        <w:ind w:left="340"/>
        <w:jc w:val="both"/>
      </w:pPr>
      <w:r>
        <w:rPr>
          <w:rFonts w:ascii="Arial" w:hAnsi="Arial" w:cs="Arial"/>
          <w:sz w:val="22"/>
        </w:rPr>
        <w:lastRenderedPageBreak/>
        <w:t>(dále jen „dílo“)</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2.3 Při provádění díla je zhotovitel vázán pokyny objednatele.</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05461B" w:rsidRDefault="0005461B" w:rsidP="0005461B">
      <w:pPr>
        <w:pStyle w:val="Normlnweb"/>
        <w:jc w:val="center"/>
      </w:pPr>
      <w:r>
        <w:rPr>
          <w:rStyle w:val="Siln"/>
          <w:rFonts w:ascii="Arial" w:eastAsiaTheme="majorEastAsia" w:hAnsi="Arial" w:cs="Arial"/>
          <w:sz w:val="22"/>
        </w:rPr>
        <w:t>III. Cena díla a platební podmínky</w:t>
      </w:r>
    </w:p>
    <w:p w:rsidR="0005461B" w:rsidRDefault="0005461B" w:rsidP="0005461B">
      <w:pPr>
        <w:pStyle w:val="Normlnweb"/>
        <w:spacing w:before="0" w:beforeAutospacing="0" w:after="0" w:afterAutospacing="0"/>
      </w:pPr>
      <w:r>
        <w:rPr>
          <w:rFonts w:ascii="Arial" w:hAnsi="Arial" w:cs="Arial"/>
          <w:sz w:val="22"/>
        </w:rPr>
        <w:t>3.1 Cena díla je stanovena v souladu s právními předpisy:</w:t>
      </w:r>
    </w:p>
    <w:p w:rsidR="0005461B" w:rsidRDefault="0005461B" w:rsidP="0005461B">
      <w:pPr>
        <w:pStyle w:val="Normlnweb"/>
        <w:spacing w:before="120" w:beforeAutospacing="0" w:after="120" w:afterAutospacing="0"/>
        <w:ind w:left="340"/>
        <w:jc w:val="both"/>
      </w:pPr>
      <w:r>
        <w:rPr>
          <w:rFonts w:ascii="Arial" w:hAnsi="Arial" w:cs="Arial"/>
          <w:sz w:val="22"/>
        </w:rPr>
        <w:t>Cena bez DPH: 57 024,79Kč</w:t>
      </w:r>
    </w:p>
    <w:p w:rsidR="0005461B" w:rsidRDefault="0005461B" w:rsidP="0005461B">
      <w:pPr>
        <w:pStyle w:val="Normlnweb"/>
        <w:spacing w:before="120" w:beforeAutospacing="0" w:after="120" w:afterAutospacing="0"/>
        <w:ind w:left="340"/>
        <w:jc w:val="both"/>
      </w:pPr>
      <w:r>
        <w:rPr>
          <w:rFonts w:ascii="Arial" w:hAnsi="Arial" w:cs="Arial"/>
          <w:sz w:val="22"/>
        </w:rPr>
        <w:t>DPH 21%: 11 975,21Kč</w:t>
      </w:r>
    </w:p>
    <w:p w:rsidR="0005461B" w:rsidRDefault="0005461B" w:rsidP="0005461B">
      <w:pPr>
        <w:pStyle w:val="Normlnweb"/>
        <w:spacing w:before="120" w:beforeAutospacing="0" w:after="120" w:afterAutospacing="0"/>
        <w:ind w:left="340"/>
        <w:jc w:val="both"/>
      </w:pPr>
      <w:r>
        <w:rPr>
          <w:rFonts w:ascii="Arial" w:hAnsi="Arial" w:cs="Arial"/>
          <w:sz w:val="22"/>
        </w:rPr>
        <w:t>Cena včetně DPH:69 000,- Kč, (slovy šedesátdevěttisíc korun českých).</w:t>
      </w:r>
    </w:p>
    <w:p w:rsidR="0005461B" w:rsidRDefault="0005461B" w:rsidP="0005461B">
      <w:pPr>
        <w:pStyle w:val="Normlnweb"/>
        <w:spacing w:before="120" w:beforeAutospacing="0" w:after="120" w:afterAutospacing="0"/>
        <w:ind w:left="340"/>
        <w:jc w:val="both"/>
      </w:pPr>
      <w:r>
        <w:rPr>
          <w:rFonts w:ascii="Arial" w:hAnsi="Arial" w:cs="Arial"/>
          <w:sz w:val="22"/>
        </w:rPr>
        <w:t>Zhotovitel je plátce DPH.</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3.2 Dohodnutá cena je stanovena jako nejvýše přípustná. Ke změně může dojít pouze při změně zákonných sazeb DPH.</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 xml:space="preserve">3.3 Veškeré náklady vzniklé zhotoviteli v souvislosti s prováděním díla jsou zahrnuty v ceně díla. </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Pr>
          <w:rFonts w:ascii="Arial" w:hAnsi="Arial" w:cs="Arial"/>
          <w:sz w:val="22"/>
        </w:rPr>
        <w:t>11.11. kalendářního</w:t>
      </w:r>
      <w:proofErr w:type="gramEnd"/>
      <w:r>
        <w:rPr>
          <w:rFonts w:ascii="Arial" w:hAnsi="Arial" w:cs="Arial"/>
          <w:sz w:val="22"/>
        </w:rPr>
        <w:t xml:space="preserve"> roku) na základě předávacího protokolu na adresu: Regionální pracoviště Východní Čechy, Jiráskova 1665, 53002 Pardubice.</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 xml:space="preserve">3.7 Smluvní strany se dohodly, že objednatel nebude poskytovat zálohové platby. </w:t>
      </w:r>
    </w:p>
    <w:p w:rsidR="0005461B" w:rsidRDefault="0005461B" w:rsidP="0005461B">
      <w:pPr>
        <w:pStyle w:val="Normlnweb"/>
        <w:jc w:val="center"/>
      </w:pPr>
      <w:r>
        <w:rPr>
          <w:rStyle w:val="Siln"/>
          <w:rFonts w:ascii="Arial" w:eastAsiaTheme="majorEastAsia" w:hAnsi="Arial" w:cs="Arial"/>
          <w:sz w:val="22"/>
        </w:rPr>
        <w:t>IV.</w:t>
      </w:r>
      <w:r>
        <w:rPr>
          <w:rFonts w:ascii="Arial" w:hAnsi="Arial" w:cs="Arial"/>
          <w:sz w:val="22"/>
        </w:rPr>
        <w:t xml:space="preserve"> </w:t>
      </w:r>
      <w:r>
        <w:rPr>
          <w:rStyle w:val="Siln"/>
          <w:rFonts w:ascii="Arial" w:eastAsiaTheme="majorEastAsia" w:hAnsi="Arial" w:cs="Arial"/>
          <w:sz w:val="22"/>
        </w:rPr>
        <w:t>Doba a místo plnění</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 xml:space="preserve">4.1 Zhotovitel se zavazuje provést dílo a předat jej objednateli nejpozději </w:t>
      </w:r>
      <w:proofErr w:type="gramStart"/>
      <w:r>
        <w:rPr>
          <w:rFonts w:ascii="Arial" w:hAnsi="Arial" w:cs="Arial"/>
          <w:sz w:val="22"/>
        </w:rPr>
        <w:t>do</w:t>
      </w:r>
      <w:proofErr w:type="gramEnd"/>
      <w:r>
        <w:rPr>
          <w:rFonts w:ascii="Arial" w:hAnsi="Arial" w:cs="Arial"/>
          <w:sz w:val="22"/>
        </w:rPr>
        <w:t xml:space="preserve">: </w:t>
      </w:r>
      <w:proofErr w:type="gramStart"/>
      <w:r>
        <w:rPr>
          <w:rFonts w:ascii="Arial" w:hAnsi="Arial" w:cs="Arial"/>
          <w:sz w:val="22"/>
        </w:rPr>
        <w:t>30.10.2018</w:t>
      </w:r>
      <w:proofErr w:type="gramEnd"/>
      <w:r>
        <w:rPr>
          <w:rFonts w:ascii="Arial" w:hAnsi="Arial" w:cs="Arial"/>
          <w:sz w:val="22"/>
        </w:rPr>
        <w:t>.</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4.2 Pokud zhotovitel dokončí dílo před dohodnutým termínem, zavazuje se objednatel, že převezme dílo i v dřívějším nabídnutém termínu, pokud bude bez vad a nedodělků.</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4.3 Místem plnění je 360/2 v katastrálním území Rabštejnská Lhota.</w:t>
      </w:r>
    </w:p>
    <w:p w:rsidR="0005461B" w:rsidRDefault="0005461B" w:rsidP="0005461B">
      <w:pPr>
        <w:pStyle w:val="Normlnweb"/>
        <w:jc w:val="center"/>
      </w:pPr>
      <w:r>
        <w:rPr>
          <w:rStyle w:val="Siln"/>
          <w:rFonts w:ascii="Arial" w:eastAsiaTheme="majorEastAsia" w:hAnsi="Arial" w:cs="Arial"/>
          <w:sz w:val="22"/>
        </w:rPr>
        <w:t>V. Další ujednání</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lastRenderedPageBreak/>
        <w:t>5.1 Zhotovitel je povinen provést dílo v kvalitě, formě a obsahu, které vyžaduje tato smlouva a která je obvyklá pro díla obdobného typu. Zhotovitel je povinen po celou dobu provádění díla dbát pokynů objednatele.</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05461B" w:rsidRDefault="0005461B" w:rsidP="0005461B">
      <w:pPr>
        <w:pStyle w:val="Normlnweb"/>
        <w:jc w:val="center"/>
      </w:pPr>
      <w:r>
        <w:rPr>
          <w:rStyle w:val="Siln"/>
          <w:rFonts w:ascii="Arial" w:eastAsiaTheme="majorEastAsia" w:hAnsi="Arial" w:cs="Arial"/>
          <w:sz w:val="22"/>
        </w:rPr>
        <w:t>VI. Předání a převzetí díla</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6.1 O předání díla vyhotoví smluvní strany předávací protokol podepsaný oběma smluvními stranami. Objednatel není povinen převzít dílo vykazující byť drobné vady či nedodělky.</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05461B" w:rsidRDefault="0005461B" w:rsidP="0005461B">
      <w:pPr>
        <w:pStyle w:val="Normlnweb"/>
        <w:keepLines/>
        <w:spacing w:before="120" w:beforeAutospacing="0" w:after="120" w:afterAutospacing="0"/>
        <w:ind w:left="340" w:hanging="340"/>
        <w:jc w:val="center"/>
      </w:pPr>
      <w:r>
        <w:rPr>
          <w:rStyle w:val="Siln"/>
          <w:rFonts w:ascii="Arial" w:eastAsiaTheme="majorEastAsia" w:hAnsi="Arial" w:cs="Arial"/>
          <w:sz w:val="22"/>
        </w:rPr>
        <w:t>VII. Odpovědnost za vady</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7.1 Zhotovitel odpovídá za vady, jež má dílo v době jeho předání objednateli, byť se vady projeví až později.</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 xml:space="preserve">7.3 Objednatel je oprávněn požadovat odstranění vady opravou, poskytnutím náhradního plnění nebo slevu ze sjednané ceny. Výběr způsobu nápravy náleží objednateli. </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7.4 Zhotovitel poskytuje na dílo záruku v délce 6 měsíců. V případě, že délka záruky činí 0 měsíců, ustanovení článků 7.5 až 7.7 pozbývají platnosti.</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7.5 Záruční doba počíná běžet dnem předání kompletního a bezvadného díla, popř. dnem odstranění poslední vady a nedodělku uvedeného v předávacím protokolu.</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7.7 Objednatel je oprávněn požadovat odstranění vady, na kterou se vztahuje záruka, opravou, poskytnutím náhradního plnění nebo slevu ze sjednané ceny. Výběr způsobu nápravy náleží objednateli.</w:t>
      </w:r>
    </w:p>
    <w:p w:rsidR="0005461B" w:rsidRDefault="0005461B" w:rsidP="0005461B">
      <w:pPr>
        <w:pStyle w:val="Normlnweb"/>
        <w:keepLines/>
        <w:spacing w:before="120" w:beforeAutospacing="0" w:after="120" w:afterAutospacing="0"/>
        <w:ind w:left="340" w:hanging="340"/>
        <w:jc w:val="center"/>
      </w:pPr>
      <w:r>
        <w:rPr>
          <w:rStyle w:val="Siln"/>
          <w:rFonts w:ascii="Arial" w:eastAsiaTheme="majorEastAsia" w:hAnsi="Arial" w:cs="Arial"/>
          <w:sz w:val="22"/>
        </w:rPr>
        <w:t>VIII. Sankce</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lastRenderedPageBreak/>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8.3 Ustanoveními o smluvní pokutě není dotčen nárok oprávněné smluvní strany požadovat náhradu škody v plném rozsahu.</w:t>
      </w:r>
    </w:p>
    <w:p w:rsidR="0005461B" w:rsidRDefault="0005461B" w:rsidP="0005461B">
      <w:pPr>
        <w:pStyle w:val="Normlnweb"/>
        <w:keepLines/>
        <w:spacing w:before="120" w:beforeAutospacing="0" w:after="120" w:afterAutospacing="0"/>
        <w:ind w:left="340" w:hanging="340"/>
        <w:jc w:val="center"/>
      </w:pPr>
      <w:r>
        <w:rPr>
          <w:rStyle w:val="Siln"/>
          <w:rFonts w:ascii="Arial" w:eastAsiaTheme="majorEastAsia" w:hAnsi="Arial" w:cs="Arial"/>
          <w:sz w:val="22"/>
        </w:rPr>
        <w:t>IX. Závěrečná ustanovení</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 xml:space="preserve">9.1 Tato smlouva může být měněna a doplňována pouze písemnými a očíslovanými dodatky podepsanými oprávněnými zástupci smluvních stran, není-li v této smlouvě uvedeno jinak. </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 xml:space="preserve">9.2 Ve věcech touto smlouvou neupravených se řídí práva a povinnosti smluvních stran příslušnými ustanoveními zákona č. 89/2012 Sb., občanského zákoníku. </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 xml:space="preserve">9.4 Tato smlouva je vyhotovena ve třech stejnopisech, z nichž každý má platnost originálu. Dva stejnopisy obdrží objednatel, jeden stejnopis obdrží zhotovitel. </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9.6 Obě smluvní strany prohlašují, že se seznámily s celým textem smlouvy včetně jejich příloh a s celým obsahem smlouvy souhlasí. Současně prohlašují, že tato smlouva nebyla sjednána v tísni ani za jinak nápadně nevýhodných podmínek.</w:t>
      </w:r>
    </w:p>
    <w:p w:rsidR="0005461B" w:rsidRDefault="0005461B" w:rsidP="0005461B">
      <w:pPr>
        <w:pStyle w:val="Normlnweb"/>
        <w:keepLines/>
        <w:spacing w:before="120" w:beforeAutospacing="0" w:after="120" w:afterAutospacing="0"/>
        <w:ind w:left="340" w:hanging="340"/>
        <w:jc w:val="both"/>
      </w:pPr>
      <w:r>
        <w:rPr>
          <w:rFonts w:ascii="Arial" w:hAnsi="Arial" w:cs="Arial"/>
          <w:sz w:val="22"/>
        </w:rPr>
        <w:t>9.7 Nedílnou součástí smlouvy jsou tyto přílohy:</w:t>
      </w:r>
    </w:p>
    <w:p w:rsidR="0005461B" w:rsidRDefault="0005461B" w:rsidP="0005461B">
      <w:pPr>
        <w:pStyle w:val="Normlnweb"/>
        <w:keepLines/>
        <w:spacing w:before="120" w:beforeAutospacing="0" w:after="120" w:afterAutospacing="0"/>
        <w:ind w:left="340"/>
        <w:jc w:val="both"/>
      </w:pPr>
      <w:r>
        <w:rPr>
          <w:rFonts w:ascii="Arial" w:hAnsi="Arial" w:cs="Arial"/>
          <w:sz w:val="22"/>
        </w:rPr>
        <w:t>Příloha č. 1 – položkový rozpočet</w:t>
      </w:r>
    </w:p>
    <w:p w:rsidR="0005461B" w:rsidRDefault="0005461B" w:rsidP="0005461B">
      <w:pPr>
        <w:pStyle w:val="Normlnweb"/>
        <w:keepLines/>
        <w:spacing w:before="120" w:beforeAutospacing="0" w:after="120" w:afterAutospacing="0"/>
        <w:ind w:left="340"/>
        <w:jc w:val="both"/>
      </w:pPr>
      <w:r>
        <w:rPr>
          <w:rFonts w:ascii="Arial" w:hAnsi="Arial" w:cs="Arial"/>
          <w:sz w:val="22"/>
        </w:rPr>
        <w:t>Příloha č. 2 – mapový zákres</w:t>
      </w:r>
    </w:p>
    <w:p w:rsidR="0005461B" w:rsidRDefault="0005461B" w:rsidP="0005461B">
      <w:pPr>
        <w:pStyle w:val="Normlnweb"/>
        <w:keepLines/>
        <w:spacing w:before="120" w:beforeAutospacing="0" w:after="120" w:afterAutospacing="0"/>
        <w:ind w:left="340"/>
        <w:jc w:val="both"/>
      </w:pPr>
      <w:r>
        <w:rPr>
          <w:rFonts w:ascii="Arial" w:hAnsi="Arial" w:cs="Arial"/>
          <w:sz w:val="22"/>
        </w:rPr>
        <w:t>Příloha č. 3 – doklad o právní subjektivitě zhotovitele (aktuální kopie výpisu z živnostenského rejstříku, kopie registračního listu, kopie výpisu z obchodního rejstříku)</w:t>
      </w:r>
    </w:p>
    <w:p w:rsidR="0005461B" w:rsidRDefault="0005461B" w:rsidP="0005461B">
      <w:pPr>
        <w:pStyle w:val="Normlnweb"/>
        <w:spacing w:before="0" w:beforeAutospacing="0" w:after="0" w:afterAutospacing="0"/>
        <w:jc w:val="both"/>
      </w:pPr>
      <w:r>
        <w:t> </w:t>
      </w:r>
    </w:p>
    <w:p w:rsidR="0005461B" w:rsidRDefault="0005461B" w:rsidP="0005461B">
      <w:pPr>
        <w:pStyle w:val="Normlnweb"/>
      </w:pPr>
      <w:r>
        <w:t> </w:t>
      </w:r>
    </w:p>
    <w:tbl>
      <w:tblPr>
        <w:tblW w:w="0" w:type="auto"/>
        <w:jc w:val="center"/>
        <w:tblInd w:w="-160" w:type="dxa"/>
        <w:tblCellMar>
          <w:left w:w="0" w:type="dxa"/>
          <w:right w:w="0" w:type="dxa"/>
        </w:tblCellMar>
        <w:tblLook w:val="04A0" w:firstRow="1" w:lastRow="0" w:firstColumn="1" w:lastColumn="0" w:noHBand="0" w:noVBand="1"/>
      </w:tblPr>
      <w:tblGrid>
        <w:gridCol w:w="866"/>
        <w:gridCol w:w="839"/>
        <w:gridCol w:w="385"/>
        <w:gridCol w:w="60"/>
        <w:gridCol w:w="1704"/>
        <w:gridCol w:w="256"/>
        <w:gridCol w:w="892"/>
        <w:gridCol w:w="1661"/>
        <w:gridCol w:w="385"/>
        <w:gridCol w:w="60"/>
        <w:gridCol w:w="427"/>
        <w:gridCol w:w="1447"/>
        <w:gridCol w:w="188"/>
        <w:gridCol w:w="60"/>
      </w:tblGrid>
      <w:tr w:rsidR="0005461B" w:rsidTr="0005461B">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05461B" w:rsidRDefault="0005461B">
            <w:pPr>
              <w:pStyle w:val="Normlnweb"/>
              <w:spacing w:before="0" w:beforeAutospacing="0" w:after="0" w:afterAutospacing="0"/>
              <w:jc w:val="center"/>
            </w:pPr>
            <w:r>
              <w:rPr>
                <w:rFonts w:ascii="Arial" w:hAnsi="Arial" w:cs="Arial"/>
                <w:sz w:val="22"/>
              </w:rPr>
              <w:t>V Nasavrkách</w:t>
            </w:r>
          </w:p>
        </w:tc>
        <w:tc>
          <w:tcPr>
            <w:tcW w:w="540" w:type="dxa"/>
            <w:tcBorders>
              <w:top w:val="nil"/>
              <w:left w:val="nil"/>
              <w:bottom w:val="nil"/>
              <w:right w:val="nil"/>
            </w:tcBorders>
            <w:shd w:val="clear" w:color="auto" w:fill="auto"/>
            <w:vAlign w:val="center"/>
            <w:hideMark/>
          </w:tcPr>
          <w:p w:rsidR="0005461B" w:rsidRDefault="0005461B">
            <w:r>
              <w:t> </w:t>
            </w:r>
          </w:p>
        </w:tc>
        <w:tc>
          <w:tcPr>
            <w:tcW w:w="2418" w:type="dxa"/>
            <w:gridSpan w:val="3"/>
            <w:tcBorders>
              <w:top w:val="nil"/>
              <w:left w:val="nil"/>
              <w:bottom w:val="nil"/>
              <w:right w:val="nil"/>
            </w:tcBorders>
            <w:shd w:val="clear" w:color="auto" w:fill="auto"/>
            <w:vAlign w:val="center"/>
            <w:hideMark/>
          </w:tcPr>
          <w:p w:rsidR="0005461B" w:rsidRDefault="0005461B">
            <w:pPr>
              <w:pStyle w:val="Normlnweb"/>
              <w:spacing w:before="0" w:beforeAutospacing="0" w:after="0" w:afterAutospacing="0"/>
            </w:pPr>
            <w:r>
              <w:rPr>
                <w:rFonts w:ascii="Arial" w:hAnsi="Arial" w:cs="Arial"/>
                <w:sz w:val="22"/>
              </w:rPr>
              <w:t xml:space="preserve">dne </w:t>
            </w:r>
            <w:r>
              <w:rPr>
                <w:rFonts w:ascii="Arial" w:hAnsi="Arial" w:cs="Arial"/>
                <w:sz w:val="22"/>
              </w:rPr>
              <w:t>…………….</w:t>
            </w:r>
          </w:p>
        </w:tc>
        <w:tc>
          <w:tcPr>
            <w:tcW w:w="1287" w:type="dxa"/>
            <w:tcBorders>
              <w:top w:val="nil"/>
              <w:left w:val="nil"/>
              <w:bottom w:val="nil"/>
              <w:right w:val="nil"/>
            </w:tcBorders>
            <w:shd w:val="clear" w:color="auto" w:fill="auto"/>
            <w:vAlign w:val="center"/>
            <w:hideMark/>
          </w:tcPr>
          <w:p w:rsidR="0005461B" w:rsidRDefault="0005461B">
            <w: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05461B" w:rsidRDefault="0005461B">
            <w:pPr>
              <w:pStyle w:val="Normlnweb"/>
              <w:spacing w:before="0" w:beforeAutospacing="0" w:after="0" w:afterAutospacing="0"/>
              <w:jc w:val="center"/>
            </w:pPr>
            <w:r>
              <w:rPr>
                <w:rFonts w:ascii="Arial" w:hAnsi="Arial" w:cs="Arial"/>
                <w:sz w:val="22"/>
              </w:rPr>
              <w:t>V Chrudimi</w:t>
            </w:r>
          </w:p>
        </w:tc>
        <w:tc>
          <w:tcPr>
            <w:tcW w:w="539" w:type="dxa"/>
            <w:tcBorders>
              <w:top w:val="nil"/>
              <w:left w:val="nil"/>
              <w:bottom w:val="nil"/>
              <w:right w:val="nil"/>
            </w:tcBorders>
            <w:shd w:val="clear" w:color="auto" w:fill="auto"/>
            <w:vAlign w:val="center"/>
            <w:hideMark/>
          </w:tcPr>
          <w:p w:rsidR="0005461B" w:rsidRDefault="0005461B">
            <w:r>
              <w:t> </w:t>
            </w:r>
          </w:p>
        </w:tc>
        <w:tc>
          <w:tcPr>
            <w:tcW w:w="2276" w:type="dxa"/>
            <w:gridSpan w:val="3"/>
            <w:tcBorders>
              <w:top w:val="nil"/>
              <w:left w:val="nil"/>
              <w:bottom w:val="nil"/>
              <w:right w:val="nil"/>
            </w:tcBorders>
            <w:shd w:val="clear" w:color="auto" w:fill="auto"/>
            <w:vAlign w:val="center"/>
            <w:hideMark/>
          </w:tcPr>
          <w:p w:rsidR="0005461B" w:rsidRDefault="0005461B">
            <w:pPr>
              <w:pStyle w:val="Normlnweb"/>
              <w:spacing w:before="0" w:beforeAutospacing="0" w:after="0" w:afterAutospacing="0"/>
            </w:pPr>
            <w:proofErr w:type="gramStart"/>
            <w:r>
              <w:rPr>
                <w:rFonts w:ascii="Arial" w:hAnsi="Arial" w:cs="Arial"/>
                <w:sz w:val="22"/>
              </w:rPr>
              <w:t>dne ...................</w:t>
            </w:r>
            <w:proofErr w:type="gramEnd"/>
          </w:p>
        </w:tc>
      </w:tr>
      <w:tr w:rsidR="0005461B" w:rsidTr="0005461B">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05461B" w:rsidRDefault="0005461B">
            <w:pPr>
              <w:spacing w:line="186" w:lineRule="atLeast"/>
            </w:pPr>
            <w: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05461B" w:rsidRDefault="0005461B">
            <w:pPr>
              <w:spacing w:line="186" w:lineRule="atLeast"/>
            </w:pPr>
            <w: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05461B" w:rsidRDefault="0005461B">
            <w:pPr>
              <w:spacing w:line="186" w:lineRule="atLeast"/>
            </w:pPr>
            <w:r>
              <w:t> </w:t>
            </w:r>
          </w:p>
        </w:tc>
      </w:tr>
      <w:tr w:rsidR="0005461B" w:rsidTr="0005461B">
        <w:trPr>
          <w:gridAfter w:val="2"/>
          <w:wAfter w:w="310" w:type="dxa"/>
          <w:jc w:val="center"/>
        </w:trPr>
        <w:tc>
          <w:tcPr>
            <w:tcW w:w="4583" w:type="dxa"/>
            <w:gridSpan w:val="5"/>
            <w:tcBorders>
              <w:top w:val="nil"/>
              <w:left w:val="nil"/>
              <w:bottom w:val="nil"/>
              <w:right w:val="nil"/>
            </w:tcBorders>
            <w:shd w:val="clear" w:color="auto" w:fill="auto"/>
            <w:vAlign w:val="center"/>
            <w:hideMark/>
          </w:tcPr>
          <w:p w:rsidR="0005461B" w:rsidRDefault="0005461B">
            <w:r>
              <w:rPr>
                <w:rFonts w:ascii="Arial" w:hAnsi="Arial" w:cs="Arial"/>
                <w:sz w:val="22"/>
              </w:rPr>
              <w:t>Objednatel</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05461B" w:rsidRDefault="0005461B">
            <w: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05461B" w:rsidRDefault="0005461B">
            <w:r>
              <w:rPr>
                <w:rFonts w:ascii="Arial" w:hAnsi="Arial" w:cs="Arial"/>
                <w:sz w:val="22"/>
              </w:rPr>
              <w:t>Zhotovitel</w:t>
            </w:r>
          </w:p>
        </w:tc>
      </w:tr>
      <w:tr w:rsidR="0005461B" w:rsidTr="0005461B">
        <w:trPr>
          <w:gridAfter w:val="2"/>
          <w:wAfter w:w="310" w:type="dxa"/>
          <w:trHeight w:val="388"/>
          <w:jc w:val="center"/>
        </w:trPr>
        <w:tc>
          <w:tcPr>
            <w:tcW w:w="946" w:type="dxa"/>
            <w:tcBorders>
              <w:top w:val="nil"/>
              <w:left w:val="nil"/>
              <w:bottom w:val="nil"/>
              <w:right w:val="nil"/>
            </w:tcBorders>
            <w:shd w:val="clear" w:color="auto" w:fill="auto"/>
            <w:vAlign w:val="center"/>
            <w:hideMark/>
          </w:tcPr>
          <w:p w:rsidR="0005461B" w:rsidRDefault="0005461B">
            <w:r>
              <w:t> </w:t>
            </w:r>
          </w:p>
        </w:tc>
        <w:tc>
          <w:tcPr>
            <w:tcW w:w="1555" w:type="dxa"/>
            <w:gridSpan w:val="2"/>
            <w:tcBorders>
              <w:top w:val="nil"/>
              <w:left w:val="nil"/>
              <w:bottom w:val="nil"/>
              <w:right w:val="nil"/>
            </w:tcBorders>
            <w:shd w:val="clear" w:color="auto" w:fill="auto"/>
            <w:vAlign w:val="center"/>
            <w:hideMark/>
          </w:tcPr>
          <w:p w:rsidR="0005461B" w:rsidRDefault="0005461B">
            <w:r>
              <w:t> </w:t>
            </w:r>
          </w:p>
        </w:tc>
        <w:tc>
          <w:tcPr>
            <w:tcW w:w="50" w:type="dxa"/>
            <w:tcBorders>
              <w:top w:val="nil"/>
              <w:left w:val="nil"/>
              <w:bottom w:val="nil"/>
              <w:right w:val="nil"/>
            </w:tcBorders>
            <w:shd w:val="clear" w:color="auto" w:fill="auto"/>
            <w:vAlign w:val="center"/>
            <w:hideMark/>
          </w:tcPr>
          <w:p w:rsidR="0005461B" w:rsidRDefault="0005461B">
            <w:r>
              <w:t> </w:t>
            </w:r>
          </w:p>
        </w:tc>
        <w:tc>
          <w:tcPr>
            <w:tcW w:w="2032" w:type="dxa"/>
            <w:tcBorders>
              <w:top w:val="nil"/>
              <w:left w:val="nil"/>
              <w:bottom w:val="nil"/>
              <w:right w:val="nil"/>
            </w:tcBorders>
            <w:shd w:val="clear" w:color="auto" w:fill="auto"/>
            <w:vAlign w:val="center"/>
            <w:hideMark/>
          </w:tcPr>
          <w:p w:rsidR="0005461B" w:rsidRDefault="0005461B">
            <w:r>
              <w:t> </w:t>
            </w:r>
          </w:p>
        </w:tc>
        <w:tc>
          <w:tcPr>
            <w:tcW w:w="1623" w:type="dxa"/>
            <w:gridSpan w:val="2"/>
            <w:tcBorders>
              <w:top w:val="nil"/>
              <w:left w:val="nil"/>
              <w:bottom w:val="nil"/>
              <w:right w:val="nil"/>
            </w:tcBorders>
            <w:shd w:val="clear" w:color="auto" w:fill="auto"/>
            <w:vAlign w:val="center"/>
            <w:hideMark/>
          </w:tcPr>
          <w:p w:rsidR="0005461B" w:rsidRDefault="0005461B">
            <w:r>
              <w:t> </w:t>
            </w:r>
          </w:p>
        </w:tc>
        <w:tc>
          <w:tcPr>
            <w:tcW w:w="2018" w:type="dxa"/>
            <w:tcBorders>
              <w:top w:val="nil"/>
              <w:left w:val="nil"/>
              <w:bottom w:val="nil"/>
              <w:right w:val="nil"/>
            </w:tcBorders>
            <w:shd w:val="clear" w:color="auto" w:fill="auto"/>
            <w:vAlign w:val="center"/>
            <w:hideMark/>
          </w:tcPr>
          <w:p w:rsidR="0005461B" w:rsidRDefault="0005461B">
            <w:r>
              <w:t> </w:t>
            </w:r>
          </w:p>
        </w:tc>
        <w:tc>
          <w:tcPr>
            <w:tcW w:w="539" w:type="dxa"/>
            <w:tcBorders>
              <w:top w:val="nil"/>
              <w:left w:val="nil"/>
              <w:bottom w:val="nil"/>
              <w:right w:val="nil"/>
            </w:tcBorders>
            <w:shd w:val="clear" w:color="auto" w:fill="auto"/>
            <w:vAlign w:val="center"/>
            <w:hideMark/>
          </w:tcPr>
          <w:p w:rsidR="0005461B" w:rsidRDefault="0005461B">
            <w: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05461B" w:rsidRDefault="0005461B">
            <w: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05461B" w:rsidRDefault="0005461B">
            <w:r>
              <w:t> </w:t>
            </w:r>
          </w:p>
        </w:tc>
      </w:tr>
      <w:tr w:rsidR="0005461B" w:rsidTr="0005461B">
        <w:trPr>
          <w:gridAfter w:val="2"/>
          <w:wAfter w:w="310" w:type="dxa"/>
          <w:trHeight w:val="1268"/>
          <w:jc w:val="center"/>
        </w:trPr>
        <w:tc>
          <w:tcPr>
            <w:tcW w:w="946" w:type="dxa"/>
            <w:tcBorders>
              <w:top w:val="nil"/>
              <w:left w:val="nil"/>
              <w:bottom w:val="nil"/>
              <w:right w:val="nil"/>
            </w:tcBorders>
            <w:shd w:val="clear" w:color="auto" w:fill="auto"/>
            <w:vAlign w:val="center"/>
            <w:hideMark/>
          </w:tcPr>
          <w:p w:rsidR="0005461B" w:rsidRDefault="0005461B">
            <w:r>
              <w:lastRenderedPageBreak/>
              <w:t> </w:t>
            </w:r>
          </w:p>
        </w:tc>
        <w:tc>
          <w:tcPr>
            <w:tcW w:w="1555" w:type="dxa"/>
            <w:gridSpan w:val="2"/>
            <w:tcBorders>
              <w:top w:val="nil"/>
              <w:left w:val="nil"/>
              <w:bottom w:val="nil"/>
              <w:right w:val="nil"/>
            </w:tcBorders>
            <w:shd w:val="clear" w:color="auto" w:fill="auto"/>
            <w:vAlign w:val="center"/>
            <w:hideMark/>
          </w:tcPr>
          <w:p w:rsidR="0005461B" w:rsidRDefault="0005461B">
            <w:r>
              <w:t> </w:t>
            </w:r>
          </w:p>
        </w:tc>
        <w:tc>
          <w:tcPr>
            <w:tcW w:w="50" w:type="dxa"/>
            <w:tcBorders>
              <w:top w:val="nil"/>
              <w:left w:val="nil"/>
              <w:bottom w:val="nil"/>
              <w:right w:val="nil"/>
            </w:tcBorders>
            <w:shd w:val="clear" w:color="auto" w:fill="auto"/>
            <w:vAlign w:val="center"/>
            <w:hideMark/>
          </w:tcPr>
          <w:p w:rsidR="0005461B" w:rsidRDefault="0005461B">
            <w:r>
              <w:t> </w:t>
            </w:r>
          </w:p>
        </w:tc>
        <w:tc>
          <w:tcPr>
            <w:tcW w:w="2032" w:type="dxa"/>
            <w:tcBorders>
              <w:top w:val="nil"/>
              <w:left w:val="nil"/>
              <w:bottom w:val="nil"/>
              <w:right w:val="nil"/>
            </w:tcBorders>
            <w:shd w:val="clear" w:color="auto" w:fill="auto"/>
            <w:vAlign w:val="center"/>
            <w:hideMark/>
          </w:tcPr>
          <w:p w:rsidR="0005461B" w:rsidRDefault="0005461B">
            <w:r>
              <w:t> </w:t>
            </w:r>
          </w:p>
        </w:tc>
        <w:tc>
          <w:tcPr>
            <w:tcW w:w="1623" w:type="dxa"/>
            <w:gridSpan w:val="2"/>
            <w:tcBorders>
              <w:top w:val="nil"/>
              <w:left w:val="nil"/>
              <w:bottom w:val="nil"/>
              <w:right w:val="nil"/>
            </w:tcBorders>
            <w:shd w:val="clear" w:color="auto" w:fill="auto"/>
            <w:vAlign w:val="center"/>
            <w:hideMark/>
          </w:tcPr>
          <w:p w:rsidR="0005461B" w:rsidRDefault="0005461B">
            <w:r>
              <w:t> </w:t>
            </w:r>
          </w:p>
        </w:tc>
        <w:tc>
          <w:tcPr>
            <w:tcW w:w="2018" w:type="dxa"/>
            <w:tcBorders>
              <w:top w:val="nil"/>
              <w:left w:val="nil"/>
              <w:bottom w:val="nil"/>
              <w:right w:val="nil"/>
            </w:tcBorders>
            <w:shd w:val="clear" w:color="auto" w:fill="auto"/>
            <w:vAlign w:val="center"/>
            <w:hideMark/>
          </w:tcPr>
          <w:p w:rsidR="0005461B" w:rsidRDefault="0005461B">
            <w:r>
              <w:t> </w:t>
            </w:r>
          </w:p>
        </w:tc>
        <w:tc>
          <w:tcPr>
            <w:tcW w:w="539" w:type="dxa"/>
            <w:tcBorders>
              <w:top w:val="nil"/>
              <w:left w:val="nil"/>
              <w:bottom w:val="nil"/>
              <w:right w:val="nil"/>
            </w:tcBorders>
            <w:shd w:val="clear" w:color="auto" w:fill="auto"/>
            <w:vAlign w:val="center"/>
            <w:hideMark/>
          </w:tcPr>
          <w:p w:rsidR="0005461B" w:rsidRDefault="0005461B">
            <w: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05461B" w:rsidRDefault="0005461B">
            <w: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05461B" w:rsidRDefault="0005461B">
            <w:r>
              <w:t> </w:t>
            </w:r>
          </w:p>
        </w:tc>
      </w:tr>
      <w:tr w:rsidR="0005461B" w:rsidTr="0005461B">
        <w:trPr>
          <w:gridAfter w:val="2"/>
          <w:wAfter w:w="310" w:type="dxa"/>
          <w:jc w:val="center"/>
        </w:trPr>
        <w:tc>
          <w:tcPr>
            <w:tcW w:w="4583" w:type="dxa"/>
            <w:gridSpan w:val="5"/>
            <w:tcBorders>
              <w:top w:val="nil"/>
              <w:left w:val="nil"/>
              <w:bottom w:val="nil"/>
              <w:right w:val="nil"/>
            </w:tcBorders>
            <w:shd w:val="clear" w:color="auto" w:fill="auto"/>
            <w:vAlign w:val="center"/>
            <w:hideMark/>
          </w:tcPr>
          <w:p w:rsidR="0005461B" w:rsidRDefault="0005461B">
            <w:pPr>
              <w:pStyle w:val="Normlnweb"/>
              <w:spacing w:before="0" w:beforeAutospacing="0" w:after="0" w:afterAutospacing="0"/>
              <w:jc w:val="center"/>
            </w:pPr>
            <w:r>
              <w:rPr>
                <w:rStyle w:val="Siln"/>
                <w:rFonts w:ascii="Arial" w:eastAsiaTheme="majorEastAsia" w:hAnsi="Arial" w:cs="Arial"/>
                <w:sz w:val="22"/>
              </w:rPr>
              <w:t xml:space="preserve">Mgr. Vlastimil Peřina </w:t>
            </w:r>
            <w:r>
              <w:rPr>
                <w:rFonts w:ascii="Arial" w:hAnsi="Arial" w:cs="Arial"/>
                <w:b/>
                <w:bCs/>
                <w:sz w:val="22"/>
              </w:rPr>
              <w:br/>
            </w:r>
            <w:r>
              <w:rPr>
                <w:rStyle w:val="Siln"/>
                <w:rFonts w:ascii="Arial" w:eastAsiaTheme="majorEastAsia" w:hAnsi="Arial" w:cs="Arial"/>
                <w:sz w:val="22"/>
              </w:rPr>
              <w:t>vedoucí oddělení SCHKO Železné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05461B" w:rsidRDefault="0005461B">
            <w: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05461B" w:rsidRDefault="0005461B">
            <w:pPr>
              <w:pStyle w:val="Normlnweb"/>
              <w:spacing w:before="0" w:beforeAutospacing="0" w:after="0" w:afterAutospacing="0"/>
              <w:jc w:val="center"/>
            </w:pPr>
            <w:r>
              <w:rPr>
                <w:rStyle w:val="Siln"/>
                <w:rFonts w:ascii="Arial" w:eastAsiaTheme="majorEastAsia" w:hAnsi="Arial" w:cs="Arial"/>
                <w:sz w:val="22"/>
              </w:rPr>
              <w:t>Vodní zdroje Ekomonitor spol. s r.o.</w:t>
            </w:r>
          </w:p>
        </w:tc>
      </w:tr>
      <w:tr w:rsidR="0005461B" w:rsidTr="0005461B">
        <w:trPr>
          <w:jc w:val="center"/>
        </w:trPr>
        <w:tc>
          <w:tcPr>
            <w:tcW w:w="946" w:type="dxa"/>
            <w:tcBorders>
              <w:top w:val="nil"/>
              <w:left w:val="nil"/>
              <w:bottom w:val="nil"/>
              <w:right w:val="nil"/>
            </w:tcBorders>
            <w:shd w:val="clear" w:color="auto" w:fill="auto"/>
            <w:vAlign w:val="center"/>
            <w:hideMark/>
          </w:tcPr>
          <w:p w:rsidR="0005461B" w:rsidRDefault="0005461B">
            <w:r>
              <w:t> </w:t>
            </w:r>
          </w:p>
        </w:tc>
        <w:tc>
          <w:tcPr>
            <w:tcW w:w="1015" w:type="dxa"/>
            <w:tcBorders>
              <w:top w:val="nil"/>
              <w:left w:val="nil"/>
              <w:bottom w:val="nil"/>
              <w:right w:val="nil"/>
            </w:tcBorders>
            <w:shd w:val="clear" w:color="auto" w:fill="auto"/>
            <w:vAlign w:val="center"/>
            <w:hideMark/>
          </w:tcPr>
          <w:p w:rsidR="0005461B" w:rsidRDefault="0005461B">
            <w:r>
              <w:t> </w:t>
            </w:r>
          </w:p>
        </w:tc>
        <w:tc>
          <w:tcPr>
            <w:tcW w:w="540" w:type="dxa"/>
            <w:tcBorders>
              <w:top w:val="nil"/>
              <w:left w:val="nil"/>
              <w:bottom w:val="nil"/>
              <w:right w:val="nil"/>
            </w:tcBorders>
            <w:shd w:val="clear" w:color="auto" w:fill="auto"/>
            <w:vAlign w:val="center"/>
            <w:hideMark/>
          </w:tcPr>
          <w:p w:rsidR="0005461B" w:rsidRDefault="0005461B">
            <w:r>
              <w:t> </w:t>
            </w:r>
          </w:p>
        </w:tc>
        <w:tc>
          <w:tcPr>
            <w:tcW w:w="50" w:type="dxa"/>
            <w:tcBorders>
              <w:top w:val="nil"/>
              <w:left w:val="nil"/>
              <w:bottom w:val="nil"/>
              <w:right w:val="nil"/>
            </w:tcBorders>
            <w:shd w:val="clear" w:color="auto" w:fill="auto"/>
            <w:vAlign w:val="center"/>
            <w:hideMark/>
          </w:tcPr>
          <w:p w:rsidR="0005461B" w:rsidRDefault="0005461B">
            <w:r>
              <w:t> </w:t>
            </w:r>
          </w:p>
        </w:tc>
        <w:tc>
          <w:tcPr>
            <w:tcW w:w="2032" w:type="dxa"/>
            <w:tcBorders>
              <w:top w:val="nil"/>
              <w:left w:val="nil"/>
              <w:bottom w:val="nil"/>
              <w:right w:val="nil"/>
            </w:tcBorders>
            <w:shd w:val="clear" w:color="auto" w:fill="auto"/>
            <w:vAlign w:val="center"/>
            <w:hideMark/>
          </w:tcPr>
          <w:p w:rsidR="0005461B" w:rsidRDefault="0005461B">
            <w:r>
              <w:t> </w:t>
            </w:r>
          </w:p>
        </w:tc>
        <w:tc>
          <w:tcPr>
            <w:tcW w:w="1623" w:type="dxa"/>
            <w:gridSpan w:val="2"/>
            <w:tcBorders>
              <w:top w:val="nil"/>
              <w:left w:val="nil"/>
              <w:bottom w:val="nil"/>
              <w:right w:val="nil"/>
            </w:tcBorders>
            <w:shd w:val="clear" w:color="auto" w:fill="auto"/>
            <w:vAlign w:val="center"/>
            <w:hideMark/>
          </w:tcPr>
          <w:p w:rsidR="0005461B" w:rsidRDefault="0005461B">
            <w:r>
              <w:t> </w:t>
            </w:r>
          </w:p>
        </w:tc>
        <w:tc>
          <w:tcPr>
            <w:tcW w:w="2018" w:type="dxa"/>
            <w:tcBorders>
              <w:top w:val="nil"/>
              <w:left w:val="nil"/>
              <w:bottom w:val="nil"/>
              <w:right w:val="nil"/>
            </w:tcBorders>
            <w:shd w:val="clear" w:color="auto" w:fill="auto"/>
            <w:vAlign w:val="center"/>
            <w:hideMark/>
          </w:tcPr>
          <w:p w:rsidR="0005461B" w:rsidRDefault="0005461B">
            <w:r>
              <w:t> </w:t>
            </w:r>
          </w:p>
        </w:tc>
        <w:tc>
          <w:tcPr>
            <w:tcW w:w="539" w:type="dxa"/>
            <w:tcBorders>
              <w:top w:val="nil"/>
              <w:left w:val="nil"/>
              <w:bottom w:val="nil"/>
              <w:right w:val="nil"/>
            </w:tcBorders>
            <w:shd w:val="clear" w:color="auto" w:fill="auto"/>
            <w:vAlign w:val="center"/>
            <w:hideMark/>
          </w:tcPr>
          <w:p w:rsidR="0005461B" w:rsidRDefault="0005461B">
            <w:r>
              <w:t> </w:t>
            </w:r>
          </w:p>
        </w:tc>
        <w:tc>
          <w:tcPr>
            <w:tcW w:w="35" w:type="dxa"/>
            <w:tcBorders>
              <w:top w:val="nil"/>
              <w:left w:val="nil"/>
              <w:bottom w:val="nil"/>
              <w:right w:val="nil"/>
            </w:tcBorders>
            <w:shd w:val="clear" w:color="auto" w:fill="auto"/>
            <w:vAlign w:val="center"/>
            <w:hideMark/>
          </w:tcPr>
          <w:p w:rsidR="0005461B" w:rsidRDefault="0005461B">
            <w:r>
              <w:t> </w:t>
            </w:r>
          </w:p>
        </w:tc>
        <w:tc>
          <w:tcPr>
            <w:tcW w:w="2516" w:type="dxa"/>
            <w:gridSpan w:val="3"/>
            <w:tcBorders>
              <w:top w:val="nil"/>
              <w:left w:val="nil"/>
              <w:bottom w:val="nil"/>
              <w:right w:val="nil"/>
            </w:tcBorders>
            <w:shd w:val="clear" w:color="auto" w:fill="auto"/>
            <w:vAlign w:val="center"/>
            <w:hideMark/>
          </w:tcPr>
          <w:p w:rsidR="0005461B" w:rsidRDefault="0005461B">
            <w:r>
              <w:t> </w:t>
            </w:r>
          </w:p>
        </w:tc>
        <w:tc>
          <w:tcPr>
            <w:tcW w:w="35" w:type="dxa"/>
            <w:tcBorders>
              <w:top w:val="nil"/>
              <w:left w:val="nil"/>
              <w:bottom w:val="nil"/>
              <w:right w:val="nil"/>
            </w:tcBorders>
            <w:shd w:val="clear" w:color="auto" w:fill="auto"/>
            <w:vAlign w:val="center"/>
            <w:hideMark/>
          </w:tcPr>
          <w:p w:rsidR="0005461B" w:rsidRDefault="0005461B">
            <w:r>
              <w:t> </w:t>
            </w:r>
          </w:p>
        </w:tc>
      </w:tr>
    </w:tbl>
    <w:p w:rsidR="0005461B" w:rsidRDefault="0005461B" w:rsidP="0005461B">
      <w:pPr>
        <w:pStyle w:val="Normlnweb"/>
        <w:spacing w:after="240" w:afterAutospacing="0"/>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8"/>
        <w:gridCol w:w="1980"/>
        <w:gridCol w:w="1800"/>
        <w:gridCol w:w="1080"/>
      </w:tblGrid>
      <w:tr w:rsidR="0005461B" w:rsidTr="0005461B">
        <w:trPr>
          <w:jc w:val="center"/>
        </w:trPr>
        <w:tc>
          <w:tcPr>
            <w:tcW w:w="6768" w:type="dxa"/>
            <w:gridSpan w:val="4"/>
            <w:tcBorders>
              <w:top w:val="single" w:sz="8" w:space="0" w:color="auto"/>
              <w:left w:val="single" w:sz="8" w:space="0" w:color="auto"/>
              <w:bottom w:val="nil"/>
              <w:right w:val="single" w:sz="8" w:space="0" w:color="auto"/>
            </w:tcBorders>
            <w:tcMar>
              <w:top w:w="0" w:type="dxa"/>
              <w:left w:w="108" w:type="dxa"/>
              <w:bottom w:w="0" w:type="dxa"/>
              <w:right w:w="108" w:type="dxa"/>
            </w:tcMar>
            <w:hideMark/>
          </w:tcPr>
          <w:p w:rsidR="0005461B" w:rsidRDefault="0005461B">
            <w:pPr>
              <w:spacing w:before="120" w:after="100" w:afterAutospacing="1" w:line="240" w:lineRule="atLeast"/>
            </w:pPr>
            <w:r>
              <w:rPr>
                <w:rFonts w:ascii="Arial" w:hAnsi="Arial" w:cs="Arial"/>
                <w:sz w:val="22"/>
                <w:szCs w:val="22"/>
              </w:rPr>
              <w:t>Předběžná kontrola před vznikem závazku dle zák. č. 320/01 Sb.</w:t>
            </w:r>
          </w:p>
        </w:tc>
      </w:tr>
      <w:tr w:rsidR="0005461B" w:rsidTr="0005461B">
        <w:trPr>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05461B" w:rsidRDefault="0005461B">
            <w:pPr>
              <w:spacing w:before="120" w:after="100" w:afterAutospacing="1" w:line="240" w:lineRule="atLeast"/>
            </w:pPr>
            <w:r>
              <w:rPr>
                <w:rFonts w:ascii="Arial" w:hAnsi="Arial" w:cs="Arial"/>
                <w:sz w:val="18"/>
                <w:szCs w:val="18"/>
              </w:rPr>
              <w:t xml:space="preserve">Příkazce operace: (datum, jméno, podpis) </w:t>
            </w:r>
          </w:p>
        </w:tc>
      </w:tr>
      <w:tr w:rsidR="0005461B" w:rsidTr="0005461B">
        <w:trPr>
          <w:jc w:val="center"/>
        </w:trPr>
        <w:tc>
          <w:tcPr>
            <w:tcW w:w="6768" w:type="dxa"/>
            <w:gridSpan w:val="4"/>
            <w:tcBorders>
              <w:top w:val="nil"/>
              <w:left w:val="single" w:sz="8" w:space="0" w:color="auto"/>
              <w:bottom w:val="nil"/>
              <w:right w:val="single" w:sz="8" w:space="0" w:color="auto"/>
            </w:tcBorders>
            <w:tcMar>
              <w:top w:w="0" w:type="dxa"/>
              <w:left w:w="108" w:type="dxa"/>
              <w:bottom w:w="0" w:type="dxa"/>
              <w:right w:w="108" w:type="dxa"/>
            </w:tcMar>
            <w:hideMark/>
          </w:tcPr>
          <w:p w:rsidR="0005461B" w:rsidRDefault="0005461B">
            <w:pPr>
              <w:spacing w:before="120" w:line="240" w:lineRule="atLeast"/>
              <w:ind w:right="2901"/>
            </w:pPr>
            <w:r>
              <w:rPr>
                <w:rFonts w:ascii="Arial" w:hAnsi="Arial" w:cs="Arial"/>
                <w:sz w:val="18"/>
                <w:szCs w:val="18"/>
              </w:rPr>
              <w:t>Správce rozpočtu: (datum, jméno, podpis)</w:t>
            </w:r>
          </w:p>
        </w:tc>
      </w:tr>
      <w:tr w:rsidR="0005461B" w:rsidTr="0005461B">
        <w:trPr>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05461B" w:rsidRDefault="0005461B">
            <w:pPr>
              <w:spacing w:before="120" w:after="100" w:afterAutospacing="1"/>
              <w:jc w:val="center"/>
            </w:pPr>
            <w:r>
              <w:rPr>
                <w:rFonts w:ascii="Arial" w:hAnsi="Arial" w:cs="Arial"/>
                <w:color w:val="000000"/>
                <w:sz w:val="18"/>
                <w:szCs w:val="18"/>
              </w:rPr>
              <w:t>Odvětvové třídění</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5461B" w:rsidRDefault="0005461B">
            <w:pPr>
              <w:spacing w:before="120" w:after="100" w:afterAutospacing="1"/>
              <w:jc w:val="center"/>
            </w:pPr>
            <w:r>
              <w:rPr>
                <w:rFonts w:ascii="Arial" w:hAnsi="Arial" w:cs="Arial"/>
                <w:color w:val="000000"/>
                <w:sz w:val="18"/>
                <w:szCs w:val="18"/>
              </w:rPr>
              <w:t>Rozpočtová položka</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5461B" w:rsidRDefault="0005461B">
            <w:pPr>
              <w:spacing w:before="120" w:after="100" w:afterAutospacing="1"/>
              <w:jc w:val="center"/>
            </w:pPr>
            <w:r>
              <w:rPr>
                <w:rFonts w:ascii="Arial" w:hAnsi="Arial" w:cs="Arial"/>
                <w:color w:val="000000"/>
                <w:sz w:val="18"/>
                <w:szCs w:val="18"/>
              </w:rPr>
              <w:t>Tok</w:t>
            </w:r>
          </w:p>
        </w:tc>
        <w:tc>
          <w:tcPr>
            <w:tcW w:w="1080" w:type="dxa"/>
            <w:tcBorders>
              <w:top w:val="nil"/>
              <w:left w:val="nil"/>
              <w:bottom w:val="nil"/>
              <w:right w:val="single" w:sz="8" w:space="0" w:color="auto"/>
            </w:tcBorders>
            <w:tcMar>
              <w:top w:w="0" w:type="dxa"/>
              <w:left w:w="108" w:type="dxa"/>
              <w:bottom w:w="0" w:type="dxa"/>
              <w:right w:w="108" w:type="dxa"/>
            </w:tcMar>
            <w:hideMark/>
          </w:tcPr>
          <w:p w:rsidR="0005461B" w:rsidRDefault="0005461B">
            <w:pPr>
              <w:spacing w:before="120" w:after="100" w:afterAutospacing="1"/>
              <w:jc w:val="center"/>
            </w:pPr>
            <w:r>
              <w:rPr>
                <w:rFonts w:ascii="Arial" w:hAnsi="Arial" w:cs="Arial"/>
                <w:color w:val="000000"/>
                <w:sz w:val="18"/>
                <w:szCs w:val="18"/>
              </w:rPr>
              <w:t>Kč</w:t>
            </w:r>
          </w:p>
        </w:tc>
      </w:tr>
      <w:tr w:rsidR="0005461B" w:rsidTr="0005461B">
        <w:trPr>
          <w:jc w:val="center"/>
        </w:trPr>
        <w:tc>
          <w:tcPr>
            <w:tcW w:w="1908" w:type="dxa"/>
            <w:tcBorders>
              <w:top w:val="nil"/>
              <w:left w:val="single" w:sz="8" w:space="0" w:color="auto"/>
              <w:bottom w:val="nil"/>
              <w:right w:val="nil"/>
            </w:tcBorders>
            <w:tcMar>
              <w:top w:w="0" w:type="dxa"/>
              <w:left w:w="108" w:type="dxa"/>
              <w:bottom w:w="0" w:type="dxa"/>
              <w:right w:w="108" w:type="dxa"/>
            </w:tcMar>
            <w:hideMark/>
          </w:tcPr>
          <w:p w:rsidR="0005461B" w:rsidRDefault="0005461B">
            <w:pPr>
              <w:spacing w:before="100" w:beforeAutospacing="1" w:after="100" w:afterAutospacing="1"/>
              <w:jc w:val="center"/>
            </w:pPr>
            <w:r>
              <w:rPr>
                <w:rFonts w:ascii="Arial" w:hAnsi="Arial" w:cs="Arial"/>
                <w:color w:val="000000"/>
                <w:sz w:val="18"/>
                <w:szCs w:val="18"/>
              </w:rPr>
              <w:t>3749</w:t>
            </w:r>
          </w:p>
        </w:tc>
        <w:tc>
          <w:tcPr>
            <w:tcW w:w="198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5461B" w:rsidRDefault="0005461B">
            <w:pPr>
              <w:spacing w:before="100" w:beforeAutospacing="1" w:after="100" w:afterAutospacing="1"/>
              <w:jc w:val="center"/>
            </w:pPr>
            <w:r>
              <w:rPr>
                <w:rFonts w:ascii="Arial" w:hAnsi="Arial" w:cs="Arial"/>
                <w:color w:val="000000"/>
                <w:sz w:val="18"/>
                <w:szCs w:val="18"/>
              </w:rPr>
              <w:t>5169</w:t>
            </w:r>
          </w:p>
        </w:tc>
        <w:tc>
          <w:tcPr>
            <w:tcW w:w="1800"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5461B" w:rsidRDefault="0005461B">
            <w:r>
              <w:t> </w:t>
            </w:r>
          </w:p>
        </w:tc>
        <w:tc>
          <w:tcPr>
            <w:tcW w:w="1080" w:type="dxa"/>
            <w:tcBorders>
              <w:top w:val="nil"/>
              <w:left w:val="nil"/>
              <w:bottom w:val="nil"/>
              <w:right w:val="single" w:sz="8" w:space="0" w:color="auto"/>
            </w:tcBorders>
            <w:tcMar>
              <w:top w:w="0" w:type="dxa"/>
              <w:left w:w="108" w:type="dxa"/>
              <w:bottom w:w="0" w:type="dxa"/>
              <w:right w:w="108" w:type="dxa"/>
            </w:tcMar>
            <w:hideMark/>
          </w:tcPr>
          <w:p w:rsidR="0005461B" w:rsidRDefault="0005461B">
            <w:r>
              <w:t> </w:t>
            </w:r>
          </w:p>
        </w:tc>
      </w:tr>
      <w:tr w:rsidR="0005461B" w:rsidTr="0005461B">
        <w:trPr>
          <w:jc w:val="center"/>
        </w:trPr>
        <w:tc>
          <w:tcPr>
            <w:tcW w:w="1908" w:type="dxa"/>
            <w:tcBorders>
              <w:top w:val="nil"/>
              <w:left w:val="single" w:sz="8" w:space="0" w:color="auto"/>
              <w:bottom w:val="single" w:sz="8" w:space="0" w:color="auto"/>
              <w:right w:val="nil"/>
            </w:tcBorders>
            <w:tcMar>
              <w:top w:w="0" w:type="dxa"/>
              <w:left w:w="108" w:type="dxa"/>
              <w:bottom w:w="0" w:type="dxa"/>
              <w:right w:w="108" w:type="dxa"/>
            </w:tcMar>
            <w:hideMark/>
          </w:tcPr>
          <w:p w:rsidR="0005461B" w:rsidRDefault="0005461B">
            <w:r>
              <w:t> </w:t>
            </w:r>
          </w:p>
        </w:tc>
        <w:tc>
          <w:tcPr>
            <w:tcW w:w="1980" w:type="dxa"/>
            <w:tcBorders>
              <w:top w:val="nil"/>
              <w:left w:val="nil"/>
              <w:bottom w:val="single" w:sz="8" w:space="0" w:color="auto"/>
              <w:right w:val="nil"/>
            </w:tcBorders>
            <w:tcMar>
              <w:top w:w="0" w:type="dxa"/>
              <w:left w:w="108" w:type="dxa"/>
              <w:bottom w:w="0" w:type="dxa"/>
              <w:right w:w="108" w:type="dxa"/>
            </w:tcMar>
            <w:hideMark/>
          </w:tcPr>
          <w:p w:rsidR="0005461B" w:rsidRDefault="0005461B">
            <w:r>
              <w:t> </w:t>
            </w:r>
          </w:p>
        </w:tc>
        <w:tc>
          <w:tcPr>
            <w:tcW w:w="1800" w:type="dxa"/>
            <w:tcBorders>
              <w:top w:val="nil"/>
              <w:left w:val="nil"/>
              <w:bottom w:val="single" w:sz="8" w:space="0" w:color="auto"/>
              <w:right w:val="nil"/>
            </w:tcBorders>
            <w:tcMar>
              <w:top w:w="0" w:type="dxa"/>
              <w:left w:w="108" w:type="dxa"/>
              <w:bottom w:w="0" w:type="dxa"/>
              <w:right w:w="108" w:type="dxa"/>
            </w:tcMar>
            <w:hideMark/>
          </w:tcPr>
          <w:p w:rsidR="0005461B" w:rsidRDefault="0005461B">
            <w:r>
              <w:t> </w:t>
            </w:r>
          </w:p>
        </w:tc>
        <w:tc>
          <w:tcPr>
            <w:tcW w:w="0" w:type="auto"/>
            <w:vAlign w:val="center"/>
            <w:hideMark/>
          </w:tcPr>
          <w:p w:rsidR="0005461B" w:rsidRDefault="0005461B">
            <w:pPr>
              <w:rPr>
                <w:sz w:val="20"/>
                <w:szCs w:val="20"/>
              </w:rPr>
            </w:pPr>
          </w:p>
        </w:tc>
      </w:tr>
    </w:tbl>
    <w:p w:rsidR="0005461B" w:rsidRDefault="0005461B">
      <w:pPr>
        <w:jc w:val="center"/>
        <w:rPr>
          <w:b/>
          <w:bCs/>
        </w:rPr>
      </w:pPr>
      <w:r>
        <w:rPr>
          <w:b/>
          <w:bCs/>
        </w:rPr>
        <w:t xml:space="preserve"> </w:t>
      </w: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05461B" w:rsidRDefault="0005461B">
      <w:pPr>
        <w:jc w:val="center"/>
        <w:rPr>
          <w:b/>
          <w:bCs/>
        </w:rPr>
      </w:pPr>
    </w:p>
    <w:p w:rsidR="00473721" w:rsidRDefault="00473721">
      <w:r>
        <w:rPr>
          <w:noProof/>
        </w:rPr>
        <w:lastRenderedPageBreak/>
        <w:drawing>
          <wp:inline distT="0" distB="0" distL="0" distR="0">
            <wp:extent cx="4867275" cy="73056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7305675"/>
                    </a:xfrm>
                    <a:prstGeom prst="rect">
                      <a:avLst/>
                    </a:prstGeom>
                    <a:noFill/>
                    <a:ln>
                      <a:noFill/>
                    </a:ln>
                  </pic:spPr>
                </pic:pic>
              </a:graphicData>
            </a:graphic>
          </wp:inline>
        </w:drawing>
      </w:r>
    </w:p>
    <w:p w:rsidR="00473721" w:rsidRDefault="00473721">
      <w:r>
        <w:br w:type="page"/>
      </w:r>
      <w:r>
        <w:rPr>
          <w:noProof/>
        </w:rPr>
        <w:lastRenderedPageBreak/>
        <w:drawing>
          <wp:inline distT="0" distB="0" distL="0" distR="0">
            <wp:extent cx="4719955" cy="5717540"/>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9955" cy="5717540"/>
                    </a:xfrm>
                    <a:prstGeom prst="rect">
                      <a:avLst/>
                    </a:prstGeom>
                    <a:noFill/>
                    <a:ln>
                      <a:noFill/>
                    </a:ln>
                  </pic:spPr>
                </pic:pic>
              </a:graphicData>
            </a:graphic>
          </wp:inline>
        </w:drawing>
      </w:r>
    </w:p>
    <w:p w:rsidR="00473721" w:rsidRDefault="00473721">
      <w:r>
        <w:br w:type="page"/>
      </w:r>
      <w:r w:rsidR="00046646">
        <w:rPr>
          <w:noProof/>
        </w:rPr>
        <w:lastRenderedPageBreak/>
        <w:drawing>
          <wp:inline distT="0" distB="0" distL="0" distR="0">
            <wp:extent cx="5753100" cy="85915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8591550"/>
                    </a:xfrm>
                    <a:prstGeom prst="rect">
                      <a:avLst/>
                    </a:prstGeom>
                    <a:noFill/>
                    <a:ln>
                      <a:noFill/>
                    </a:ln>
                  </pic:spPr>
                </pic:pic>
              </a:graphicData>
            </a:graphic>
          </wp:inline>
        </w:drawing>
      </w:r>
    </w:p>
    <w:p w:rsidR="00046646" w:rsidRDefault="00046646"/>
    <w:p w:rsidR="00046646" w:rsidRDefault="00046646"/>
    <w:p w:rsidR="00046646" w:rsidRDefault="00046646">
      <w:r>
        <w:rPr>
          <w:noProof/>
        </w:rPr>
        <w:drawing>
          <wp:inline distT="0" distB="0" distL="0" distR="0">
            <wp:extent cx="5753100" cy="72866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286625"/>
                    </a:xfrm>
                    <a:prstGeom prst="rect">
                      <a:avLst/>
                    </a:prstGeom>
                    <a:noFill/>
                    <a:ln>
                      <a:noFill/>
                    </a:ln>
                  </pic:spPr>
                </pic:pic>
              </a:graphicData>
            </a:graphic>
          </wp:inline>
        </w:drawing>
      </w:r>
      <w:bookmarkStart w:id="0" w:name="_GoBack"/>
      <w:bookmarkEnd w:id="0"/>
    </w:p>
    <w:sectPr w:rsidR="00046646">
      <w:pgSz w:w="11906" w:h="16838"/>
      <w:pgMar w:top="1418" w:right="1418" w:bottom="1418" w:left="1418"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0CCF" w:rsidRDefault="009A0CCF">
      <w:r>
        <w:separator/>
      </w:r>
    </w:p>
  </w:endnote>
  <w:endnote w:type="continuationSeparator" w:id="0">
    <w:p w:rsidR="009A0CCF" w:rsidRDefault="009A0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0CCF" w:rsidRDefault="009A0CCF">
      <w:r>
        <w:separator/>
      </w:r>
    </w:p>
  </w:footnote>
  <w:footnote w:type="continuationSeparator" w:id="0">
    <w:p w:rsidR="009A0CCF" w:rsidRDefault="009A0C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16E"/>
    <w:rsid w:val="00016697"/>
    <w:rsid w:val="000227F2"/>
    <w:rsid w:val="00046646"/>
    <w:rsid w:val="0005461B"/>
    <w:rsid w:val="000551A1"/>
    <w:rsid w:val="00077C38"/>
    <w:rsid w:val="00087285"/>
    <w:rsid w:val="0012051A"/>
    <w:rsid w:val="001A57EF"/>
    <w:rsid w:val="001E7157"/>
    <w:rsid w:val="00311933"/>
    <w:rsid w:val="00325BEA"/>
    <w:rsid w:val="00391D2F"/>
    <w:rsid w:val="003B3225"/>
    <w:rsid w:val="003C322F"/>
    <w:rsid w:val="003C6A84"/>
    <w:rsid w:val="003E6C76"/>
    <w:rsid w:val="00403C66"/>
    <w:rsid w:val="004116E2"/>
    <w:rsid w:val="00473721"/>
    <w:rsid w:val="0047494D"/>
    <w:rsid w:val="00495A9C"/>
    <w:rsid w:val="004A03C7"/>
    <w:rsid w:val="004A1DFC"/>
    <w:rsid w:val="005869CF"/>
    <w:rsid w:val="00613280"/>
    <w:rsid w:val="0065475E"/>
    <w:rsid w:val="00671167"/>
    <w:rsid w:val="006A073A"/>
    <w:rsid w:val="00711F20"/>
    <w:rsid w:val="00752224"/>
    <w:rsid w:val="00803B7D"/>
    <w:rsid w:val="00835F5C"/>
    <w:rsid w:val="0087239F"/>
    <w:rsid w:val="00987495"/>
    <w:rsid w:val="009A0CCF"/>
    <w:rsid w:val="00A1714C"/>
    <w:rsid w:val="00A25A3E"/>
    <w:rsid w:val="00A61F4A"/>
    <w:rsid w:val="00B42982"/>
    <w:rsid w:val="00B5515B"/>
    <w:rsid w:val="00B92073"/>
    <w:rsid w:val="00B97FFC"/>
    <w:rsid w:val="00BB5F11"/>
    <w:rsid w:val="00BC4645"/>
    <w:rsid w:val="00C07EDE"/>
    <w:rsid w:val="00C55DE2"/>
    <w:rsid w:val="00C77973"/>
    <w:rsid w:val="00C97C49"/>
    <w:rsid w:val="00CC3AB3"/>
    <w:rsid w:val="00D14E0E"/>
    <w:rsid w:val="00D227FA"/>
    <w:rsid w:val="00D23593"/>
    <w:rsid w:val="00D30890"/>
    <w:rsid w:val="00D70515"/>
    <w:rsid w:val="00E1316E"/>
    <w:rsid w:val="00E150B6"/>
    <w:rsid w:val="00E27711"/>
    <w:rsid w:val="00EB6D6D"/>
    <w:rsid w:val="00F21607"/>
    <w:rsid w:val="00F64294"/>
    <w:rsid w:val="00F918FB"/>
    <w:rsid w:val="00FA76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4"/>
      <w:szCs w:val="24"/>
    </w:rPr>
  </w:style>
  <w:style w:type="paragraph" w:styleId="Nadpis1">
    <w:name w:val="heading 1"/>
    <w:basedOn w:val="Normln"/>
    <w:next w:val="Normln"/>
    <w:link w:val="Nadpis1Char"/>
    <w:uiPriority w:val="99"/>
    <w:qFormat/>
    <w:pPr>
      <w:keepNext/>
      <w:jc w:val="center"/>
      <w:outlineLvl w:val="0"/>
    </w:pPr>
    <w:rPr>
      <w:sz w:val="32"/>
      <w:szCs w:val="32"/>
    </w:rPr>
  </w:style>
  <w:style w:type="paragraph" w:styleId="Nadpis2">
    <w:name w:val="heading 2"/>
    <w:basedOn w:val="Normln"/>
    <w:next w:val="Normln"/>
    <w:link w:val="Nadpis2Char"/>
    <w:uiPriority w:val="99"/>
    <w:qFormat/>
    <w:pPr>
      <w:keepNext/>
      <w:outlineLvl w:val="1"/>
    </w:pPr>
    <w:rPr>
      <w:b/>
      <w:bCs/>
      <w:i/>
      <w:iCs/>
      <w:sz w:val="16"/>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paragraph" w:styleId="Textbubliny">
    <w:name w:val="Balloon Text"/>
    <w:basedOn w:val="Normln"/>
    <w:link w:val="TextbublinyChar"/>
    <w:uiPriority w:val="99"/>
    <w:semiHidden/>
    <w:rsid w:val="004116E2"/>
    <w:rPr>
      <w:rFonts w:ascii="Tahoma" w:hAnsi="Tahoma" w:cs="Tahoma"/>
      <w:sz w:val="16"/>
      <w:szCs w:val="16"/>
    </w:rPr>
  </w:style>
  <w:style w:type="character" w:customStyle="1" w:styleId="TextbublinyChar">
    <w:name w:val="Text bubliny Char"/>
    <w:basedOn w:val="Standardnpsmoodstavce"/>
    <w:link w:val="Textbubliny"/>
    <w:uiPriority w:val="99"/>
    <w:semiHidden/>
    <w:locked/>
    <w:rPr>
      <w:rFonts w:ascii="Tahoma" w:hAnsi="Tahoma" w:cs="Tahoma"/>
      <w:sz w:val="16"/>
      <w:szCs w:val="16"/>
    </w:rPr>
  </w:style>
  <w:style w:type="paragraph" w:styleId="Nzev">
    <w:name w:val="Title"/>
    <w:basedOn w:val="Normln"/>
    <w:link w:val="NzevChar"/>
    <w:uiPriority w:val="99"/>
    <w:qFormat/>
    <w:pPr>
      <w:jc w:val="center"/>
    </w:pPr>
    <w:rPr>
      <w:sz w:val="32"/>
      <w:szCs w:val="32"/>
    </w:rPr>
  </w:style>
  <w:style w:type="character" w:customStyle="1" w:styleId="NzevChar">
    <w:name w:val="Název Char"/>
    <w:basedOn w:val="Standardnpsmoodstavce"/>
    <w:link w:val="Nzev"/>
    <w:uiPriority w:val="10"/>
    <w:locked/>
    <w:rPr>
      <w:rFonts w:asciiTheme="majorHAnsi" w:eastAsiaTheme="majorEastAsia" w:hAnsiTheme="majorHAnsi" w:cs="Times New Roman"/>
      <w:b/>
      <w:bCs/>
      <w:kern w:val="28"/>
      <w:sz w:val="32"/>
      <w:szCs w:val="32"/>
    </w:rPr>
  </w:style>
  <w:style w:type="paragraph" w:styleId="Podtitul">
    <w:name w:val="Subtitle"/>
    <w:basedOn w:val="Normln"/>
    <w:link w:val="PodtitulChar"/>
    <w:uiPriority w:val="99"/>
    <w:qFormat/>
    <w:pPr>
      <w:jc w:val="center"/>
    </w:pPr>
    <w:rPr>
      <w:b/>
      <w:bCs/>
      <w:sz w:val="32"/>
      <w:szCs w:val="32"/>
    </w:rPr>
  </w:style>
  <w:style w:type="character" w:customStyle="1" w:styleId="PodtitulChar">
    <w:name w:val="Podtitul Char"/>
    <w:basedOn w:val="Standardnpsmoodstavce"/>
    <w:link w:val="Podtitul"/>
    <w:uiPriority w:val="11"/>
    <w:locked/>
    <w:rPr>
      <w:rFonts w:asciiTheme="majorHAnsi" w:eastAsiaTheme="majorEastAsia" w:hAnsiTheme="majorHAnsi" w:cs="Times New Roman"/>
      <w:sz w:val="24"/>
      <w:szCs w:val="24"/>
    </w:rPr>
  </w:style>
  <w:style w:type="paragraph" w:styleId="Zhlav">
    <w:name w:val="header"/>
    <w:basedOn w:val="Normln"/>
    <w:link w:val="ZhlavChar"/>
    <w:uiPriority w:val="99"/>
    <w:pPr>
      <w:tabs>
        <w:tab w:val="center" w:pos="4536"/>
        <w:tab w:val="right" w:pos="9072"/>
      </w:tabs>
    </w:pPr>
    <w:rPr>
      <w:sz w:val="20"/>
      <w:szCs w:val="20"/>
    </w:rPr>
  </w:style>
  <w:style w:type="character" w:customStyle="1" w:styleId="ZhlavChar">
    <w:name w:val="Záhlaví Char"/>
    <w:basedOn w:val="Standardnpsmoodstavce"/>
    <w:link w:val="Zhlav"/>
    <w:uiPriority w:val="99"/>
    <w:semiHidden/>
    <w:locked/>
    <w:rPr>
      <w:rFonts w:cs="Times New Roman"/>
      <w:sz w:val="24"/>
      <w:szCs w:val="24"/>
    </w:rPr>
  </w:style>
  <w:style w:type="paragraph" w:styleId="Zkladntext">
    <w:name w:val="Body Text"/>
    <w:basedOn w:val="Normln"/>
    <w:link w:val="ZkladntextChar"/>
    <w:uiPriority w:val="99"/>
    <w:rPr>
      <w:rFonts w:ascii="Arial" w:hAnsi="Arial" w:cs="Arial"/>
      <w:i/>
      <w:iCs/>
    </w:rPr>
  </w:style>
  <w:style w:type="character" w:customStyle="1" w:styleId="ZkladntextChar">
    <w:name w:val="Základní text Char"/>
    <w:basedOn w:val="Standardnpsmoodstavce"/>
    <w:link w:val="Zkladntext"/>
    <w:uiPriority w:val="99"/>
    <w:semiHidden/>
    <w:locked/>
    <w:rPr>
      <w:rFonts w:cs="Times New Roman"/>
      <w:sz w:val="24"/>
      <w:szCs w:val="24"/>
    </w:rPr>
  </w:style>
  <w:style w:type="paragraph" w:styleId="Zkladntext2">
    <w:name w:val="Body Text 2"/>
    <w:basedOn w:val="Normln"/>
    <w:link w:val="Zkladntext2Char"/>
    <w:uiPriority w:val="99"/>
    <w:pPr>
      <w:jc w:val="both"/>
    </w:pPr>
    <w:rPr>
      <w:rFonts w:ascii="Arial" w:hAnsi="Arial" w:cs="Arial"/>
      <w:i/>
      <w:iCs/>
    </w:rPr>
  </w:style>
  <w:style w:type="character" w:customStyle="1" w:styleId="Zkladntext2Char">
    <w:name w:val="Základní text 2 Char"/>
    <w:basedOn w:val="Standardnpsmoodstavce"/>
    <w:link w:val="Zkladntext2"/>
    <w:uiPriority w:val="99"/>
    <w:semiHidden/>
    <w:locked/>
    <w:rPr>
      <w:rFonts w:cs="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semiHidden/>
    <w:locked/>
    <w:rPr>
      <w:rFonts w:cs="Times New Roman"/>
      <w:sz w:val="24"/>
      <w:szCs w:val="24"/>
    </w:rPr>
  </w:style>
  <w:style w:type="character" w:styleId="Siln">
    <w:name w:val="Strong"/>
    <w:basedOn w:val="Standardnpsmoodstavce"/>
    <w:uiPriority w:val="22"/>
    <w:qFormat/>
    <w:rPr>
      <w:rFonts w:cs="Times New Roman"/>
      <w:b/>
      <w:bCs/>
    </w:rPr>
  </w:style>
  <w:style w:type="paragraph" w:styleId="Zkladntext3">
    <w:name w:val="Body Text 3"/>
    <w:basedOn w:val="Normln"/>
    <w:link w:val="Zkladntext3Char"/>
    <w:uiPriority w:val="99"/>
    <w:pPr>
      <w:jc w:val="center"/>
    </w:pPr>
  </w:style>
  <w:style w:type="character" w:customStyle="1" w:styleId="Zkladntext3Char">
    <w:name w:val="Základní text 3 Char"/>
    <w:basedOn w:val="Standardnpsmoodstavce"/>
    <w:link w:val="Zkladntext3"/>
    <w:uiPriority w:val="99"/>
    <w:semiHidden/>
    <w:locked/>
    <w:rPr>
      <w:rFonts w:cs="Times New Roman"/>
      <w:sz w:val="16"/>
      <w:szCs w:val="16"/>
    </w:rPr>
  </w:style>
  <w:style w:type="paragraph" w:styleId="Normlnweb">
    <w:name w:val="Normal (Web)"/>
    <w:basedOn w:val="Normln"/>
    <w:uiPriority w:val="99"/>
    <w:unhideWhenUsed/>
    <w:rsid w:val="00EB6D6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0" w:line="240" w:lineRule="auto"/>
    </w:pPr>
    <w:rPr>
      <w:sz w:val="24"/>
      <w:szCs w:val="24"/>
    </w:rPr>
  </w:style>
  <w:style w:type="paragraph" w:styleId="Nadpis1">
    <w:name w:val="heading 1"/>
    <w:basedOn w:val="Normln"/>
    <w:next w:val="Normln"/>
    <w:link w:val="Nadpis1Char"/>
    <w:uiPriority w:val="99"/>
    <w:qFormat/>
    <w:pPr>
      <w:keepNext/>
      <w:jc w:val="center"/>
      <w:outlineLvl w:val="0"/>
    </w:pPr>
    <w:rPr>
      <w:sz w:val="32"/>
      <w:szCs w:val="32"/>
    </w:rPr>
  </w:style>
  <w:style w:type="paragraph" w:styleId="Nadpis2">
    <w:name w:val="heading 2"/>
    <w:basedOn w:val="Normln"/>
    <w:next w:val="Normln"/>
    <w:link w:val="Nadpis2Char"/>
    <w:uiPriority w:val="99"/>
    <w:qFormat/>
    <w:pPr>
      <w:keepNext/>
      <w:outlineLvl w:val="1"/>
    </w:pPr>
    <w:rPr>
      <w:b/>
      <w:bCs/>
      <w:i/>
      <w:iCs/>
      <w:sz w:val="16"/>
      <w:szCs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Pr>
      <w:rFonts w:asciiTheme="majorHAnsi" w:eastAsiaTheme="majorEastAsia" w:hAnsiTheme="majorHAnsi" w:cs="Times New Roman"/>
      <w:b/>
      <w:bCs/>
      <w:kern w:val="32"/>
      <w:sz w:val="32"/>
      <w:szCs w:val="32"/>
    </w:rPr>
  </w:style>
  <w:style w:type="character" w:customStyle="1" w:styleId="Nadpis2Char">
    <w:name w:val="Nadpis 2 Char"/>
    <w:basedOn w:val="Standardnpsmoodstavce"/>
    <w:link w:val="Nadpis2"/>
    <w:uiPriority w:val="9"/>
    <w:semiHidden/>
    <w:locked/>
    <w:rPr>
      <w:rFonts w:asciiTheme="majorHAnsi" w:eastAsiaTheme="majorEastAsia" w:hAnsiTheme="majorHAnsi" w:cs="Times New Roman"/>
      <w:b/>
      <w:bCs/>
      <w:i/>
      <w:iCs/>
      <w:sz w:val="28"/>
      <w:szCs w:val="28"/>
    </w:rPr>
  </w:style>
  <w:style w:type="paragraph" w:styleId="Textbubliny">
    <w:name w:val="Balloon Text"/>
    <w:basedOn w:val="Normln"/>
    <w:link w:val="TextbublinyChar"/>
    <w:uiPriority w:val="99"/>
    <w:semiHidden/>
    <w:rsid w:val="004116E2"/>
    <w:rPr>
      <w:rFonts w:ascii="Tahoma" w:hAnsi="Tahoma" w:cs="Tahoma"/>
      <w:sz w:val="16"/>
      <w:szCs w:val="16"/>
    </w:rPr>
  </w:style>
  <w:style w:type="character" w:customStyle="1" w:styleId="TextbublinyChar">
    <w:name w:val="Text bubliny Char"/>
    <w:basedOn w:val="Standardnpsmoodstavce"/>
    <w:link w:val="Textbubliny"/>
    <w:uiPriority w:val="99"/>
    <w:semiHidden/>
    <w:locked/>
    <w:rPr>
      <w:rFonts w:ascii="Tahoma" w:hAnsi="Tahoma" w:cs="Tahoma"/>
      <w:sz w:val="16"/>
      <w:szCs w:val="16"/>
    </w:rPr>
  </w:style>
  <w:style w:type="paragraph" w:styleId="Nzev">
    <w:name w:val="Title"/>
    <w:basedOn w:val="Normln"/>
    <w:link w:val="NzevChar"/>
    <w:uiPriority w:val="99"/>
    <w:qFormat/>
    <w:pPr>
      <w:jc w:val="center"/>
    </w:pPr>
    <w:rPr>
      <w:sz w:val="32"/>
      <w:szCs w:val="32"/>
    </w:rPr>
  </w:style>
  <w:style w:type="character" w:customStyle="1" w:styleId="NzevChar">
    <w:name w:val="Název Char"/>
    <w:basedOn w:val="Standardnpsmoodstavce"/>
    <w:link w:val="Nzev"/>
    <w:uiPriority w:val="10"/>
    <w:locked/>
    <w:rPr>
      <w:rFonts w:asciiTheme="majorHAnsi" w:eastAsiaTheme="majorEastAsia" w:hAnsiTheme="majorHAnsi" w:cs="Times New Roman"/>
      <w:b/>
      <w:bCs/>
      <w:kern w:val="28"/>
      <w:sz w:val="32"/>
      <w:szCs w:val="32"/>
    </w:rPr>
  </w:style>
  <w:style w:type="paragraph" w:styleId="Podtitul">
    <w:name w:val="Subtitle"/>
    <w:basedOn w:val="Normln"/>
    <w:link w:val="PodtitulChar"/>
    <w:uiPriority w:val="99"/>
    <w:qFormat/>
    <w:pPr>
      <w:jc w:val="center"/>
    </w:pPr>
    <w:rPr>
      <w:b/>
      <w:bCs/>
      <w:sz w:val="32"/>
      <w:szCs w:val="32"/>
    </w:rPr>
  </w:style>
  <w:style w:type="character" w:customStyle="1" w:styleId="PodtitulChar">
    <w:name w:val="Podtitul Char"/>
    <w:basedOn w:val="Standardnpsmoodstavce"/>
    <w:link w:val="Podtitul"/>
    <w:uiPriority w:val="11"/>
    <w:locked/>
    <w:rPr>
      <w:rFonts w:asciiTheme="majorHAnsi" w:eastAsiaTheme="majorEastAsia" w:hAnsiTheme="majorHAnsi" w:cs="Times New Roman"/>
      <w:sz w:val="24"/>
      <w:szCs w:val="24"/>
    </w:rPr>
  </w:style>
  <w:style w:type="paragraph" w:styleId="Zhlav">
    <w:name w:val="header"/>
    <w:basedOn w:val="Normln"/>
    <w:link w:val="ZhlavChar"/>
    <w:uiPriority w:val="99"/>
    <w:pPr>
      <w:tabs>
        <w:tab w:val="center" w:pos="4536"/>
        <w:tab w:val="right" w:pos="9072"/>
      </w:tabs>
    </w:pPr>
    <w:rPr>
      <w:sz w:val="20"/>
      <w:szCs w:val="20"/>
    </w:rPr>
  </w:style>
  <w:style w:type="character" w:customStyle="1" w:styleId="ZhlavChar">
    <w:name w:val="Záhlaví Char"/>
    <w:basedOn w:val="Standardnpsmoodstavce"/>
    <w:link w:val="Zhlav"/>
    <w:uiPriority w:val="99"/>
    <w:semiHidden/>
    <w:locked/>
    <w:rPr>
      <w:rFonts w:cs="Times New Roman"/>
      <w:sz w:val="24"/>
      <w:szCs w:val="24"/>
    </w:rPr>
  </w:style>
  <w:style w:type="paragraph" w:styleId="Zkladntext">
    <w:name w:val="Body Text"/>
    <w:basedOn w:val="Normln"/>
    <w:link w:val="ZkladntextChar"/>
    <w:uiPriority w:val="99"/>
    <w:rPr>
      <w:rFonts w:ascii="Arial" w:hAnsi="Arial" w:cs="Arial"/>
      <w:i/>
      <w:iCs/>
    </w:rPr>
  </w:style>
  <w:style w:type="character" w:customStyle="1" w:styleId="ZkladntextChar">
    <w:name w:val="Základní text Char"/>
    <w:basedOn w:val="Standardnpsmoodstavce"/>
    <w:link w:val="Zkladntext"/>
    <w:uiPriority w:val="99"/>
    <w:semiHidden/>
    <w:locked/>
    <w:rPr>
      <w:rFonts w:cs="Times New Roman"/>
      <w:sz w:val="24"/>
      <w:szCs w:val="24"/>
    </w:rPr>
  </w:style>
  <w:style w:type="paragraph" w:styleId="Zkladntext2">
    <w:name w:val="Body Text 2"/>
    <w:basedOn w:val="Normln"/>
    <w:link w:val="Zkladntext2Char"/>
    <w:uiPriority w:val="99"/>
    <w:pPr>
      <w:jc w:val="both"/>
    </w:pPr>
    <w:rPr>
      <w:rFonts w:ascii="Arial" w:hAnsi="Arial" w:cs="Arial"/>
      <w:i/>
      <w:iCs/>
    </w:rPr>
  </w:style>
  <w:style w:type="character" w:customStyle="1" w:styleId="Zkladntext2Char">
    <w:name w:val="Základní text 2 Char"/>
    <w:basedOn w:val="Standardnpsmoodstavce"/>
    <w:link w:val="Zkladntext2"/>
    <w:uiPriority w:val="99"/>
    <w:semiHidden/>
    <w:locked/>
    <w:rPr>
      <w:rFonts w:cs="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semiHidden/>
    <w:locked/>
    <w:rPr>
      <w:rFonts w:cs="Times New Roman"/>
      <w:sz w:val="24"/>
      <w:szCs w:val="24"/>
    </w:rPr>
  </w:style>
  <w:style w:type="character" w:styleId="Siln">
    <w:name w:val="Strong"/>
    <w:basedOn w:val="Standardnpsmoodstavce"/>
    <w:uiPriority w:val="22"/>
    <w:qFormat/>
    <w:rPr>
      <w:rFonts w:cs="Times New Roman"/>
      <w:b/>
      <w:bCs/>
    </w:rPr>
  </w:style>
  <w:style w:type="paragraph" w:styleId="Zkladntext3">
    <w:name w:val="Body Text 3"/>
    <w:basedOn w:val="Normln"/>
    <w:link w:val="Zkladntext3Char"/>
    <w:uiPriority w:val="99"/>
    <w:pPr>
      <w:jc w:val="center"/>
    </w:pPr>
  </w:style>
  <w:style w:type="character" w:customStyle="1" w:styleId="Zkladntext3Char">
    <w:name w:val="Základní text 3 Char"/>
    <w:basedOn w:val="Standardnpsmoodstavce"/>
    <w:link w:val="Zkladntext3"/>
    <w:uiPriority w:val="99"/>
    <w:semiHidden/>
    <w:locked/>
    <w:rPr>
      <w:rFonts w:cs="Times New Roman"/>
      <w:sz w:val="16"/>
      <w:szCs w:val="16"/>
    </w:rPr>
  </w:style>
  <w:style w:type="paragraph" w:styleId="Normlnweb">
    <w:name w:val="Normal (Web)"/>
    <w:basedOn w:val="Normln"/>
    <w:uiPriority w:val="99"/>
    <w:unhideWhenUsed/>
    <w:rsid w:val="00EB6D6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89262">
      <w:bodyDiv w:val="1"/>
      <w:marLeft w:val="0"/>
      <w:marRight w:val="0"/>
      <w:marTop w:val="0"/>
      <w:marBottom w:val="0"/>
      <w:divBdr>
        <w:top w:val="none" w:sz="0" w:space="0" w:color="auto"/>
        <w:left w:val="none" w:sz="0" w:space="0" w:color="auto"/>
        <w:bottom w:val="none" w:sz="0" w:space="0" w:color="auto"/>
        <w:right w:val="none" w:sz="0" w:space="0" w:color="auto"/>
      </w:divBdr>
    </w:div>
    <w:div w:id="748040137">
      <w:bodyDiv w:val="1"/>
      <w:marLeft w:val="0"/>
      <w:marRight w:val="0"/>
      <w:marTop w:val="0"/>
      <w:marBottom w:val="0"/>
      <w:divBdr>
        <w:top w:val="none" w:sz="0" w:space="0" w:color="auto"/>
        <w:left w:val="none" w:sz="0" w:space="0" w:color="auto"/>
        <w:bottom w:val="none" w:sz="0" w:space="0" w:color="auto"/>
        <w:right w:val="none" w:sz="0" w:space="0" w:color="auto"/>
      </w:divBdr>
    </w:div>
    <w:div w:id="811139143">
      <w:marLeft w:val="0"/>
      <w:marRight w:val="0"/>
      <w:marTop w:val="0"/>
      <w:marBottom w:val="0"/>
      <w:divBdr>
        <w:top w:val="none" w:sz="0" w:space="0" w:color="auto"/>
        <w:left w:val="none" w:sz="0" w:space="0" w:color="auto"/>
        <w:bottom w:val="none" w:sz="0" w:space="0" w:color="auto"/>
        <w:right w:val="none" w:sz="0" w:space="0" w:color="auto"/>
      </w:divBdr>
    </w:div>
    <w:div w:id="811139144">
      <w:marLeft w:val="0"/>
      <w:marRight w:val="0"/>
      <w:marTop w:val="0"/>
      <w:marBottom w:val="0"/>
      <w:divBdr>
        <w:top w:val="none" w:sz="0" w:space="0" w:color="auto"/>
        <w:left w:val="none" w:sz="0" w:space="0" w:color="auto"/>
        <w:bottom w:val="none" w:sz="0" w:space="0" w:color="auto"/>
        <w:right w:val="none" w:sz="0" w:space="0" w:color="auto"/>
      </w:divBdr>
    </w:div>
    <w:div w:id="811139145">
      <w:marLeft w:val="0"/>
      <w:marRight w:val="0"/>
      <w:marTop w:val="0"/>
      <w:marBottom w:val="0"/>
      <w:divBdr>
        <w:top w:val="none" w:sz="0" w:space="0" w:color="auto"/>
        <w:left w:val="none" w:sz="0" w:space="0" w:color="auto"/>
        <w:bottom w:val="none" w:sz="0" w:space="0" w:color="auto"/>
        <w:right w:val="none" w:sz="0" w:space="0" w:color="auto"/>
      </w:divBdr>
    </w:div>
    <w:div w:id="81113914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1483</Words>
  <Characters>8755</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SPRÁVA OCHRANY PŘÍRODY</vt:lpstr>
    </vt:vector>
  </TitlesOfParts>
  <Company>Správa CHKO Železné hory</Company>
  <LinksUpToDate>false</LinksUpToDate>
  <CharactersWithSpaces>10218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OCHRANY PŘÍRODY</dc:title>
  <dc:creator>zemedelstvi</dc:creator>
  <cp:lastModifiedBy>Microsoft</cp:lastModifiedBy>
  <cp:revision>3</cp:revision>
  <cp:lastPrinted>2016-11-28T14:48:00Z</cp:lastPrinted>
  <dcterms:created xsi:type="dcterms:W3CDTF">2018-08-20T13:07:00Z</dcterms:created>
  <dcterms:modified xsi:type="dcterms:W3CDTF">2018-08-20T13:16:00Z</dcterms:modified>
</cp:coreProperties>
</file>