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A7" w:rsidRDefault="00995825">
      <w:pPr>
        <w:pStyle w:val="Nzev"/>
        <w:contextualSpacing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Smlouva o dílo</w:t>
      </w:r>
    </w:p>
    <w:p w:rsidR="004841A7" w:rsidRDefault="00995825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:rsidR="00D34DE2" w:rsidRPr="00D34DE2" w:rsidRDefault="00D34DE2" w:rsidP="00D34DE2">
      <w:pPr>
        <w:pStyle w:val="Bezmezer"/>
        <w:ind w:firstLine="720"/>
        <w:rPr>
          <w:rFonts w:ascii="Georgia" w:hAnsi="Georgia"/>
          <w:sz w:val="24"/>
          <w:szCs w:val="24"/>
        </w:rPr>
      </w:pPr>
      <w:r w:rsidRPr="00D34DE2">
        <w:rPr>
          <w:rFonts w:ascii="Georgia" w:hAnsi="Georgia"/>
          <w:b/>
          <w:sz w:val="24"/>
          <w:szCs w:val="24"/>
        </w:rPr>
        <w:t>Knihovna města Olomouce, příspěvková organizace</w:t>
      </w:r>
      <w:r w:rsidRPr="00D34DE2">
        <w:rPr>
          <w:rFonts w:ascii="Georgia" w:hAnsi="Georgia"/>
          <w:sz w:val="24"/>
          <w:szCs w:val="24"/>
        </w:rPr>
        <w:t>,</w:t>
      </w:r>
    </w:p>
    <w:p w:rsidR="00D34DE2" w:rsidRDefault="00D34DE2" w:rsidP="00D34DE2">
      <w:pPr>
        <w:pStyle w:val="Bezmezer"/>
        <w:ind w:firstLine="720"/>
        <w:rPr>
          <w:rFonts w:ascii="Georgia" w:hAnsi="Georgia"/>
          <w:sz w:val="24"/>
          <w:szCs w:val="24"/>
        </w:rPr>
      </w:pPr>
      <w:r w:rsidRPr="00D34DE2">
        <w:rPr>
          <w:rFonts w:ascii="Georgia" w:hAnsi="Georgia"/>
          <w:sz w:val="24"/>
          <w:szCs w:val="24"/>
        </w:rPr>
        <w:t xml:space="preserve">nám. Republiky 1, 771 66 Olomouc, </w:t>
      </w:r>
    </w:p>
    <w:p w:rsidR="00D34DE2" w:rsidRPr="00D34DE2" w:rsidRDefault="00D34DE2" w:rsidP="00D34DE2">
      <w:pPr>
        <w:pStyle w:val="Bezmezer"/>
        <w:ind w:firstLine="720"/>
        <w:rPr>
          <w:rFonts w:ascii="Georgia" w:hAnsi="Georgia"/>
          <w:sz w:val="24"/>
          <w:szCs w:val="24"/>
        </w:rPr>
      </w:pPr>
      <w:r w:rsidRPr="00D34DE2">
        <w:rPr>
          <w:rFonts w:ascii="Georgia" w:hAnsi="Georgia"/>
          <w:sz w:val="24"/>
          <w:szCs w:val="24"/>
        </w:rPr>
        <w:t>IČ 00096733,</w:t>
      </w:r>
    </w:p>
    <w:p w:rsidR="00D34DE2" w:rsidRPr="00D34DE2" w:rsidRDefault="00D34DE2" w:rsidP="00D34DE2">
      <w:pPr>
        <w:pStyle w:val="Bezmezer"/>
        <w:ind w:firstLine="720"/>
        <w:rPr>
          <w:rFonts w:ascii="Georgia" w:hAnsi="Georgia"/>
          <w:sz w:val="24"/>
          <w:szCs w:val="24"/>
        </w:rPr>
      </w:pPr>
      <w:r w:rsidRPr="00D34DE2">
        <w:rPr>
          <w:rFonts w:ascii="Georgia" w:hAnsi="Georgia"/>
          <w:sz w:val="24"/>
          <w:szCs w:val="24"/>
        </w:rPr>
        <w:t>zastoupená ředitelkou RNDr. Lenkou Pruckovou,</w:t>
      </w:r>
    </w:p>
    <w:p w:rsidR="004841A7" w:rsidRDefault="00995825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p w:rsidR="004841A7" w:rsidRDefault="00995825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:rsidR="004841A7" w:rsidRDefault="004841A7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4841A7" w:rsidRDefault="00995825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</w:t>
      </w:r>
    </w:p>
    <w:p w:rsidR="004841A7" w:rsidRDefault="00995825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Tritius Solutions a.s.</w:t>
      </w:r>
    </w:p>
    <w:p w:rsidR="004841A7" w:rsidRDefault="00995825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Vodní 258/13, Brno 602 00</w:t>
      </w:r>
    </w:p>
    <w:p w:rsidR="004841A7" w:rsidRDefault="00995825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05700582</w:t>
      </w:r>
    </w:p>
    <w:p w:rsidR="004841A7" w:rsidRDefault="00995825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sz w:val="24"/>
          <w:szCs w:val="24"/>
        </w:rPr>
        <w:t>DIČ: CZ05700582</w:t>
      </w:r>
      <w:r>
        <w:rPr>
          <w:rFonts w:ascii="Georgia" w:eastAsia="Georgia" w:hAnsi="Georgia" w:cs="Georgia"/>
          <w:sz w:val="16"/>
          <w:szCs w:val="16"/>
        </w:rPr>
        <w:t xml:space="preserve"> (také MOSS identifikační číslo)</w:t>
      </w:r>
    </w:p>
    <w:p w:rsidR="004841A7" w:rsidRDefault="00995825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zastoupen předsedou představenstva Ing. Jiřím Šilhou</w:t>
      </w:r>
    </w:p>
    <w:p w:rsidR="004841A7" w:rsidRDefault="00995825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„Zhotovitel“)</w:t>
      </w:r>
    </w:p>
    <w:p w:rsidR="004841A7" w:rsidRDefault="004841A7">
      <w:pPr>
        <w:shd w:val="clear" w:color="auto" w:fill="FFFFFF"/>
        <w:spacing w:after="0" w:line="240" w:lineRule="auto"/>
        <w:ind w:left="708"/>
        <w:rPr>
          <w:rFonts w:ascii="Georgia" w:eastAsia="Georgia" w:hAnsi="Georgia" w:cs="Georgia"/>
          <w:sz w:val="20"/>
          <w:szCs w:val="20"/>
        </w:rPr>
      </w:pPr>
    </w:p>
    <w:p w:rsidR="004841A7" w:rsidRDefault="00995825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SMLUVNÍ STRANY UJEDNÁVAJÍ NÁSLEDUJÍCÍ:</w:t>
      </w:r>
    </w:p>
    <w:p w:rsidR="004841A7" w:rsidRDefault="004841A7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</w:p>
    <w:p w:rsidR="004841A7" w:rsidRDefault="00995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Předmět smlouvy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Zhotovitel provede převod dat ze stávajícího systému, dodávku a instalaci knihovního systému Tritius (dále jen </w:t>
      </w:r>
      <w:r>
        <w:rPr>
          <w:rFonts w:ascii="Georgia" w:eastAsia="Georgia" w:hAnsi="Georgia" w:cs="Georgia"/>
          <w:sz w:val="22"/>
          <w:szCs w:val="22"/>
        </w:rPr>
        <w:t>“</w:t>
      </w:r>
      <w:r>
        <w:rPr>
          <w:rFonts w:ascii="Georgia" w:eastAsia="Georgia" w:hAnsi="Georgia" w:cs="Georgia"/>
          <w:color w:val="000000"/>
          <w:sz w:val="22"/>
          <w:szCs w:val="22"/>
        </w:rPr>
        <w:t>systém</w:t>
      </w:r>
      <w:r>
        <w:rPr>
          <w:rFonts w:ascii="Georgia" w:eastAsia="Georgia" w:hAnsi="Georgia" w:cs="Georgia"/>
          <w:sz w:val="22"/>
          <w:szCs w:val="22"/>
        </w:rPr>
        <w:t>”</w:t>
      </w:r>
      <w:r>
        <w:rPr>
          <w:rFonts w:ascii="Georgia" w:eastAsia="Georgia" w:hAnsi="Georgia" w:cs="Georgia"/>
          <w:color w:val="000000"/>
          <w:sz w:val="22"/>
          <w:szCs w:val="22"/>
        </w:rPr>
        <w:t>)</w:t>
      </w:r>
      <w:r>
        <w:rPr>
          <w:rFonts w:ascii="Georgia" w:eastAsia="Georgia" w:hAnsi="Georgia" w:cs="Georgia"/>
          <w:sz w:val="22"/>
          <w:szCs w:val="22"/>
        </w:rPr>
        <w:t xml:space="preserve"> a objednatel za toto zaplatí dohodnutou cenu.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Vlastní poskytnutí licence </w:t>
      </w:r>
      <w:r>
        <w:rPr>
          <w:rFonts w:ascii="Georgia" w:eastAsia="Georgia" w:hAnsi="Georgia" w:cs="Georgia"/>
          <w:sz w:val="22"/>
          <w:szCs w:val="22"/>
        </w:rPr>
        <w:t>systému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řeší licenční smlouva </w:t>
      </w:r>
      <w:r>
        <w:rPr>
          <w:rFonts w:ascii="Georgia" w:eastAsia="Georgia" w:hAnsi="Georgia" w:cs="Georgia"/>
          <w:sz w:val="22"/>
          <w:szCs w:val="22"/>
        </w:rPr>
        <w:t>(</w:t>
      </w:r>
      <w:r>
        <w:rPr>
          <w:rFonts w:ascii="Georgia" w:eastAsia="Georgia" w:hAnsi="Georgia" w:cs="Georgia"/>
          <w:color w:val="000000"/>
          <w:sz w:val="22"/>
          <w:szCs w:val="22"/>
        </w:rPr>
        <w:t>předávací protokol), kter</w:t>
      </w:r>
      <w:r>
        <w:rPr>
          <w:rFonts w:ascii="Georgia" w:eastAsia="Georgia" w:hAnsi="Georgia" w:cs="Georgia"/>
          <w:sz w:val="22"/>
          <w:szCs w:val="22"/>
        </w:rPr>
        <w:t>á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je ned</w:t>
      </w:r>
      <w:r>
        <w:rPr>
          <w:rFonts w:ascii="Georgia" w:eastAsia="Georgia" w:hAnsi="Georgia" w:cs="Georgia"/>
          <w:sz w:val="22"/>
          <w:szCs w:val="22"/>
        </w:rPr>
        <w:t>í</w:t>
      </w:r>
      <w:r>
        <w:rPr>
          <w:rFonts w:ascii="Georgia" w:eastAsia="Georgia" w:hAnsi="Georgia" w:cs="Georgia"/>
          <w:color w:val="000000"/>
          <w:sz w:val="22"/>
          <w:szCs w:val="22"/>
        </w:rPr>
        <w:t>lnou přílohou č. 1. této smlouvy.</w:t>
      </w:r>
    </w:p>
    <w:p w:rsidR="004841A7" w:rsidRDefault="004841A7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4841A7" w:rsidRDefault="00995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Obsah implementace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provede u objednatele následující úkony spojené s dodávkou systému:</w:t>
      </w:r>
    </w:p>
    <w:p w:rsidR="004841A7" w:rsidRDefault="009958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předání VM správci virtualizačního prostředí,</w:t>
      </w:r>
    </w:p>
    <w:p w:rsidR="004841A7" w:rsidRDefault="009958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instalace a konfigurace VM na serveru (pouze pro platformu Windows a VirtualBox),</w:t>
      </w:r>
    </w:p>
    <w:p w:rsidR="004841A7" w:rsidRDefault="009958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převod dat ze stávajícího knihovnického systému nebo datového souboru,</w:t>
      </w:r>
    </w:p>
    <w:p w:rsidR="004841A7" w:rsidRDefault="009958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školení pracovníků objednatele v používání systému,</w:t>
      </w:r>
    </w:p>
    <w:p w:rsidR="004841A7" w:rsidRDefault="009958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nastavení systému dle požadavků objednatele,</w:t>
      </w:r>
    </w:p>
    <w:p w:rsidR="004841A7" w:rsidRDefault="009958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asistence při ostrém startu systému.</w:t>
      </w:r>
    </w:p>
    <w:p w:rsidR="004841A7" w:rsidRDefault="004841A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color w:val="000000"/>
          <w:sz w:val="22"/>
          <w:szCs w:val="22"/>
          <w:u w:val="single"/>
        </w:rPr>
      </w:pPr>
    </w:p>
    <w:p w:rsidR="004841A7" w:rsidRDefault="00995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Součinnost objednatele</w:t>
      </w:r>
    </w:p>
    <w:p w:rsidR="004841A7" w:rsidRDefault="00995825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Objednatel je povinen poskytnout potřebnou součinnost poskytovateli v souvislosti s plněním smlouvy dle VOP, zejména:</w:t>
      </w:r>
    </w:p>
    <w:p w:rsidR="004841A7" w:rsidRDefault="00995825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Poskytnutí potřebných údajů pro implementaci (formou online formuláře).</w:t>
      </w:r>
    </w:p>
    <w:p w:rsidR="004841A7" w:rsidRDefault="009958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Předávání požadovaných úprav systému, úprav a oprav konverzí dat ze stávajícího systému písemnou formou výhradně do helpdesku systému.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Objednatel je povinen plnit </w:t>
      </w:r>
      <w:hyperlink r:id="rId7">
        <w:r>
          <w:rPr>
            <w:rFonts w:ascii="Georgia" w:eastAsia="Georgia" w:hAnsi="Georgia" w:cs="Georgia"/>
            <w:color w:val="0563C1"/>
            <w:sz w:val="22"/>
            <w:szCs w:val="22"/>
            <w:u w:val="single"/>
          </w:rPr>
          <w:t>Technické požadavky na provoz systému Tritius na vlastním serveru</w:t>
        </w:r>
      </w:hyperlink>
      <w:r>
        <w:rPr>
          <w:rFonts w:ascii="Georgia" w:eastAsia="Georgia" w:hAnsi="Georgia" w:cs="Georgia"/>
          <w:color w:val="000000"/>
          <w:sz w:val="22"/>
          <w:szCs w:val="22"/>
        </w:rPr>
        <w:t xml:space="preserve">, které jsou dostupné ve veřejné dokumentaci Tritia, </w:t>
      </w:r>
      <w:r>
        <w:rPr>
          <w:rFonts w:ascii="Georgia" w:eastAsia="Georgia" w:hAnsi="Georgia" w:cs="Georgia"/>
          <w:sz w:val="22"/>
          <w:szCs w:val="22"/>
        </w:rPr>
        <w:t>z</w:t>
      </w:r>
      <w:r>
        <w:rPr>
          <w:rFonts w:ascii="Georgia" w:eastAsia="Georgia" w:hAnsi="Georgia" w:cs="Georgia"/>
          <w:color w:val="000000"/>
          <w:sz w:val="22"/>
          <w:szCs w:val="22"/>
        </w:rPr>
        <w:t>ejména:</w:t>
      </w:r>
    </w:p>
    <w:p w:rsidR="004841A7" w:rsidRDefault="009958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Zajistit splnění HW a SW požadavků.</w:t>
      </w:r>
    </w:p>
    <w:p w:rsidR="004841A7" w:rsidRDefault="009958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Umožnit vzdálenou správu virtuálního stroje se systémem Tritius pomocí SSH. Připojení musí být veřejně dostupné (veřejná IP adresa) s možným omezením na IP adresy servisních středisek zhotovitele (aktuální seznam je dostupný ve veřejné dokumentaci). Připojení přes VPN a podobné technologie je možné jen po předchozí dohodě.</w:t>
      </w:r>
    </w:p>
    <w:p w:rsidR="004841A7" w:rsidRDefault="009958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lastRenderedPageBreak/>
        <w:t>Zajistit nastavení síťové infrastruktury podle požadavků pro provoz virtuálního stroje se systémem Tritius, zejména se jedná o zpřístupnění potřebných portů dle veřejné dokumentace.</w:t>
      </w:r>
    </w:p>
    <w:p w:rsidR="004841A7" w:rsidRDefault="009958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Zajistit zálohování, zejména přístup z virtuálního stroje na podporov</w:t>
      </w:r>
      <w:r>
        <w:rPr>
          <w:rFonts w:ascii="Georgia" w:eastAsia="Georgia" w:hAnsi="Georgia" w:cs="Georgia"/>
          <w:sz w:val="22"/>
          <w:szCs w:val="22"/>
        </w:rPr>
        <w:t xml:space="preserve">ané </w:t>
      </w:r>
      <w:r>
        <w:rPr>
          <w:rFonts w:ascii="Georgia" w:eastAsia="Georgia" w:hAnsi="Georgia" w:cs="Georgia"/>
          <w:color w:val="000000"/>
          <w:sz w:val="22"/>
          <w:szCs w:val="22"/>
        </w:rPr>
        <w:t>vzdálené úložiště, na které budou nahrávány zálohy dat pro jejich další archivaci dle potřeb objednatele.</w:t>
      </w:r>
    </w:p>
    <w:p w:rsidR="004841A7" w:rsidRDefault="004841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:rsidR="004841A7" w:rsidRDefault="0099582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Cena</w:t>
      </w:r>
    </w:p>
    <w:p w:rsidR="004841A7" w:rsidRDefault="00995825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Výše ceny za provedené dílo je dohodnuta takto:</w:t>
      </w:r>
    </w:p>
    <w:tbl>
      <w:tblPr>
        <w:tblStyle w:val="a"/>
        <w:tblW w:w="8145" w:type="dxa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0"/>
        <w:gridCol w:w="2895"/>
      </w:tblGrid>
      <w:tr w:rsidR="004841A7">
        <w:tc>
          <w:tcPr>
            <w:tcW w:w="5250" w:type="dxa"/>
            <w:shd w:val="clear" w:color="auto" w:fill="D9D9D9"/>
          </w:tcPr>
          <w:p w:rsidR="004841A7" w:rsidRDefault="009958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895" w:type="dxa"/>
            <w:shd w:val="clear" w:color="auto" w:fill="D9D9D9"/>
          </w:tcPr>
          <w:p w:rsidR="004841A7" w:rsidRDefault="009958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hanging="720"/>
              <w:jc w:val="right"/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Cena</w:t>
            </w:r>
          </w:p>
        </w:tc>
      </w:tr>
      <w:tr w:rsidR="004841A7">
        <w:tc>
          <w:tcPr>
            <w:tcW w:w="5250" w:type="dxa"/>
          </w:tcPr>
          <w:p w:rsidR="004841A7" w:rsidRDefault="009958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Upgrade licence Tritius </w:t>
            </w:r>
          </w:p>
        </w:tc>
        <w:tc>
          <w:tcPr>
            <w:tcW w:w="2895" w:type="dxa"/>
          </w:tcPr>
          <w:p w:rsidR="004841A7" w:rsidRDefault="00995825">
            <w:pPr>
              <w:keepNext/>
              <w:spacing w:after="160"/>
              <w:ind w:hanging="720"/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555 280,00 Kč</w:t>
            </w:r>
          </w:p>
        </w:tc>
      </w:tr>
      <w:tr w:rsidR="004841A7">
        <w:tc>
          <w:tcPr>
            <w:tcW w:w="5250" w:type="dxa"/>
          </w:tcPr>
          <w:p w:rsidR="004841A7" w:rsidRDefault="009958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Implementace</w:t>
            </w: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systému (vč</w:t>
            </w:r>
            <w:r>
              <w:rPr>
                <w:rFonts w:ascii="Georgia" w:eastAsia="Georgia" w:hAnsi="Georgia" w:cs="Georgia"/>
                <w:sz w:val="22"/>
                <w:szCs w:val="22"/>
              </w:rPr>
              <w:t xml:space="preserve">. </w:t>
            </w: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převodu dat)</w:t>
            </w:r>
          </w:p>
        </w:tc>
        <w:tc>
          <w:tcPr>
            <w:tcW w:w="2895" w:type="dxa"/>
          </w:tcPr>
          <w:p w:rsidR="004841A7" w:rsidRDefault="00995825">
            <w:pPr>
              <w:keepNext/>
              <w:spacing w:after="160"/>
              <w:ind w:hanging="720"/>
              <w:jc w:val="center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83 292</w:t>
            </w: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,00 Kč</w:t>
            </w:r>
          </w:p>
        </w:tc>
      </w:tr>
      <w:tr w:rsidR="004841A7">
        <w:tc>
          <w:tcPr>
            <w:tcW w:w="5250" w:type="dxa"/>
          </w:tcPr>
          <w:p w:rsidR="004841A7" w:rsidRDefault="009958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2895" w:type="dxa"/>
          </w:tcPr>
          <w:p w:rsidR="004841A7" w:rsidRDefault="00995825">
            <w:pPr>
              <w:keepNext/>
              <w:spacing w:after="160"/>
              <w:ind w:hanging="720"/>
              <w:jc w:val="center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>638 572,0</w:t>
            </w: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4841A7">
        <w:tc>
          <w:tcPr>
            <w:tcW w:w="5250" w:type="dxa"/>
          </w:tcPr>
          <w:p w:rsidR="004841A7" w:rsidRDefault="009958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Celkem včetně DPH</w:t>
            </w:r>
          </w:p>
        </w:tc>
        <w:tc>
          <w:tcPr>
            <w:tcW w:w="2895" w:type="dxa"/>
          </w:tcPr>
          <w:p w:rsidR="004841A7" w:rsidRDefault="00995825">
            <w:pPr>
              <w:keepNext/>
              <w:spacing w:after="160"/>
              <w:ind w:hanging="720"/>
              <w:jc w:val="center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>772 672,12 Kč</w:t>
            </w:r>
          </w:p>
        </w:tc>
      </w:tr>
    </w:tbl>
    <w:p w:rsidR="004841A7" w:rsidRDefault="00995825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Součástí sjednané ceny jsou veškeré práce, dodávky a náklady poskytovatele spojené s implementací systému. Součástí nejsou činnosti, vícepráce a dodávky, které byly dohodnuty až po podpisu této smlouvy.</w:t>
      </w:r>
    </w:p>
    <w:p w:rsidR="004841A7" w:rsidRDefault="004841A7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4841A7" w:rsidRDefault="00995825">
      <w:pPr>
        <w:keepNext/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Platební podmínky</w:t>
      </w:r>
    </w:p>
    <w:p w:rsidR="004841A7" w:rsidRDefault="00995825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vystaví fakturu na základě předání díla po jeho otestování.</w:t>
      </w:r>
    </w:p>
    <w:p w:rsidR="004841A7" w:rsidRDefault="00995825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platební podmínky jsou upraveny ve VOP.</w:t>
      </w:r>
    </w:p>
    <w:p w:rsidR="004841A7" w:rsidRDefault="004841A7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4841A7" w:rsidRDefault="0099582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Harmonogram realizace</w:t>
      </w:r>
    </w:p>
    <w:p w:rsidR="004841A7" w:rsidRDefault="00995825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Smluvní strany dohodly následující harmonogram prací.</w:t>
      </w:r>
    </w:p>
    <w:tbl>
      <w:tblPr>
        <w:tblStyle w:val="a0"/>
        <w:tblW w:w="8145" w:type="dxa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5"/>
        <w:gridCol w:w="2265"/>
        <w:gridCol w:w="2415"/>
      </w:tblGrid>
      <w:tr w:rsidR="004841A7">
        <w:tc>
          <w:tcPr>
            <w:tcW w:w="3465" w:type="dxa"/>
            <w:shd w:val="clear" w:color="auto" w:fill="D9D9D9"/>
          </w:tcPr>
          <w:p w:rsidR="004841A7" w:rsidRDefault="00995825">
            <w:pPr>
              <w:keepNext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Činnost</w:t>
            </w:r>
          </w:p>
        </w:tc>
        <w:tc>
          <w:tcPr>
            <w:tcW w:w="2265" w:type="dxa"/>
            <w:shd w:val="clear" w:color="auto" w:fill="D9D9D9"/>
          </w:tcPr>
          <w:p w:rsidR="004841A7" w:rsidRDefault="00995825">
            <w:pPr>
              <w:keepNext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Termín realizace</w:t>
            </w:r>
          </w:p>
        </w:tc>
        <w:tc>
          <w:tcPr>
            <w:tcW w:w="2415" w:type="dxa"/>
            <w:shd w:val="clear" w:color="auto" w:fill="D9D9D9"/>
          </w:tcPr>
          <w:p w:rsidR="004841A7" w:rsidRDefault="00995825">
            <w:pPr>
              <w:keepNext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Poznámky</w:t>
            </w:r>
          </w:p>
        </w:tc>
      </w:tr>
      <w:tr w:rsidR="004841A7">
        <w:tc>
          <w:tcPr>
            <w:tcW w:w="3465" w:type="dxa"/>
          </w:tcPr>
          <w:p w:rsidR="004841A7" w:rsidRDefault="00995825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Poskytnutí údajů pro instalaci a přípravu virtualizačního prostředí</w:t>
            </w:r>
          </w:p>
        </w:tc>
        <w:tc>
          <w:tcPr>
            <w:tcW w:w="2265" w:type="dxa"/>
          </w:tcPr>
          <w:p w:rsidR="004841A7" w:rsidRDefault="00995825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Max. 20 dnů ode dne uzavření smlouvy</w:t>
            </w:r>
          </w:p>
        </w:tc>
        <w:tc>
          <w:tcPr>
            <w:tcW w:w="2415" w:type="dxa"/>
          </w:tcPr>
          <w:p w:rsidR="004841A7" w:rsidRDefault="00995825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Zajišťuje objednatel.</w:t>
            </w:r>
          </w:p>
        </w:tc>
      </w:tr>
      <w:tr w:rsidR="004841A7">
        <w:tc>
          <w:tcPr>
            <w:tcW w:w="3465" w:type="dxa"/>
          </w:tcPr>
          <w:p w:rsidR="004841A7" w:rsidRDefault="00995825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Příprava implementace systému (instalace, konfigurace a případně  testovací převod)</w:t>
            </w:r>
          </w:p>
        </w:tc>
        <w:tc>
          <w:tcPr>
            <w:tcW w:w="2265" w:type="dxa"/>
          </w:tcPr>
          <w:p w:rsidR="004841A7" w:rsidRDefault="00995825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Max. 30 dnů ode dne uzavření smlouvy</w:t>
            </w:r>
          </w:p>
        </w:tc>
        <w:tc>
          <w:tcPr>
            <w:tcW w:w="2415" w:type="dxa"/>
          </w:tcPr>
          <w:p w:rsidR="004841A7" w:rsidRDefault="00995825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Závisí na HW a SW připravenosti</w:t>
            </w:r>
          </w:p>
        </w:tc>
      </w:tr>
      <w:tr w:rsidR="004841A7">
        <w:tc>
          <w:tcPr>
            <w:tcW w:w="3465" w:type="dxa"/>
          </w:tcPr>
          <w:p w:rsidR="004841A7" w:rsidRDefault="00995825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Školení uživatelů</w:t>
            </w:r>
          </w:p>
        </w:tc>
        <w:tc>
          <w:tcPr>
            <w:tcW w:w="2265" w:type="dxa"/>
          </w:tcPr>
          <w:p w:rsidR="004841A7" w:rsidRDefault="00995825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Max. 40 dnů ode dne uzavření smlouvy</w:t>
            </w:r>
          </w:p>
        </w:tc>
        <w:tc>
          <w:tcPr>
            <w:tcW w:w="2415" w:type="dxa"/>
          </w:tcPr>
          <w:p w:rsidR="004841A7" w:rsidRDefault="00995825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Max. 3-4 osoby</w:t>
            </w:r>
          </w:p>
        </w:tc>
      </w:tr>
      <w:tr w:rsidR="004841A7">
        <w:tc>
          <w:tcPr>
            <w:tcW w:w="3465" w:type="dxa"/>
          </w:tcPr>
          <w:p w:rsidR="004841A7" w:rsidRDefault="00995825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Ostrý provoz všech částí systému</w:t>
            </w:r>
          </w:p>
        </w:tc>
        <w:tc>
          <w:tcPr>
            <w:tcW w:w="2265" w:type="dxa"/>
          </w:tcPr>
          <w:p w:rsidR="004841A7" w:rsidRDefault="00995825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Max. 60 dnů ode dne uzavření smlouvy</w:t>
            </w:r>
          </w:p>
        </w:tc>
        <w:tc>
          <w:tcPr>
            <w:tcW w:w="2415" w:type="dxa"/>
          </w:tcPr>
          <w:p w:rsidR="004841A7" w:rsidRDefault="00995825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Závisí na HW a SW připravenosti</w:t>
            </w:r>
          </w:p>
        </w:tc>
      </w:tr>
    </w:tbl>
    <w:p w:rsidR="004841A7" w:rsidRDefault="00995825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Při zpoždění termínu realizace zaviněné zhotovitelem má právo objednatel uložit zhotoviteli smluvní pokutu ve výši 0.05% z ceny díla za každý den prodlení.</w:t>
      </w:r>
    </w:p>
    <w:p w:rsidR="004841A7" w:rsidRDefault="00995825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Při zpoždění termínu realizace zaviněné objednatelem má právo zhotovitel uložit objednateli smluvní pokutu ve výši 0.05% z ceny díla za každý den prodlení.</w:t>
      </w:r>
    </w:p>
    <w:p w:rsidR="004841A7" w:rsidRDefault="00995825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Zhotovitel se zavazuje včas upozornit na problémy, které brání dodržení termínu nebo kvality provedení implementace systému.</w:t>
      </w:r>
    </w:p>
    <w:p w:rsidR="004841A7" w:rsidRDefault="004841A7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rPr>
          <w:rFonts w:ascii="Georgia" w:eastAsia="Georgia" w:hAnsi="Georgia" w:cs="Georgia"/>
          <w:color w:val="000000"/>
          <w:sz w:val="22"/>
          <w:szCs w:val="22"/>
        </w:rPr>
      </w:pPr>
    </w:p>
    <w:p w:rsidR="004841A7" w:rsidRDefault="0099582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Převzetí systému a licenční podmínky</w:t>
      </w:r>
    </w:p>
    <w:p w:rsidR="004841A7" w:rsidRDefault="00995825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Po ostrém spuštění systému běží 14denní počáteční provoz, během kterého m</w:t>
      </w:r>
      <w:r>
        <w:rPr>
          <w:rFonts w:ascii="Georgia" w:eastAsia="Georgia" w:hAnsi="Georgia" w:cs="Georgia"/>
          <w:color w:val="000000"/>
          <w:sz w:val="22"/>
          <w:szCs w:val="22"/>
        </w:rPr>
        <w:t>usí být systém zhotovitelem nastaven podle specifických podmínek objednatele (tiskové výstupy, definice provozů, konfigurace výpůjčního systému, nastavení uživatelských práv).</w:t>
      </w:r>
    </w:p>
    <w:p w:rsidR="004841A7" w:rsidRDefault="00995825">
      <w:pPr>
        <w:keepNext/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musí po 14 dnech počátečního provozu dílo převzít na základě </w:t>
      </w:r>
      <w:r>
        <w:rPr>
          <w:rFonts w:ascii="Georgia" w:eastAsia="Georgia" w:hAnsi="Georgia" w:cs="Georgia"/>
          <w:i/>
          <w:sz w:val="22"/>
          <w:szCs w:val="22"/>
        </w:rPr>
        <w:t>Předávacího protokolu,</w:t>
      </w:r>
      <w:r>
        <w:rPr>
          <w:rFonts w:ascii="Georgia" w:eastAsia="Georgia" w:hAnsi="Georgia" w:cs="Georgia"/>
          <w:sz w:val="22"/>
          <w:szCs w:val="22"/>
        </w:rPr>
        <w:t xml:space="preserve"> nebo jej přestat dále používat, není-li písemně dohodnuto </w:t>
      </w:r>
      <w:r>
        <w:rPr>
          <w:rFonts w:ascii="Georgia" w:eastAsia="Georgia" w:hAnsi="Georgia" w:cs="Georgia"/>
          <w:sz w:val="22"/>
          <w:szCs w:val="22"/>
        </w:rPr>
        <w:lastRenderedPageBreak/>
        <w:t>jinak. V předávacím protokolu je možné uvést výhrady a dohodnuté opravy systému, nelze však dílo nepřevzít a přitom jej dále používat.</w:t>
      </w:r>
    </w:p>
    <w:p w:rsidR="004841A7" w:rsidRDefault="00995825">
      <w:pPr>
        <w:keepNext/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Právo systém užívat vzniká až podpisem </w:t>
      </w:r>
      <w:r>
        <w:rPr>
          <w:rFonts w:ascii="Georgia" w:eastAsia="Georgia" w:hAnsi="Georgia" w:cs="Georgia"/>
          <w:i/>
          <w:sz w:val="22"/>
          <w:szCs w:val="22"/>
        </w:rPr>
        <w:t>Předávacího protokolu</w:t>
      </w:r>
      <w:r>
        <w:rPr>
          <w:rFonts w:ascii="Georgia" w:eastAsia="Georgia" w:hAnsi="Georgia" w:cs="Georgia"/>
          <w:sz w:val="22"/>
          <w:szCs w:val="22"/>
        </w:rPr>
        <w:t xml:space="preserve"> (licenční smlouvy).</w:t>
      </w:r>
    </w:p>
    <w:p w:rsidR="004841A7" w:rsidRDefault="00995825">
      <w:pPr>
        <w:keepNext/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může systém jednostranně převzít také úhradou úplné ceny díla dle této smlouvy. V tomto případě platba nahrazuje úplné předání systému zcela bez výhrad dle přiloženého </w:t>
      </w:r>
      <w:r>
        <w:rPr>
          <w:rFonts w:ascii="Georgia" w:eastAsia="Georgia" w:hAnsi="Georgia" w:cs="Georgia"/>
          <w:i/>
          <w:sz w:val="22"/>
          <w:szCs w:val="22"/>
        </w:rPr>
        <w:t>Předávací protokolu</w:t>
      </w:r>
      <w:r>
        <w:rPr>
          <w:rFonts w:ascii="Georgia" w:eastAsia="Georgia" w:hAnsi="Georgia" w:cs="Georgia"/>
          <w:sz w:val="22"/>
          <w:szCs w:val="22"/>
        </w:rPr>
        <w:t>, který je takto považován za podepsaný oběma stranami okamžikem připsání úplné částky na účet zhotovitele.</w:t>
      </w:r>
    </w:p>
    <w:p w:rsidR="004841A7" w:rsidRDefault="00995825">
      <w:pPr>
        <w:keepNext/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v případě převzetí systému ztrácí případnou licenci původního systému Clavius a do 3 měsíců po ostrém startu systému ji nesmí nadále používat. </w:t>
      </w:r>
    </w:p>
    <w:p w:rsidR="004841A7" w:rsidRDefault="004841A7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 w:hanging="720"/>
        <w:rPr>
          <w:rFonts w:ascii="Georgia" w:eastAsia="Georgia" w:hAnsi="Georgia" w:cs="Georgia"/>
          <w:color w:val="000000"/>
          <w:sz w:val="22"/>
          <w:szCs w:val="22"/>
        </w:rPr>
      </w:pPr>
    </w:p>
    <w:p w:rsidR="004841A7" w:rsidRDefault="0099582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 xml:space="preserve">Garance a záruka </w:t>
      </w:r>
    </w:p>
    <w:p w:rsidR="004841A7" w:rsidRDefault="00995825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Zhotovitel garantuje zabezpečení dalšího vývoje, a technické podpory systému minimálně po dobu 5 let od podpisu smlouvy.</w:t>
      </w:r>
    </w:p>
    <w:p w:rsidR="004841A7" w:rsidRDefault="00995825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Záruční servis je v ceně licence systému a je poskytován 3 roky od uzavření smlouvy.</w:t>
      </w:r>
    </w:p>
    <w:p w:rsidR="004841A7" w:rsidRDefault="00995825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Podmínkou prodloužení záruky na další období je placení udržovacích poplatků za servis a update systému.</w:t>
      </w:r>
    </w:p>
    <w:p w:rsidR="004841A7" w:rsidRDefault="00995825">
      <w:pPr>
        <w:keepNext/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garance a záruční podmínky jsou upraveny ve VOP.</w:t>
      </w:r>
    </w:p>
    <w:p w:rsidR="004841A7" w:rsidRDefault="004841A7">
      <w:pPr>
        <w:shd w:val="clear" w:color="auto" w:fill="FFFFFF"/>
        <w:spacing w:after="0" w:line="240" w:lineRule="auto"/>
        <w:ind w:left="360"/>
        <w:rPr>
          <w:rFonts w:ascii="Georgia" w:eastAsia="Georgia" w:hAnsi="Georgia" w:cs="Georgia"/>
          <w:sz w:val="22"/>
          <w:szCs w:val="22"/>
        </w:rPr>
      </w:pPr>
    </w:p>
    <w:p w:rsidR="004841A7" w:rsidRDefault="00995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Servis a údržba systému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Mimozáruční i záruční servis systému bude zajišťovat zhotovitel dle objednatelem zvolené úrovně servisu pro aktuální rok na základě samostatné servisní smlouvy.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Servisní smlouvu se objednatel a zhotovitel zavazuje uzavřít nejpozději do 30 dnů od převzetí systému do ostrého provozu.</w:t>
      </w:r>
    </w:p>
    <w:p w:rsidR="004841A7" w:rsidRDefault="00995825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Poskytování všech nových verzí systému (update) první rok po instalaci je v ceně licence systému, tj. do 31.</w:t>
      </w:r>
      <w:r w:rsidR="00D34DE2"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12.</w:t>
      </w:r>
      <w:r w:rsidR="00D34DE2">
        <w:rPr>
          <w:rFonts w:ascii="Georgia" w:eastAsia="Georgia" w:hAnsi="Georgia" w:cs="Georgia"/>
          <w:sz w:val="22"/>
          <w:szCs w:val="22"/>
        </w:rPr>
        <w:t xml:space="preserve"> </w:t>
      </w:r>
      <w:r w:rsidR="003C2001">
        <w:rPr>
          <w:rFonts w:ascii="Georgia" w:eastAsia="Georgia" w:hAnsi="Georgia" w:cs="Georgia"/>
          <w:sz w:val="22"/>
          <w:szCs w:val="22"/>
        </w:rPr>
        <w:t>2019</w:t>
      </w:r>
      <w:r>
        <w:rPr>
          <w:rFonts w:ascii="Georgia" w:eastAsia="Georgia" w:hAnsi="Georgia" w:cs="Georgia"/>
          <w:sz w:val="22"/>
          <w:szCs w:val="22"/>
        </w:rPr>
        <w:t>. Objednatel hradí veškeré náklady na instalaci update a na případné školení, pokud není uzavřena servisní smlouva.</w:t>
      </w:r>
    </w:p>
    <w:p w:rsidR="004841A7" w:rsidRDefault="004841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:rsidR="004841A7" w:rsidRDefault="00995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Zabezpečení ochrany osobních údajů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Zhotovitel je zpracovatelem osobních údajů a objednatel je správce osobních údajů ve smyslu zákona 101/2000 Sb. o ochraně osobních údajů a nařízení evropského parlamentu č. 2006/679 o ochraně osobních údajů fyzických osob (GDPR).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Zhotovitel garantuje soulad zpracování osobních údajů s</w:t>
      </w:r>
      <w:r>
        <w:t> </w:t>
      </w:r>
      <w:r>
        <w:rPr>
          <w:rFonts w:ascii="Georgia" w:eastAsia="Georgia" w:hAnsi="Georgia" w:cs="Georgia"/>
          <w:sz w:val="22"/>
          <w:szCs w:val="22"/>
        </w:rPr>
        <w:t>platnou legislativou v rámci jeho poskytovaných služeb a funkcí systému. Podrobněji upraveno ve VOP.</w:t>
      </w:r>
    </w:p>
    <w:p w:rsidR="004841A7" w:rsidRDefault="004841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4841A7" w:rsidRDefault="00995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Důvěrné informace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Smluvní strany se vzájemně zavazují zachovávat mlčenlivost o všech podstatných skutečnostech získaných při své činnosti vyplývající ze smlouvy a VOP, a to zejména o skutečnostech, které tvoří jejich obchodní tajemství a důvěrné informace, vyjma povinného poskytování informací dle platných právních norem.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Za důvěrné informace smluvní strany považují ty skutečnosti provozní či obchodní povahy, které se kterákoli smluvní strana dozví v souvislosti s činností dle této smlouvy, které nejsou veřejně dostupné. Podrobněji upraveno ve VOP.</w:t>
      </w:r>
    </w:p>
    <w:p w:rsidR="004841A7" w:rsidRDefault="004841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</w:rPr>
      </w:pPr>
    </w:p>
    <w:p w:rsidR="004841A7" w:rsidRDefault="00995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Odstoupení od smlouvy</w:t>
      </w:r>
    </w:p>
    <w:p w:rsidR="004841A7" w:rsidRDefault="00995825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Objednatel má právo od smlouvy odstoupit v případě, že zhotovitel je v prodlení s provedením díla delším než 3 měsíce, přičemž zpoždění není zaviněné objednatelem.</w:t>
      </w:r>
    </w:p>
    <w:p w:rsidR="004841A7" w:rsidRDefault="00995825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Zhotovitel má právo od smlouvy odstoupit v případě, že objednatel je v prodlení se zaplacením ceny nebo její části delším než 3 měsíce.</w:t>
      </w:r>
    </w:p>
    <w:p w:rsidR="004841A7" w:rsidRDefault="00995825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Smluvní strany mají právo od smlouvy odstoupit v případě, že druhá smluvní strana vstoupí do likvidace nebo bude na její majetek prohlášen soudem konkurz nebo bude zamítnut návrh na vyhlášení konkurzu pro nedostatek majetku nebo zanikne bez likvidace a/nebo bude soudem prohlášen její úpadek a/nebo vstoupí do insolvence.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Odstoupení je účinné doručením písemného oznámení druhé smluvní straně.</w:t>
      </w:r>
    </w:p>
    <w:p w:rsidR="004841A7" w:rsidRDefault="004841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</w:rPr>
      </w:pPr>
    </w:p>
    <w:p w:rsidR="004841A7" w:rsidRDefault="00995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Další ujednání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>Tato smlouva se řídí právním řádem České republiky, zejména podle ustanovení § 2586 a násl. zákona č. 89/2012 Sb., občanského zákoníku.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Tato smlouva se dále řídí aktuálními </w:t>
      </w:r>
      <w:hyperlink r:id="rId8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Všeobecnými obchodními podmínkami</w:t>
        </w:r>
      </w:hyperlink>
      <w:r>
        <w:rPr>
          <w:rFonts w:ascii="Georgia" w:eastAsia="Georgia" w:hAnsi="Georgia" w:cs="Georgia"/>
          <w:sz w:val="22"/>
          <w:szCs w:val="22"/>
        </w:rPr>
        <w:t xml:space="preserve"> dostupnými na webu poskytovatele, které jsou v současném znění také přiloženy k této smlouvě jako příloha č. 2 - </w:t>
      </w:r>
      <w:r>
        <w:rPr>
          <w:rFonts w:ascii="Georgia" w:eastAsia="Georgia" w:hAnsi="Georgia" w:cs="Georgia"/>
          <w:i/>
          <w:sz w:val="22"/>
          <w:szCs w:val="22"/>
        </w:rPr>
        <w:t>Všeobecné obchodní podmínky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Nedílnou součástí této smlouvy jsou:</w:t>
      </w:r>
    </w:p>
    <w:p w:rsidR="004841A7" w:rsidRDefault="009958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Příloha č. 1 – </w:t>
      </w:r>
      <w:r>
        <w:rPr>
          <w:rFonts w:ascii="Georgia" w:eastAsia="Georgia" w:hAnsi="Georgia" w:cs="Georgia"/>
          <w:i/>
          <w:sz w:val="22"/>
          <w:szCs w:val="22"/>
        </w:rPr>
        <w:t>Předávací protokol</w:t>
      </w:r>
      <w:r>
        <w:rPr>
          <w:rFonts w:ascii="Georgia" w:eastAsia="Georgia" w:hAnsi="Georgia" w:cs="Georgia"/>
          <w:sz w:val="22"/>
          <w:szCs w:val="22"/>
        </w:rPr>
        <w:t>;</w:t>
      </w:r>
    </w:p>
    <w:p w:rsidR="004841A7" w:rsidRDefault="00995825">
      <w:pPr>
        <w:keepNext/>
        <w:numPr>
          <w:ilvl w:val="2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Příloha č. 2 – </w:t>
      </w:r>
      <w:r>
        <w:rPr>
          <w:rFonts w:ascii="Georgia" w:eastAsia="Georgia" w:hAnsi="Georgia" w:cs="Georgia"/>
          <w:i/>
          <w:sz w:val="22"/>
          <w:szCs w:val="22"/>
        </w:rPr>
        <w:t>Všeobecné obchodní podmínky</w:t>
      </w:r>
      <w:r>
        <w:rPr>
          <w:rFonts w:ascii="Georgia" w:eastAsia="Georgia" w:hAnsi="Georgia" w:cs="Georgia"/>
          <w:sz w:val="22"/>
          <w:szCs w:val="22"/>
        </w:rPr>
        <w:t>;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může být změněna pouze písemnými dodatky podepsanými všemi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mluvními stranami.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je vyhotovena ve 2 stejnopisech. Každá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mluvní strana obdrží 1 stejnopis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mlouvy.</w:t>
      </w:r>
    </w:p>
    <w:p w:rsidR="004841A7" w:rsidRDefault="00995825">
      <w:pPr>
        <w:keepNext/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sz w:val="22"/>
          <w:szCs w:val="22"/>
        </w:rPr>
        <w:t xml:space="preserve">pro veřejné instituce: </w:t>
      </w:r>
      <w:r>
        <w:rPr>
          <w:rFonts w:ascii="Georgia" w:eastAsia="Georgia" w:hAnsi="Georgia" w:cs="Georgia"/>
          <w:sz w:val="22"/>
          <w:szCs w:val="22"/>
        </w:rPr>
        <w:t>Smluvní strany prohlašují, že souhlasí s uveřejněním této smlouvy i příp. jejích dodatků v registru smluv dle zákona č. 340/2015 Sb.</w:t>
      </w:r>
    </w:p>
    <w:p w:rsidR="004841A7" w:rsidRDefault="009958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sz w:val="22"/>
          <w:szCs w:val="22"/>
        </w:rPr>
        <w:t xml:space="preserve">pro veřejné instituce: 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Tato smlouva nabývá platnosti dnem podpisu obou zúčastněných stran a účinnosti okamžikem </w:t>
      </w:r>
      <w:r>
        <w:rPr>
          <w:rFonts w:ascii="Georgia" w:eastAsia="Georgia" w:hAnsi="Georgia" w:cs="Georgia"/>
          <w:sz w:val="22"/>
          <w:szCs w:val="22"/>
        </w:rPr>
        <w:t>zveřejnění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v registru smluv dle zákona č.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>340/2015 Sb.</w:t>
      </w:r>
    </w:p>
    <w:p w:rsidR="004841A7" w:rsidRDefault="004841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  <w:highlight w:val="cyan"/>
        </w:rPr>
      </w:pPr>
    </w:p>
    <w:p w:rsidR="004841A7" w:rsidRDefault="004841A7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4841A7" w:rsidRDefault="00995825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 </w:t>
      </w:r>
      <w:r w:rsidR="00D34DE2">
        <w:rPr>
          <w:rFonts w:ascii="Georgia" w:eastAsia="Georgia" w:hAnsi="Georgia" w:cs="Georgia"/>
          <w:sz w:val="22"/>
          <w:szCs w:val="22"/>
        </w:rPr>
        <w:t xml:space="preserve"> Brně dne</w:t>
      </w:r>
      <w:r w:rsidR="00BC1F42">
        <w:rPr>
          <w:rFonts w:ascii="Georgia" w:eastAsia="Georgia" w:hAnsi="Georgia" w:cs="Georgia"/>
          <w:sz w:val="22"/>
          <w:szCs w:val="22"/>
        </w:rPr>
        <w:t xml:space="preserve"> 30. července 2018</w:t>
      </w:r>
      <w:bookmarkStart w:id="0" w:name="_GoBack"/>
      <w:bookmarkEnd w:id="0"/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 w:rsidR="00D34DE2">
        <w:rPr>
          <w:rFonts w:ascii="Georgia" w:eastAsia="Georgia" w:hAnsi="Georgia" w:cs="Georgia"/>
          <w:sz w:val="22"/>
          <w:szCs w:val="22"/>
        </w:rPr>
        <w:t xml:space="preserve">             </w:t>
      </w:r>
      <w:r>
        <w:rPr>
          <w:rFonts w:ascii="Georgia" w:eastAsia="Georgia" w:hAnsi="Georgia" w:cs="Georgia"/>
          <w:sz w:val="22"/>
          <w:szCs w:val="22"/>
        </w:rPr>
        <w:t>V</w:t>
      </w:r>
      <w:r w:rsidR="00D34DE2">
        <w:rPr>
          <w:rFonts w:ascii="Georgia" w:eastAsia="Georgia" w:hAnsi="Georgia" w:cs="Georgia"/>
          <w:sz w:val="22"/>
          <w:szCs w:val="22"/>
        </w:rPr>
        <w:t xml:space="preserve">  Olomouci </w:t>
      </w:r>
      <w:r w:rsidR="003C2001">
        <w:rPr>
          <w:rFonts w:ascii="Georgia" w:eastAsia="Georgia" w:hAnsi="Georgia" w:cs="Georgia"/>
          <w:sz w:val="22"/>
          <w:szCs w:val="22"/>
        </w:rPr>
        <w:t xml:space="preserve">dne </w:t>
      </w:r>
      <w:r w:rsidR="00BC1F42">
        <w:rPr>
          <w:rFonts w:ascii="Georgia" w:eastAsia="Georgia" w:hAnsi="Georgia" w:cs="Georgia"/>
          <w:sz w:val="22"/>
          <w:szCs w:val="22"/>
        </w:rPr>
        <w:t>30. července</w:t>
      </w:r>
      <w:r w:rsidR="003C2001">
        <w:rPr>
          <w:rFonts w:ascii="Georgia" w:eastAsia="Georgia" w:hAnsi="Georgia" w:cs="Georgia"/>
          <w:sz w:val="22"/>
          <w:szCs w:val="22"/>
        </w:rPr>
        <w:t xml:space="preserve"> 2018</w:t>
      </w:r>
    </w:p>
    <w:p w:rsidR="004841A7" w:rsidRDefault="004841A7">
      <w:pPr>
        <w:rPr>
          <w:rFonts w:ascii="Georgia" w:eastAsia="Georgia" w:hAnsi="Georgia" w:cs="Georgia"/>
          <w:sz w:val="22"/>
          <w:szCs w:val="22"/>
        </w:rPr>
      </w:pPr>
    </w:p>
    <w:p w:rsidR="004841A7" w:rsidRDefault="004841A7">
      <w:pPr>
        <w:rPr>
          <w:rFonts w:ascii="Georgia" w:eastAsia="Georgia" w:hAnsi="Georgia" w:cs="Georgia"/>
          <w:sz w:val="22"/>
          <w:szCs w:val="22"/>
        </w:rPr>
      </w:pPr>
    </w:p>
    <w:p w:rsidR="00D34DE2" w:rsidRDefault="00D34DE2">
      <w:pPr>
        <w:rPr>
          <w:rFonts w:ascii="Georgia" w:eastAsia="Georgia" w:hAnsi="Georgia" w:cs="Georgia"/>
          <w:sz w:val="22"/>
          <w:szCs w:val="22"/>
        </w:rPr>
      </w:pPr>
    </w:p>
    <w:p w:rsidR="00D34DE2" w:rsidRDefault="00D34DE2">
      <w:pPr>
        <w:rPr>
          <w:rFonts w:ascii="Georgia" w:eastAsia="Georgia" w:hAnsi="Georgia" w:cs="Georgia"/>
          <w:sz w:val="22"/>
          <w:szCs w:val="22"/>
        </w:rPr>
      </w:pPr>
    </w:p>
    <w:p w:rsidR="004841A7" w:rsidRDefault="00995825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-----------------------------------</w:t>
      </w:r>
      <w:r>
        <w:rPr>
          <w:rFonts w:ascii="Georgia" w:eastAsia="Georgia" w:hAnsi="Georgia" w:cs="Georgia"/>
          <w:sz w:val="22"/>
          <w:szCs w:val="22"/>
        </w:rPr>
        <w:tab/>
      </w:r>
      <w:r w:rsidR="00D34DE2">
        <w:rPr>
          <w:rFonts w:ascii="Georgia" w:eastAsia="Georgia" w:hAnsi="Georgia" w:cs="Georgia"/>
          <w:sz w:val="22"/>
          <w:szCs w:val="22"/>
        </w:rPr>
        <w:t>------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-----------------------------------</w:t>
      </w:r>
      <w:r w:rsidR="00D34DE2">
        <w:rPr>
          <w:rFonts w:ascii="Georgia" w:eastAsia="Georgia" w:hAnsi="Georgia" w:cs="Georgia"/>
          <w:sz w:val="22"/>
          <w:szCs w:val="22"/>
        </w:rPr>
        <w:t>----</w:t>
      </w:r>
    </w:p>
    <w:p w:rsidR="004841A7" w:rsidRDefault="00995825">
      <w:pPr>
        <w:spacing w:after="0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Jiří Šilha, předseda představenstva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 w:rsidR="00D34DE2">
        <w:rPr>
          <w:rFonts w:ascii="Georgia" w:eastAsia="Georgia" w:hAnsi="Georgia" w:cs="Georgia"/>
          <w:sz w:val="22"/>
          <w:szCs w:val="22"/>
        </w:rPr>
        <w:t>RNDr. Lenka Prucková, ředitelka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(Zhotovitel)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  <w:t>(Objednatel)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</w:p>
    <w:p w:rsidR="004841A7" w:rsidRDefault="004841A7">
      <w:pPr>
        <w:spacing w:after="0"/>
        <w:rPr>
          <w:rFonts w:ascii="Georgia" w:eastAsia="Georgia" w:hAnsi="Georgia" w:cs="Georgia"/>
          <w:b/>
          <w:sz w:val="22"/>
          <w:szCs w:val="22"/>
          <w:highlight w:val="yellow"/>
        </w:rPr>
      </w:pPr>
      <w:bookmarkStart w:id="1" w:name="_qgrxtushxr77" w:colFirst="0" w:colLast="0"/>
      <w:bookmarkEnd w:id="1"/>
    </w:p>
    <w:p w:rsidR="004841A7" w:rsidRDefault="004841A7">
      <w:pPr>
        <w:spacing w:after="0"/>
        <w:rPr>
          <w:rFonts w:ascii="Georgia" w:eastAsia="Georgia" w:hAnsi="Georgia" w:cs="Georgia"/>
          <w:sz w:val="22"/>
          <w:szCs w:val="22"/>
          <w:highlight w:val="yellow"/>
        </w:rPr>
      </w:pPr>
      <w:bookmarkStart w:id="2" w:name="_ecoyp9kn0sx6" w:colFirst="0" w:colLast="0"/>
      <w:bookmarkEnd w:id="2"/>
    </w:p>
    <w:sectPr w:rsidR="004841A7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81F" w:rsidRDefault="005D281F">
      <w:pPr>
        <w:spacing w:after="0" w:line="240" w:lineRule="auto"/>
      </w:pPr>
      <w:r>
        <w:separator/>
      </w:r>
    </w:p>
  </w:endnote>
  <w:endnote w:type="continuationSeparator" w:id="0">
    <w:p w:rsidR="005D281F" w:rsidRDefault="005D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A7" w:rsidRDefault="009958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1F42">
      <w:rPr>
        <w:noProof/>
        <w:color w:val="000000"/>
      </w:rPr>
      <w:t>4</w:t>
    </w:r>
    <w:r>
      <w:rPr>
        <w:color w:val="000000"/>
      </w:rPr>
      <w:fldChar w:fldCharType="end"/>
    </w:r>
  </w:p>
  <w:p w:rsidR="004841A7" w:rsidRDefault="00484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81F" w:rsidRDefault="005D281F">
      <w:pPr>
        <w:spacing w:after="0" w:line="240" w:lineRule="auto"/>
      </w:pPr>
      <w:r>
        <w:separator/>
      </w:r>
    </w:p>
  </w:footnote>
  <w:footnote w:type="continuationSeparator" w:id="0">
    <w:p w:rsidR="005D281F" w:rsidRDefault="005D2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A7" w:rsidRDefault="009958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16"/>
        <w:szCs w:val="16"/>
      </w:rPr>
    </w:pPr>
    <w:r>
      <w:rPr>
        <w:sz w:val="16"/>
        <w:szCs w:val="16"/>
      </w:rPr>
      <w:t>SA-C-</w:t>
    </w:r>
    <w:r>
      <w:rPr>
        <w:color w:val="000000"/>
        <w:sz w:val="16"/>
        <w:szCs w:val="16"/>
      </w:rPr>
      <w:t xml:space="preserve">CZ </w:t>
    </w:r>
    <w:r>
      <w:rPr>
        <w:sz w:val="16"/>
        <w:szCs w:val="16"/>
      </w:rPr>
      <w:t>- Smlouva o dílo -</w:t>
    </w:r>
    <w:r>
      <w:rPr>
        <w:color w:val="000000"/>
        <w:sz w:val="16"/>
        <w:szCs w:val="16"/>
      </w:rPr>
      <w:t xml:space="preserve"> 201808</w:t>
    </w:r>
    <w:r>
      <w:rPr>
        <w:sz w:val="16"/>
        <w:szCs w:val="16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487C"/>
    <w:multiLevelType w:val="multilevel"/>
    <w:tmpl w:val="09F0A9B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A7"/>
    <w:rsid w:val="003C2001"/>
    <w:rsid w:val="004273D2"/>
    <w:rsid w:val="004841A7"/>
    <w:rsid w:val="005D281F"/>
    <w:rsid w:val="006C62D3"/>
    <w:rsid w:val="00995825"/>
    <w:rsid w:val="00BC1F42"/>
    <w:rsid w:val="00D3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1223"/>
  <w15:docId w15:val="{A640FA5D-1179-4BB2-B8E1-A9E4EB12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smallCaps/>
      <w:color w:val="44546A"/>
      <w:sz w:val="72"/>
      <w:szCs w:val="72"/>
    </w:rPr>
  </w:style>
  <w:style w:type="paragraph" w:styleId="Podnadpis">
    <w:name w:val="Subtitle"/>
    <w:basedOn w:val="Normln"/>
    <w:next w:val="Normln"/>
    <w:pPr>
      <w:jc w:val="center"/>
    </w:pPr>
    <w:rPr>
      <w:color w:val="44546A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zmezer">
    <w:name w:val="No Spacing"/>
    <w:uiPriority w:val="1"/>
    <w:qFormat/>
    <w:rsid w:val="00D34DE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tKKNAUHT3iLh7cXAb0CUINqKNfgDyDMfwbVGtaiVtxI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fluence.tritius.cz/pages/viewpage.action?pageId=764813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Prucková</dc:creator>
  <cp:lastModifiedBy>Lenka Prucková</cp:lastModifiedBy>
  <cp:revision>2</cp:revision>
  <cp:lastPrinted>2018-08-20T12:51:00Z</cp:lastPrinted>
  <dcterms:created xsi:type="dcterms:W3CDTF">2018-08-21T12:46:00Z</dcterms:created>
  <dcterms:modified xsi:type="dcterms:W3CDTF">2018-08-21T12:46:00Z</dcterms:modified>
</cp:coreProperties>
</file>