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074" w:rsidRDefault="00C72074" w:rsidP="00C72074">
      <w:pPr>
        <w:jc w:val="center"/>
        <w:rPr>
          <w:b/>
          <w:sz w:val="48"/>
          <w:szCs w:val="48"/>
        </w:rPr>
      </w:pPr>
      <w:r>
        <w:rPr>
          <w:b/>
          <w:sz w:val="48"/>
          <w:szCs w:val="48"/>
        </w:rPr>
        <w:t>K U P N Í    S M L O U V A</w:t>
      </w:r>
    </w:p>
    <w:p w:rsidR="00C72074" w:rsidRPr="00C72074" w:rsidRDefault="00C72074" w:rsidP="00C72074">
      <w:pPr>
        <w:jc w:val="center"/>
        <w:rPr>
          <w:sz w:val="22"/>
          <w:szCs w:val="22"/>
        </w:rPr>
      </w:pPr>
      <w:r w:rsidRPr="00C72074">
        <w:rPr>
          <w:sz w:val="22"/>
          <w:szCs w:val="22"/>
        </w:rPr>
        <w:t>uzavřená dle ustanovení § 2079 a násl. zákona č. 89/2012 Sb., občanského zákoníku                                   (dále jen „občanský zákoník“)</w:t>
      </w:r>
    </w:p>
    <w:p w:rsidR="00770DDD" w:rsidRDefault="00770DDD" w:rsidP="00770DDD">
      <w:pPr>
        <w:jc w:val="center"/>
        <w:rPr>
          <w:b/>
          <w:caps/>
          <w:snapToGrid w:val="0"/>
          <w:color w:val="FF0000"/>
          <w:sz w:val="20"/>
          <w:highlight w:val="yellow"/>
        </w:rPr>
      </w:pPr>
    </w:p>
    <w:p w:rsidR="00770DDD" w:rsidRPr="004D2857" w:rsidRDefault="00770DDD" w:rsidP="00770DDD">
      <w:pPr>
        <w:jc w:val="center"/>
        <w:rPr>
          <w:b/>
          <w:caps/>
          <w:snapToGrid w:val="0"/>
          <w:color w:val="FF0000"/>
          <w:sz w:val="20"/>
          <w:highlight w:val="yellow"/>
        </w:rPr>
      </w:pPr>
    </w:p>
    <w:p w:rsidR="00770DDD" w:rsidRPr="004D2857" w:rsidRDefault="00770DDD" w:rsidP="00770DDD">
      <w:pPr>
        <w:rPr>
          <w:b/>
          <w:caps/>
          <w:snapToGrid w:val="0"/>
          <w:color w:val="FF0000"/>
          <w:sz w:val="20"/>
          <w:highlight w:val="yellow"/>
        </w:rPr>
      </w:pPr>
    </w:p>
    <w:p w:rsidR="00770DDD" w:rsidRPr="004D2857" w:rsidRDefault="00770DDD" w:rsidP="00770DDD">
      <w:pPr>
        <w:jc w:val="center"/>
        <w:rPr>
          <w:b/>
          <w:caps/>
          <w:snapToGrid w:val="0"/>
          <w:color w:val="FF0000"/>
          <w:sz w:val="20"/>
          <w:highlight w:val="yellow"/>
        </w:rPr>
      </w:pPr>
    </w:p>
    <w:p w:rsidR="00C72074" w:rsidRDefault="00C72074" w:rsidP="00C72074">
      <w:pPr>
        <w:jc w:val="center"/>
        <w:rPr>
          <w:b/>
        </w:rPr>
      </w:pPr>
      <w:r w:rsidRPr="00773794">
        <w:rPr>
          <w:b/>
        </w:rPr>
        <w:t>Smluvní strany</w:t>
      </w:r>
    </w:p>
    <w:p w:rsidR="00770DDD" w:rsidRDefault="00770DDD" w:rsidP="00770DDD"/>
    <w:tbl>
      <w:tblPr>
        <w:tblW w:w="9212" w:type="dxa"/>
        <w:tblLayout w:type="fixed"/>
        <w:tblCellMar>
          <w:left w:w="70" w:type="dxa"/>
          <w:right w:w="70" w:type="dxa"/>
        </w:tblCellMar>
        <w:tblLook w:val="0000" w:firstRow="0" w:lastRow="0" w:firstColumn="0" w:lastColumn="0" w:noHBand="0" w:noVBand="0"/>
      </w:tblPr>
      <w:tblGrid>
        <w:gridCol w:w="4606"/>
        <w:gridCol w:w="4606"/>
      </w:tblGrid>
      <w:tr w:rsidR="00770DDD" w:rsidRPr="0098428D" w:rsidTr="00936D65">
        <w:tc>
          <w:tcPr>
            <w:tcW w:w="4606" w:type="dxa"/>
          </w:tcPr>
          <w:p w:rsidR="00AC0D01" w:rsidRPr="0098428D" w:rsidRDefault="00AC0D01" w:rsidP="00936D65">
            <w:pPr>
              <w:rPr>
                <w:b/>
              </w:rPr>
            </w:pPr>
          </w:p>
        </w:tc>
        <w:tc>
          <w:tcPr>
            <w:tcW w:w="4606" w:type="dxa"/>
          </w:tcPr>
          <w:p w:rsidR="00770DDD" w:rsidRPr="0098428D" w:rsidRDefault="00770DDD" w:rsidP="00936D65">
            <w:pPr>
              <w:rPr>
                <w:b/>
              </w:rPr>
            </w:pPr>
          </w:p>
        </w:tc>
      </w:tr>
    </w:tbl>
    <w:p w:rsidR="00770DDD" w:rsidRPr="006526CB" w:rsidRDefault="00C72074" w:rsidP="00904A5F">
      <w:pPr>
        <w:pStyle w:val="Numm2"/>
        <w:numPr>
          <w:ilvl w:val="0"/>
          <w:numId w:val="2"/>
        </w:numPr>
        <w:ind w:left="357" w:hanging="357"/>
        <w:rPr>
          <w:b/>
          <w:sz w:val="22"/>
          <w:szCs w:val="22"/>
        </w:rPr>
      </w:pPr>
      <w:r>
        <w:rPr>
          <w:b/>
          <w:sz w:val="22"/>
          <w:szCs w:val="22"/>
        </w:rPr>
        <w:t xml:space="preserve">   </w:t>
      </w:r>
      <w:r w:rsidR="00904A5F">
        <w:rPr>
          <w:b/>
          <w:sz w:val="22"/>
          <w:szCs w:val="22"/>
        </w:rPr>
        <w:t xml:space="preserve"> </w:t>
      </w:r>
      <w:r w:rsidR="00AC0D01">
        <w:rPr>
          <w:b/>
          <w:sz w:val="22"/>
          <w:szCs w:val="22"/>
        </w:rPr>
        <w:t>Embt.biz</w:t>
      </w:r>
      <w:r w:rsidR="00B708BC">
        <w:rPr>
          <w:b/>
          <w:sz w:val="22"/>
          <w:szCs w:val="22"/>
        </w:rPr>
        <w:t>. s.r.o.</w:t>
      </w:r>
    </w:p>
    <w:p w:rsidR="00770DDD" w:rsidRDefault="00770DDD" w:rsidP="00904A5F">
      <w:pPr>
        <w:pStyle w:val="Numm2"/>
        <w:numPr>
          <w:ilvl w:val="0"/>
          <w:numId w:val="0"/>
        </w:numPr>
        <w:ind w:firstLine="567"/>
        <w:rPr>
          <w:sz w:val="22"/>
          <w:szCs w:val="22"/>
        </w:rPr>
      </w:pPr>
      <w:r w:rsidRPr="006526CB">
        <w:rPr>
          <w:sz w:val="22"/>
          <w:szCs w:val="22"/>
        </w:rPr>
        <w:t xml:space="preserve">Sídlo: </w:t>
      </w:r>
      <w:r w:rsidRPr="006526CB">
        <w:rPr>
          <w:sz w:val="22"/>
          <w:szCs w:val="22"/>
        </w:rPr>
        <w:tab/>
      </w:r>
      <w:r w:rsidRPr="006526CB">
        <w:rPr>
          <w:sz w:val="22"/>
          <w:szCs w:val="22"/>
        </w:rPr>
        <w:tab/>
      </w:r>
      <w:r w:rsidRPr="006526CB">
        <w:rPr>
          <w:sz w:val="22"/>
          <w:szCs w:val="22"/>
        </w:rPr>
        <w:tab/>
      </w:r>
      <w:r>
        <w:rPr>
          <w:sz w:val="22"/>
          <w:szCs w:val="22"/>
        </w:rPr>
        <w:t>Lumírova 564/15,</w:t>
      </w:r>
      <w:r w:rsidR="00A327F1">
        <w:rPr>
          <w:sz w:val="22"/>
          <w:szCs w:val="22"/>
        </w:rPr>
        <w:t xml:space="preserve"> </w:t>
      </w:r>
      <w:r>
        <w:rPr>
          <w:sz w:val="22"/>
          <w:szCs w:val="22"/>
        </w:rPr>
        <w:t>128</w:t>
      </w:r>
      <w:r w:rsidR="00071D25">
        <w:rPr>
          <w:sz w:val="22"/>
          <w:szCs w:val="22"/>
        </w:rPr>
        <w:t xml:space="preserve"> </w:t>
      </w:r>
      <w:r>
        <w:rPr>
          <w:sz w:val="22"/>
          <w:szCs w:val="22"/>
        </w:rPr>
        <w:t>00</w:t>
      </w:r>
      <w:r w:rsidR="00071D25">
        <w:rPr>
          <w:sz w:val="22"/>
          <w:szCs w:val="22"/>
        </w:rPr>
        <w:t xml:space="preserve"> Praha 2</w:t>
      </w:r>
    </w:p>
    <w:p w:rsidR="00770DDD" w:rsidRPr="006526CB" w:rsidRDefault="00770DDD" w:rsidP="00904A5F">
      <w:pPr>
        <w:pStyle w:val="Numm2"/>
        <w:numPr>
          <w:ilvl w:val="0"/>
          <w:numId w:val="0"/>
        </w:numPr>
        <w:ind w:firstLine="567"/>
        <w:rPr>
          <w:sz w:val="22"/>
          <w:szCs w:val="22"/>
        </w:rPr>
      </w:pPr>
      <w:r w:rsidRPr="006526CB">
        <w:rPr>
          <w:sz w:val="22"/>
          <w:szCs w:val="22"/>
        </w:rPr>
        <w:t>IČ</w:t>
      </w:r>
      <w:r w:rsidR="00C72074">
        <w:rPr>
          <w:sz w:val="22"/>
          <w:szCs w:val="22"/>
        </w:rPr>
        <w:t>O</w:t>
      </w:r>
      <w:r w:rsidRPr="006526CB">
        <w:rPr>
          <w:sz w:val="22"/>
          <w:szCs w:val="22"/>
        </w:rPr>
        <w:t xml:space="preserve">: </w:t>
      </w:r>
      <w:r w:rsidRPr="006526CB">
        <w:rPr>
          <w:sz w:val="22"/>
          <w:szCs w:val="22"/>
        </w:rPr>
        <w:tab/>
      </w:r>
      <w:r w:rsidRPr="006526CB">
        <w:rPr>
          <w:sz w:val="22"/>
          <w:szCs w:val="22"/>
        </w:rPr>
        <w:tab/>
      </w:r>
      <w:r w:rsidRPr="006526CB">
        <w:rPr>
          <w:sz w:val="22"/>
          <w:szCs w:val="22"/>
        </w:rPr>
        <w:tab/>
      </w:r>
      <w:r w:rsidR="00AC0D01">
        <w:rPr>
          <w:sz w:val="22"/>
          <w:szCs w:val="22"/>
        </w:rPr>
        <w:t>03502104</w:t>
      </w:r>
    </w:p>
    <w:p w:rsidR="00770DDD" w:rsidRPr="006526CB" w:rsidRDefault="00770DDD" w:rsidP="00904A5F">
      <w:pPr>
        <w:ind w:left="567"/>
        <w:rPr>
          <w:sz w:val="22"/>
          <w:szCs w:val="22"/>
        </w:rPr>
      </w:pPr>
      <w:r w:rsidRPr="006526CB">
        <w:rPr>
          <w:sz w:val="22"/>
          <w:szCs w:val="22"/>
        </w:rPr>
        <w:t>DIČ:</w:t>
      </w:r>
      <w:r w:rsidRPr="006526CB">
        <w:rPr>
          <w:sz w:val="22"/>
          <w:szCs w:val="22"/>
        </w:rPr>
        <w:tab/>
      </w:r>
      <w:r w:rsidRPr="006526CB">
        <w:rPr>
          <w:sz w:val="22"/>
          <w:szCs w:val="22"/>
        </w:rPr>
        <w:tab/>
      </w:r>
      <w:r w:rsidRPr="006526CB">
        <w:rPr>
          <w:sz w:val="22"/>
          <w:szCs w:val="22"/>
        </w:rPr>
        <w:tab/>
      </w:r>
      <w:r>
        <w:rPr>
          <w:sz w:val="22"/>
          <w:szCs w:val="22"/>
        </w:rPr>
        <w:t>CZ</w:t>
      </w:r>
      <w:r w:rsidR="00AC0D01">
        <w:rPr>
          <w:sz w:val="22"/>
          <w:szCs w:val="22"/>
        </w:rPr>
        <w:t>03502104</w:t>
      </w:r>
    </w:p>
    <w:p w:rsidR="00770DDD" w:rsidRPr="006526CB" w:rsidRDefault="00770DDD" w:rsidP="00904A5F">
      <w:pPr>
        <w:ind w:left="567"/>
        <w:rPr>
          <w:sz w:val="22"/>
          <w:szCs w:val="22"/>
        </w:rPr>
      </w:pPr>
      <w:r w:rsidRPr="006526CB">
        <w:rPr>
          <w:sz w:val="22"/>
          <w:szCs w:val="22"/>
        </w:rPr>
        <w:t>Zastoupen:</w:t>
      </w:r>
      <w:r w:rsidRPr="006526CB">
        <w:rPr>
          <w:sz w:val="22"/>
          <w:szCs w:val="22"/>
        </w:rPr>
        <w:tab/>
      </w:r>
      <w:r w:rsidRPr="006526CB">
        <w:rPr>
          <w:sz w:val="22"/>
          <w:szCs w:val="22"/>
        </w:rPr>
        <w:tab/>
      </w:r>
      <w:r>
        <w:rPr>
          <w:sz w:val="22"/>
          <w:szCs w:val="22"/>
        </w:rPr>
        <w:t>Ing. Richardem Kubátem, jednatelem a ředitelem společnosti</w:t>
      </w:r>
    </w:p>
    <w:p w:rsidR="00770DDD" w:rsidRPr="006526CB" w:rsidRDefault="00770DDD" w:rsidP="00904A5F">
      <w:pPr>
        <w:ind w:left="567"/>
        <w:rPr>
          <w:sz w:val="22"/>
          <w:szCs w:val="22"/>
        </w:rPr>
      </w:pPr>
      <w:r w:rsidRPr="006526CB">
        <w:rPr>
          <w:sz w:val="22"/>
          <w:szCs w:val="22"/>
        </w:rPr>
        <w:t xml:space="preserve">Bankovní spojení: </w:t>
      </w:r>
      <w:r w:rsidRPr="006526CB">
        <w:rPr>
          <w:sz w:val="22"/>
          <w:szCs w:val="22"/>
        </w:rPr>
        <w:tab/>
      </w:r>
      <w:r>
        <w:rPr>
          <w:sz w:val="22"/>
          <w:szCs w:val="22"/>
        </w:rPr>
        <w:t>Komerční banka, a.s., 114 07 Praha 1, Na Příkopě 33</w:t>
      </w:r>
    </w:p>
    <w:p w:rsidR="00770DDD" w:rsidRPr="006526CB" w:rsidRDefault="00770DDD" w:rsidP="00904A5F">
      <w:pPr>
        <w:ind w:left="567"/>
        <w:rPr>
          <w:sz w:val="22"/>
          <w:szCs w:val="22"/>
        </w:rPr>
      </w:pPr>
      <w:r w:rsidRPr="006526CB">
        <w:rPr>
          <w:sz w:val="22"/>
          <w:szCs w:val="22"/>
        </w:rPr>
        <w:t>Číslo účtu:</w:t>
      </w:r>
      <w:r w:rsidRPr="006526CB">
        <w:rPr>
          <w:sz w:val="22"/>
          <w:szCs w:val="22"/>
        </w:rPr>
        <w:tab/>
      </w:r>
      <w:r w:rsidRPr="006526CB">
        <w:rPr>
          <w:sz w:val="22"/>
          <w:szCs w:val="22"/>
        </w:rPr>
        <w:tab/>
      </w:r>
      <w:r>
        <w:rPr>
          <w:sz w:val="22"/>
          <w:szCs w:val="22"/>
        </w:rPr>
        <w:t xml:space="preserve">86-8980050287/0100 </w:t>
      </w:r>
    </w:p>
    <w:p w:rsidR="00770DDD" w:rsidRPr="006526CB" w:rsidRDefault="00770DDD" w:rsidP="00904A5F">
      <w:pPr>
        <w:ind w:left="567"/>
        <w:rPr>
          <w:sz w:val="22"/>
          <w:szCs w:val="22"/>
        </w:rPr>
      </w:pPr>
      <w:r w:rsidRPr="006526CB">
        <w:rPr>
          <w:sz w:val="22"/>
          <w:szCs w:val="22"/>
        </w:rPr>
        <w:t xml:space="preserve">Zapsána v obchodním rejstříku vedeném u </w:t>
      </w:r>
      <w:r>
        <w:rPr>
          <w:sz w:val="22"/>
          <w:szCs w:val="22"/>
        </w:rPr>
        <w:t>Městského soudu v Praze</w:t>
      </w:r>
      <w:r w:rsidRPr="006526CB">
        <w:rPr>
          <w:sz w:val="22"/>
          <w:szCs w:val="22"/>
        </w:rPr>
        <w:t>, oddíl</w:t>
      </w:r>
      <w:r>
        <w:rPr>
          <w:sz w:val="22"/>
          <w:szCs w:val="22"/>
        </w:rPr>
        <w:t xml:space="preserve"> C.</w:t>
      </w:r>
      <w:r w:rsidRPr="006526CB">
        <w:rPr>
          <w:sz w:val="22"/>
          <w:szCs w:val="22"/>
        </w:rPr>
        <w:t>, vložka</w:t>
      </w:r>
      <w:r>
        <w:rPr>
          <w:sz w:val="22"/>
          <w:szCs w:val="22"/>
        </w:rPr>
        <w:t xml:space="preserve"> </w:t>
      </w:r>
      <w:r w:rsidR="00AC0D01">
        <w:rPr>
          <w:rFonts w:ascii="Arial" w:eastAsiaTheme="minorHAnsi" w:hAnsi="Arial" w:cs="Arial"/>
          <w:color w:val="000000"/>
          <w:sz w:val="20"/>
          <w:szCs w:val="20"/>
          <w:lang w:eastAsia="en-US"/>
        </w:rPr>
        <w:t>232906</w:t>
      </w:r>
    </w:p>
    <w:p w:rsidR="00770DDD" w:rsidRPr="006526CB" w:rsidRDefault="00770DDD" w:rsidP="00904A5F">
      <w:pPr>
        <w:ind w:left="567"/>
        <w:rPr>
          <w:sz w:val="22"/>
          <w:szCs w:val="22"/>
          <w:highlight w:val="yellow"/>
        </w:rPr>
      </w:pPr>
    </w:p>
    <w:p w:rsidR="00770DDD" w:rsidRPr="006526CB" w:rsidRDefault="00770DDD" w:rsidP="00770DDD">
      <w:pPr>
        <w:ind w:left="567"/>
        <w:rPr>
          <w:sz w:val="22"/>
          <w:szCs w:val="22"/>
        </w:rPr>
      </w:pPr>
      <w:r>
        <w:rPr>
          <w:sz w:val="22"/>
          <w:szCs w:val="22"/>
        </w:rPr>
        <w:t>(</w:t>
      </w:r>
      <w:r w:rsidRPr="006526CB">
        <w:rPr>
          <w:sz w:val="22"/>
          <w:szCs w:val="22"/>
        </w:rPr>
        <w:t>dále jen „prodávající“</w:t>
      </w:r>
      <w:r>
        <w:rPr>
          <w:sz w:val="22"/>
          <w:szCs w:val="22"/>
        </w:rPr>
        <w:t>)</w:t>
      </w:r>
    </w:p>
    <w:p w:rsidR="00770DDD" w:rsidRPr="006526CB" w:rsidRDefault="00770DDD" w:rsidP="00770DDD">
      <w:pPr>
        <w:rPr>
          <w:sz w:val="22"/>
          <w:szCs w:val="22"/>
        </w:rPr>
      </w:pPr>
    </w:p>
    <w:p w:rsidR="00770DDD" w:rsidRPr="006526CB" w:rsidRDefault="00770DDD" w:rsidP="00904A5F">
      <w:pPr>
        <w:ind w:left="567"/>
        <w:rPr>
          <w:sz w:val="22"/>
          <w:szCs w:val="22"/>
        </w:rPr>
      </w:pPr>
      <w:r w:rsidRPr="006526CB">
        <w:rPr>
          <w:sz w:val="22"/>
          <w:szCs w:val="22"/>
        </w:rPr>
        <w:t>a</w:t>
      </w:r>
    </w:p>
    <w:p w:rsidR="00770DDD" w:rsidRPr="006526CB" w:rsidRDefault="00770DDD" w:rsidP="00770DDD">
      <w:pPr>
        <w:rPr>
          <w:sz w:val="22"/>
          <w:szCs w:val="22"/>
        </w:rPr>
      </w:pPr>
    </w:p>
    <w:p w:rsidR="00C72074" w:rsidRPr="00C72074" w:rsidRDefault="00CF4B67" w:rsidP="00CF4B67">
      <w:pPr>
        <w:pStyle w:val="Numm2"/>
        <w:numPr>
          <w:ilvl w:val="0"/>
          <w:numId w:val="2"/>
        </w:numPr>
        <w:rPr>
          <w:sz w:val="22"/>
          <w:szCs w:val="22"/>
        </w:rPr>
      </w:pPr>
      <w:r w:rsidRPr="00CF4B67">
        <w:rPr>
          <w:b/>
        </w:rPr>
        <w:t>Střední průmyslová škola strojnická a Střední odborná škola profesora Švejcara</w:t>
      </w:r>
      <w:r>
        <w:rPr>
          <w:b/>
        </w:rPr>
        <w:t>, Plzeň</w:t>
      </w:r>
    </w:p>
    <w:p w:rsidR="00770DDD" w:rsidRPr="004E71C7" w:rsidRDefault="00C72074" w:rsidP="00904A5F">
      <w:pPr>
        <w:pStyle w:val="Numm2"/>
        <w:numPr>
          <w:ilvl w:val="0"/>
          <w:numId w:val="0"/>
        </w:numPr>
        <w:rPr>
          <w:sz w:val="22"/>
          <w:szCs w:val="22"/>
        </w:rPr>
      </w:pPr>
      <w:r>
        <w:rPr>
          <w:b/>
          <w:sz w:val="22"/>
          <w:szCs w:val="22"/>
        </w:rPr>
        <w:t xml:space="preserve">         </w:t>
      </w:r>
      <w:r w:rsidRPr="006526CB">
        <w:rPr>
          <w:sz w:val="22"/>
          <w:szCs w:val="22"/>
        </w:rPr>
        <w:t xml:space="preserve"> </w:t>
      </w:r>
      <w:r w:rsidR="00770DDD" w:rsidRPr="006526CB">
        <w:rPr>
          <w:sz w:val="22"/>
          <w:szCs w:val="22"/>
        </w:rPr>
        <w:t xml:space="preserve">Sídlo: </w:t>
      </w:r>
      <w:r w:rsidR="00770DDD" w:rsidRPr="006526CB">
        <w:rPr>
          <w:sz w:val="22"/>
          <w:szCs w:val="22"/>
        </w:rPr>
        <w:tab/>
      </w:r>
      <w:r w:rsidR="00770DDD" w:rsidRPr="006526CB">
        <w:rPr>
          <w:sz w:val="22"/>
          <w:szCs w:val="22"/>
        </w:rPr>
        <w:tab/>
      </w:r>
      <w:r w:rsidR="00770DDD" w:rsidRPr="006526CB">
        <w:rPr>
          <w:sz w:val="22"/>
          <w:szCs w:val="22"/>
        </w:rPr>
        <w:tab/>
      </w:r>
      <w:r w:rsidR="00CF4B67" w:rsidRPr="00CF4B67">
        <w:rPr>
          <w:sz w:val="22"/>
          <w:szCs w:val="22"/>
        </w:rPr>
        <w:t>Klatovská 109</w:t>
      </w:r>
      <w:r w:rsidRPr="004E71C7">
        <w:rPr>
          <w:sz w:val="22"/>
          <w:szCs w:val="22"/>
        </w:rPr>
        <w:t xml:space="preserve">, </w:t>
      </w:r>
      <w:r w:rsidR="00CF4B67" w:rsidRPr="00CF4B67">
        <w:rPr>
          <w:sz w:val="22"/>
          <w:szCs w:val="22"/>
        </w:rPr>
        <w:t>301 00 Plzeň</w:t>
      </w:r>
    </w:p>
    <w:p w:rsidR="00770DDD" w:rsidRPr="004E71C7" w:rsidRDefault="00770DDD" w:rsidP="00904A5F">
      <w:pPr>
        <w:ind w:left="567"/>
        <w:rPr>
          <w:sz w:val="22"/>
          <w:szCs w:val="22"/>
        </w:rPr>
      </w:pPr>
      <w:r w:rsidRPr="004E71C7">
        <w:rPr>
          <w:sz w:val="22"/>
          <w:szCs w:val="22"/>
        </w:rPr>
        <w:t xml:space="preserve">IČ: </w:t>
      </w:r>
      <w:r w:rsidRPr="004E71C7">
        <w:rPr>
          <w:sz w:val="22"/>
          <w:szCs w:val="22"/>
        </w:rPr>
        <w:tab/>
      </w:r>
      <w:r w:rsidRPr="004E71C7">
        <w:rPr>
          <w:sz w:val="22"/>
          <w:szCs w:val="22"/>
        </w:rPr>
        <w:tab/>
      </w:r>
      <w:r w:rsidRPr="004E71C7">
        <w:rPr>
          <w:sz w:val="22"/>
          <w:szCs w:val="22"/>
        </w:rPr>
        <w:tab/>
      </w:r>
      <w:r w:rsidR="00CF4B67" w:rsidRPr="00CF4B67">
        <w:rPr>
          <w:sz w:val="22"/>
          <w:szCs w:val="22"/>
        </w:rPr>
        <w:t>69457425</w:t>
      </w:r>
    </w:p>
    <w:p w:rsidR="00770DDD" w:rsidRPr="006526CB" w:rsidRDefault="00770DDD" w:rsidP="00904A5F">
      <w:pPr>
        <w:ind w:left="567"/>
        <w:rPr>
          <w:sz w:val="22"/>
          <w:szCs w:val="22"/>
        </w:rPr>
      </w:pPr>
      <w:r w:rsidRPr="006526CB">
        <w:rPr>
          <w:sz w:val="22"/>
          <w:szCs w:val="22"/>
        </w:rPr>
        <w:t>DIČ:</w:t>
      </w:r>
      <w:r w:rsidRPr="006526CB">
        <w:rPr>
          <w:sz w:val="22"/>
          <w:szCs w:val="22"/>
        </w:rPr>
        <w:tab/>
      </w:r>
      <w:r w:rsidRPr="006526CB">
        <w:rPr>
          <w:sz w:val="22"/>
          <w:szCs w:val="22"/>
        </w:rPr>
        <w:tab/>
      </w:r>
      <w:r w:rsidRPr="006526CB">
        <w:rPr>
          <w:sz w:val="22"/>
          <w:szCs w:val="22"/>
        </w:rPr>
        <w:tab/>
      </w:r>
      <w:r w:rsidR="00CF4B67" w:rsidRPr="00CF4B67">
        <w:rPr>
          <w:sz w:val="22"/>
          <w:szCs w:val="22"/>
        </w:rPr>
        <w:t>CZ69457425</w:t>
      </w:r>
    </w:p>
    <w:p w:rsidR="00A327F1" w:rsidRPr="006526CB" w:rsidRDefault="00770DDD" w:rsidP="00904A5F">
      <w:pPr>
        <w:ind w:left="567"/>
        <w:rPr>
          <w:sz w:val="22"/>
          <w:szCs w:val="22"/>
        </w:rPr>
      </w:pPr>
      <w:r w:rsidRPr="006526CB">
        <w:rPr>
          <w:sz w:val="22"/>
          <w:szCs w:val="22"/>
        </w:rPr>
        <w:t>Zastoupena:</w:t>
      </w:r>
      <w:r w:rsidRPr="006526CB">
        <w:rPr>
          <w:sz w:val="22"/>
          <w:szCs w:val="22"/>
        </w:rPr>
        <w:tab/>
      </w:r>
      <w:r w:rsidRPr="006526CB">
        <w:rPr>
          <w:sz w:val="22"/>
          <w:szCs w:val="22"/>
        </w:rPr>
        <w:tab/>
      </w:r>
      <w:r w:rsidR="00AA3384" w:rsidRPr="00AA3384">
        <w:rPr>
          <w:sz w:val="22"/>
          <w:szCs w:val="22"/>
        </w:rPr>
        <w:t>Ing. Rostislav</w:t>
      </w:r>
      <w:r w:rsidR="00AA3384">
        <w:rPr>
          <w:sz w:val="22"/>
          <w:szCs w:val="22"/>
        </w:rPr>
        <w:t>em</w:t>
      </w:r>
      <w:r w:rsidR="00AA3384" w:rsidRPr="00AA3384">
        <w:rPr>
          <w:sz w:val="22"/>
          <w:szCs w:val="22"/>
        </w:rPr>
        <w:t xml:space="preserve"> Študent</w:t>
      </w:r>
      <w:r w:rsidR="00AA3384">
        <w:rPr>
          <w:sz w:val="22"/>
          <w:szCs w:val="22"/>
        </w:rPr>
        <w:t>em, ředitelem školy</w:t>
      </w:r>
    </w:p>
    <w:p w:rsidR="00770DDD" w:rsidRPr="006526CB" w:rsidRDefault="00770DDD" w:rsidP="00770DDD">
      <w:pPr>
        <w:ind w:left="567"/>
        <w:rPr>
          <w:sz w:val="22"/>
          <w:szCs w:val="22"/>
          <w:highlight w:val="yellow"/>
        </w:rPr>
      </w:pPr>
    </w:p>
    <w:p w:rsidR="00770DDD" w:rsidRPr="006526CB" w:rsidRDefault="00770DDD" w:rsidP="00770DDD">
      <w:pPr>
        <w:ind w:left="567"/>
        <w:rPr>
          <w:sz w:val="22"/>
          <w:szCs w:val="22"/>
        </w:rPr>
      </w:pPr>
      <w:r>
        <w:rPr>
          <w:sz w:val="22"/>
          <w:szCs w:val="22"/>
        </w:rPr>
        <w:t>(</w:t>
      </w:r>
      <w:r w:rsidRPr="006526CB">
        <w:rPr>
          <w:sz w:val="22"/>
          <w:szCs w:val="22"/>
        </w:rPr>
        <w:t>dále jen „kupující“</w:t>
      </w:r>
      <w:r>
        <w:rPr>
          <w:sz w:val="22"/>
          <w:szCs w:val="22"/>
        </w:rPr>
        <w:t>)</w:t>
      </w:r>
    </w:p>
    <w:p w:rsidR="00770DDD" w:rsidRPr="006526CB" w:rsidRDefault="00770DDD" w:rsidP="00770DDD">
      <w:pPr>
        <w:rPr>
          <w:b/>
          <w:caps/>
          <w:snapToGrid w:val="0"/>
          <w:color w:val="FF0000"/>
          <w:sz w:val="22"/>
          <w:szCs w:val="22"/>
          <w:highlight w:val="yellow"/>
        </w:rPr>
      </w:pPr>
    </w:p>
    <w:p w:rsidR="00904A5F" w:rsidRPr="00490DC7" w:rsidRDefault="00904A5F" w:rsidP="00904A5F">
      <w:pPr>
        <w:rPr>
          <w:sz w:val="23"/>
          <w:szCs w:val="23"/>
        </w:rPr>
      </w:pPr>
      <w:r w:rsidRPr="00490DC7">
        <w:rPr>
          <w:sz w:val="23"/>
          <w:szCs w:val="23"/>
        </w:rPr>
        <w:t xml:space="preserve">uzavírají tímto kupní smlouvu dle příslušných ustanovení občanského zákoníku </w:t>
      </w:r>
    </w:p>
    <w:p w:rsidR="00444443" w:rsidRDefault="00444443" w:rsidP="00770DDD">
      <w:pPr>
        <w:jc w:val="both"/>
        <w:rPr>
          <w:snapToGrid w:val="0"/>
          <w:sz w:val="22"/>
          <w:szCs w:val="22"/>
        </w:rPr>
      </w:pPr>
    </w:p>
    <w:p w:rsidR="00904A5F" w:rsidRDefault="00904A5F" w:rsidP="00770DDD">
      <w:pPr>
        <w:jc w:val="both"/>
        <w:rPr>
          <w:snapToGrid w:val="0"/>
          <w:sz w:val="22"/>
          <w:szCs w:val="22"/>
        </w:rPr>
      </w:pPr>
    </w:p>
    <w:p w:rsidR="00BC2585" w:rsidRPr="006526CB" w:rsidRDefault="00BC2585" w:rsidP="00770DDD">
      <w:pPr>
        <w:jc w:val="both"/>
        <w:rPr>
          <w:snapToGrid w:val="0"/>
          <w:sz w:val="22"/>
          <w:szCs w:val="22"/>
        </w:rPr>
      </w:pPr>
    </w:p>
    <w:p w:rsidR="00770DDD" w:rsidRPr="00444443" w:rsidRDefault="00444443" w:rsidP="00444443">
      <w:pPr>
        <w:pStyle w:val="Numm1"/>
        <w:numPr>
          <w:ilvl w:val="0"/>
          <w:numId w:val="0"/>
        </w:numPr>
        <w:tabs>
          <w:tab w:val="left" w:pos="4111"/>
        </w:tabs>
        <w:spacing w:before="120"/>
        <w:rPr>
          <w:b w:val="0"/>
          <w:snapToGrid w:val="0"/>
          <w:sz w:val="22"/>
          <w:szCs w:val="22"/>
        </w:rPr>
      </w:pPr>
      <w:r w:rsidRPr="00444443">
        <w:rPr>
          <w:b w:val="0"/>
          <w:snapToGrid w:val="0"/>
          <w:sz w:val="22"/>
          <w:szCs w:val="22"/>
        </w:rPr>
        <w:t>Článek I.</w:t>
      </w:r>
    </w:p>
    <w:p w:rsidR="00770DDD" w:rsidRPr="006526CB" w:rsidRDefault="00770DDD" w:rsidP="00770DDD">
      <w:pPr>
        <w:jc w:val="center"/>
        <w:rPr>
          <w:b/>
          <w:sz w:val="22"/>
          <w:szCs w:val="22"/>
        </w:rPr>
      </w:pPr>
      <w:r w:rsidRPr="006526CB">
        <w:rPr>
          <w:b/>
          <w:sz w:val="22"/>
          <w:szCs w:val="22"/>
        </w:rPr>
        <w:t>Preambule</w:t>
      </w:r>
    </w:p>
    <w:p w:rsidR="00770DDD" w:rsidRPr="006526CB" w:rsidRDefault="00770DDD" w:rsidP="00770DDD">
      <w:pPr>
        <w:jc w:val="center"/>
        <w:rPr>
          <w:b/>
          <w:sz w:val="22"/>
          <w:szCs w:val="22"/>
          <w:highlight w:val="yellow"/>
        </w:rPr>
      </w:pPr>
    </w:p>
    <w:p w:rsidR="00770DDD" w:rsidRDefault="00770DDD" w:rsidP="00770DDD">
      <w:pPr>
        <w:pStyle w:val="Numm2"/>
        <w:numPr>
          <w:ilvl w:val="0"/>
          <w:numId w:val="0"/>
        </w:numPr>
        <w:jc w:val="both"/>
        <w:rPr>
          <w:sz w:val="22"/>
          <w:szCs w:val="22"/>
        </w:rPr>
      </w:pPr>
      <w:r w:rsidRPr="006526CB">
        <w:rPr>
          <w:sz w:val="22"/>
          <w:szCs w:val="22"/>
        </w:rPr>
        <w:t xml:space="preserve">Prodávající je obchodní společností zabývající se </w:t>
      </w:r>
      <w:r>
        <w:rPr>
          <w:sz w:val="22"/>
          <w:szCs w:val="22"/>
        </w:rPr>
        <w:t>poskytováním software, konzultačními činnostmi v oboru informačních technologií a koupí a prodejem zboží.</w:t>
      </w:r>
    </w:p>
    <w:p w:rsidR="00770DDD" w:rsidRPr="00422FB5" w:rsidRDefault="00770DDD" w:rsidP="00422FB5">
      <w:r w:rsidRPr="006526CB">
        <w:rPr>
          <w:sz w:val="22"/>
          <w:szCs w:val="22"/>
        </w:rPr>
        <w:t xml:space="preserve">Předmětem smlouvy je závazek prodávajícího převést vlastnické právo k předmětu koupě a dodat </w:t>
      </w:r>
      <w:r w:rsidRPr="00D05770">
        <w:rPr>
          <w:sz w:val="22"/>
          <w:szCs w:val="22"/>
        </w:rPr>
        <w:t>kupujícímu</w:t>
      </w:r>
      <w:r w:rsidR="00422FB5" w:rsidRPr="00D05770">
        <w:rPr>
          <w:sz w:val="22"/>
          <w:szCs w:val="22"/>
        </w:rPr>
        <w:t xml:space="preserve"> </w:t>
      </w:r>
      <w:r w:rsidR="00422FB5" w:rsidRPr="00D05770">
        <w:t>pro projekt „Podpora odborného vzdělávání v Plzeňském kraji“</w:t>
      </w:r>
      <w:r w:rsidR="00422FB5" w:rsidRPr="00D05770">
        <w:rPr>
          <w:rFonts w:ascii="Arial" w:hAnsi="Arial" w:cs="Arial"/>
          <w:color w:val="000000"/>
        </w:rPr>
        <w:t xml:space="preserve"> </w:t>
      </w:r>
      <w:r w:rsidR="00422FB5" w:rsidRPr="00D05770">
        <w:t xml:space="preserve">registrační číslo CZ.02.3.68/0.0/0.0/16_034/0008356 v rámci Operačního programu Výzkum, Vývoj a vzdělávání – OP VVV) </w:t>
      </w:r>
      <w:r w:rsidRPr="00D05770">
        <w:rPr>
          <w:sz w:val="22"/>
          <w:szCs w:val="22"/>
        </w:rPr>
        <w:t>předmět koupě, a to řádně a včas, a závazek kupujícího uhradit prodávajícímu řádně a včas</w:t>
      </w:r>
      <w:r w:rsidRPr="006526CB">
        <w:rPr>
          <w:sz w:val="22"/>
          <w:szCs w:val="22"/>
        </w:rPr>
        <w:t xml:space="preserve"> kupní cenu předmětu koupě. </w:t>
      </w:r>
    </w:p>
    <w:p w:rsidR="00770DDD" w:rsidRDefault="00770DDD" w:rsidP="00770DDD">
      <w:pPr>
        <w:rPr>
          <w:sz w:val="22"/>
          <w:szCs w:val="22"/>
          <w:highlight w:val="yellow"/>
        </w:rPr>
      </w:pPr>
    </w:p>
    <w:p w:rsidR="00C72074" w:rsidRDefault="00C72074" w:rsidP="00770DDD">
      <w:pPr>
        <w:rPr>
          <w:sz w:val="22"/>
          <w:szCs w:val="22"/>
          <w:highlight w:val="yellow"/>
        </w:rPr>
      </w:pPr>
    </w:p>
    <w:p w:rsidR="00C72074" w:rsidRDefault="00C72074" w:rsidP="00770DDD">
      <w:pPr>
        <w:rPr>
          <w:sz w:val="22"/>
          <w:szCs w:val="22"/>
          <w:highlight w:val="yellow"/>
        </w:rPr>
      </w:pPr>
    </w:p>
    <w:p w:rsidR="00770DDD" w:rsidRPr="00C72074" w:rsidRDefault="00C72074" w:rsidP="00C72074">
      <w:pPr>
        <w:pStyle w:val="Numm1"/>
        <w:numPr>
          <w:ilvl w:val="0"/>
          <w:numId w:val="0"/>
        </w:numPr>
        <w:tabs>
          <w:tab w:val="left" w:pos="0"/>
        </w:tabs>
        <w:rPr>
          <w:b w:val="0"/>
          <w:snapToGrid w:val="0"/>
          <w:sz w:val="22"/>
          <w:szCs w:val="22"/>
        </w:rPr>
      </w:pPr>
      <w:bookmarkStart w:id="0" w:name="_GoBack"/>
      <w:bookmarkEnd w:id="0"/>
      <w:r w:rsidRPr="00C72074">
        <w:rPr>
          <w:b w:val="0"/>
          <w:snapToGrid w:val="0"/>
          <w:sz w:val="22"/>
          <w:szCs w:val="22"/>
        </w:rPr>
        <w:lastRenderedPageBreak/>
        <w:t>Článek II.</w:t>
      </w:r>
    </w:p>
    <w:p w:rsidR="00770DDD" w:rsidRPr="006526CB" w:rsidRDefault="00770DDD" w:rsidP="00770DDD">
      <w:pPr>
        <w:jc w:val="center"/>
        <w:rPr>
          <w:b/>
          <w:sz w:val="22"/>
          <w:szCs w:val="22"/>
        </w:rPr>
      </w:pPr>
      <w:r w:rsidRPr="006526CB">
        <w:rPr>
          <w:b/>
          <w:sz w:val="22"/>
          <w:szCs w:val="22"/>
        </w:rPr>
        <w:t>Předmět a obsah smlouvy</w:t>
      </w:r>
    </w:p>
    <w:p w:rsidR="00770DDD" w:rsidRPr="006526CB" w:rsidRDefault="00770DDD" w:rsidP="00770DDD">
      <w:pPr>
        <w:jc w:val="both"/>
        <w:rPr>
          <w:b/>
          <w:sz w:val="22"/>
          <w:szCs w:val="22"/>
          <w:highlight w:val="yellow"/>
        </w:rPr>
      </w:pPr>
    </w:p>
    <w:p w:rsidR="00AA3384" w:rsidRDefault="00770DDD" w:rsidP="00770DDD">
      <w:pPr>
        <w:pStyle w:val="Odstavecseseznamem"/>
        <w:numPr>
          <w:ilvl w:val="0"/>
          <w:numId w:val="5"/>
        </w:numPr>
        <w:jc w:val="both"/>
        <w:rPr>
          <w:sz w:val="22"/>
          <w:szCs w:val="22"/>
        </w:rPr>
      </w:pPr>
      <w:r w:rsidRPr="00C72074">
        <w:rPr>
          <w:sz w:val="22"/>
          <w:szCs w:val="22"/>
        </w:rPr>
        <w:t xml:space="preserve">Předmětem této smlouvy je závazek prodávajícího převést na kupujícího vlastnické právo k předmětu koupě. </w:t>
      </w:r>
      <w:r w:rsidRPr="00C72074">
        <w:rPr>
          <w:b/>
          <w:sz w:val="22"/>
          <w:szCs w:val="22"/>
        </w:rPr>
        <w:t>Předmětem koupě</w:t>
      </w:r>
      <w:r w:rsidR="00782017">
        <w:rPr>
          <w:sz w:val="22"/>
          <w:szCs w:val="22"/>
        </w:rPr>
        <w:t xml:space="preserve"> dle této smlouvy je:</w:t>
      </w:r>
    </w:p>
    <w:p w:rsidR="00AA3384" w:rsidRPr="00AA3384" w:rsidRDefault="00AA3384" w:rsidP="00AA3384">
      <w:pPr>
        <w:jc w:val="both"/>
        <w:rPr>
          <w:sz w:val="22"/>
          <w:szCs w:val="22"/>
        </w:rPr>
      </w:pPr>
    </w:p>
    <w:p w:rsidR="00AA3384" w:rsidRDefault="00AA3384" w:rsidP="00AA3384">
      <w:pPr>
        <w:jc w:val="both"/>
        <w:rPr>
          <w:b/>
          <w:sz w:val="22"/>
          <w:szCs w:val="22"/>
        </w:rPr>
      </w:pPr>
    </w:p>
    <w:p w:rsidR="00AA3384" w:rsidRDefault="00AA3384" w:rsidP="00AA3384">
      <w:pPr>
        <w:jc w:val="both"/>
        <w:rPr>
          <w:b/>
          <w:sz w:val="22"/>
          <w:szCs w:val="22"/>
        </w:rPr>
      </w:pPr>
      <w:r>
        <w:rPr>
          <w:b/>
          <w:sz w:val="22"/>
          <w:szCs w:val="22"/>
        </w:rPr>
        <w:t>Sada licencí pro výuku programování obsahující:</w:t>
      </w:r>
    </w:p>
    <w:p w:rsidR="00AA3384" w:rsidRDefault="00AA3384" w:rsidP="00AA3384">
      <w:pPr>
        <w:jc w:val="both"/>
        <w:rPr>
          <w:sz w:val="22"/>
          <w:szCs w:val="22"/>
        </w:rPr>
      </w:pPr>
      <w:r w:rsidRPr="00AA3384">
        <w:rPr>
          <w:sz w:val="22"/>
          <w:szCs w:val="22"/>
        </w:rPr>
        <w:t>33</w:t>
      </w:r>
      <w:r w:rsidR="00DC758F" w:rsidRPr="00AA3384">
        <w:rPr>
          <w:sz w:val="22"/>
          <w:szCs w:val="22"/>
        </w:rPr>
        <w:t xml:space="preserve"> </w:t>
      </w:r>
      <w:r>
        <w:rPr>
          <w:sz w:val="22"/>
          <w:szCs w:val="22"/>
        </w:rPr>
        <w:t xml:space="preserve">plovoucích </w:t>
      </w:r>
      <w:r w:rsidR="00DC758F" w:rsidRPr="00AA3384">
        <w:rPr>
          <w:sz w:val="22"/>
          <w:szCs w:val="22"/>
        </w:rPr>
        <w:t xml:space="preserve">licencí </w:t>
      </w:r>
      <w:r w:rsidR="009078BE" w:rsidRPr="00AA3384">
        <w:rPr>
          <w:sz w:val="22"/>
          <w:szCs w:val="22"/>
        </w:rPr>
        <w:t>RAD Studio 10.2 Tokyo Professional</w:t>
      </w:r>
      <w:r>
        <w:rPr>
          <w:sz w:val="22"/>
          <w:szCs w:val="22"/>
        </w:rPr>
        <w:t xml:space="preserve">, </w:t>
      </w:r>
      <w:r w:rsidR="00DC758F" w:rsidRPr="00AA3384">
        <w:rPr>
          <w:sz w:val="22"/>
          <w:szCs w:val="22"/>
        </w:rPr>
        <w:t xml:space="preserve">pro počítačovou učebnu </w:t>
      </w:r>
      <w:r w:rsidR="00767215" w:rsidRPr="00AA3384">
        <w:rPr>
          <w:sz w:val="22"/>
          <w:szCs w:val="22"/>
        </w:rPr>
        <w:t>č.62</w:t>
      </w:r>
    </w:p>
    <w:p w:rsidR="00AA3384" w:rsidRDefault="00DC5261" w:rsidP="00AA3384">
      <w:pPr>
        <w:jc w:val="both"/>
        <w:rPr>
          <w:sz w:val="22"/>
          <w:szCs w:val="22"/>
        </w:rPr>
      </w:pPr>
      <w:r>
        <w:rPr>
          <w:sz w:val="22"/>
          <w:szCs w:val="22"/>
        </w:rPr>
        <w:t>doplněných o</w:t>
      </w:r>
    </w:p>
    <w:p w:rsidR="00782017" w:rsidRPr="00B47E70" w:rsidRDefault="00382FD4" w:rsidP="00B47E70">
      <w:pPr>
        <w:pStyle w:val="Odstavecseseznamem"/>
        <w:numPr>
          <w:ilvl w:val="0"/>
          <w:numId w:val="16"/>
        </w:numPr>
        <w:jc w:val="both"/>
        <w:rPr>
          <w:sz w:val="22"/>
          <w:szCs w:val="22"/>
        </w:rPr>
      </w:pPr>
      <w:r w:rsidRPr="00B47E70">
        <w:rPr>
          <w:sz w:val="22"/>
          <w:szCs w:val="22"/>
        </w:rPr>
        <w:t>100</w:t>
      </w:r>
      <w:r w:rsidR="00DC758F" w:rsidRPr="00B47E70">
        <w:rPr>
          <w:sz w:val="22"/>
          <w:szCs w:val="22"/>
        </w:rPr>
        <w:t xml:space="preserve"> </w:t>
      </w:r>
      <w:r w:rsidR="00AA3384" w:rsidRPr="00B47E70">
        <w:rPr>
          <w:sz w:val="22"/>
          <w:szCs w:val="22"/>
        </w:rPr>
        <w:t xml:space="preserve">pojmenovaných </w:t>
      </w:r>
      <w:r w:rsidR="00DC758F" w:rsidRPr="00B47E70">
        <w:rPr>
          <w:sz w:val="22"/>
          <w:szCs w:val="22"/>
        </w:rPr>
        <w:t xml:space="preserve">licencí </w:t>
      </w:r>
      <w:r w:rsidR="009078BE" w:rsidRPr="00B47E70">
        <w:rPr>
          <w:sz w:val="22"/>
          <w:szCs w:val="22"/>
        </w:rPr>
        <w:t xml:space="preserve">RAD Studio 10.2 Tokyo Professional </w:t>
      </w:r>
      <w:r w:rsidR="00DC758F" w:rsidRPr="00B47E70">
        <w:rPr>
          <w:sz w:val="22"/>
          <w:szCs w:val="22"/>
        </w:rPr>
        <w:t xml:space="preserve">pro </w:t>
      </w:r>
      <w:r w:rsidR="009078BE" w:rsidRPr="00B47E70">
        <w:rPr>
          <w:sz w:val="22"/>
          <w:szCs w:val="22"/>
        </w:rPr>
        <w:t>studenty na domácí použití</w:t>
      </w:r>
    </w:p>
    <w:p w:rsidR="00DC5261" w:rsidRDefault="00AA3384" w:rsidP="00B47E70">
      <w:pPr>
        <w:pStyle w:val="Odstavecseseznamem"/>
        <w:numPr>
          <w:ilvl w:val="0"/>
          <w:numId w:val="16"/>
        </w:numPr>
        <w:jc w:val="both"/>
        <w:rPr>
          <w:sz w:val="22"/>
          <w:szCs w:val="22"/>
        </w:rPr>
      </w:pPr>
      <w:r w:rsidRPr="00B47E70">
        <w:rPr>
          <w:sz w:val="22"/>
          <w:szCs w:val="22"/>
        </w:rPr>
        <w:t xml:space="preserve">2 </w:t>
      </w:r>
      <w:r w:rsidR="00DC5261" w:rsidRPr="00B47E70">
        <w:rPr>
          <w:sz w:val="22"/>
          <w:szCs w:val="22"/>
        </w:rPr>
        <w:t xml:space="preserve">pojmenované </w:t>
      </w:r>
      <w:r w:rsidRPr="00B47E70">
        <w:rPr>
          <w:sz w:val="22"/>
          <w:szCs w:val="22"/>
        </w:rPr>
        <w:t xml:space="preserve">licence vývojového prostředí RAD Studio 10.2. Tokyo Enterprise </w:t>
      </w:r>
    </w:p>
    <w:p w:rsidR="00AA3384" w:rsidRPr="00AA3384" w:rsidRDefault="00B47E70" w:rsidP="00AA3384">
      <w:pPr>
        <w:jc w:val="both"/>
        <w:rPr>
          <w:sz w:val="22"/>
          <w:szCs w:val="22"/>
        </w:rPr>
      </w:pPr>
      <w:r>
        <w:rPr>
          <w:sz w:val="22"/>
          <w:szCs w:val="22"/>
        </w:rPr>
        <w:t xml:space="preserve">             </w:t>
      </w:r>
      <w:r w:rsidR="00AA3384">
        <w:rPr>
          <w:sz w:val="22"/>
          <w:szCs w:val="22"/>
        </w:rPr>
        <w:t xml:space="preserve">pro </w:t>
      </w:r>
      <w:r w:rsidR="00DC5261">
        <w:rPr>
          <w:sz w:val="22"/>
          <w:szCs w:val="22"/>
        </w:rPr>
        <w:t xml:space="preserve">vyučující </w:t>
      </w:r>
      <w:r w:rsidR="00AA3384" w:rsidRPr="00AA3384">
        <w:rPr>
          <w:sz w:val="22"/>
          <w:szCs w:val="22"/>
        </w:rPr>
        <w:t>včetně ročního předplatného</w:t>
      </w:r>
      <w:r w:rsidR="00DC5261">
        <w:rPr>
          <w:sz w:val="22"/>
          <w:szCs w:val="22"/>
        </w:rPr>
        <w:t xml:space="preserve">, </w:t>
      </w:r>
      <w:r w:rsidR="00AA3384" w:rsidRPr="00AA3384">
        <w:rPr>
          <w:sz w:val="22"/>
          <w:szCs w:val="22"/>
        </w:rPr>
        <w:t xml:space="preserve">instalační podpory a </w:t>
      </w:r>
      <w:r w:rsidR="00DC5261">
        <w:rPr>
          <w:sz w:val="22"/>
          <w:szCs w:val="22"/>
        </w:rPr>
        <w:t xml:space="preserve">jednodenního </w:t>
      </w:r>
      <w:r w:rsidR="00AA3384" w:rsidRPr="00AA3384">
        <w:rPr>
          <w:sz w:val="22"/>
          <w:szCs w:val="22"/>
        </w:rPr>
        <w:t>úvodního školení</w:t>
      </w:r>
    </w:p>
    <w:p w:rsidR="009078BE" w:rsidRPr="009078BE" w:rsidRDefault="009078BE" w:rsidP="009078BE">
      <w:pPr>
        <w:jc w:val="both"/>
        <w:rPr>
          <w:sz w:val="22"/>
          <w:szCs w:val="22"/>
        </w:rPr>
      </w:pPr>
    </w:p>
    <w:p w:rsidR="00770DDD" w:rsidRPr="00C72074" w:rsidRDefault="00770DDD" w:rsidP="00770DDD">
      <w:pPr>
        <w:jc w:val="center"/>
        <w:rPr>
          <w:sz w:val="22"/>
          <w:szCs w:val="22"/>
        </w:rPr>
      </w:pPr>
      <w:r w:rsidRPr="00C72074">
        <w:rPr>
          <w:sz w:val="22"/>
          <w:szCs w:val="22"/>
        </w:rPr>
        <w:t xml:space="preserve">Článek </w:t>
      </w:r>
      <w:r w:rsidR="00C72074" w:rsidRPr="00C72074">
        <w:rPr>
          <w:sz w:val="22"/>
          <w:szCs w:val="22"/>
        </w:rPr>
        <w:t>III.</w:t>
      </w:r>
    </w:p>
    <w:p w:rsidR="00770DDD" w:rsidRDefault="00770DDD" w:rsidP="00770DDD">
      <w:pPr>
        <w:jc w:val="center"/>
        <w:rPr>
          <w:b/>
          <w:sz w:val="22"/>
          <w:szCs w:val="22"/>
        </w:rPr>
      </w:pPr>
      <w:r w:rsidRPr="006526CB">
        <w:rPr>
          <w:b/>
          <w:sz w:val="22"/>
          <w:szCs w:val="22"/>
        </w:rPr>
        <w:t>Kupní cena</w:t>
      </w:r>
    </w:p>
    <w:p w:rsidR="00782017" w:rsidRPr="006526CB" w:rsidRDefault="00782017" w:rsidP="00770DDD">
      <w:pPr>
        <w:jc w:val="center"/>
        <w:rPr>
          <w:b/>
          <w:sz w:val="22"/>
          <w:szCs w:val="22"/>
        </w:rPr>
      </w:pPr>
    </w:p>
    <w:p w:rsidR="00770DDD" w:rsidRPr="006526CB" w:rsidRDefault="00770DDD" w:rsidP="00782017">
      <w:pPr>
        <w:pStyle w:val="Numm2"/>
        <w:numPr>
          <w:ilvl w:val="0"/>
          <w:numId w:val="6"/>
        </w:numPr>
        <w:tabs>
          <w:tab w:val="left" w:pos="426"/>
        </w:tabs>
        <w:jc w:val="both"/>
        <w:rPr>
          <w:sz w:val="22"/>
          <w:szCs w:val="22"/>
        </w:rPr>
      </w:pPr>
      <w:r w:rsidRPr="006526CB">
        <w:rPr>
          <w:sz w:val="22"/>
          <w:szCs w:val="22"/>
        </w:rPr>
        <w:t xml:space="preserve">Předmětem této smlouvy je rovněž závazek kupujícího uhradit prodávajícímu za předmět koupě kupní cenu, a to řádně a včas v souladu s článkem </w:t>
      </w:r>
      <w:r w:rsidR="00444443">
        <w:rPr>
          <w:sz w:val="22"/>
          <w:szCs w:val="22"/>
        </w:rPr>
        <w:t>IV.</w:t>
      </w:r>
      <w:r w:rsidRPr="006526CB">
        <w:rPr>
          <w:sz w:val="22"/>
          <w:szCs w:val="22"/>
        </w:rPr>
        <w:t xml:space="preserve"> této smlouvy. </w:t>
      </w:r>
    </w:p>
    <w:p w:rsidR="009078BE" w:rsidRDefault="00770DDD" w:rsidP="009078BE">
      <w:pPr>
        <w:pStyle w:val="Numm2"/>
        <w:numPr>
          <w:ilvl w:val="0"/>
          <w:numId w:val="6"/>
        </w:numPr>
        <w:jc w:val="both"/>
        <w:rPr>
          <w:sz w:val="22"/>
          <w:szCs w:val="22"/>
        </w:rPr>
      </w:pPr>
      <w:r w:rsidRPr="006526CB">
        <w:rPr>
          <w:sz w:val="22"/>
          <w:szCs w:val="22"/>
        </w:rPr>
        <w:t xml:space="preserve">Smluvní strany se dohodly na </w:t>
      </w:r>
      <w:r w:rsidRPr="006526CB">
        <w:rPr>
          <w:b/>
          <w:sz w:val="22"/>
          <w:szCs w:val="22"/>
        </w:rPr>
        <w:t>celkové kupní ceně</w:t>
      </w:r>
      <w:r>
        <w:rPr>
          <w:b/>
          <w:sz w:val="22"/>
          <w:szCs w:val="22"/>
        </w:rPr>
        <w:t xml:space="preserve"> </w:t>
      </w:r>
      <w:r w:rsidRPr="006526CB">
        <w:rPr>
          <w:sz w:val="22"/>
          <w:szCs w:val="22"/>
        </w:rPr>
        <w:t xml:space="preserve">za předmět koupě specifikovaný v článku </w:t>
      </w:r>
      <w:r w:rsidR="00904A5F">
        <w:rPr>
          <w:sz w:val="22"/>
          <w:szCs w:val="22"/>
        </w:rPr>
        <w:t>II.</w:t>
      </w:r>
      <w:r w:rsidRPr="006526CB">
        <w:rPr>
          <w:sz w:val="22"/>
          <w:szCs w:val="22"/>
        </w:rPr>
        <w:t xml:space="preserve"> této smlouvy, a to v celkové výši:</w:t>
      </w:r>
    </w:p>
    <w:p w:rsidR="00770DDD" w:rsidRPr="009078BE" w:rsidRDefault="00770DDD" w:rsidP="009078BE">
      <w:pPr>
        <w:pStyle w:val="Numm2"/>
        <w:numPr>
          <w:ilvl w:val="0"/>
          <w:numId w:val="0"/>
        </w:numPr>
        <w:jc w:val="both"/>
        <w:rPr>
          <w:sz w:val="22"/>
          <w:szCs w:val="22"/>
        </w:rPr>
      </w:pPr>
      <w:r w:rsidRPr="009078BE">
        <w:rPr>
          <w:sz w:val="22"/>
          <w:szCs w:val="22"/>
        </w:rPr>
        <w:t xml:space="preserve"> </w:t>
      </w:r>
    </w:p>
    <w:p w:rsidR="00D103E3" w:rsidRPr="002F7E88" w:rsidRDefault="00770DDD" w:rsidP="00782017">
      <w:pPr>
        <w:pStyle w:val="Numm2"/>
        <w:numPr>
          <w:ilvl w:val="0"/>
          <w:numId w:val="0"/>
        </w:numPr>
        <w:tabs>
          <w:tab w:val="left" w:leader="dot" w:pos="3960"/>
        </w:tabs>
        <w:ind w:left="567"/>
        <w:jc w:val="both"/>
        <w:rPr>
          <w:b/>
          <w:sz w:val="22"/>
          <w:szCs w:val="22"/>
        </w:rPr>
      </w:pPr>
      <w:r>
        <w:rPr>
          <w:b/>
          <w:sz w:val="22"/>
          <w:szCs w:val="22"/>
        </w:rPr>
        <w:t>cena celkem bez DPH………………</w:t>
      </w:r>
      <w:r w:rsidR="00917FB1">
        <w:rPr>
          <w:b/>
          <w:sz w:val="22"/>
          <w:szCs w:val="22"/>
        </w:rPr>
        <w:t xml:space="preserve"> </w:t>
      </w:r>
      <w:r w:rsidR="00DC5261" w:rsidRPr="002F7E88">
        <w:rPr>
          <w:b/>
          <w:sz w:val="22"/>
          <w:szCs w:val="22"/>
        </w:rPr>
        <w:t>52</w:t>
      </w:r>
      <w:r w:rsidR="00917FB1" w:rsidRPr="002F7E88">
        <w:rPr>
          <w:b/>
          <w:sz w:val="22"/>
          <w:szCs w:val="22"/>
        </w:rPr>
        <w:t xml:space="preserve"> </w:t>
      </w:r>
      <w:r w:rsidR="00DC5261" w:rsidRPr="002F7E88">
        <w:rPr>
          <w:b/>
          <w:sz w:val="22"/>
          <w:szCs w:val="22"/>
        </w:rPr>
        <w:t>8</w:t>
      </w:r>
      <w:r w:rsidR="00917FB1" w:rsidRPr="002F7E88">
        <w:rPr>
          <w:b/>
          <w:sz w:val="22"/>
          <w:szCs w:val="22"/>
        </w:rPr>
        <w:t>00</w:t>
      </w:r>
      <w:r w:rsidRPr="002F7E88">
        <w:rPr>
          <w:b/>
          <w:sz w:val="22"/>
          <w:szCs w:val="22"/>
        </w:rPr>
        <w:t>,- Kč</w:t>
      </w:r>
    </w:p>
    <w:p w:rsidR="00770DDD" w:rsidRPr="002F7E88" w:rsidRDefault="00770DDD" w:rsidP="00782017">
      <w:pPr>
        <w:pStyle w:val="Numm2"/>
        <w:numPr>
          <w:ilvl w:val="0"/>
          <w:numId w:val="0"/>
        </w:numPr>
        <w:tabs>
          <w:tab w:val="left" w:leader="dot" w:pos="3960"/>
        </w:tabs>
        <w:ind w:left="567" w:hanging="567"/>
        <w:jc w:val="both"/>
        <w:rPr>
          <w:b/>
          <w:sz w:val="22"/>
          <w:szCs w:val="22"/>
        </w:rPr>
      </w:pPr>
      <w:r w:rsidRPr="002F7E88">
        <w:rPr>
          <w:b/>
          <w:sz w:val="22"/>
          <w:szCs w:val="22"/>
        </w:rPr>
        <w:tab/>
        <w:t xml:space="preserve">DPH…………………………………. </w:t>
      </w:r>
      <w:r w:rsidR="00156455" w:rsidRPr="002F7E88">
        <w:rPr>
          <w:b/>
          <w:sz w:val="22"/>
          <w:szCs w:val="22"/>
        </w:rPr>
        <w:t>1</w:t>
      </w:r>
      <w:r w:rsidR="00DC5261" w:rsidRPr="002F7E88">
        <w:rPr>
          <w:b/>
          <w:sz w:val="22"/>
          <w:szCs w:val="22"/>
        </w:rPr>
        <w:t>1</w:t>
      </w:r>
      <w:r w:rsidRPr="002F7E88">
        <w:rPr>
          <w:b/>
          <w:sz w:val="22"/>
          <w:szCs w:val="22"/>
        </w:rPr>
        <w:t xml:space="preserve"> </w:t>
      </w:r>
      <w:r w:rsidR="00DC5261" w:rsidRPr="002F7E88">
        <w:rPr>
          <w:b/>
          <w:sz w:val="22"/>
          <w:szCs w:val="22"/>
        </w:rPr>
        <w:t>088</w:t>
      </w:r>
      <w:r w:rsidRPr="002F7E88">
        <w:rPr>
          <w:b/>
          <w:sz w:val="22"/>
          <w:szCs w:val="22"/>
        </w:rPr>
        <w:t>,- Kč</w:t>
      </w:r>
    </w:p>
    <w:p w:rsidR="00770DDD" w:rsidRPr="002F7E88" w:rsidRDefault="00770DDD" w:rsidP="00782017">
      <w:pPr>
        <w:pStyle w:val="Numm2"/>
        <w:numPr>
          <w:ilvl w:val="0"/>
          <w:numId w:val="0"/>
        </w:numPr>
        <w:tabs>
          <w:tab w:val="left" w:leader="dot" w:pos="3960"/>
        </w:tabs>
        <w:ind w:left="567"/>
        <w:jc w:val="both"/>
        <w:rPr>
          <w:b/>
          <w:sz w:val="22"/>
          <w:szCs w:val="22"/>
        </w:rPr>
      </w:pPr>
      <w:r w:rsidRPr="002F7E88">
        <w:rPr>
          <w:b/>
          <w:sz w:val="22"/>
          <w:szCs w:val="22"/>
        </w:rPr>
        <w:t>cena celkem s</w:t>
      </w:r>
      <w:r w:rsidR="00156455" w:rsidRPr="002F7E88">
        <w:rPr>
          <w:b/>
          <w:sz w:val="22"/>
          <w:szCs w:val="22"/>
        </w:rPr>
        <w:t> </w:t>
      </w:r>
      <w:r w:rsidRPr="002F7E88">
        <w:rPr>
          <w:b/>
          <w:sz w:val="22"/>
          <w:szCs w:val="22"/>
        </w:rPr>
        <w:t>DPH</w:t>
      </w:r>
      <w:r w:rsidR="00156455" w:rsidRPr="002F7E88">
        <w:rPr>
          <w:b/>
          <w:sz w:val="22"/>
          <w:szCs w:val="22"/>
        </w:rPr>
        <w:t xml:space="preserve"> </w:t>
      </w:r>
      <w:r w:rsidRPr="002F7E88">
        <w:rPr>
          <w:b/>
          <w:sz w:val="22"/>
          <w:szCs w:val="22"/>
        </w:rPr>
        <w:t>……</w:t>
      </w:r>
      <w:r w:rsidR="00156455" w:rsidRPr="002F7E88">
        <w:rPr>
          <w:b/>
          <w:sz w:val="22"/>
          <w:szCs w:val="22"/>
        </w:rPr>
        <w:t>……………</w:t>
      </w:r>
      <w:r w:rsidRPr="002F7E88">
        <w:rPr>
          <w:b/>
          <w:sz w:val="22"/>
          <w:szCs w:val="22"/>
        </w:rPr>
        <w:t xml:space="preserve"> </w:t>
      </w:r>
      <w:r w:rsidR="00DC5261" w:rsidRPr="002F7E88">
        <w:rPr>
          <w:b/>
          <w:sz w:val="22"/>
          <w:szCs w:val="22"/>
        </w:rPr>
        <w:t>6</w:t>
      </w:r>
      <w:r w:rsidR="00917FB1" w:rsidRPr="002F7E88">
        <w:rPr>
          <w:b/>
          <w:sz w:val="22"/>
          <w:szCs w:val="22"/>
        </w:rPr>
        <w:t>3</w:t>
      </w:r>
      <w:r w:rsidRPr="002F7E88">
        <w:rPr>
          <w:b/>
          <w:sz w:val="22"/>
          <w:szCs w:val="22"/>
        </w:rPr>
        <w:t xml:space="preserve"> </w:t>
      </w:r>
      <w:r w:rsidR="00DC5261" w:rsidRPr="002F7E88">
        <w:rPr>
          <w:b/>
          <w:sz w:val="22"/>
          <w:szCs w:val="22"/>
        </w:rPr>
        <w:t>888</w:t>
      </w:r>
      <w:r w:rsidRPr="002F7E88">
        <w:rPr>
          <w:b/>
          <w:sz w:val="22"/>
          <w:szCs w:val="22"/>
        </w:rPr>
        <w:t>,- Kč</w:t>
      </w:r>
    </w:p>
    <w:p w:rsidR="00770DDD" w:rsidRPr="004A474E" w:rsidRDefault="00770DDD" w:rsidP="00782017">
      <w:pPr>
        <w:rPr>
          <w:highlight w:val="yellow"/>
        </w:rPr>
      </w:pPr>
    </w:p>
    <w:p w:rsidR="00770DDD" w:rsidRDefault="00942C92" w:rsidP="00782017">
      <w:pPr>
        <w:pStyle w:val="Numm2"/>
        <w:numPr>
          <w:ilvl w:val="0"/>
          <w:numId w:val="0"/>
        </w:numPr>
        <w:jc w:val="both"/>
        <w:rPr>
          <w:sz w:val="22"/>
          <w:szCs w:val="22"/>
        </w:rPr>
      </w:pPr>
      <w:r w:rsidRPr="00D05770">
        <w:rPr>
          <w:sz w:val="22"/>
          <w:szCs w:val="22"/>
        </w:rPr>
        <w:t xml:space="preserve">Cena je cenou nejvýše přípustnou. </w:t>
      </w:r>
      <w:r w:rsidR="00770DDD" w:rsidRPr="00D05770">
        <w:rPr>
          <w:sz w:val="22"/>
          <w:szCs w:val="22"/>
        </w:rPr>
        <w:t>Sjednaná</w:t>
      </w:r>
      <w:r w:rsidR="00770DDD" w:rsidRPr="006526CB">
        <w:rPr>
          <w:sz w:val="22"/>
          <w:szCs w:val="22"/>
        </w:rPr>
        <w:t xml:space="preserve"> kupní cena zahrnuje veškeré případné daně, cla, poplatky, licence a jiné platby, jakož i balení, značení a certifikáty vztahující se k předmětu koupě. V</w:t>
      </w:r>
      <w:r w:rsidR="00D103E3">
        <w:rPr>
          <w:sz w:val="22"/>
          <w:szCs w:val="22"/>
        </w:rPr>
        <w:t>eškeré licence jsou dodávány výhradně elektronicky prostřednictvím e-mailu.</w:t>
      </w:r>
    </w:p>
    <w:p w:rsidR="00770DDD" w:rsidRDefault="00770DDD" w:rsidP="00770DDD"/>
    <w:p w:rsidR="00A327F1" w:rsidRDefault="00A327F1" w:rsidP="00770DDD"/>
    <w:p w:rsidR="00A327F1" w:rsidRDefault="00A327F1" w:rsidP="00770DDD"/>
    <w:p w:rsidR="00770DDD" w:rsidRPr="00782017" w:rsidRDefault="00782017" w:rsidP="00770DDD">
      <w:pPr>
        <w:pStyle w:val="Numm1"/>
        <w:numPr>
          <w:ilvl w:val="0"/>
          <w:numId w:val="0"/>
        </w:numPr>
        <w:rPr>
          <w:b w:val="0"/>
          <w:snapToGrid w:val="0"/>
          <w:sz w:val="22"/>
          <w:szCs w:val="22"/>
        </w:rPr>
      </w:pPr>
      <w:r w:rsidRPr="00782017">
        <w:rPr>
          <w:b w:val="0"/>
          <w:snapToGrid w:val="0"/>
          <w:sz w:val="22"/>
          <w:szCs w:val="22"/>
        </w:rPr>
        <w:t>Článek IV.</w:t>
      </w:r>
    </w:p>
    <w:p w:rsidR="00770DDD" w:rsidRPr="006526CB" w:rsidRDefault="00770DDD" w:rsidP="00770DDD">
      <w:pPr>
        <w:jc w:val="center"/>
        <w:rPr>
          <w:b/>
          <w:sz w:val="22"/>
          <w:szCs w:val="22"/>
        </w:rPr>
      </w:pPr>
      <w:r w:rsidRPr="006526CB">
        <w:rPr>
          <w:b/>
          <w:sz w:val="22"/>
          <w:szCs w:val="22"/>
        </w:rPr>
        <w:t>Fakturace a splatnost kupní ceny</w:t>
      </w:r>
    </w:p>
    <w:p w:rsidR="00770DDD" w:rsidRPr="006526CB" w:rsidRDefault="00770DDD" w:rsidP="00770DDD">
      <w:pPr>
        <w:jc w:val="center"/>
        <w:rPr>
          <w:b/>
          <w:sz w:val="22"/>
          <w:szCs w:val="22"/>
          <w:highlight w:val="yellow"/>
        </w:rPr>
      </w:pPr>
    </w:p>
    <w:p w:rsidR="00770DDD" w:rsidRPr="006526CB" w:rsidRDefault="00782017" w:rsidP="007601E8">
      <w:pPr>
        <w:pStyle w:val="Odstavecseseznamem"/>
        <w:numPr>
          <w:ilvl w:val="0"/>
          <w:numId w:val="7"/>
        </w:numPr>
        <w:ind w:left="357" w:hanging="357"/>
        <w:jc w:val="both"/>
        <w:rPr>
          <w:sz w:val="22"/>
          <w:szCs w:val="22"/>
        </w:rPr>
      </w:pPr>
      <w:r w:rsidRPr="00782017">
        <w:rPr>
          <w:sz w:val="22"/>
          <w:szCs w:val="22"/>
        </w:rPr>
        <w:t xml:space="preserve">Kupující uhradí cenu na základě faktury vystavené prodávajícím. Úhrada bude realizována bezhotovostním převodem ve lhůtě 15 dnů ode dne vystavení faktury na účet prodávajícího, který je správcem daně (finančním úřadem) zveřejněn způsobem umožňujícím dálkový přístup ve smyslu ustanovení § 109 odst. 2 zákona č. 235/2004 Sb., o dani z přidané hodnoty, ve znění pozdějších předpisů. Pro účely fakturace je rozhodná celková cena, tedy cena včetně DPH. Tuto celkovou cenu lze změnit pouze z důvodu změny zákonných sazeb DPH. </w:t>
      </w:r>
      <w:r w:rsidR="00770DDD" w:rsidRPr="006526CB">
        <w:rPr>
          <w:sz w:val="22"/>
          <w:szCs w:val="22"/>
        </w:rPr>
        <w:t>V případě sporu se má za to, že daňový doklad byl doručen do 3 dnů po jeho prokazatelném odeslání.</w:t>
      </w:r>
    </w:p>
    <w:p w:rsidR="00770DDD" w:rsidRPr="006526CB" w:rsidRDefault="00770DDD" w:rsidP="00ED0495">
      <w:pPr>
        <w:pStyle w:val="Numm2"/>
        <w:numPr>
          <w:ilvl w:val="0"/>
          <w:numId w:val="7"/>
        </w:numPr>
        <w:jc w:val="both"/>
        <w:rPr>
          <w:sz w:val="22"/>
          <w:szCs w:val="22"/>
        </w:rPr>
      </w:pPr>
      <w:r w:rsidRPr="006526CB">
        <w:rPr>
          <w:sz w:val="22"/>
          <w:szCs w:val="22"/>
        </w:rPr>
        <w:t xml:space="preserve">Daňový doklad musí obsahovat všechny náležitosti </w:t>
      </w:r>
      <w:r w:rsidR="004E71C7" w:rsidRPr="004E71C7">
        <w:rPr>
          <w:sz w:val="22"/>
          <w:szCs w:val="22"/>
        </w:rPr>
        <w:t xml:space="preserve">zejména všechny náležitosti stanovené § 28 zákona č. 235/2004 Sb., o dani z přidané hodnoty, </w:t>
      </w:r>
      <w:r w:rsidR="00ED0495" w:rsidRPr="00ED0495">
        <w:rPr>
          <w:sz w:val="22"/>
          <w:szCs w:val="22"/>
        </w:rPr>
        <w:t>ve znění pozdějších předpisů, a dle zákona č. 563/1991 Sb., o účetnictví, ve znění pozdějších předpisů</w:t>
      </w:r>
      <w:r w:rsidR="004E71C7">
        <w:rPr>
          <w:sz w:val="22"/>
          <w:szCs w:val="22"/>
        </w:rPr>
        <w:t>.</w:t>
      </w:r>
    </w:p>
    <w:p w:rsidR="00770DDD" w:rsidRPr="00782017" w:rsidRDefault="00770DDD" w:rsidP="00782017">
      <w:pPr>
        <w:pStyle w:val="Odstavecseseznamem"/>
        <w:numPr>
          <w:ilvl w:val="0"/>
          <w:numId w:val="7"/>
        </w:numPr>
        <w:tabs>
          <w:tab w:val="left" w:pos="567"/>
        </w:tabs>
        <w:ind w:left="357" w:hanging="357"/>
        <w:jc w:val="both"/>
        <w:rPr>
          <w:sz w:val="22"/>
          <w:szCs w:val="22"/>
        </w:rPr>
      </w:pPr>
      <w:r w:rsidRPr="00782017">
        <w:rPr>
          <w:sz w:val="22"/>
          <w:szCs w:val="22"/>
        </w:rPr>
        <w:t>V případě, že daňový doklad nebude obsahovat příslušné náležitosti, je kupující oprávněn vrátit ho ve lhůtě splatnosti dodavateli na doplnění. V takovém případě se přeruší plynutí lhůty splatnosti a nová lhůta splatnosti (v celé délce) začne plynout dnem doručení opraveného daňového dokladu kupujícímu.</w:t>
      </w:r>
    </w:p>
    <w:p w:rsidR="00904A5F" w:rsidRDefault="00904A5F" w:rsidP="00782017">
      <w:pPr>
        <w:pStyle w:val="Numm1"/>
        <w:numPr>
          <w:ilvl w:val="0"/>
          <w:numId w:val="0"/>
        </w:numPr>
        <w:ind w:left="567" w:hanging="567"/>
        <w:rPr>
          <w:b w:val="0"/>
          <w:snapToGrid w:val="0"/>
          <w:sz w:val="22"/>
          <w:szCs w:val="22"/>
        </w:rPr>
      </w:pPr>
    </w:p>
    <w:p w:rsidR="00904A5F" w:rsidRDefault="00904A5F" w:rsidP="00782017">
      <w:pPr>
        <w:pStyle w:val="Numm1"/>
        <w:numPr>
          <w:ilvl w:val="0"/>
          <w:numId w:val="0"/>
        </w:numPr>
        <w:ind w:left="567" w:hanging="567"/>
        <w:rPr>
          <w:b w:val="0"/>
          <w:snapToGrid w:val="0"/>
          <w:sz w:val="22"/>
          <w:szCs w:val="22"/>
        </w:rPr>
      </w:pPr>
    </w:p>
    <w:p w:rsidR="00BC2585" w:rsidRPr="00BC2585" w:rsidRDefault="00BC2585" w:rsidP="00BC2585"/>
    <w:p w:rsidR="00770DDD" w:rsidRPr="00782017" w:rsidRDefault="00770DDD" w:rsidP="00782017">
      <w:pPr>
        <w:pStyle w:val="Numm1"/>
        <w:numPr>
          <w:ilvl w:val="0"/>
          <w:numId w:val="0"/>
        </w:numPr>
        <w:ind w:left="567" w:hanging="567"/>
        <w:rPr>
          <w:b w:val="0"/>
          <w:snapToGrid w:val="0"/>
          <w:sz w:val="22"/>
          <w:szCs w:val="22"/>
        </w:rPr>
      </w:pPr>
      <w:r w:rsidRPr="00782017">
        <w:rPr>
          <w:b w:val="0"/>
          <w:snapToGrid w:val="0"/>
          <w:sz w:val="22"/>
          <w:szCs w:val="22"/>
        </w:rPr>
        <w:t xml:space="preserve">Článek </w:t>
      </w:r>
      <w:r w:rsidR="00782017" w:rsidRPr="00782017">
        <w:rPr>
          <w:b w:val="0"/>
          <w:snapToGrid w:val="0"/>
          <w:sz w:val="22"/>
          <w:szCs w:val="22"/>
        </w:rPr>
        <w:t>V.</w:t>
      </w:r>
    </w:p>
    <w:p w:rsidR="00770DDD" w:rsidRPr="006526CB" w:rsidRDefault="00770DDD" w:rsidP="00782017">
      <w:pPr>
        <w:jc w:val="center"/>
        <w:rPr>
          <w:b/>
          <w:sz w:val="22"/>
          <w:szCs w:val="22"/>
        </w:rPr>
      </w:pPr>
      <w:r w:rsidRPr="006526CB">
        <w:rPr>
          <w:b/>
          <w:sz w:val="22"/>
          <w:szCs w:val="22"/>
        </w:rPr>
        <w:t>Předání a převzetí předmětu koupě, přechod vlastnického práva k věci</w:t>
      </w:r>
    </w:p>
    <w:p w:rsidR="00770DDD" w:rsidRPr="006526CB" w:rsidRDefault="00770DDD" w:rsidP="00782017">
      <w:pPr>
        <w:jc w:val="center"/>
        <w:rPr>
          <w:b/>
          <w:sz w:val="22"/>
          <w:szCs w:val="22"/>
          <w:highlight w:val="yellow"/>
        </w:rPr>
      </w:pPr>
    </w:p>
    <w:p w:rsidR="00156455" w:rsidRPr="00156455" w:rsidRDefault="00770DDD" w:rsidP="001E35B0">
      <w:pPr>
        <w:pStyle w:val="Odstavecseseznamem"/>
        <w:numPr>
          <w:ilvl w:val="0"/>
          <w:numId w:val="8"/>
        </w:numPr>
        <w:autoSpaceDE w:val="0"/>
        <w:autoSpaceDN w:val="0"/>
        <w:adjustRightInd w:val="0"/>
        <w:spacing w:line="240" w:lineRule="atLeast"/>
        <w:ind w:left="426"/>
        <w:jc w:val="both"/>
        <w:rPr>
          <w:sz w:val="22"/>
          <w:szCs w:val="22"/>
        </w:rPr>
      </w:pPr>
      <w:r w:rsidRPr="00156455">
        <w:rPr>
          <w:sz w:val="22"/>
          <w:szCs w:val="22"/>
        </w:rPr>
        <w:t xml:space="preserve">Smluvní strany se dohodly, že </w:t>
      </w:r>
      <w:r w:rsidR="0073155E" w:rsidRPr="00156455">
        <w:rPr>
          <w:sz w:val="22"/>
          <w:szCs w:val="22"/>
        </w:rPr>
        <w:t>licence a veškeré související informace týkající se služby technické podpory a předplatného, budou dodány e-mailem na elektronickou adresu</w:t>
      </w:r>
      <w:r w:rsidR="007601E8" w:rsidRPr="00156455">
        <w:rPr>
          <w:sz w:val="22"/>
          <w:szCs w:val="22"/>
        </w:rPr>
        <w:t>:</w:t>
      </w:r>
      <w:r w:rsidR="00DD0F67" w:rsidRPr="00156455">
        <w:rPr>
          <w:sz w:val="22"/>
          <w:szCs w:val="22"/>
        </w:rPr>
        <w:t xml:space="preserve"> </w:t>
      </w:r>
      <w:hyperlink r:id="rId7" w:history="1">
        <w:r w:rsidR="00156455" w:rsidRPr="00694548">
          <w:rPr>
            <w:rStyle w:val="Hypertextovodkaz"/>
            <w:rFonts w:eastAsia="Calibri"/>
            <w:sz w:val="22"/>
            <w:szCs w:val="22"/>
          </w:rPr>
          <w:t>vlcek@spstrplz.cz</w:t>
        </w:r>
      </w:hyperlink>
      <w:r w:rsidR="007601E8" w:rsidRPr="00156455">
        <w:rPr>
          <w:rFonts w:ascii="Arial" w:eastAsiaTheme="minorHAnsi" w:hAnsi="Arial" w:cs="Arial"/>
          <w:color w:val="000000"/>
          <w:sz w:val="22"/>
          <w:szCs w:val="22"/>
          <w:lang w:eastAsia="en-US"/>
        </w:rPr>
        <w:t>.</w:t>
      </w:r>
    </w:p>
    <w:p w:rsidR="00156455" w:rsidRPr="00156455" w:rsidRDefault="007601E8" w:rsidP="001F6230">
      <w:pPr>
        <w:pStyle w:val="Odstavecseseznamem"/>
        <w:numPr>
          <w:ilvl w:val="0"/>
          <w:numId w:val="8"/>
        </w:numPr>
        <w:autoSpaceDE w:val="0"/>
        <w:autoSpaceDN w:val="0"/>
        <w:adjustRightInd w:val="0"/>
        <w:spacing w:line="240" w:lineRule="atLeast"/>
        <w:jc w:val="both"/>
        <w:rPr>
          <w:sz w:val="22"/>
          <w:szCs w:val="22"/>
        </w:rPr>
      </w:pPr>
      <w:r w:rsidRPr="00156455">
        <w:rPr>
          <w:sz w:val="23"/>
          <w:szCs w:val="23"/>
        </w:rPr>
        <w:t>Doba plnění počíná běžet dnem podpisu kupní smlouvy oběma smluvními strana</w:t>
      </w:r>
      <w:r w:rsidR="00444443" w:rsidRPr="00156455">
        <w:rPr>
          <w:sz w:val="23"/>
          <w:szCs w:val="23"/>
        </w:rPr>
        <w:t>mi a končí dnem řádného předání</w:t>
      </w:r>
      <w:r w:rsidRPr="00156455">
        <w:rPr>
          <w:sz w:val="23"/>
          <w:szCs w:val="23"/>
        </w:rPr>
        <w:t xml:space="preserve">, nejpozději však dne </w:t>
      </w:r>
      <w:r w:rsidR="00156455" w:rsidRPr="00156455">
        <w:rPr>
          <w:sz w:val="23"/>
          <w:szCs w:val="23"/>
        </w:rPr>
        <w:t>30. 9. 2018.</w:t>
      </w:r>
    </w:p>
    <w:p w:rsidR="00156455" w:rsidRDefault="00CB3E62" w:rsidP="001F6230">
      <w:pPr>
        <w:pStyle w:val="Odstavecseseznamem"/>
        <w:numPr>
          <w:ilvl w:val="0"/>
          <w:numId w:val="8"/>
        </w:numPr>
        <w:autoSpaceDE w:val="0"/>
        <w:autoSpaceDN w:val="0"/>
        <w:adjustRightInd w:val="0"/>
        <w:spacing w:line="240" w:lineRule="atLeast"/>
        <w:jc w:val="both"/>
        <w:rPr>
          <w:sz w:val="22"/>
          <w:szCs w:val="22"/>
        </w:rPr>
      </w:pPr>
      <w:r w:rsidRPr="00156455">
        <w:rPr>
          <w:sz w:val="22"/>
          <w:szCs w:val="22"/>
        </w:rPr>
        <w:t>Použití licence se řídí licenční smlouvou výrobce, společnosti Embarcadero Technologies,</w:t>
      </w:r>
      <w:r w:rsidR="00645824">
        <w:rPr>
          <w:sz w:val="22"/>
          <w:szCs w:val="22"/>
        </w:rPr>
        <w:t xml:space="preserve"> </w:t>
      </w:r>
      <w:r w:rsidRPr="00156455">
        <w:rPr>
          <w:sz w:val="22"/>
          <w:szCs w:val="22"/>
        </w:rPr>
        <w:t>která je dostupná v anglickém jazyce na webu výrobce:</w:t>
      </w:r>
    </w:p>
    <w:p w:rsidR="00770DDD" w:rsidRPr="00156455" w:rsidRDefault="00156455" w:rsidP="00156455">
      <w:pPr>
        <w:autoSpaceDE w:val="0"/>
        <w:autoSpaceDN w:val="0"/>
        <w:adjustRightInd w:val="0"/>
        <w:spacing w:line="240" w:lineRule="atLeast"/>
        <w:ind w:left="708"/>
        <w:jc w:val="both"/>
        <w:rPr>
          <w:sz w:val="22"/>
          <w:szCs w:val="22"/>
        </w:rPr>
      </w:pPr>
      <w:r w:rsidRPr="00156455">
        <w:rPr>
          <w:rFonts w:eastAsiaTheme="minorHAnsi"/>
          <w:color w:val="0000FF"/>
          <w:u w:val="single"/>
          <w:lang w:eastAsia="en-US"/>
        </w:rPr>
        <w:t>https://www.embarcadero.com/products/rad-studio/rad-studio-eula</w:t>
      </w:r>
    </w:p>
    <w:p w:rsidR="00770DDD" w:rsidRPr="00782017" w:rsidRDefault="00770DDD" w:rsidP="00782017">
      <w:pPr>
        <w:pStyle w:val="Numm1"/>
        <w:numPr>
          <w:ilvl w:val="0"/>
          <w:numId w:val="0"/>
        </w:numPr>
        <w:ind w:left="567" w:hanging="567"/>
        <w:rPr>
          <w:b w:val="0"/>
          <w:snapToGrid w:val="0"/>
          <w:sz w:val="22"/>
          <w:szCs w:val="22"/>
        </w:rPr>
      </w:pPr>
      <w:r w:rsidRPr="00782017">
        <w:rPr>
          <w:b w:val="0"/>
          <w:snapToGrid w:val="0"/>
          <w:sz w:val="22"/>
          <w:szCs w:val="22"/>
        </w:rPr>
        <w:t xml:space="preserve">Článek </w:t>
      </w:r>
      <w:r w:rsidR="00904A5F">
        <w:rPr>
          <w:b w:val="0"/>
          <w:snapToGrid w:val="0"/>
          <w:sz w:val="22"/>
          <w:szCs w:val="22"/>
        </w:rPr>
        <w:t>VI</w:t>
      </w:r>
      <w:r w:rsidR="00782017" w:rsidRPr="00782017">
        <w:rPr>
          <w:b w:val="0"/>
          <w:snapToGrid w:val="0"/>
          <w:sz w:val="22"/>
          <w:szCs w:val="22"/>
        </w:rPr>
        <w:t>.</w:t>
      </w:r>
    </w:p>
    <w:p w:rsidR="00770DDD" w:rsidRPr="006526CB" w:rsidRDefault="00770DDD" w:rsidP="00770DDD">
      <w:pPr>
        <w:jc w:val="center"/>
        <w:rPr>
          <w:b/>
          <w:sz w:val="22"/>
          <w:szCs w:val="22"/>
        </w:rPr>
      </w:pPr>
      <w:r w:rsidRPr="006526CB">
        <w:rPr>
          <w:b/>
          <w:sz w:val="22"/>
          <w:szCs w:val="22"/>
        </w:rPr>
        <w:t>Záruční podmínky</w:t>
      </w:r>
    </w:p>
    <w:p w:rsidR="00770DDD" w:rsidRPr="006526CB" w:rsidRDefault="00770DDD" w:rsidP="00770DDD">
      <w:pPr>
        <w:jc w:val="center"/>
        <w:rPr>
          <w:b/>
          <w:sz w:val="22"/>
          <w:szCs w:val="22"/>
          <w:highlight w:val="yellow"/>
        </w:rPr>
      </w:pPr>
    </w:p>
    <w:p w:rsidR="00156455" w:rsidRPr="00156455" w:rsidRDefault="00CB3E62" w:rsidP="00156455">
      <w:pPr>
        <w:pStyle w:val="Odstavecseseznamem"/>
        <w:numPr>
          <w:ilvl w:val="0"/>
          <w:numId w:val="9"/>
        </w:numPr>
        <w:jc w:val="both"/>
        <w:rPr>
          <w:b/>
          <w:bCs/>
          <w:sz w:val="22"/>
          <w:szCs w:val="22"/>
        </w:rPr>
      </w:pPr>
      <w:r w:rsidRPr="00782017">
        <w:rPr>
          <w:sz w:val="22"/>
          <w:szCs w:val="22"/>
        </w:rPr>
        <w:t>Kupující bere na vědomí, že podmínky používání software a případných záruk vyplývají z licenční smlouvy výrobce software, společnosti Embarcadero Technologies, která je dostupná</w:t>
      </w:r>
      <w:r w:rsidR="007C70DD">
        <w:rPr>
          <w:sz w:val="22"/>
          <w:szCs w:val="22"/>
        </w:rPr>
        <w:t xml:space="preserve"> </w:t>
      </w:r>
      <w:r w:rsidRPr="00782017">
        <w:rPr>
          <w:sz w:val="22"/>
          <w:szCs w:val="22"/>
        </w:rPr>
        <w:t>v</w:t>
      </w:r>
      <w:r w:rsidR="00156455">
        <w:rPr>
          <w:sz w:val="22"/>
          <w:szCs w:val="22"/>
        </w:rPr>
        <w:t> </w:t>
      </w:r>
      <w:r w:rsidRPr="00782017">
        <w:rPr>
          <w:sz w:val="22"/>
          <w:szCs w:val="22"/>
        </w:rPr>
        <w:t>anglickém</w:t>
      </w:r>
      <w:r w:rsidR="00156455">
        <w:rPr>
          <w:sz w:val="22"/>
          <w:szCs w:val="22"/>
        </w:rPr>
        <w:t xml:space="preserve"> j</w:t>
      </w:r>
      <w:r w:rsidRPr="00782017">
        <w:rPr>
          <w:sz w:val="22"/>
          <w:szCs w:val="22"/>
        </w:rPr>
        <w:t>azyce na webu výrobce:</w:t>
      </w:r>
    </w:p>
    <w:p w:rsidR="00770DDD" w:rsidRPr="00156455" w:rsidRDefault="00156455" w:rsidP="00156455">
      <w:pPr>
        <w:ind w:left="708"/>
        <w:jc w:val="both"/>
        <w:rPr>
          <w:b/>
          <w:bCs/>
          <w:sz w:val="22"/>
          <w:szCs w:val="22"/>
        </w:rPr>
      </w:pPr>
      <w:r w:rsidRPr="00156455">
        <w:rPr>
          <w:rFonts w:eastAsiaTheme="minorHAnsi"/>
          <w:color w:val="0000FF"/>
          <w:u w:val="single"/>
          <w:lang w:eastAsia="en-US"/>
        </w:rPr>
        <w:t>https://www.embarcadero.com/products/rad-studio/rad-studio-eula</w:t>
      </w:r>
      <w:r w:rsidR="00CB3E62" w:rsidRPr="00156455">
        <w:rPr>
          <w:sz w:val="22"/>
          <w:szCs w:val="22"/>
        </w:rPr>
        <w:t xml:space="preserve"> </w:t>
      </w:r>
    </w:p>
    <w:p w:rsidR="00770DDD" w:rsidRDefault="00770DDD" w:rsidP="00770DDD">
      <w:pPr>
        <w:pStyle w:val="Nadpisvelk"/>
        <w:jc w:val="left"/>
        <w:rPr>
          <w:caps w:val="0"/>
          <w:snapToGrid w:val="0"/>
          <w:sz w:val="22"/>
          <w:szCs w:val="22"/>
          <w:highlight w:val="yellow"/>
        </w:rPr>
      </w:pPr>
    </w:p>
    <w:p w:rsidR="00CB3E62" w:rsidRPr="006526CB" w:rsidRDefault="00CB3E62" w:rsidP="00770DDD">
      <w:pPr>
        <w:pStyle w:val="Nadpisvelk"/>
        <w:jc w:val="left"/>
        <w:rPr>
          <w:caps w:val="0"/>
          <w:snapToGrid w:val="0"/>
          <w:sz w:val="22"/>
          <w:szCs w:val="22"/>
          <w:highlight w:val="yellow"/>
        </w:rPr>
      </w:pPr>
    </w:p>
    <w:p w:rsidR="00770DDD" w:rsidRPr="006526CB" w:rsidRDefault="00770DDD" w:rsidP="008C37E1">
      <w:pPr>
        <w:pStyle w:val="Numm1"/>
        <w:numPr>
          <w:ilvl w:val="0"/>
          <w:numId w:val="0"/>
        </w:numPr>
        <w:spacing w:before="120"/>
        <w:ind w:left="6946" w:hanging="6946"/>
        <w:rPr>
          <w:snapToGrid w:val="0"/>
          <w:sz w:val="22"/>
          <w:szCs w:val="22"/>
        </w:rPr>
      </w:pPr>
      <w:r w:rsidRPr="00904A5F">
        <w:rPr>
          <w:b w:val="0"/>
          <w:snapToGrid w:val="0"/>
          <w:sz w:val="22"/>
          <w:szCs w:val="22"/>
        </w:rPr>
        <w:t>Článek</w:t>
      </w:r>
      <w:r w:rsidR="00904A5F" w:rsidRPr="00904A5F">
        <w:rPr>
          <w:b w:val="0"/>
          <w:snapToGrid w:val="0"/>
          <w:sz w:val="22"/>
          <w:szCs w:val="22"/>
        </w:rPr>
        <w:t xml:space="preserve"> VII.</w:t>
      </w:r>
    </w:p>
    <w:p w:rsidR="00770DDD" w:rsidRDefault="00770DDD" w:rsidP="00770DDD">
      <w:pPr>
        <w:jc w:val="center"/>
        <w:rPr>
          <w:b/>
          <w:sz w:val="22"/>
          <w:szCs w:val="22"/>
        </w:rPr>
      </w:pPr>
      <w:r w:rsidRPr="006526CB">
        <w:rPr>
          <w:b/>
          <w:sz w:val="22"/>
          <w:szCs w:val="22"/>
        </w:rPr>
        <w:t>Sankční ujednání</w:t>
      </w:r>
    </w:p>
    <w:p w:rsidR="00A95658" w:rsidRDefault="00A95658" w:rsidP="00770DDD">
      <w:pPr>
        <w:jc w:val="center"/>
        <w:rPr>
          <w:b/>
          <w:sz w:val="22"/>
          <w:szCs w:val="22"/>
        </w:rPr>
      </w:pPr>
    </w:p>
    <w:p w:rsidR="00A95658" w:rsidRPr="00A95658" w:rsidRDefault="00A95658" w:rsidP="00A95658">
      <w:pPr>
        <w:jc w:val="both"/>
        <w:rPr>
          <w:sz w:val="22"/>
          <w:szCs w:val="22"/>
        </w:rPr>
      </w:pPr>
      <w:r w:rsidRPr="00D05770">
        <w:rPr>
          <w:sz w:val="22"/>
          <w:szCs w:val="22"/>
        </w:rPr>
        <w:t>Podpisem kupní smlouvy se obě strany dohodly na uplatňování sankcí při nedodržení smluvních termínů. V případě prodlení s úhradou ceny může být prodávajícím uplatňován úrok z prodlení ve výši 0,05 % z dlužné částky za každý i započatý den prodlení.</w:t>
      </w:r>
    </w:p>
    <w:p w:rsidR="007601E8" w:rsidRPr="00F81D99" w:rsidRDefault="007601E8" w:rsidP="007601E8">
      <w:pPr>
        <w:jc w:val="both"/>
        <w:rPr>
          <w:sz w:val="22"/>
          <w:szCs w:val="22"/>
        </w:rPr>
      </w:pPr>
      <w:r w:rsidRPr="00F81D99">
        <w:rPr>
          <w:sz w:val="22"/>
          <w:szCs w:val="22"/>
        </w:rPr>
        <w:t>Kromě důvodů stanovených občanským zákoníkem lze od této smlouvy jednostranně odstoupit v následujících případech:</w:t>
      </w:r>
    </w:p>
    <w:p w:rsidR="007601E8" w:rsidRPr="00F81D99" w:rsidRDefault="007601E8" w:rsidP="007601E8">
      <w:pPr>
        <w:numPr>
          <w:ilvl w:val="0"/>
          <w:numId w:val="11"/>
        </w:numPr>
        <w:tabs>
          <w:tab w:val="left" w:pos="360"/>
        </w:tabs>
        <w:suppressAutoHyphens/>
        <w:ind w:left="360" w:hanging="360"/>
        <w:jc w:val="both"/>
        <w:rPr>
          <w:sz w:val="22"/>
          <w:szCs w:val="22"/>
        </w:rPr>
      </w:pPr>
      <w:r w:rsidRPr="00F81D99">
        <w:rPr>
          <w:sz w:val="22"/>
          <w:szCs w:val="22"/>
        </w:rPr>
        <w:t>prodávající v případě, že na straně kupujícího dojde k prodlení s platbou delší než 30 dnů po splatnosti a pokud kupující nesjedná nápravu do 7 dnů, přestože bude prodávajícím na tuto skutečnost prokazatelně upozorněn.</w:t>
      </w:r>
    </w:p>
    <w:p w:rsidR="007601E8" w:rsidRPr="00F81D99" w:rsidRDefault="007601E8" w:rsidP="007601E8">
      <w:pPr>
        <w:numPr>
          <w:ilvl w:val="0"/>
          <w:numId w:val="11"/>
        </w:numPr>
        <w:tabs>
          <w:tab w:val="left" w:pos="360"/>
        </w:tabs>
        <w:suppressAutoHyphens/>
        <w:ind w:left="360" w:hanging="360"/>
        <w:jc w:val="both"/>
        <w:rPr>
          <w:sz w:val="22"/>
          <w:szCs w:val="22"/>
        </w:rPr>
      </w:pPr>
      <w:r w:rsidRPr="00F81D99">
        <w:rPr>
          <w:sz w:val="22"/>
          <w:szCs w:val="22"/>
        </w:rPr>
        <w:t xml:space="preserve">kupující v případě, že na straně prodávajícího dojde k dodání zboží, které nebude splňovat požadavky uvedené v příloze č. 1 této smlouvy, a pokud prodávající nesjedná nápravu do 7 dnů, přestože bude na tuto skutečnost prokazatelně upozorněn. </w:t>
      </w:r>
    </w:p>
    <w:p w:rsidR="00055FC8" w:rsidRDefault="00055FC8" w:rsidP="00770DDD">
      <w:pPr>
        <w:pStyle w:val="Numm1"/>
        <w:numPr>
          <w:ilvl w:val="0"/>
          <w:numId w:val="0"/>
        </w:numPr>
        <w:ind w:left="6947" w:hanging="6947"/>
        <w:rPr>
          <w:snapToGrid w:val="0"/>
          <w:sz w:val="22"/>
          <w:szCs w:val="22"/>
        </w:rPr>
      </w:pPr>
    </w:p>
    <w:p w:rsidR="00761B83" w:rsidRPr="00D05770" w:rsidRDefault="00761B83" w:rsidP="00761B83">
      <w:pPr>
        <w:pStyle w:val="Numm1"/>
        <w:numPr>
          <w:ilvl w:val="0"/>
          <w:numId w:val="0"/>
        </w:numPr>
        <w:spacing w:before="120"/>
        <w:ind w:left="6946" w:hanging="6946"/>
        <w:rPr>
          <w:snapToGrid w:val="0"/>
          <w:sz w:val="22"/>
          <w:szCs w:val="22"/>
        </w:rPr>
      </w:pPr>
      <w:r w:rsidRPr="00D05770">
        <w:rPr>
          <w:b w:val="0"/>
          <w:snapToGrid w:val="0"/>
          <w:sz w:val="22"/>
          <w:szCs w:val="22"/>
        </w:rPr>
        <w:t>Článek VIII.</w:t>
      </w:r>
    </w:p>
    <w:p w:rsidR="00761B83" w:rsidRPr="00D05770" w:rsidRDefault="00761B83" w:rsidP="00761B83">
      <w:pPr>
        <w:jc w:val="center"/>
        <w:rPr>
          <w:b/>
          <w:u w:val="single"/>
        </w:rPr>
      </w:pPr>
      <w:r w:rsidRPr="00D05770">
        <w:rPr>
          <w:b/>
          <w:sz w:val="22"/>
          <w:szCs w:val="22"/>
        </w:rPr>
        <w:t>Součinnost prodávajícího</w:t>
      </w:r>
    </w:p>
    <w:p w:rsidR="00761B83" w:rsidRPr="00D05770" w:rsidRDefault="00761B83" w:rsidP="00761B83">
      <w:pPr>
        <w:jc w:val="both"/>
        <w:rPr>
          <w:sz w:val="22"/>
          <w:szCs w:val="22"/>
        </w:rPr>
      </w:pPr>
      <w:r w:rsidRPr="00D05770">
        <w:rPr>
          <w:sz w:val="22"/>
          <w:szCs w:val="22"/>
        </w:rPr>
        <w:t xml:space="preserve">V souladu s podmínkami poskytovatele dotace, z níž bude plnění uhrazeno, je prodávající povinen plnit následující ustanovení: Povinnost prodávajícího uchovávat účetní záznamy </w:t>
      </w:r>
    </w:p>
    <w:p w:rsidR="00761B83" w:rsidRPr="00D05770" w:rsidRDefault="00761B83" w:rsidP="00761B83">
      <w:pPr>
        <w:jc w:val="both"/>
        <w:rPr>
          <w:sz w:val="22"/>
          <w:szCs w:val="22"/>
        </w:rPr>
      </w:pPr>
      <w:r w:rsidRPr="00D05770">
        <w:rPr>
          <w:sz w:val="22"/>
          <w:szCs w:val="22"/>
        </w:rPr>
        <w:t>Prodávající se zavazuje 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Uchovávání dokumentů a dokladů spisů spojených s OP VVV se řídí zákonem o archivnictví a spisové službě, dále ustanoveními Obecného nařízení, zejména čl. 140, Nařízením Komise v přenesené pravomoci (EU) č. 480/201492.</w:t>
      </w:r>
    </w:p>
    <w:p w:rsidR="00B708BC" w:rsidRDefault="00B708BC" w:rsidP="00761B83">
      <w:pPr>
        <w:jc w:val="center"/>
      </w:pPr>
    </w:p>
    <w:p w:rsidR="002A54BE" w:rsidRPr="00D05770" w:rsidRDefault="002A54BE" w:rsidP="00761B83">
      <w:pPr>
        <w:jc w:val="center"/>
      </w:pPr>
    </w:p>
    <w:p w:rsidR="00BC104D" w:rsidRPr="00D05770" w:rsidRDefault="00BC104D" w:rsidP="00BC104D">
      <w:pPr>
        <w:pStyle w:val="Numm1"/>
        <w:numPr>
          <w:ilvl w:val="0"/>
          <w:numId w:val="0"/>
        </w:numPr>
        <w:ind w:left="6947" w:hanging="6947"/>
        <w:rPr>
          <w:b w:val="0"/>
          <w:snapToGrid w:val="0"/>
          <w:sz w:val="22"/>
          <w:szCs w:val="22"/>
        </w:rPr>
      </w:pPr>
      <w:r w:rsidRPr="00D05770">
        <w:rPr>
          <w:b w:val="0"/>
          <w:snapToGrid w:val="0"/>
          <w:sz w:val="22"/>
          <w:szCs w:val="22"/>
        </w:rPr>
        <w:lastRenderedPageBreak/>
        <w:t>Článek IX.</w:t>
      </w:r>
    </w:p>
    <w:p w:rsidR="00BC104D" w:rsidRPr="00D05770" w:rsidRDefault="00BC104D" w:rsidP="00BC104D">
      <w:pPr>
        <w:jc w:val="center"/>
        <w:rPr>
          <w:b/>
          <w:sz w:val="22"/>
          <w:szCs w:val="22"/>
        </w:rPr>
      </w:pPr>
      <w:r w:rsidRPr="00D05770">
        <w:rPr>
          <w:b/>
          <w:sz w:val="22"/>
          <w:szCs w:val="22"/>
        </w:rPr>
        <w:t xml:space="preserve">Ostatní podmínky </w:t>
      </w:r>
    </w:p>
    <w:p w:rsidR="00BC104D" w:rsidRPr="00D05770" w:rsidRDefault="00BC104D" w:rsidP="00BC104D">
      <w:pPr>
        <w:jc w:val="both"/>
        <w:rPr>
          <w:sz w:val="22"/>
          <w:szCs w:val="22"/>
        </w:rPr>
      </w:pPr>
      <w:r w:rsidRPr="00D05770">
        <w:rPr>
          <w:sz w:val="22"/>
          <w:szCs w:val="22"/>
        </w:rPr>
        <w:t xml:space="preserve">Kupující si vyhrazuje právo posunout nebo odložit začátek plnění předmětu veřejné zakázky s ohledem a v závislosti na výši disponibilních prostředků pro financování zakázky nebo plnění zcela ukončit před jeho dokončením. </w:t>
      </w:r>
    </w:p>
    <w:p w:rsidR="00055FC8" w:rsidRDefault="00055FC8" w:rsidP="00770DDD">
      <w:pPr>
        <w:pStyle w:val="Numm1"/>
        <w:numPr>
          <w:ilvl w:val="0"/>
          <w:numId w:val="0"/>
        </w:numPr>
        <w:ind w:left="6947" w:hanging="6947"/>
        <w:rPr>
          <w:snapToGrid w:val="0"/>
          <w:sz w:val="22"/>
          <w:szCs w:val="22"/>
        </w:rPr>
      </w:pPr>
    </w:p>
    <w:p w:rsidR="00770DDD" w:rsidRPr="00904A5F" w:rsidRDefault="00770DDD" w:rsidP="00770DDD">
      <w:pPr>
        <w:pStyle w:val="Numm1"/>
        <w:numPr>
          <w:ilvl w:val="0"/>
          <w:numId w:val="0"/>
        </w:numPr>
        <w:ind w:left="6947" w:hanging="6947"/>
        <w:rPr>
          <w:b w:val="0"/>
          <w:snapToGrid w:val="0"/>
          <w:sz w:val="22"/>
          <w:szCs w:val="22"/>
        </w:rPr>
      </w:pPr>
      <w:r w:rsidRPr="00904A5F">
        <w:rPr>
          <w:b w:val="0"/>
          <w:snapToGrid w:val="0"/>
          <w:sz w:val="22"/>
          <w:szCs w:val="22"/>
        </w:rPr>
        <w:t>Článek</w:t>
      </w:r>
      <w:r w:rsidR="00761B83">
        <w:rPr>
          <w:b w:val="0"/>
          <w:snapToGrid w:val="0"/>
          <w:sz w:val="22"/>
          <w:szCs w:val="22"/>
        </w:rPr>
        <w:t xml:space="preserve"> X</w:t>
      </w:r>
      <w:r w:rsidR="00904A5F" w:rsidRPr="00904A5F">
        <w:rPr>
          <w:b w:val="0"/>
          <w:snapToGrid w:val="0"/>
          <w:sz w:val="22"/>
          <w:szCs w:val="22"/>
        </w:rPr>
        <w:t>.</w:t>
      </w:r>
    </w:p>
    <w:p w:rsidR="00770DDD" w:rsidRPr="006526CB" w:rsidRDefault="00770DDD" w:rsidP="00770DDD">
      <w:pPr>
        <w:jc w:val="center"/>
        <w:rPr>
          <w:b/>
          <w:sz w:val="22"/>
          <w:szCs w:val="22"/>
        </w:rPr>
      </w:pPr>
      <w:r w:rsidRPr="006526CB">
        <w:rPr>
          <w:b/>
          <w:sz w:val="22"/>
          <w:szCs w:val="22"/>
        </w:rPr>
        <w:t>Společná a závěrečná ustanovení</w:t>
      </w:r>
    </w:p>
    <w:p w:rsidR="00770DDD" w:rsidRPr="006526CB" w:rsidRDefault="00770DDD" w:rsidP="00770DDD">
      <w:pPr>
        <w:pStyle w:val="Zkladntext"/>
        <w:ind w:left="540" w:hanging="540"/>
        <w:jc w:val="both"/>
        <w:rPr>
          <w:b w:val="0"/>
          <w:bCs w:val="0"/>
          <w:sz w:val="22"/>
          <w:szCs w:val="22"/>
          <w:u w:val="none"/>
        </w:rPr>
      </w:pPr>
    </w:p>
    <w:p w:rsidR="00055FC8" w:rsidRPr="00F81D99" w:rsidRDefault="00055FC8" w:rsidP="00055FC8">
      <w:pPr>
        <w:numPr>
          <w:ilvl w:val="3"/>
          <w:numId w:val="10"/>
        </w:numPr>
        <w:tabs>
          <w:tab w:val="clear" w:pos="1800"/>
        </w:tabs>
        <w:ind w:left="360" w:hanging="360"/>
        <w:jc w:val="both"/>
        <w:rPr>
          <w:sz w:val="22"/>
          <w:szCs w:val="22"/>
        </w:rPr>
      </w:pPr>
      <w:r w:rsidRPr="00F81D99">
        <w:rPr>
          <w:sz w:val="22"/>
          <w:szCs w:val="22"/>
        </w:rPr>
        <w:t>Práva a povinnosti výslovně neupravené touto smlouvou se řídí příslušnými ustanoveními občanského zákoníku.</w:t>
      </w:r>
    </w:p>
    <w:p w:rsidR="00055FC8" w:rsidRPr="00F81D99" w:rsidRDefault="00055FC8" w:rsidP="00055FC8">
      <w:pPr>
        <w:numPr>
          <w:ilvl w:val="3"/>
          <w:numId w:val="10"/>
        </w:numPr>
        <w:tabs>
          <w:tab w:val="clear" w:pos="1800"/>
        </w:tabs>
        <w:ind w:left="360" w:hanging="360"/>
        <w:jc w:val="both"/>
        <w:rPr>
          <w:sz w:val="22"/>
          <w:szCs w:val="22"/>
        </w:rPr>
      </w:pPr>
      <w:r w:rsidRPr="00F81D99">
        <w:rPr>
          <w:sz w:val="22"/>
          <w:szCs w:val="22"/>
        </w:rPr>
        <w:t>Smluvní strany se dohodly, že tuto smlouvu lze měnit a doplňovat pouze formou písemných vzestupně číslovaných dodatků podepsaných oběma smluvními stranami.</w:t>
      </w:r>
    </w:p>
    <w:p w:rsidR="00055FC8" w:rsidRPr="00F81D99" w:rsidRDefault="00055FC8" w:rsidP="00055FC8">
      <w:pPr>
        <w:numPr>
          <w:ilvl w:val="3"/>
          <w:numId w:val="10"/>
        </w:numPr>
        <w:tabs>
          <w:tab w:val="clear" w:pos="1800"/>
        </w:tabs>
        <w:ind w:left="360" w:hanging="360"/>
        <w:jc w:val="both"/>
        <w:rPr>
          <w:sz w:val="22"/>
          <w:szCs w:val="22"/>
        </w:rPr>
      </w:pPr>
      <w:r w:rsidRPr="00F81D99">
        <w:rPr>
          <w:sz w:val="22"/>
          <w:szCs w:val="22"/>
        </w:rPr>
        <w:t>Nedílnou součástí této smlouvy je příloha č. 1 „Podrobná specifikace“ a příloha č. 2 „Předplatné software“.</w:t>
      </w:r>
    </w:p>
    <w:p w:rsidR="00055FC8" w:rsidRPr="00F81D99" w:rsidRDefault="00055FC8" w:rsidP="00055FC8">
      <w:pPr>
        <w:numPr>
          <w:ilvl w:val="3"/>
          <w:numId w:val="10"/>
        </w:numPr>
        <w:tabs>
          <w:tab w:val="clear" w:pos="1800"/>
        </w:tabs>
        <w:ind w:left="360" w:hanging="360"/>
        <w:jc w:val="both"/>
        <w:rPr>
          <w:sz w:val="22"/>
          <w:szCs w:val="22"/>
        </w:rPr>
      </w:pPr>
      <w:r w:rsidRPr="00F81D99">
        <w:rPr>
          <w:sz w:val="22"/>
          <w:szCs w:val="22"/>
        </w:rPr>
        <w:t>Kupující má právo vypovědět tuto smlouvu v případě, že v souvislosti s plněním účelu této smlouvy dojde ke spáchání trestného činu. Výpovědní doba v takovém případě činí 3 dny a začíná běžet dnem následujícím po dni, kdy bylo písemné vyhotovení výpovědi doručeno prodávajícímu.</w:t>
      </w:r>
    </w:p>
    <w:p w:rsidR="00055FC8" w:rsidRPr="00F81D99" w:rsidRDefault="00055FC8" w:rsidP="00055FC8">
      <w:pPr>
        <w:numPr>
          <w:ilvl w:val="3"/>
          <w:numId w:val="10"/>
        </w:numPr>
        <w:tabs>
          <w:tab w:val="clear" w:pos="1800"/>
        </w:tabs>
        <w:ind w:left="360" w:hanging="360"/>
        <w:jc w:val="both"/>
        <w:rPr>
          <w:sz w:val="22"/>
          <w:szCs w:val="22"/>
        </w:rPr>
      </w:pPr>
      <w:r w:rsidRPr="00F81D99">
        <w:rPr>
          <w:sz w:val="22"/>
          <w:szCs w:val="22"/>
        </w:rPr>
        <w:t xml:space="preserve">Kupující je oprávněn odstoupit od této smlouvy, pokud prodávající nedodá zboží max. do </w:t>
      </w:r>
      <w:r w:rsidR="00645824" w:rsidRPr="00645824">
        <w:rPr>
          <w:sz w:val="22"/>
          <w:szCs w:val="22"/>
        </w:rPr>
        <w:t>30. 9. 2018</w:t>
      </w:r>
      <w:r w:rsidRPr="00F81D99">
        <w:rPr>
          <w:sz w:val="22"/>
          <w:szCs w:val="22"/>
        </w:rPr>
        <w:t>, nebo v případě, že zboží nebude způsobilé k účelu použití.</w:t>
      </w:r>
    </w:p>
    <w:p w:rsidR="00055FC8" w:rsidRPr="00F81D99" w:rsidRDefault="00055FC8" w:rsidP="00055FC8">
      <w:pPr>
        <w:numPr>
          <w:ilvl w:val="3"/>
          <w:numId w:val="10"/>
        </w:numPr>
        <w:tabs>
          <w:tab w:val="clear" w:pos="1800"/>
        </w:tabs>
        <w:ind w:left="360" w:hanging="360"/>
        <w:jc w:val="both"/>
        <w:rPr>
          <w:sz w:val="22"/>
          <w:szCs w:val="22"/>
        </w:rPr>
      </w:pPr>
      <w:r w:rsidRPr="00F81D99">
        <w:rPr>
          <w:sz w:val="22"/>
          <w:szCs w:val="22"/>
        </w:rPr>
        <w:t>Smluvní strany prohlašují, že smlouvu uzavřely svobodně a vážně, že jim nejsou známy jakékoliv skutečnosti, které by její uzavření vylučovaly, že se neuvedly vzájemně v omyl a ani jedna z nich smlouvu neuzavírá v tísni.</w:t>
      </w:r>
    </w:p>
    <w:p w:rsidR="00055FC8" w:rsidRPr="00D05770" w:rsidRDefault="002443E2" w:rsidP="00055FC8">
      <w:pPr>
        <w:numPr>
          <w:ilvl w:val="3"/>
          <w:numId w:val="10"/>
        </w:numPr>
        <w:tabs>
          <w:tab w:val="clear" w:pos="1800"/>
        </w:tabs>
        <w:ind w:left="360" w:hanging="360"/>
        <w:jc w:val="both"/>
        <w:rPr>
          <w:sz w:val="22"/>
          <w:szCs w:val="22"/>
        </w:rPr>
      </w:pPr>
      <w:r w:rsidRPr="00D05770">
        <w:rPr>
          <w:sz w:val="22"/>
          <w:szCs w:val="22"/>
        </w:rPr>
        <w:t xml:space="preserve">Prodávající souhlasí s uveřejněním Smlouvy v plném znění v registru smluv dle zákona č. 340/2015 Sb., o zvláštních podmínkách účinnosti některých smluv, uveřejňování těchto smluv a o registru smluv. Smlouvu zveřejní kupující. </w:t>
      </w:r>
      <w:r w:rsidR="00055FC8" w:rsidRPr="00D05770">
        <w:rPr>
          <w:sz w:val="22"/>
          <w:szCs w:val="22"/>
        </w:rPr>
        <w:t xml:space="preserve"> Povinnost zveřejnění splní kupující, a to do 30 dnů od podpisu smlouvy. </w:t>
      </w:r>
    </w:p>
    <w:p w:rsidR="00055FC8" w:rsidRPr="00D05770" w:rsidRDefault="00055FC8" w:rsidP="00055FC8">
      <w:pPr>
        <w:numPr>
          <w:ilvl w:val="3"/>
          <w:numId w:val="10"/>
        </w:numPr>
        <w:tabs>
          <w:tab w:val="clear" w:pos="1800"/>
        </w:tabs>
        <w:ind w:left="360" w:hanging="360"/>
        <w:jc w:val="both"/>
        <w:rPr>
          <w:sz w:val="22"/>
          <w:szCs w:val="22"/>
        </w:rPr>
      </w:pPr>
      <w:r w:rsidRPr="00D05770">
        <w:rPr>
          <w:sz w:val="22"/>
          <w:szCs w:val="22"/>
        </w:rPr>
        <w:t>Tato smlouva nabývá platnosti a účinnosti dnem podpisu oběma smluvními stranami.</w:t>
      </w:r>
    </w:p>
    <w:p w:rsidR="00055FC8" w:rsidRPr="00F81D99" w:rsidRDefault="00055FC8" w:rsidP="00055FC8">
      <w:pPr>
        <w:numPr>
          <w:ilvl w:val="3"/>
          <w:numId w:val="10"/>
        </w:numPr>
        <w:tabs>
          <w:tab w:val="clear" w:pos="1800"/>
        </w:tabs>
        <w:ind w:left="360" w:hanging="360"/>
        <w:jc w:val="both"/>
        <w:rPr>
          <w:sz w:val="22"/>
          <w:szCs w:val="22"/>
        </w:rPr>
      </w:pPr>
      <w:r w:rsidRPr="00F81D99">
        <w:rPr>
          <w:sz w:val="22"/>
          <w:szCs w:val="22"/>
        </w:rPr>
        <w:t>Tato smlouva je vyhotovena ve dvou stejnopisech, z nichž každá strana obdrží po jednom stejnopisu.</w:t>
      </w:r>
    </w:p>
    <w:p w:rsidR="00770DDD" w:rsidRDefault="00770DDD" w:rsidP="00770DDD">
      <w:pPr>
        <w:pStyle w:val="Zkladntext"/>
        <w:ind w:left="540" w:hanging="540"/>
        <w:jc w:val="both"/>
        <w:rPr>
          <w:sz w:val="22"/>
          <w:szCs w:val="22"/>
        </w:rPr>
      </w:pPr>
      <w:r w:rsidRPr="006526CB">
        <w:rPr>
          <w:sz w:val="22"/>
          <w:szCs w:val="22"/>
        </w:rPr>
        <w:t xml:space="preserve"> </w:t>
      </w:r>
    </w:p>
    <w:p w:rsidR="00645824" w:rsidRDefault="00645824" w:rsidP="00904A5F">
      <w:pPr>
        <w:spacing w:before="60"/>
        <w:jc w:val="both"/>
        <w:rPr>
          <w:sz w:val="23"/>
          <w:szCs w:val="23"/>
        </w:rPr>
      </w:pPr>
    </w:p>
    <w:p w:rsidR="00645824" w:rsidRDefault="00645824" w:rsidP="00904A5F">
      <w:pPr>
        <w:spacing w:before="60"/>
        <w:jc w:val="both"/>
        <w:rPr>
          <w:sz w:val="23"/>
          <w:szCs w:val="23"/>
        </w:rPr>
      </w:pPr>
    </w:p>
    <w:p w:rsidR="00904A5F" w:rsidRPr="00490DC7" w:rsidRDefault="00904A5F" w:rsidP="00904A5F">
      <w:pPr>
        <w:spacing w:before="60"/>
        <w:jc w:val="both"/>
        <w:rPr>
          <w:sz w:val="23"/>
          <w:szCs w:val="23"/>
        </w:rPr>
      </w:pPr>
      <w:r w:rsidRPr="00490DC7">
        <w:rPr>
          <w:sz w:val="23"/>
          <w:szCs w:val="23"/>
        </w:rPr>
        <w:t>V </w:t>
      </w:r>
      <w:r w:rsidR="00645824">
        <w:rPr>
          <w:sz w:val="23"/>
          <w:szCs w:val="23"/>
        </w:rPr>
        <w:t>Plzni</w:t>
      </w:r>
      <w:r w:rsidRPr="00490DC7">
        <w:rPr>
          <w:sz w:val="23"/>
          <w:szCs w:val="23"/>
        </w:rPr>
        <w:t xml:space="preserve"> dne </w:t>
      </w:r>
      <w:r>
        <w:rPr>
          <w:sz w:val="23"/>
          <w:szCs w:val="23"/>
        </w:rPr>
        <w:t>………….</w:t>
      </w:r>
      <w:r w:rsidRPr="00490DC7">
        <w:rPr>
          <w:sz w:val="23"/>
          <w:szCs w:val="23"/>
        </w:rPr>
        <w:tab/>
      </w:r>
      <w:r w:rsidRPr="00490DC7">
        <w:rPr>
          <w:sz w:val="23"/>
          <w:szCs w:val="23"/>
        </w:rPr>
        <w:tab/>
      </w:r>
      <w:r w:rsidRPr="00490DC7">
        <w:rPr>
          <w:sz w:val="23"/>
          <w:szCs w:val="23"/>
        </w:rPr>
        <w:tab/>
      </w:r>
      <w:r w:rsidRPr="00490DC7">
        <w:rPr>
          <w:sz w:val="23"/>
          <w:szCs w:val="23"/>
        </w:rPr>
        <w:tab/>
      </w:r>
      <w:r>
        <w:rPr>
          <w:sz w:val="23"/>
          <w:szCs w:val="23"/>
        </w:rPr>
        <w:t xml:space="preserve">        </w:t>
      </w:r>
      <w:r w:rsidRPr="00490DC7">
        <w:rPr>
          <w:sz w:val="23"/>
          <w:szCs w:val="23"/>
        </w:rPr>
        <w:t xml:space="preserve">V </w:t>
      </w:r>
      <w:r>
        <w:rPr>
          <w:sz w:val="23"/>
          <w:szCs w:val="23"/>
        </w:rPr>
        <w:t>Praze</w:t>
      </w:r>
      <w:r w:rsidRPr="00490DC7">
        <w:rPr>
          <w:sz w:val="23"/>
          <w:szCs w:val="23"/>
        </w:rPr>
        <w:t xml:space="preserve"> dne </w:t>
      </w:r>
      <w:r>
        <w:rPr>
          <w:sz w:val="23"/>
          <w:szCs w:val="23"/>
        </w:rPr>
        <w:t>…………</w:t>
      </w:r>
    </w:p>
    <w:p w:rsidR="00904A5F" w:rsidRDefault="00904A5F" w:rsidP="00770DDD">
      <w:pPr>
        <w:pStyle w:val="Zkladntext"/>
        <w:ind w:left="540" w:hanging="540"/>
        <w:jc w:val="both"/>
        <w:rPr>
          <w:sz w:val="22"/>
          <w:szCs w:val="22"/>
        </w:rPr>
      </w:pPr>
    </w:p>
    <w:p w:rsidR="00904A5F" w:rsidRDefault="00904A5F" w:rsidP="00770DDD">
      <w:pPr>
        <w:pStyle w:val="Zkladntext"/>
        <w:ind w:left="540" w:hanging="540"/>
        <w:jc w:val="both"/>
        <w:rPr>
          <w:sz w:val="22"/>
          <w:szCs w:val="22"/>
        </w:rPr>
      </w:pPr>
    </w:p>
    <w:p w:rsidR="00904A5F" w:rsidRDefault="00904A5F" w:rsidP="00770DDD">
      <w:pPr>
        <w:pStyle w:val="Zkladntext"/>
        <w:ind w:left="540" w:hanging="540"/>
        <w:jc w:val="both"/>
        <w:rPr>
          <w:sz w:val="22"/>
          <w:szCs w:val="22"/>
        </w:rPr>
      </w:pPr>
    </w:p>
    <w:p w:rsidR="00904A5F" w:rsidRDefault="00904A5F" w:rsidP="00770DDD">
      <w:pPr>
        <w:pStyle w:val="Zkladntext"/>
        <w:ind w:left="540" w:hanging="540"/>
        <w:jc w:val="both"/>
        <w:rPr>
          <w:sz w:val="22"/>
          <w:szCs w:val="22"/>
        </w:rPr>
      </w:pPr>
    </w:p>
    <w:p w:rsidR="00904A5F" w:rsidRPr="006526CB" w:rsidRDefault="00904A5F" w:rsidP="00770DDD">
      <w:pPr>
        <w:pStyle w:val="Zkladntext"/>
        <w:ind w:left="540" w:hanging="540"/>
        <w:jc w:val="both"/>
        <w:rPr>
          <w:sz w:val="22"/>
          <w:szCs w:val="22"/>
        </w:rPr>
      </w:pPr>
    </w:p>
    <w:p w:rsidR="00904A5F" w:rsidRPr="00490DC7" w:rsidRDefault="00904A5F" w:rsidP="00904A5F">
      <w:pPr>
        <w:jc w:val="both"/>
        <w:rPr>
          <w:sz w:val="23"/>
          <w:szCs w:val="23"/>
        </w:rPr>
      </w:pPr>
      <w:r w:rsidRPr="00490DC7">
        <w:rPr>
          <w:sz w:val="23"/>
          <w:szCs w:val="23"/>
        </w:rPr>
        <w:t>…..…………..…………………..</w:t>
      </w:r>
      <w:r w:rsidRPr="00490DC7">
        <w:rPr>
          <w:sz w:val="23"/>
          <w:szCs w:val="23"/>
        </w:rPr>
        <w:tab/>
      </w:r>
      <w:r w:rsidRPr="00490DC7">
        <w:rPr>
          <w:sz w:val="23"/>
          <w:szCs w:val="23"/>
        </w:rPr>
        <w:tab/>
        <w:t xml:space="preserve">      </w:t>
      </w:r>
      <w:r w:rsidRPr="00490DC7">
        <w:rPr>
          <w:sz w:val="23"/>
          <w:szCs w:val="23"/>
        </w:rPr>
        <w:tab/>
      </w:r>
      <w:r w:rsidRPr="00490DC7">
        <w:rPr>
          <w:sz w:val="23"/>
          <w:szCs w:val="23"/>
        </w:rPr>
        <w:tab/>
        <w:t>………………………………….</w:t>
      </w:r>
    </w:p>
    <w:p w:rsidR="00904A5F" w:rsidRPr="00490DC7" w:rsidRDefault="00904A5F" w:rsidP="00904A5F">
      <w:pPr>
        <w:jc w:val="both"/>
        <w:rPr>
          <w:sz w:val="23"/>
          <w:szCs w:val="23"/>
        </w:rPr>
      </w:pPr>
      <w:r w:rsidRPr="00490DC7">
        <w:rPr>
          <w:sz w:val="23"/>
          <w:szCs w:val="23"/>
        </w:rPr>
        <w:tab/>
      </w:r>
      <w:r w:rsidRPr="00490DC7">
        <w:rPr>
          <w:sz w:val="23"/>
          <w:szCs w:val="23"/>
        </w:rPr>
        <w:tab/>
        <w:t>kupující</w:t>
      </w:r>
      <w:r w:rsidRPr="00490DC7">
        <w:rPr>
          <w:sz w:val="23"/>
          <w:szCs w:val="23"/>
        </w:rPr>
        <w:tab/>
      </w:r>
      <w:r w:rsidRPr="00490DC7">
        <w:rPr>
          <w:sz w:val="23"/>
          <w:szCs w:val="23"/>
        </w:rPr>
        <w:tab/>
      </w:r>
      <w:r w:rsidRPr="00490DC7">
        <w:rPr>
          <w:sz w:val="23"/>
          <w:szCs w:val="23"/>
        </w:rPr>
        <w:tab/>
      </w:r>
      <w:r w:rsidRPr="00490DC7">
        <w:rPr>
          <w:sz w:val="23"/>
          <w:szCs w:val="23"/>
        </w:rPr>
        <w:tab/>
      </w:r>
      <w:r w:rsidRPr="00490DC7">
        <w:rPr>
          <w:sz w:val="23"/>
          <w:szCs w:val="23"/>
        </w:rPr>
        <w:tab/>
      </w:r>
      <w:r w:rsidRPr="00490DC7">
        <w:rPr>
          <w:sz w:val="23"/>
          <w:szCs w:val="23"/>
        </w:rPr>
        <w:tab/>
        <w:t xml:space="preserve">       prodávající</w:t>
      </w:r>
    </w:p>
    <w:p w:rsidR="00904A5F" w:rsidRPr="00490DC7" w:rsidRDefault="00904A5F" w:rsidP="00904A5F">
      <w:pPr>
        <w:ind w:firstLine="709"/>
        <w:jc w:val="both"/>
        <w:rPr>
          <w:sz w:val="23"/>
          <w:szCs w:val="23"/>
        </w:rPr>
      </w:pPr>
      <w:r w:rsidRPr="00490DC7">
        <w:rPr>
          <w:sz w:val="23"/>
          <w:szCs w:val="23"/>
        </w:rPr>
        <w:t xml:space="preserve">Ing. </w:t>
      </w:r>
      <w:r w:rsidR="00701083">
        <w:rPr>
          <w:sz w:val="23"/>
          <w:szCs w:val="23"/>
        </w:rPr>
        <w:t>Rostislav Študent</w:t>
      </w:r>
      <w:r w:rsidRPr="00490DC7">
        <w:rPr>
          <w:sz w:val="23"/>
          <w:szCs w:val="23"/>
        </w:rPr>
        <w:t xml:space="preserve"> </w:t>
      </w:r>
      <w:r w:rsidRPr="00490DC7">
        <w:rPr>
          <w:sz w:val="23"/>
          <w:szCs w:val="23"/>
        </w:rPr>
        <w:tab/>
      </w:r>
      <w:r w:rsidRPr="00490DC7">
        <w:rPr>
          <w:sz w:val="23"/>
          <w:szCs w:val="23"/>
        </w:rPr>
        <w:tab/>
      </w:r>
      <w:r w:rsidRPr="00490DC7">
        <w:rPr>
          <w:sz w:val="23"/>
          <w:szCs w:val="23"/>
        </w:rPr>
        <w:tab/>
      </w:r>
      <w:r w:rsidRPr="00490DC7">
        <w:rPr>
          <w:sz w:val="23"/>
          <w:szCs w:val="23"/>
        </w:rPr>
        <w:tab/>
      </w:r>
      <w:r w:rsidRPr="00490DC7">
        <w:rPr>
          <w:sz w:val="23"/>
          <w:szCs w:val="23"/>
        </w:rPr>
        <w:tab/>
      </w:r>
      <w:r>
        <w:rPr>
          <w:sz w:val="23"/>
          <w:szCs w:val="23"/>
        </w:rPr>
        <w:t xml:space="preserve">           </w:t>
      </w:r>
      <w:r w:rsidRPr="00490DC7">
        <w:rPr>
          <w:sz w:val="23"/>
          <w:szCs w:val="23"/>
        </w:rPr>
        <w:t xml:space="preserve">    </w:t>
      </w:r>
      <w:r>
        <w:rPr>
          <w:sz w:val="22"/>
          <w:szCs w:val="22"/>
        </w:rPr>
        <w:t>Ing. Richard Kubát</w:t>
      </w:r>
    </w:p>
    <w:p w:rsidR="00904A5F" w:rsidRPr="00490DC7" w:rsidRDefault="00904A5F" w:rsidP="00904A5F">
      <w:pPr>
        <w:jc w:val="both"/>
        <w:rPr>
          <w:sz w:val="23"/>
          <w:szCs w:val="23"/>
        </w:rPr>
      </w:pPr>
      <w:r w:rsidRPr="00490DC7">
        <w:rPr>
          <w:sz w:val="23"/>
          <w:szCs w:val="23"/>
        </w:rPr>
        <w:t xml:space="preserve">                        </w:t>
      </w:r>
      <w:r w:rsidR="00701083">
        <w:rPr>
          <w:sz w:val="23"/>
          <w:szCs w:val="23"/>
        </w:rPr>
        <w:t>ředitel</w:t>
      </w:r>
      <w:r w:rsidRPr="00490DC7">
        <w:rPr>
          <w:sz w:val="23"/>
          <w:szCs w:val="23"/>
        </w:rPr>
        <w:t xml:space="preserve"> </w:t>
      </w:r>
      <w:r w:rsidRPr="00490DC7">
        <w:rPr>
          <w:sz w:val="23"/>
          <w:szCs w:val="23"/>
        </w:rPr>
        <w:tab/>
      </w:r>
      <w:r w:rsidRPr="00490DC7">
        <w:rPr>
          <w:sz w:val="23"/>
          <w:szCs w:val="23"/>
        </w:rPr>
        <w:tab/>
      </w:r>
      <w:r w:rsidRPr="00490DC7">
        <w:rPr>
          <w:sz w:val="23"/>
          <w:szCs w:val="23"/>
        </w:rPr>
        <w:tab/>
      </w:r>
      <w:r w:rsidRPr="00490DC7">
        <w:rPr>
          <w:sz w:val="23"/>
          <w:szCs w:val="23"/>
        </w:rPr>
        <w:tab/>
      </w:r>
      <w:r w:rsidRPr="00490DC7">
        <w:rPr>
          <w:sz w:val="23"/>
          <w:szCs w:val="23"/>
        </w:rPr>
        <w:tab/>
      </w:r>
      <w:r w:rsidRPr="00490DC7">
        <w:rPr>
          <w:sz w:val="23"/>
          <w:szCs w:val="23"/>
        </w:rPr>
        <w:tab/>
        <w:t xml:space="preserve">         </w:t>
      </w:r>
      <w:r w:rsidR="00692978">
        <w:rPr>
          <w:sz w:val="23"/>
          <w:szCs w:val="23"/>
        </w:rPr>
        <w:t xml:space="preserve">         </w:t>
      </w:r>
      <w:r w:rsidRPr="00490DC7">
        <w:rPr>
          <w:sz w:val="23"/>
          <w:szCs w:val="23"/>
        </w:rPr>
        <w:t xml:space="preserve"> jednatel</w:t>
      </w:r>
    </w:p>
    <w:p w:rsidR="002A54BE" w:rsidRDefault="002A54BE">
      <w:pPr>
        <w:spacing w:after="200" w:line="276" w:lineRule="auto"/>
      </w:pPr>
    </w:p>
    <w:p w:rsidR="00F81D99" w:rsidRDefault="00F81D99">
      <w:pPr>
        <w:spacing w:after="200" w:line="276" w:lineRule="auto"/>
      </w:pPr>
      <w:r>
        <w:br w:type="page"/>
      </w:r>
    </w:p>
    <w:p w:rsidR="003468F3" w:rsidRPr="002A54BE" w:rsidRDefault="007601E8" w:rsidP="002A54BE">
      <w:pPr>
        <w:rPr>
          <w:sz w:val="22"/>
          <w:szCs w:val="22"/>
        </w:rPr>
      </w:pPr>
      <w:r w:rsidRPr="00F81D99">
        <w:rPr>
          <w:sz w:val="22"/>
          <w:szCs w:val="22"/>
        </w:rPr>
        <w:lastRenderedPageBreak/>
        <w:t>Příloha č. 1: Podrobná specifikace</w:t>
      </w:r>
    </w:p>
    <w:p w:rsidR="00D70005" w:rsidRPr="002A54BE" w:rsidRDefault="00C3076A" w:rsidP="007C1A1B">
      <w:pPr>
        <w:pStyle w:val="Normlnweb"/>
        <w:shd w:val="clear" w:color="auto" w:fill="FFFFFF"/>
        <w:spacing w:before="75" w:beforeAutospacing="0" w:after="75" w:afterAutospacing="0" w:line="312" w:lineRule="atLeast"/>
        <w:rPr>
          <w:rStyle w:val="Siln"/>
          <w:b w:val="0"/>
          <w:bCs w:val="0"/>
          <w:sz w:val="22"/>
          <w:szCs w:val="22"/>
        </w:rPr>
      </w:pPr>
      <w:r w:rsidRPr="00DB52D4">
        <w:rPr>
          <w:rStyle w:val="Siln"/>
          <w:sz w:val="22"/>
          <w:szCs w:val="22"/>
        </w:rPr>
        <w:t xml:space="preserve">Embarcadero® </w:t>
      </w:r>
      <w:r>
        <w:rPr>
          <w:rStyle w:val="Siln"/>
          <w:sz w:val="22"/>
          <w:szCs w:val="22"/>
        </w:rPr>
        <w:t>RAD Studio</w:t>
      </w:r>
      <w:r w:rsidRPr="00DB52D4">
        <w:rPr>
          <w:rStyle w:val="Siln"/>
          <w:sz w:val="22"/>
          <w:szCs w:val="22"/>
        </w:rPr>
        <w:t xml:space="preserve"> 10.</w:t>
      </w:r>
      <w:r>
        <w:rPr>
          <w:rStyle w:val="Siln"/>
          <w:sz w:val="22"/>
          <w:szCs w:val="22"/>
        </w:rPr>
        <w:t>2</w:t>
      </w:r>
      <w:r w:rsidRPr="00DB52D4">
        <w:rPr>
          <w:rStyle w:val="Siln"/>
          <w:sz w:val="22"/>
          <w:szCs w:val="22"/>
        </w:rPr>
        <w:t xml:space="preserve"> </w:t>
      </w:r>
      <w:r>
        <w:rPr>
          <w:rStyle w:val="Siln"/>
          <w:sz w:val="22"/>
          <w:szCs w:val="22"/>
        </w:rPr>
        <w:t>Tokyo</w:t>
      </w:r>
      <w:r w:rsidRPr="00DB52D4">
        <w:rPr>
          <w:rStyle w:val="Siln"/>
          <w:sz w:val="22"/>
          <w:szCs w:val="22"/>
        </w:rPr>
        <w:t xml:space="preserve"> </w:t>
      </w:r>
      <w:r>
        <w:rPr>
          <w:rStyle w:val="Siln"/>
          <w:sz w:val="22"/>
          <w:szCs w:val="22"/>
        </w:rPr>
        <w:t>Professional</w:t>
      </w:r>
      <w:r w:rsidRPr="00DB52D4">
        <w:rPr>
          <w:rStyle w:val="apple-converted-space"/>
          <w:sz w:val="22"/>
          <w:szCs w:val="22"/>
        </w:rPr>
        <w:t> </w:t>
      </w:r>
      <w:r w:rsidR="00BF14BF" w:rsidRPr="00DB52D4">
        <w:rPr>
          <w:sz w:val="22"/>
          <w:szCs w:val="22"/>
        </w:rPr>
        <w:t>je nástroj pro tvorbu bohatých</w:t>
      </w:r>
      <w:r w:rsidR="00BF14BF">
        <w:rPr>
          <w:sz w:val="22"/>
          <w:szCs w:val="22"/>
        </w:rPr>
        <w:t>,</w:t>
      </w:r>
      <w:r w:rsidR="00BF14BF" w:rsidRPr="00DB52D4">
        <w:rPr>
          <w:sz w:val="22"/>
          <w:szCs w:val="22"/>
        </w:rPr>
        <w:t xml:space="preserve"> vizuálně přitažlivých aplikací pro Windows 10, Mac,</w:t>
      </w:r>
      <w:r w:rsidR="00BF14BF">
        <w:rPr>
          <w:sz w:val="22"/>
          <w:szCs w:val="22"/>
        </w:rPr>
        <w:t xml:space="preserve"> Linux,</w:t>
      </w:r>
      <w:r w:rsidR="00BF14BF" w:rsidRPr="00DB52D4">
        <w:rPr>
          <w:sz w:val="22"/>
          <w:szCs w:val="22"/>
        </w:rPr>
        <w:t xml:space="preserve"> mobilní zařízení a IoT. </w:t>
      </w:r>
      <w:r w:rsidR="00BF14BF">
        <w:rPr>
          <w:sz w:val="22"/>
          <w:szCs w:val="22"/>
        </w:rPr>
        <w:t xml:space="preserve">Vývojářům jsou k dispozici dvě nezávislé knihovny vizuálních a nevizuálních komponent </w:t>
      </w:r>
      <w:r w:rsidR="00BF14BF" w:rsidRPr="00DB52D4">
        <w:rPr>
          <w:sz w:val="22"/>
          <w:szCs w:val="22"/>
        </w:rPr>
        <w:t>VCL a FMX</w:t>
      </w:r>
      <w:r w:rsidR="00BF14BF">
        <w:rPr>
          <w:sz w:val="22"/>
          <w:szCs w:val="22"/>
        </w:rPr>
        <w:t>. Aktuální verze produktu přináší</w:t>
      </w:r>
      <w:r w:rsidR="00BF14BF" w:rsidRPr="00DB52D4">
        <w:rPr>
          <w:sz w:val="22"/>
          <w:szCs w:val="22"/>
        </w:rPr>
        <w:t xml:space="preserve"> rozšíření užitných vlastností, například zvětšení dostupné paměti pro velké projekty na dvojnásobek, rozšíření podpory více monitorů včetně těch nových s rozlišením 4k či rozšířený inspektor objektů. Využitím novinek nabízených sadou nástrojů RAD Studio 10.</w:t>
      </w:r>
      <w:r w:rsidR="00BF14BF">
        <w:rPr>
          <w:sz w:val="22"/>
          <w:szCs w:val="22"/>
        </w:rPr>
        <w:t>2</w:t>
      </w:r>
      <w:r w:rsidR="00BF14BF" w:rsidRPr="00DB52D4">
        <w:rPr>
          <w:sz w:val="22"/>
          <w:szCs w:val="22"/>
        </w:rPr>
        <w:t xml:space="preserve"> </w:t>
      </w:r>
      <w:r w:rsidR="00BF14BF">
        <w:rPr>
          <w:sz w:val="22"/>
          <w:szCs w:val="22"/>
        </w:rPr>
        <w:t>Tokyo</w:t>
      </w:r>
      <w:r w:rsidR="00BF14BF" w:rsidRPr="00DB52D4">
        <w:rPr>
          <w:sz w:val="22"/>
          <w:szCs w:val="22"/>
        </w:rPr>
        <w:t xml:space="preserve"> mohou vývojáři opět zrychlit tvorbu aplikací </w:t>
      </w:r>
      <w:r w:rsidR="00BF14BF">
        <w:rPr>
          <w:sz w:val="22"/>
          <w:szCs w:val="22"/>
        </w:rPr>
        <w:t>v jazycích ObjectPascal a C++.</w:t>
      </w:r>
      <w:r w:rsidRPr="00DB52D4">
        <w:rPr>
          <w:sz w:val="22"/>
          <w:szCs w:val="22"/>
        </w:rPr>
        <w:t xml:space="preserve"> </w:t>
      </w:r>
      <w:r w:rsidRPr="00C3076A">
        <w:rPr>
          <w:sz w:val="22"/>
          <w:szCs w:val="22"/>
        </w:rPr>
        <w:t>RAD Studio Professional je navrženo pro tvorbu bohatých samostatných klientských aplikací pro Windows, OS X, iOS a Android s lokální databázovou propojitelností.</w:t>
      </w:r>
    </w:p>
    <w:p w:rsidR="007C1A1B" w:rsidRPr="00DB52D4" w:rsidRDefault="007C1A1B" w:rsidP="007C1A1B">
      <w:pPr>
        <w:pStyle w:val="Normlnweb"/>
        <w:shd w:val="clear" w:color="auto" w:fill="FFFFFF"/>
        <w:spacing w:before="75" w:beforeAutospacing="0" w:after="75" w:afterAutospacing="0" w:line="312" w:lineRule="atLeast"/>
        <w:rPr>
          <w:sz w:val="22"/>
          <w:szCs w:val="22"/>
        </w:rPr>
      </w:pPr>
      <w:r w:rsidRPr="00DB52D4">
        <w:rPr>
          <w:rStyle w:val="Siln"/>
          <w:sz w:val="22"/>
          <w:szCs w:val="22"/>
        </w:rPr>
        <w:t xml:space="preserve">Embarcadero® </w:t>
      </w:r>
      <w:r w:rsidR="00645824">
        <w:rPr>
          <w:rStyle w:val="Siln"/>
          <w:sz w:val="22"/>
          <w:szCs w:val="22"/>
        </w:rPr>
        <w:t>RAD Studio</w:t>
      </w:r>
      <w:r w:rsidRPr="00DB52D4">
        <w:rPr>
          <w:rStyle w:val="Siln"/>
          <w:sz w:val="22"/>
          <w:szCs w:val="22"/>
        </w:rPr>
        <w:t xml:space="preserve"> 10.</w:t>
      </w:r>
      <w:r w:rsidR="00645824">
        <w:rPr>
          <w:rStyle w:val="Siln"/>
          <w:sz w:val="22"/>
          <w:szCs w:val="22"/>
        </w:rPr>
        <w:t>2</w:t>
      </w:r>
      <w:r w:rsidRPr="00DB52D4">
        <w:rPr>
          <w:rStyle w:val="Siln"/>
          <w:sz w:val="22"/>
          <w:szCs w:val="22"/>
        </w:rPr>
        <w:t xml:space="preserve"> </w:t>
      </w:r>
      <w:r w:rsidR="00645824">
        <w:rPr>
          <w:rStyle w:val="Siln"/>
          <w:sz w:val="22"/>
          <w:szCs w:val="22"/>
        </w:rPr>
        <w:t>Tokyo Enterprise</w:t>
      </w:r>
      <w:r w:rsidRPr="00DB52D4">
        <w:rPr>
          <w:rStyle w:val="apple-converted-space"/>
          <w:sz w:val="22"/>
          <w:szCs w:val="22"/>
        </w:rPr>
        <w:t> </w:t>
      </w:r>
      <w:r w:rsidRPr="00DB52D4">
        <w:rPr>
          <w:sz w:val="22"/>
          <w:szCs w:val="22"/>
        </w:rPr>
        <w:t>je nástroj pro tvorbu bohatých</w:t>
      </w:r>
      <w:r w:rsidR="00C3076A">
        <w:rPr>
          <w:sz w:val="22"/>
          <w:szCs w:val="22"/>
        </w:rPr>
        <w:t>,</w:t>
      </w:r>
      <w:r w:rsidRPr="00DB52D4">
        <w:rPr>
          <w:sz w:val="22"/>
          <w:szCs w:val="22"/>
        </w:rPr>
        <w:t xml:space="preserve"> vizuálně přitažlivých aplikací pro Windows 10, Mac,</w:t>
      </w:r>
      <w:r w:rsidR="00FB1BF8">
        <w:rPr>
          <w:sz w:val="22"/>
          <w:szCs w:val="22"/>
        </w:rPr>
        <w:t xml:space="preserve"> Linux,</w:t>
      </w:r>
      <w:r w:rsidRPr="00DB52D4">
        <w:rPr>
          <w:sz w:val="22"/>
          <w:szCs w:val="22"/>
        </w:rPr>
        <w:t xml:space="preserve"> mobilní zařízení a IoT. </w:t>
      </w:r>
      <w:r w:rsidR="00C3076A">
        <w:rPr>
          <w:sz w:val="22"/>
          <w:szCs w:val="22"/>
        </w:rPr>
        <w:t xml:space="preserve">Vývojářům jsou k dispozici dvě nezávislé knihovny vizuálních a nevizuálních komponent </w:t>
      </w:r>
      <w:r w:rsidRPr="00DB52D4">
        <w:rPr>
          <w:sz w:val="22"/>
          <w:szCs w:val="22"/>
        </w:rPr>
        <w:t>VCL a FMX</w:t>
      </w:r>
      <w:r w:rsidR="00C3076A">
        <w:rPr>
          <w:sz w:val="22"/>
          <w:szCs w:val="22"/>
        </w:rPr>
        <w:t>. Aktuální verze produktu přináší</w:t>
      </w:r>
      <w:r w:rsidRPr="00DB52D4">
        <w:rPr>
          <w:sz w:val="22"/>
          <w:szCs w:val="22"/>
        </w:rPr>
        <w:t xml:space="preserve"> rozšíření užitných vlastností, například zvětšení dostupné paměti pro velké projekty na dvojnásobek, rozšíření podpory více monitorů včetně těch nových s rozlišením 4k či rozšířený inspektor objektů. Využitím novinek nabízených sadou nástrojů RAD Studio 10.</w:t>
      </w:r>
      <w:r w:rsidR="00FB1BF8">
        <w:rPr>
          <w:sz w:val="22"/>
          <w:szCs w:val="22"/>
        </w:rPr>
        <w:t>2</w:t>
      </w:r>
      <w:r w:rsidRPr="00DB52D4">
        <w:rPr>
          <w:sz w:val="22"/>
          <w:szCs w:val="22"/>
        </w:rPr>
        <w:t xml:space="preserve"> </w:t>
      </w:r>
      <w:r w:rsidR="00FB1BF8">
        <w:rPr>
          <w:sz w:val="22"/>
          <w:szCs w:val="22"/>
        </w:rPr>
        <w:t>Tokyo</w:t>
      </w:r>
      <w:r w:rsidRPr="00DB52D4">
        <w:rPr>
          <w:sz w:val="22"/>
          <w:szCs w:val="22"/>
        </w:rPr>
        <w:t xml:space="preserve"> mohou vývojáři opět zrychlit tvorbu aplikací </w:t>
      </w:r>
      <w:r w:rsidR="00C3076A">
        <w:rPr>
          <w:sz w:val="22"/>
          <w:szCs w:val="22"/>
        </w:rPr>
        <w:t>v jazycích ObjectPascal a C++</w:t>
      </w:r>
      <w:r w:rsidRPr="00DB52D4">
        <w:rPr>
          <w:sz w:val="22"/>
          <w:szCs w:val="22"/>
        </w:rPr>
        <w:t>.</w:t>
      </w:r>
      <w:r w:rsidR="00BF14BF">
        <w:rPr>
          <w:sz w:val="22"/>
          <w:szCs w:val="22"/>
        </w:rPr>
        <w:t xml:space="preserve"> </w:t>
      </w:r>
      <w:r w:rsidR="00BF14BF" w:rsidRPr="00BF14BF">
        <w:rPr>
          <w:sz w:val="22"/>
          <w:szCs w:val="22"/>
        </w:rPr>
        <w:t>RAD Studio Enterprise je úplné vývojářské řešení s propojitelností typu klient/server se všemi významnými databázemi a pružným middleware umožňujícím tvorbu výkonných n-vrstvých aplikací</w:t>
      </w:r>
      <w:r w:rsidR="00BF14BF">
        <w:rPr>
          <w:sz w:val="22"/>
          <w:szCs w:val="22"/>
        </w:rPr>
        <w:t>.</w:t>
      </w:r>
    </w:p>
    <w:p w:rsidR="007C1A1B" w:rsidRDefault="007C1A1B" w:rsidP="00115D0B">
      <w:pPr>
        <w:spacing w:after="200" w:line="276" w:lineRule="auto"/>
      </w:pPr>
    </w:p>
    <w:p w:rsidR="006D04CF" w:rsidRPr="002A54BE" w:rsidRDefault="006D04CF" w:rsidP="002A54BE">
      <w:pPr>
        <w:rPr>
          <w:sz w:val="22"/>
          <w:szCs w:val="22"/>
        </w:rPr>
      </w:pPr>
      <w:r w:rsidRPr="00F81D99">
        <w:rPr>
          <w:sz w:val="22"/>
          <w:szCs w:val="22"/>
        </w:rPr>
        <w:t xml:space="preserve">Příloha č. </w:t>
      </w:r>
      <w:r w:rsidR="00BF14BF">
        <w:rPr>
          <w:sz w:val="22"/>
          <w:szCs w:val="22"/>
        </w:rPr>
        <w:t>2</w:t>
      </w:r>
      <w:r w:rsidRPr="00F81D99">
        <w:rPr>
          <w:sz w:val="22"/>
          <w:szCs w:val="22"/>
        </w:rPr>
        <w:t>: Předplatné software</w:t>
      </w:r>
    </w:p>
    <w:p w:rsidR="006D04CF" w:rsidRPr="00DB52D4" w:rsidRDefault="006D04CF" w:rsidP="00BF14BF">
      <w:pPr>
        <w:pStyle w:val="Nadpis1"/>
        <w:numPr>
          <w:ilvl w:val="0"/>
          <w:numId w:val="0"/>
        </w:numPr>
        <w:spacing w:line="276" w:lineRule="auto"/>
        <w:rPr>
          <w:rFonts w:ascii="Times New Roman" w:eastAsia="Times New Roman" w:hAnsi="Times New Roman" w:cs="Times New Roman"/>
          <w:sz w:val="22"/>
          <w:szCs w:val="22"/>
        </w:rPr>
      </w:pPr>
      <w:r w:rsidRPr="00BF14BF">
        <w:rPr>
          <w:rFonts w:ascii="Times New Roman" w:eastAsia="Times New Roman" w:hAnsi="Times New Roman" w:cs="Times New Roman"/>
          <w:bCs w:val="0"/>
          <w:sz w:val="22"/>
          <w:szCs w:val="22"/>
        </w:rPr>
        <w:t>Předplatné aktualizací</w:t>
      </w:r>
      <w:r w:rsidRPr="00DB52D4">
        <w:rPr>
          <w:rFonts w:ascii="Times New Roman" w:eastAsia="Times New Roman" w:hAnsi="Times New Roman" w:cs="Times New Roman"/>
          <w:b w:val="0"/>
          <w:bCs w:val="0"/>
          <w:sz w:val="22"/>
          <w:szCs w:val="22"/>
        </w:rPr>
        <w:t xml:space="preserve"> („update subscription“) představuje </w:t>
      </w:r>
      <w:r w:rsidRPr="00DB52D4">
        <w:rPr>
          <w:rStyle w:val="Siln"/>
          <w:rFonts w:ascii="Times New Roman" w:eastAsia="Times New Roman" w:hAnsi="Times New Roman" w:cs="Times New Roman"/>
          <w:sz w:val="22"/>
          <w:szCs w:val="22"/>
        </w:rPr>
        <w:t>službu jednoroční technické údržby a podpory</w:t>
      </w:r>
      <w:r w:rsidRPr="00DB52D4">
        <w:rPr>
          <w:rFonts w:ascii="Times New Roman" w:eastAsia="Times New Roman" w:hAnsi="Times New Roman" w:cs="Times New Roman"/>
          <w:sz w:val="22"/>
          <w:szCs w:val="22"/>
        </w:rPr>
        <w:t xml:space="preserve">. </w:t>
      </w:r>
      <w:r w:rsidRPr="00DB52D4">
        <w:rPr>
          <w:rFonts w:ascii="Times New Roman" w:eastAsia="Times New Roman" w:hAnsi="Times New Roman" w:cs="Times New Roman"/>
          <w:b w:val="0"/>
          <w:bCs w:val="0"/>
          <w:sz w:val="22"/>
          <w:szCs w:val="22"/>
        </w:rPr>
        <w:t xml:space="preserve">V principu jde o službu technické podpory kombinovanou s bezplatnou dodávkou všech oprav, úprav i zcela nových verzí SW produktů výrobce Embarcadero Technologies Inc., ke kterým je služba zakoupena. Po dobu jednoho roku má objednatel zajištěnu dodávku všech nových vydání produktů, které </w:t>
      </w:r>
      <w:r w:rsidRPr="00DB52D4">
        <w:rPr>
          <w:rStyle w:val="Siln"/>
          <w:rFonts w:ascii="Times New Roman" w:eastAsia="Times New Roman" w:hAnsi="Times New Roman" w:cs="Times New Roman"/>
          <w:color w:val="000000"/>
          <w:sz w:val="22"/>
          <w:szCs w:val="22"/>
        </w:rPr>
        <w:t>jsou uvedeny na trh po okamžiku sjednání předplatného (upgrade), úpravy a opravy menších chyb (update a hotfix), včetně bezplatného řešení tří technických problémů (tzv. „incidentů“) na jednu produktovou licenci nahlášených středisku technické podpory</w:t>
      </w:r>
      <w:r w:rsidRPr="00DB52D4">
        <w:rPr>
          <w:rFonts w:ascii="Times New Roman" w:eastAsia="Times New Roman" w:hAnsi="Times New Roman" w:cs="Times New Roman"/>
          <w:sz w:val="22"/>
          <w:szCs w:val="22"/>
        </w:rPr>
        <w:t>.</w:t>
      </w:r>
    </w:p>
    <w:p w:rsidR="006D04CF" w:rsidRPr="00DB52D4" w:rsidRDefault="006D04CF" w:rsidP="006D04CF">
      <w:pPr>
        <w:pStyle w:val="Normlnweb"/>
        <w:spacing w:line="276" w:lineRule="auto"/>
        <w:jc w:val="both"/>
        <w:rPr>
          <w:rFonts w:eastAsia="Arial Unicode MS"/>
          <w:sz w:val="22"/>
          <w:szCs w:val="22"/>
          <w:u w:val="single"/>
        </w:rPr>
      </w:pPr>
      <w:r w:rsidRPr="00DB52D4">
        <w:rPr>
          <w:sz w:val="22"/>
          <w:szCs w:val="22"/>
          <w:u w:val="single"/>
        </w:rPr>
        <w:t>SW podpora zahrnuje:</w:t>
      </w:r>
    </w:p>
    <w:p w:rsidR="006D04CF" w:rsidRPr="00DB52D4" w:rsidRDefault="006D04CF" w:rsidP="006D04CF">
      <w:pPr>
        <w:numPr>
          <w:ilvl w:val="0"/>
          <w:numId w:val="13"/>
        </w:numPr>
        <w:spacing w:before="100" w:beforeAutospacing="1" w:after="100" w:afterAutospacing="1" w:line="276" w:lineRule="auto"/>
        <w:rPr>
          <w:sz w:val="22"/>
          <w:szCs w:val="22"/>
        </w:rPr>
      </w:pPr>
      <w:r w:rsidRPr="00DB52D4">
        <w:rPr>
          <w:sz w:val="22"/>
          <w:szCs w:val="22"/>
        </w:rPr>
        <w:t xml:space="preserve">dodávku veškerých </w:t>
      </w:r>
      <w:r w:rsidRPr="00DB52D4">
        <w:rPr>
          <w:rStyle w:val="Siln"/>
          <w:color w:val="000000"/>
          <w:sz w:val="22"/>
          <w:szCs w:val="22"/>
        </w:rPr>
        <w:t>nových vydání produktů</w:t>
      </w:r>
      <w:r w:rsidRPr="00DB52D4">
        <w:rPr>
          <w:sz w:val="22"/>
          <w:szCs w:val="22"/>
        </w:rPr>
        <w:t xml:space="preserve"> (upgrade);</w:t>
      </w:r>
      <w:r w:rsidRPr="00DB52D4">
        <w:rPr>
          <w:rStyle w:val="Siln"/>
          <w:sz w:val="22"/>
          <w:szCs w:val="22"/>
        </w:rPr>
        <w:t xml:space="preserve"> </w:t>
      </w:r>
    </w:p>
    <w:p w:rsidR="006D04CF" w:rsidRPr="00DB52D4" w:rsidRDefault="006D04CF" w:rsidP="006D04CF">
      <w:pPr>
        <w:numPr>
          <w:ilvl w:val="0"/>
          <w:numId w:val="13"/>
        </w:numPr>
        <w:spacing w:before="100" w:beforeAutospacing="1" w:after="100" w:afterAutospacing="1" w:line="276" w:lineRule="auto"/>
        <w:rPr>
          <w:sz w:val="22"/>
          <w:szCs w:val="22"/>
        </w:rPr>
      </w:pPr>
      <w:r w:rsidRPr="00DB52D4">
        <w:rPr>
          <w:sz w:val="22"/>
          <w:szCs w:val="22"/>
        </w:rPr>
        <w:t>úpravy a opravy menších chyb (update) a  hotfixy (záplaty řešící zpravidla jeden problém) pro aktuální verzi</w:t>
      </w:r>
    </w:p>
    <w:p w:rsidR="006D04CF" w:rsidRPr="00DB52D4" w:rsidRDefault="006D04CF" w:rsidP="006D04CF">
      <w:pPr>
        <w:numPr>
          <w:ilvl w:val="0"/>
          <w:numId w:val="13"/>
        </w:numPr>
        <w:spacing w:before="100" w:beforeAutospacing="1" w:after="100" w:afterAutospacing="1" w:line="276" w:lineRule="auto"/>
        <w:rPr>
          <w:sz w:val="22"/>
          <w:szCs w:val="22"/>
        </w:rPr>
      </w:pPr>
      <w:r w:rsidRPr="00DB52D4">
        <w:rPr>
          <w:rStyle w:val="Siln"/>
          <w:color w:val="000000"/>
          <w:sz w:val="22"/>
          <w:szCs w:val="22"/>
        </w:rPr>
        <w:t>včasný přístup</w:t>
      </w:r>
      <w:r w:rsidRPr="00DB52D4">
        <w:rPr>
          <w:sz w:val="22"/>
          <w:szCs w:val="22"/>
        </w:rPr>
        <w:t xml:space="preserve"> k záplatám, opravám a předběžným verzím nových vydání produktů;</w:t>
      </w:r>
    </w:p>
    <w:p w:rsidR="006D04CF" w:rsidRPr="00DB52D4" w:rsidRDefault="006D04CF" w:rsidP="006D04CF">
      <w:pPr>
        <w:numPr>
          <w:ilvl w:val="0"/>
          <w:numId w:val="13"/>
        </w:numPr>
        <w:spacing w:before="100" w:beforeAutospacing="1" w:after="100" w:afterAutospacing="1" w:line="276" w:lineRule="auto"/>
        <w:rPr>
          <w:sz w:val="22"/>
          <w:szCs w:val="22"/>
        </w:rPr>
      </w:pPr>
      <w:r w:rsidRPr="00DB52D4">
        <w:rPr>
          <w:sz w:val="22"/>
          <w:szCs w:val="22"/>
        </w:rPr>
        <w:t xml:space="preserve">zdarma </w:t>
      </w:r>
      <w:r w:rsidRPr="00DB52D4">
        <w:rPr>
          <w:rStyle w:val="Siln"/>
          <w:sz w:val="22"/>
          <w:szCs w:val="22"/>
        </w:rPr>
        <w:t>řešení tří technických problémů</w:t>
      </w:r>
      <w:r w:rsidRPr="00DB52D4">
        <w:rPr>
          <w:sz w:val="22"/>
          <w:szCs w:val="22"/>
        </w:rPr>
        <w:t xml:space="preserve"> (tzv. "incidentů") nahlášených středisku technické podpory; technickou podporu poskytuje evropské ústředí Embarcadero Technologies Inc. (v angličtině a jiných jazycích, </w:t>
      </w:r>
      <w:r w:rsidRPr="00DB52D4">
        <w:rPr>
          <w:rStyle w:val="Siln"/>
          <w:sz w:val="22"/>
          <w:szCs w:val="22"/>
        </w:rPr>
        <w:t>ne</w:t>
      </w:r>
      <w:r w:rsidRPr="00DB52D4">
        <w:rPr>
          <w:sz w:val="22"/>
          <w:szCs w:val="22"/>
        </w:rPr>
        <w:t xml:space="preserve"> v češtině či slovenštině);</w:t>
      </w:r>
    </w:p>
    <w:p w:rsidR="006D04CF" w:rsidRPr="00DB52D4" w:rsidRDefault="006D04CF" w:rsidP="006D04CF">
      <w:pPr>
        <w:numPr>
          <w:ilvl w:val="0"/>
          <w:numId w:val="13"/>
        </w:numPr>
        <w:spacing w:before="100" w:beforeAutospacing="1" w:after="100" w:afterAutospacing="1" w:line="276" w:lineRule="auto"/>
        <w:rPr>
          <w:rStyle w:val="Siln"/>
          <w:rFonts w:eastAsiaTheme="minorHAnsi"/>
          <w:b w:val="0"/>
          <w:bCs w:val="0"/>
          <w:sz w:val="22"/>
          <w:szCs w:val="22"/>
        </w:rPr>
      </w:pPr>
      <w:r w:rsidRPr="00DB52D4">
        <w:rPr>
          <w:sz w:val="22"/>
          <w:szCs w:val="22"/>
        </w:rPr>
        <w:t xml:space="preserve">online přístup ke znalostní bázi </w:t>
      </w:r>
      <w:r w:rsidRPr="00DB52D4">
        <w:rPr>
          <w:rStyle w:val="Siln"/>
          <w:sz w:val="22"/>
          <w:szCs w:val="22"/>
        </w:rPr>
        <w:t>s řadou technických informací;</w:t>
      </w:r>
    </w:p>
    <w:p w:rsidR="006D04CF" w:rsidRPr="00DB52D4" w:rsidRDefault="006D04CF" w:rsidP="006D04CF">
      <w:pPr>
        <w:pStyle w:val="Bezmezer"/>
        <w:numPr>
          <w:ilvl w:val="0"/>
          <w:numId w:val="13"/>
        </w:numPr>
        <w:spacing w:line="276" w:lineRule="auto"/>
        <w:jc w:val="both"/>
        <w:rPr>
          <w:rFonts w:ascii="Times New Roman" w:hAnsi="Times New Roman" w:cs="Times New Roman"/>
        </w:rPr>
      </w:pPr>
      <w:r w:rsidRPr="00DB52D4">
        <w:rPr>
          <w:rStyle w:val="Siln"/>
          <w:rFonts w:ascii="Times New Roman" w:hAnsi="Times New Roman" w:cs="Times New Roman"/>
          <w:color w:val="000000"/>
        </w:rPr>
        <w:t>prémiové produkty a doplňky</w:t>
      </w:r>
      <w:r w:rsidRPr="00DB52D4">
        <w:rPr>
          <w:rFonts w:ascii="Times New Roman" w:hAnsi="Times New Roman" w:cs="Times New Roman"/>
        </w:rPr>
        <w:t xml:space="preserve"> stávajících produktů</w:t>
      </w:r>
    </w:p>
    <w:p w:rsidR="006D04CF" w:rsidRDefault="006D04CF" w:rsidP="006D04CF"/>
    <w:p w:rsidR="007C1A1B" w:rsidRDefault="007C1A1B" w:rsidP="00115D0B">
      <w:pPr>
        <w:spacing w:after="200" w:line="276" w:lineRule="auto"/>
      </w:pPr>
    </w:p>
    <w:sectPr w:rsidR="007C1A1B" w:rsidSect="00782017">
      <w:headerReference w:type="default" r:id="rId8"/>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E4B" w:rsidRDefault="00855E4B" w:rsidP="00770DDD">
      <w:r>
        <w:separator/>
      </w:r>
    </w:p>
  </w:endnote>
  <w:endnote w:type="continuationSeparator" w:id="0">
    <w:p w:rsidR="00855E4B" w:rsidRDefault="00855E4B" w:rsidP="0077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483992819"/>
      <w:docPartObj>
        <w:docPartGallery w:val="Page Numbers (Bottom of Page)"/>
        <w:docPartUnique/>
      </w:docPartObj>
    </w:sdtPr>
    <w:sdtEndPr/>
    <w:sdtContent>
      <w:p w:rsidR="00C72074" w:rsidRPr="00904A5F" w:rsidRDefault="00C72074">
        <w:pPr>
          <w:pStyle w:val="Zpat"/>
          <w:jc w:val="center"/>
          <w:rPr>
            <w:sz w:val="22"/>
            <w:szCs w:val="22"/>
          </w:rPr>
        </w:pPr>
        <w:r w:rsidRPr="00904A5F">
          <w:rPr>
            <w:sz w:val="22"/>
            <w:szCs w:val="22"/>
          </w:rPr>
          <w:fldChar w:fldCharType="begin"/>
        </w:r>
        <w:r w:rsidRPr="00904A5F">
          <w:rPr>
            <w:sz w:val="22"/>
            <w:szCs w:val="22"/>
          </w:rPr>
          <w:instrText>PAGE   \* MERGEFORMAT</w:instrText>
        </w:r>
        <w:r w:rsidRPr="00904A5F">
          <w:rPr>
            <w:sz w:val="22"/>
            <w:szCs w:val="22"/>
          </w:rPr>
          <w:fldChar w:fldCharType="separate"/>
        </w:r>
        <w:r w:rsidR="002F7E88">
          <w:rPr>
            <w:noProof/>
            <w:sz w:val="22"/>
            <w:szCs w:val="22"/>
          </w:rPr>
          <w:t>1</w:t>
        </w:r>
        <w:r w:rsidRPr="00904A5F">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E4B" w:rsidRDefault="00855E4B" w:rsidP="00770DDD">
      <w:r>
        <w:separator/>
      </w:r>
    </w:p>
  </w:footnote>
  <w:footnote w:type="continuationSeparator" w:id="0">
    <w:p w:rsidR="00855E4B" w:rsidRDefault="00855E4B" w:rsidP="00770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BE" w:rsidRDefault="002A54BE">
    <w:pPr>
      <w:pStyle w:val="Zhlav"/>
    </w:pPr>
    <w:r>
      <w:rPr>
        <w:noProof/>
      </w:rPr>
      <w:drawing>
        <wp:inline distT="0" distB="0" distL="0" distR="0" wp14:anchorId="7027B6F8" wp14:editId="3EA3406E">
          <wp:extent cx="6120130" cy="135763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nk_OP_VVV_hor_cb_cz.jpg"/>
                  <pic:cNvPicPr/>
                </pic:nvPicPr>
                <pic:blipFill>
                  <a:blip r:embed="rId1">
                    <a:extLst>
                      <a:ext uri="{28A0092B-C50C-407E-A947-70E740481C1C}">
                        <a14:useLocalDpi xmlns:a14="http://schemas.microsoft.com/office/drawing/2010/main" val="0"/>
                      </a:ext>
                    </a:extLst>
                  </a:blip>
                  <a:stretch>
                    <a:fillRect/>
                  </a:stretch>
                </pic:blipFill>
                <pic:spPr>
                  <a:xfrm>
                    <a:off x="0" y="0"/>
                    <a:ext cx="6120130" cy="1357630"/>
                  </a:xfrm>
                  <a:prstGeom prst="rect">
                    <a:avLst/>
                  </a:prstGeom>
                </pic:spPr>
              </pic:pic>
            </a:graphicData>
          </a:graphic>
        </wp:inline>
      </w:drawing>
    </w:r>
  </w:p>
  <w:p w:rsidR="002A54BE" w:rsidRDefault="002A54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6542EE4"/>
    <w:lvl w:ilvl="0">
      <w:start w:val="1"/>
      <w:numFmt w:val="decimal"/>
      <w:pStyle w:val="Nadpis1"/>
      <w:lvlText w:val="%1"/>
      <w:lvlJc w:val="left"/>
      <w:pPr>
        <w:tabs>
          <w:tab w:val="num" w:pos="720"/>
        </w:tabs>
        <w:ind w:left="0"/>
      </w:pPr>
      <w:rPr>
        <w:rFonts w:ascii="Times New Roman" w:hAnsi="Times New Roman" w:cs="Times New Roman" w:hint="default"/>
        <w:color w:val="auto"/>
        <w:sz w:val="22"/>
        <w:szCs w:val="22"/>
      </w:rPr>
    </w:lvl>
    <w:lvl w:ilvl="1">
      <w:start w:val="1"/>
      <w:numFmt w:val="decimal"/>
      <w:pStyle w:val="Nadpis11doobsahu"/>
      <w:lvlText w:val="%1.%2"/>
      <w:lvlJc w:val="left"/>
      <w:pPr>
        <w:tabs>
          <w:tab w:val="num" w:pos="720"/>
        </w:tabs>
        <w:ind w:left="0"/>
      </w:pPr>
      <w:rPr>
        <w:rFonts w:cs="Times New Roman"/>
      </w:rPr>
    </w:lvl>
    <w:lvl w:ilvl="2">
      <w:start w:val="1"/>
      <w:numFmt w:val="decimal"/>
      <w:lvlText w:val="%1.%2.%3"/>
      <w:lvlJc w:val="left"/>
      <w:pPr>
        <w:tabs>
          <w:tab w:val="num" w:pos="993"/>
        </w:tabs>
        <w:ind w:left="993" w:hanging="567"/>
      </w:pPr>
      <w:rPr>
        <w:rFonts w:cs="Times New Roman"/>
      </w:rPr>
    </w:lvl>
    <w:lvl w:ilvl="3">
      <w:start w:val="1"/>
      <w:numFmt w:val="decimal"/>
      <w:lvlText w:val="%1.%2.%3.%4"/>
      <w:lvlJc w:val="left"/>
      <w:pPr>
        <w:tabs>
          <w:tab w:val="num" w:pos="430"/>
        </w:tabs>
        <w:ind w:left="430" w:hanging="855"/>
      </w:pPr>
      <w:rPr>
        <w:rFonts w:cs="Times New Roman"/>
      </w:rPr>
    </w:lvl>
    <w:lvl w:ilvl="4">
      <w:start w:val="1"/>
      <w:numFmt w:val="decimal"/>
      <w:lvlText w:val="%1.%2.%3.%4.%5"/>
      <w:lvlJc w:val="left"/>
      <w:pPr>
        <w:tabs>
          <w:tab w:val="num" w:pos="655"/>
        </w:tabs>
        <w:ind w:left="655" w:hanging="1080"/>
      </w:pPr>
      <w:rPr>
        <w:rFonts w:cs="Times New Roman"/>
      </w:rPr>
    </w:lvl>
    <w:lvl w:ilvl="5">
      <w:start w:val="1"/>
      <w:numFmt w:val="decimal"/>
      <w:lvlText w:val="%1.%2.%3.%4.%5.%6"/>
      <w:lvlJc w:val="left"/>
      <w:pPr>
        <w:tabs>
          <w:tab w:val="num" w:pos="655"/>
        </w:tabs>
        <w:ind w:left="655" w:hanging="1080"/>
      </w:pPr>
      <w:rPr>
        <w:rFonts w:cs="Times New Roman"/>
      </w:rPr>
    </w:lvl>
    <w:lvl w:ilvl="6">
      <w:start w:val="1"/>
      <w:numFmt w:val="decimal"/>
      <w:lvlText w:val="%1.%2.%3.%4.%5.%6.%7"/>
      <w:lvlJc w:val="left"/>
      <w:pPr>
        <w:tabs>
          <w:tab w:val="num" w:pos="1015"/>
        </w:tabs>
        <w:ind w:left="1015" w:hanging="1440"/>
      </w:pPr>
      <w:rPr>
        <w:rFonts w:cs="Times New Roman"/>
      </w:rPr>
    </w:lvl>
    <w:lvl w:ilvl="7">
      <w:start w:val="1"/>
      <w:numFmt w:val="decimal"/>
      <w:lvlText w:val="%1.%2.%3.%4.%5.%6.%7.%8"/>
      <w:lvlJc w:val="left"/>
      <w:pPr>
        <w:tabs>
          <w:tab w:val="num" w:pos="1015"/>
        </w:tabs>
        <w:ind w:left="1015" w:hanging="1440"/>
      </w:pPr>
      <w:rPr>
        <w:rFonts w:cs="Times New Roman"/>
      </w:rPr>
    </w:lvl>
    <w:lvl w:ilvl="8">
      <w:start w:val="1"/>
      <w:numFmt w:val="decimal"/>
      <w:lvlText w:val="%1.%2.%3.%4.%5.%6.%7.%8.%9"/>
      <w:lvlJc w:val="left"/>
      <w:pPr>
        <w:tabs>
          <w:tab w:val="num" w:pos="1015"/>
        </w:tabs>
        <w:ind w:left="1015" w:hanging="1440"/>
      </w:pPr>
      <w:rPr>
        <w:rFonts w:cs="Times New Roman"/>
      </w:rPr>
    </w:lvl>
  </w:abstractNum>
  <w:abstractNum w:abstractNumId="1" w15:restartNumberingAfterBreak="0">
    <w:nsid w:val="00000005"/>
    <w:multiLevelType w:val="singleLevel"/>
    <w:tmpl w:val="00000005"/>
    <w:name w:val="WW8Num6"/>
    <w:lvl w:ilvl="0">
      <w:start w:val="1"/>
      <w:numFmt w:val="decimal"/>
      <w:lvlText w:val="%1."/>
      <w:lvlJc w:val="left"/>
      <w:pPr>
        <w:tabs>
          <w:tab w:val="num" w:pos="720"/>
        </w:tabs>
      </w:pPr>
    </w:lvl>
  </w:abstractNum>
  <w:abstractNum w:abstractNumId="2" w15:restartNumberingAfterBreak="0">
    <w:nsid w:val="010977AA"/>
    <w:multiLevelType w:val="hybridMultilevel"/>
    <w:tmpl w:val="0A12D548"/>
    <w:lvl w:ilvl="0" w:tplc="928EC6C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CE6961"/>
    <w:multiLevelType w:val="hybridMultilevel"/>
    <w:tmpl w:val="E6608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8C32DB"/>
    <w:multiLevelType w:val="hybridMultilevel"/>
    <w:tmpl w:val="813EBF14"/>
    <w:lvl w:ilvl="0" w:tplc="928EC6C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A081C"/>
    <w:multiLevelType w:val="multilevel"/>
    <w:tmpl w:val="B2701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F2E08"/>
    <w:multiLevelType w:val="multilevel"/>
    <w:tmpl w:val="3E9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C52DE"/>
    <w:multiLevelType w:val="singleLevel"/>
    <w:tmpl w:val="59628F24"/>
    <w:lvl w:ilvl="0">
      <w:start w:val="1"/>
      <w:numFmt w:val="decimal"/>
      <w:lvlText w:val="%1."/>
      <w:lvlJc w:val="left"/>
      <w:pPr>
        <w:ind w:left="360" w:hanging="360"/>
      </w:pPr>
      <w:rPr>
        <w:rFonts w:hint="default"/>
        <w:b/>
      </w:rPr>
    </w:lvl>
  </w:abstractNum>
  <w:abstractNum w:abstractNumId="8" w15:restartNumberingAfterBreak="0">
    <w:nsid w:val="1EC93F7A"/>
    <w:multiLevelType w:val="hybridMultilevel"/>
    <w:tmpl w:val="F39A1148"/>
    <w:lvl w:ilvl="0" w:tplc="928EC6C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251B03"/>
    <w:multiLevelType w:val="multilevel"/>
    <w:tmpl w:val="E4927C26"/>
    <w:lvl w:ilvl="0">
      <w:start w:val="1"/>
      <w:numFmt w:val="decimal"/>
      <w:lvlText w:val="%1"/>
      <w:lvlJc w:val="left"/>
      <w:pPr>
        <w:tabs>
          <w:tab w:val="num" w:pos="7804"/>
        </w:tabs>
        <w:ind w:left="7804"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start w:val="1"/>
      <w:numFmt w:val="decimal"/>
      <w:lvlText w:val="%1.%2"/>
      <w:lvlJc w:val="left"/>
      <w:pPr>
        <w:tabs>
          <w:tab w:val="num" w:pos="1427"/>
        </w:tabs>
        <w:ind w:left="1427"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388F0EA5"/>
    <w:multiLevelType w:val="multilevel"/>
    <w:tmpl w:val="EBF47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121B4"/>
    <w:multiLevelType w:val="hybridMultilevel"/>
    <w:tmpl w:val="6B46B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C07752"/>
    <w:multiLevelType w:val="hybridMultilevel"/>
    <w:tmpl w:val="F670D7FE"/>
    <w:lvl w:ilvl="0" w:tplc="928EC6C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2417AE"/>
    <w:multiLevelType w:val="multilevel"/>
    <w:tmpl w:val="FBCC59FE"/>
    <w:lvl w:ilvl="0">
      <w:start w:val="2"/>
      <w:numFmt w:val="decimal"/>
      <w:lvlText w:val="%1."/>
      <w:lvlJc w:val="left"/>
      <w:pPr>
        <w:tabs>
          <w:tab w:val="num" w:pos="720"/>
        </w:tabs>
        <w:ind w:left="0" w:firstLine="0"/>
      </w:pPr>
      <w:rPr>
        <w:rFonts w:hint="default"/>
        <w:b w:val="0"/>
      </w:rPr>
    </w:lvl>
    <w:lvl w:ilvl="1">
      <w:start w:val="1"/>
      <w:numFmt w:val="decimal"/>
      <w:lvlText w:val="%2."/>
      <w:lvlJc w:val="left"/>
      <w:pPr>
        <w:tabs>
          <w:tab w:val="num" w:pos="1080"/>
        </w:tabs>
        <w:ind w:left="0" w:firstLine="0"/>
      </w:pPr>
      <w:rPr>
        <w:rFonts w:hint="default"/>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ascii="Times New Roman" w:eastAsia="Times New Roman" w:hAnsi="Times New Roman" w:cs="Times New Roman"/>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4" w15:restartNumberingAfterBreak="0">
    <w:nsid w:val="500C2328"/>
    <w:multiLevelType w:val="hybridMultilevel"/>
    <w:tmpl w:val="F670D7FE"/>
    <w:lvl w:ilvl="0" w:tplc="928EC6C6">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F00501"/>
    <w:multiLevelType w:val="multilevel"/>
    <w:tmpl w:val="66427A1C"/>
    <w:lvl w:ilvl="0">
      <w:start w:val="1"/>
      <w:numFmt w:val="decimal"/>
      <w:pStyle w:val="Numm1"/>
      <w:suff w:val="nothing"/>
      <w:lvlText w:val="Článek %1"/>
      <w:lvlJc w:val="left"/>
      <w:pPr>
        <w:ind w:left="5813" w:hanging="567"/>
      </w:pPr>
      <w:rPr>
        <w:rFonts w:cs="Times New Roman"/>
        <w:b w:val="0"/>
      </w:rPr>
    </w:lvl>
    <w:lvl w:ilvl="1">
      <w:start w:val="1"/>
      <w:numFmt w:val="decimal"/>
      <w:pStyle w:val="Numm2"/>
      <w:lvlText w:val="%1.%2"/>
      <w:lvlJc w:val="left"/>
      <w:pPr>
        <w:tabs>
          <w:tab w:val="num" w:pos="567"/>
        </w:tabs>
        <w:ind w:left="567" w:hanging="567"/>
      </w:pPr>
      <w:rPr>
        <w:rFonts w:cs="Times New Roman"/>
      </w:rPr>
    </w:lvl>
    <w:lvl w:ilvl="2">
      <w:start w:val="1"/>
      <w:numFmt w:val="decimal"/>
      <w:pStyle w:val="Numm3"/>
      <w:lvlText w:val="%1.%2.%3"/>
      <w:lvlJc w:val="left"/>
      <w:pPr>
        <w:tabs>
          <w:tab w:val="num" w:pos="1276"/>
        </w:tabs>
        <w:ind w:left="1276" w:hanging="709"/>
      </w:pPr>
      <w:rPr>
        <w:rFonts w:cs="Times New Roman"/>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15"/>
  </w:num>
  <w:num w:numId="2">
    <w:abstractNumId w:val="7"/>
  </w:num>
  <w:num w:numId="3">
    <w:abstractNumId w:val="0"/>
  </w:num>
  <w:num w:numId="4">
    <w:abstractNumId w:val="6"/>
  </w:num>
  <w:num w:numId="5">
    <w:abstractNumId w:val="14"/>
  </w:num>
  <w:num w:numId="6">
    <w:abstractNumId w:val="12"/>
  </w:num>
  <w:num w:numId="7">
    <w:abstractNumId w:val="8"/>
  </w:num>
  <w:num w:numId="8">
    <w:abstractNumId w:val="2"/>
  </w:num>
  <w:num w:numId="9">
    <w:abstractNumId w:val="4"/>
  </w:num>
  <w:num w:numId="10">
    <w:abstractNumId w:val="13"/>
  </w:num>
  <w:num w:numId="11">
    <w:abstractNumId w:val="1"/>
  </w:num>
  <w:num w:numId="12">
    <w:abstractNumId w:val="5"/>
  </w:num>
  <w:num w:numId="13">
    <w:abstractNumId w:val="10"/>
  </w:num>
  <w:num w:numId="14">
    <w:abstractNumId w:val="9"/>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DD"/>
    <w:rsid w:val="0003132F"/>
    <w:rsid w:val="00055FC8"/>
    <w:rsid w:val="00071D25"/>
    <w:rsid w:val="00115D0B"/>
    <w:rsid w:val="0015359F"/>
    <w:rsid w:val="00156455"/>
    <w:rsid w:val="001E5010"/>
    <w:rsid w:val="002443E2"/>
    <w:rsid w:val="002A54BE"/>
    <w:rsid w:val="002C28A2"/>
    <w:rsid w:val="002C6899"/>
    <w:rsid w:val="002F7E88"/>
    <w:rsid w:val="003262CE"/>
    <w:rsid w:val="003451C2"/>
    <w:rsid w:val="003468F3"/>
    <w:rsid w:val="00382FD4"/>
    <w:rsid w:val="003E40F8"/>
    <w:rsid w:val="00422FB5"/>
    <w:rsid w:val="004306F7"/>
    <w:rsid w:val="00444443"/>
    <w:rsid w:val="004E71C7"/>
    <w:rsid w:val="00617D85"/>
    <w:rsid w:val="00645824"/>
    <w:rsid w:val="00692978"/>
    <w:rsid w:val="006A0E15"/>
    <w:rsid w:val="006D04CF"/>
    <w:rsid w:val="00701083"/>
    <w:rsid w:val="00713749"/>
    <w:rsid w:val="0073155E"/>
    <w:rsid w:val="007601E8"/>
    <w:rsid w:val="00761B83"/>
    <w:rsid w:val="00767215"/>
    <w:rsid w:val="00770DDD"/>
    <w:rsid w:val="00782017"/>
    <w:rsid w:val="007A58D5"/>
    <w:rsid w:val="007C1A1B"/>
    <w:rsid w:val="007C70DD"/>
    <w:rsid w:val="00855E4B"/>
    <w:rsid w:val="0086048E"/>
    <w:rsid w:val="008C37E1"/>
    <w:rsid w:val="00904A5F"/>
    <w:rsid w:val="009078BE"/>
    <w:rsid w:val="00917FB1"/>
    <w:rsid w:val="00936D65"/>
    <w:rsid w:val="00942C92"/>
    <w:rsid w:val="009632B6"/>
    <w:rsid w:val="009669F7"/>
    <w:rsid w:val="00977457"/>
    <w:rsid w:val="0098482D"/>
    <w:rsid w:val="00A1087D"/>
    <w:rsid w:val="00A327F1"/>
    <w:rsid w:val="00A95658"/>
    <w:rsid w:val="00AA3384"/>
    <w:rsid w:val="00AC0D01"/>
    <w:rsid w:val="00B07DDD"/>
    <w:rsid w:val="00B47E70"/>
    <w:rsid w:val="00B708BC"/>
    <w:rsid w:val="00BC104D"/>
    <w:rsid w:val="00BC2585"/>
    <w:rsid w:val="00BF14BF"/>
    <w:rsid w:val="00C3076A"/>
    <w:rsid w:val="00C72074"/>
    <w:rsid w:val="00CB3E62"/>
    <w:rsid w:val="00CF4B67"/>
    <w:rsid w:val="00D05770"/>
    <w:rsid w:val="00D0748E"/>
    <w:rsid w:val="00D103E3"/>
    <w:rsid w:val="00D70005"/>
    <w:rsid w:val="00DB52D4"/>
    <w:rsid w:val="00DC5261"/>
    <w:rsid w:val="00DC758F"/>
    <w:rsid w:val="00DC7B0D"/>
    <w:rsid w:val="00DD0F67"/>
    <w:rsid w:val="00E50668"/>
    <w:rsid w:val="00E57C72"/>
    <w:rsid w:val="00EB17A0"/>
    <w:rsid w:val="00ED0495"/>
    <w:rsid w:val="00EE1824"/>
    <w:rsid w:val="00EF7E4D"/>
    <w:rsid w:val="00F640E3"/>
    <w:rsid w:val="00F81D99"/>
    <w:rsid w:val="00FB1BF8"/>
    <w:rsid w:val="00FF2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B3D155-35C3-4021-8B07-4E3E326E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0DD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770DDD"/>
    <w:pPr>
      <w:keepNext/>
      <w:numPr>
        <w:numId w:val="3"/>
      </w:numPr>
      <w:suppressAutoHyphens/>
      <w:spacing w:before="240" w:after="60"/>
      <w:outlineLvl w:val="0"/>
    </w:pPr>
    <w:rPr>
      <w:rFonts w:ascii="Arial" w:eastAsia="Calibri" w:hAnsi="Arial" w:cs="Arial"/>
      <w:b/>
      <w:bCs/>
      <w:kern w:val="1"/>
      <w:sz w:val="32"/>
      <w:szCs w:val="32"/>
      <w:lang w:eastAsia="ar-SA"/>
    </w:rPr>
  </w:style>
  <w:style w:type="paragraph" w:styleId="Nadpis2">
    <w:name w:val="heading 2"/>
    <w:basedOn w:val="Normln"/>
    <w:next w:val="Normln"/>
    <w:link w:val="Nadpis2Char"/>
    <w:uiPriority w:val="99"/>
    <w:unhideWhenUsed/>
    <w:qFormat/>
    <w:rsid w:val="003468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9"/>
    <w:qFormat/>
    <w:rsid w:val="00761B83"/>
    <w:pPr>
      <w:keepNext/>
      <w:tabs>
        <w:tab w:val="num" w:pos="720"/>
      </w:tabs>
      <w:spacing w:before="240" w:after="60"/>
      <w:ind w:left="720" w:hanging="720"/>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rsid w:val="00761B83"/>
    <w:pPr>
      <w:keepNext/>
      <w:tabs>
        <w:tab w:val="num" w:pos="864"/>
      </w:tabs>
      <w:spacing w:before="240" w:after="60"/>
      <w:ind w:left="864" w:hanging="864"/>
      <w:outlineLvl w:val="3"/>
    </w:pPr>
    <w:rPr>
      <w:rFonts w:ascii="Calibri" w:hAnsi="Calibri"/>
      <w:b/>
      <w:bCs/>
      <w:sz w:val="28"/>
      <w:szCs w:val="28"/>
      <w:lang w:val="x-none" w:eastAsia="x-none"/>
    </w:rPr>
  </w:style>
  <w:style w:type="paragraph" w:styleId="Nadpis5">
    <w:name w:val="heading 5"/>
    <w:basedOn w:val="Normln"/>
    <w:next w:val="Normln"/>
    <w:link w:val="Nadpis5Char"/>
    <w:uiPriority w:val="99"/>
    <w:qFormat/>
    <w:rsid w:val="00761B83"/>
    <w:pPr>
      <w:tabs>
        <w:tab w:val="num" w:pos="1008"/>
      </w:tabs>
      <w:spacing w:before="240" w:after="60"/>
      <w:ind w:left="1008" w:hanging="1008"/>
      <w:outlineLvl w:val="4"/>
    </w:pPr>
    <w:rPr>
      <w:rFonts w:ascii="Calibri" w:hAnsi="Calibri"/>
      <w:b/>
      <w:bCs/>
      <w:i/>
      <w:iCs/>
      <w:sz w:val="26"/>
      <w:szCs w:val="26"/>
      <w:lang w:val="x-none" w:eastAsia="x-none"/>
    </w:rPr>
  </w:style>
  <w:style w:type="paragraph" w:styleId="Nadpis6">
    <w:name w:val="heading 6"/>
    <w:basedOn w:val="Normln"/>
    <w:next w:val="Normln"/>
    <w:link w:val="Nadpis6Char"/>
    <w:uiPriority w:val="99"/>
    <w:qFormat/>
    <w:rsid w:val="00761B83"/>
    <w:pPr>
      <w:tabs>
        <w:tab w:val="num" w:pos="1152"/>
      </w:tabs>
      <w:spacing w:before="240" w:after="60"/>
      <w:ind w:left="1152" w:hanging="1152"/>
      <w:outlineLvl w:val="5"/>
    </w:pPr>
    <w:rPr>
      <w:rFonts w:ascii="Calibri" w:hAnsi="Calibri"/>
      <w:b/>
      <w:bCs/>
      <w:sz w:val="22"/>
      <w:szCs w:val="22"/>
      <w:lang w:val="x-none" w:eastAsia="x-none"/>
    </w:rPr>
  </w:style>
  <w:style w:type="paragraph" w:styleId="Nadpis7">
    <w:name w:val="heading 7"/>
    <w:basedOn w:val="Normln"/>
    <w:next w:val="Normln"/>
    <w:link w:val="Nadpis7Char"/>
    <w:uiPriority w:val="99"/>
    <w:qFormat/>
    <w:rsid w:val="00761B83"/>
    <w:pPr>
      <w:tabs>
        <w:tab w:val="num" w:pos="1296"/>
      </w:tabs>
      <w:spacing w:before="240" w:after="60"/>
      <w:ind w:left="1296" w:hanging="1296"/>
      <w:outlineLvl w:val="6"/>
    </w:pPr>
    <w:rPr>
      <w:rFonts w:ascii="Calibri" w:hAnsi="Calibri"/>
      <w:lang w:val="x-none" w:eastAsia="x-none"/>
    </w:rPr>
  </w:style>
  <w:style w:type="paragraph" w:styleId="Nadpis8">
    <w:name w:val="heading 8"/>
    <w:basedOn w:val="Normln"/>
    <w:next w:val="Normln"/>
    <w:link w:val="Nadpis8Char"/>
    <w:uiPriority w:val="99"/>
    <w:qFormat/>
    <w:rsid w:val="00761B83"/>
    <w:pPr>
      <w:tabs>
        <w:tab w:val="num" w:pos="1440"/>
      </w:tabs>
      <w:spacing w:before="240" w:after="60"/>
      <w:ind w:left="1440" w:hanging="1440"/>
      <w:outlineLvl w:val="7"/>
    </w:pPr>
    <w:rPr>
      <w:rFonts w:ascii="Calibri" w:hAnsi="Calibri"/>
      <w:i/>
      <w:iCs/>
      <w:lang w:val="x-none" w:eastAsia="x-none"/>
    </w:rPr>
  </w:style>
  <w:style w:type="paragraph" w:styleId="Nadpis9">
    <w:name w:val="heading 9"/>
    <w:basedOn w:val="Normln"/>
    <w:next w:val="Normln"/>
    <w:link w:val="Nadpis9Char"/>
    <w:uiPriority w:val="99"/>
    <w:qFormat/>
    <w:rsid w:val="00761B83"/>
    <w:pPr>
      <w:tabs>
        <w:tab w:val="num" w:pos="1584"/>
      </w:tabs>
      <w:spacing w:before="240" w:after="60"/>
      <w:ind w:left="1584" w:hanging="1584"/>
      <w:outlineLvl w:val="8"/>
    </w:pPr>
    <w:rPr>
      <w:rFonts w:ascii="Cambria" w:hAnsi="Cambria"/>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70DDD"/>
    <w:rPr>
      <w:rFonts w:ascii="Arial" w:eastAsia="Calibri" w:hAnsi="Arial" w:cs="Arial"/>
      <w:b/>
      <w:bCs/>
      <w:kern w:val="1"/>
      <w:sz w:val="32"/>
      <w:szCs w:val="32"/>
      <w:lang w:eastAsia="ar-SA"/>
    </w:rPr>
  </w:style>
  <w:style w:type="paragraph" w:customStyle="1" w:styleId="Nadpisvelk">
    <w:name w:val="Nadpis velký"/>
    <w:basedOn w:val="Normln"/>
    <w:uiPriority w:val="99"/>
    <w:rsid w:val="00770DDD"/>
    <w:pPr>
      <w:jc w:val="center"/>
    </w:pPr>
    <w:rPr>
      <w:b/>
      <w:caps/>
      <w:sz w:val="28"/>
      <w:szCs w:val="20"/>
    </w:rPr>
  </w:style>
  <w:style w:type="paragraph" w:customStyle="1" w:styleId="Numm1">
    <w:name w:val="Numm§ 1"/>
    <w:basedOn w:val="Normln"/>
    <w:next w:val="Normln"/>
    <w:uiPriority w:val="99"/>
    <w:rsid w:val="00770DDD"/>
    <w:pPr>
      <w:numPr>
        <w:numId w:val="1"/>
      </w:numPr>
      <w:jc w:val="center"/>
    </w:pPr>
    <w:rPr>
      <w:b/>
    </w:rPr>
  </w:style>
  <w:style w:type="paragraph" w:customStyle="1" w:styleId="Numm2">
    <w:name w:val="Numm§ 2"/>
    <w:basedOn w:val="Normln"/>
    <w:next w:val="Normln"/>
    <w:uiPriority w:val="99"/>
    <w:rsid w:val="00770DDD"/>
    <w:pPr>
      <w:numPr>
        <w:ilvl w:val="1"/>
        <w:numId w:val="1"/>
      </w:numPr>
    </w:pPr>
  </w:style>
  <w:style w:type="paragraph" w:customStyle="1" w:styleId="Numm3">
    <w:name w:val="Numm§ 3"/>
    <w:basedOn w:val="Normln"/>
    <w:next w:val="Normln"/>
    <w:uiPriority w:val="99"/>
    <w:rsid w:val="00770DDD"/>
    <w:pPr>
      <w:numPr>
        <w:ilvl w:val="2"/>
        <w:numId w:val="1"/>
      </w:numPr>
    </w:pPr>
  </w:style>
  <w:style w:type="paragraph" w:styleId="Zkladntext">
    <w:name w:val="Body Text"/>
    <w:basedOn w:val="Normln"/>
    <w:link w:val="ZkladntextChar"/>
    <w:uiPriority w:val="99"/>
    <w:rsid w:val="00770DDD"/>
    <w:pPr>
      <w:suppressAutoHyphens/>
    </w:pPr>
    <w:rPr>
      <w:rFonts w:eastAsia="Calibri"/>
      <w:b/>
      <w:bCs/>
      <w:sz w:val="28"/>
      <w:szCs w:val="28"/>
      <w:u w:val="single"/>
      <w:lang w:eastAsia="ar-SA"/>
    </w:rPr>
  </w:style>
  <w:style w:type="character" w:customStyle="1" w:styleId="ZkladntextChar">
    <w:name w:val="Základní text Char"/>
    <w:basedOn w:val="Standardnpsmoodstavce"/>
    <w:link w:val="Zkladntext"/>
    <w:uiPriority w:val="99"/>
    <w:rsid w:val="00770DDD"/>
    <w:rPr>
      <w:rFonts w:ascii="Times New Roman" w:eastAsia="Calibri" w:hAnsi="Times New Roman" w:cs="Times New Roman"/>
      <w:b/>
      <w:bCs/>
      <w:sz w:val="28"/>
      <w:szCs w:val="28"/>
      <w:u w:val="single"/>
      <w:lang w:eastAsia="ar-SA"/>
    </w:rPr>
  </w:style>
  <w:style w:type="paragraph" w:customStyle="1" w:styleId="Zkladntextodsazen31">
    <w:name w:val="Základní text odsazený 31"/>
    <w:basedOn w:val="Normln"/>
    <w:uiPriority w:val="99"/>
    <w:rsid w:val="00770DDD"/>
    <w:pPr>
      <w:suppressAutoHyphens/>
      <w:spacing w:after="120"/>
      <w:ind w:left="283"/>
    </w:pPr>
    <w:rPr>
      <w:rFonts w:eastAsia="Calibri"/>
      <w:sz w:val="16"/>
      <w:szCs w:val="16"/>
      <w:lang w:eastAsia="ar-SA"/>
    </w:rPr>
  </w:style>
  <w:style w:type="paragraph" w:styleId="Zhlav">
    <w:name w:val="header"/>
    <w:basedOn w:val="Normln"/>
    <w:link w:val="ZhlavChar"/>
    <w:uiPriority w:val="99"/>
    <w:rsid w:val="00770DDD"/>
    <w:pPr>
      <w:tabs>
        <w:tab w:val="center" w:pos="4536"/>
        <w:tab w:val="right" w:pos="9072"/>
      </w:tabs>
    </w:pPr>
  </w:style>
  <w:style w:type="character" w:customStyle="1" w:styleId="ZhlavChar">
    <w:name w:val="Záhlaví Char"/>
    <w:basedOn w:val="Standardnpsmoodstavce"/>
    <w:link w:val="Zhlav"/>
    <w:uiPriority w:val="99"/>
    <w:rsid w:val="00770DD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70DDD"/>
    <w:pPr>
      <w:tabs>
        <w:tab w:val="center" w:pos="4536"/>
        <w:tab w:val="right" w:pos="9072"/>
      </w:tabs>
    </w:pPr>
  </w:style>
  <w:style w:type="character" w:customStyle="1" w:styleId="ZpatChar">
    <w:name w:val="Zápatí Char"/>
    <w:basedOn w:val="Standardnpsmoodstavce"/>
    <w:link w:val="Zpat"/>
    <w:uiPriority w:val="99"/>
    <w:rsid w:val="00770DD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3155E"/>
    <w:rPr>
      <w:color w:val="0000FF" w:themeColor="hyperlink"/>
      <w:u w:val="single"/>
    </w:rPr>
  </w:style>
  <w:style w:type="paragraph" w:styleId="Normlnweb">
    <w:name w:val="Normal (Web)"/>
    <w:basedOn w:val="Normln"/>
    <w:uiPriority w:val="99"/>
    <w:semiHidden/>
    <w:unhideWhenUsed/>
    <w:rsid w:val="003468F3"/>
    <w:pPr>
      <w:spacing w:before="100" w:beforeAutospacing="1" w:after="100" w:afterAutospacing="1"/>
    </w:pPr>
  </w:style>
  <w:style w:type="character" w:styleId="Siln">
    <w:name w:val="Strong"/>
    <w:basedOn w:val="Standardnpsmoodstavce"/>
    <w:uiPriority w:val="22"/>
    <w:qFormat/>
    <w:rsid w:val="003468F3"/>
    <w:rPr>
      <w:b/>
      <w:bCs/>
    </w:rPr>
  </w:style>
  <w:style w:type="character" w:customStyle="1" w:styleId="Nadpis2Char">
    <w:name w:val="Nadpis 2 Char"/>
    <w:basedOn w:val="Standardnpsmoodstavce"/>
    <w:link w:val="Nadpis2"/>
    <w:uiPriority w:val="9"/>
    <w:semiHidden/>
    <w:rsid w:val="003468F3"/>
    <w:rPr>
      <w:rFonts w:asciiTheme="majorHAnsi" w:eastAsiaTheme="majorEastAsia" w:hAnsiTheme="majorHAnsi" w:cstheme="majorBidi"/>
      <w:b/>
      <w:bCs/>
      <w:color w:val="4F81BD" w:themeColor="accent1"/>
      <w:sz w:val="26"/>
      <w:szCs w:val="26"/>
      <w:lang w:eastAsia="cs-CZ"/>
    </w:rPr>
  </w:style>
  <w:style w:type="character" w:customStyle="1" w:styleId="color-red2">
    <w:name w:val="color-red2"/>
    <w:basedOn w:val="Standardnpsmoodstavce"/>
    <w:rsid w:val="003468F3"/>
  </w:style>
  <w:style w:type="character" w:customStyle="1" w:styleId="color-purple">
    <w:name w:val="color-purple"/>
    <w:basedOn w:val="Standardnpsmoodstavce"/>
    <w:rsid w:val="003468F3"/>
  </w:style>
  <w:style w:type="character" w:styleId="Zdraznn">
    <w:name w:val="Emphasis"/>
    <w:basedOn w:val="Standardnpsmoodstavce"/>
    <w:uiPriority w:val="20"/>
    <w:qFormat/>
    <w:rsid w:val="003468F3"/>
    <w:rPr>
      <w:i/>
      <w:iCs/>
    </w:rPr>
  </w:style>
  <w:style w:type="paragraph" w:styleId="Odstavecseseznamem">
    <w:name w:val="List Paragraph"/>
    <w:basedOn w:val="Normln"/>
    <w:uiPriority w:val="34"/>
    <w:qFormat/>
    <w:rsid w:val="00C72074"/>
    <w:pPr>
      <w:ind w:left="720"/>
      <w:contextualSpacing/>
    </w:pPr>
  </w:style>
  <w:style w:type="character" w:customStyle="1" w:styleId="apple-converted-space">
    <w:name w:val="apple-converted-space"/>
    <w:basedOn w:val="Standardnpsmoodstavce"/>
    <w:rsid w:val="007C1A1B"/>
  </w:style>
  <w:style w:type="paragraph" w:styleId="Bezmezer">
    <w:name w:val="No Spacing"/>
    <w:basedOn w:val="Normln"/>
    <w:uiPriority w:val="1"/>
    <w:qFormat/>
    <w:rsid w:val="006D04CF"/>
    <w:rPr>
      <w:rFonts w:ascii="Calibri" w:eastAsia="Arial Unicode MS" w:hAnsi="Calibri" w:cs="Calibri"/>
      <w:sz w:val="22"/>
      <w:szCs w:val="22"/>
      <w:lang w:eastAsia="en-US"/>
    </w:rPr>
  </w:style>
  <w:style w:type="character" w:customStyle="1" w:styleId="Nevyeenzmnka1">
    <w:name w:val="Nevyřešená zmínka1"/>
    <w:basedOn w:val="Standardnpsmoodstavce"/>
    <w:uiPriority w:val="99"/>
    <w:semiHidden/>
    <w:unhideWhenUsed/>
    <w:rsid w:val="00156455"/>
    <w:rPr>
      <w:color w:val="808080"/>
      <w:shd w:val="clear" w:color="auto" w:fill="E6E6E6"/>
    </w:rPr>
  </w:style>
  <w:style w:type="character" w:styleId="slostrnky">
    <w:name w:val="page number"/>
    <w:basedOn w:val="Standardnpsmoodstavce"/>
    <w:rsid w:val="00422FB5"/>
  </w:style>
  <w:style w:type="character" w:customStyle="1" w:styleId="Nadpis3Char">
    <w:name w:val="Nadpis 3 Char"/>
    <w:basedOn w:val="Standardnpsmoodstavce"/>
    <w:link w:val="Nadpis3"/>
    <w:uiPriority w:val="99"/>
    <w:rsid w:val="00761B83"/>
    <w:rPr>
      <w:rFonts w:ascii="Cambria" w:eastAsia="Times New Roman" w:hAnsi="Cambria" w:cs="Times New Roman"/>
      <w:b/>
      <w:bCs/>
      <w:sz w:val="26"/>
      <w:szCs w:val="26"/>
      <w:lang w:val="x-none" w:eastAsia="x-none"/>
    </w:rPr>
  </w:style>
  <w:style w:type="character" w:customStyle="1" w:styleId="Nadpis4Char">
    <w:name w:val="Nadpis 4 Char"/>
    <w:basedOn w:val="Standardnpsmoodstavce"/>
    <w:link w:val="Nadpis4"/>
    <w:uiPriority w:val="99"/>
    <w:rsid w:val="00761B83"/>
    <w:rPr>
      <w:rFonts w:ascii="Calibri" w:eastAsia="Times New Roman" w:hAnsi="Calibri" w:cs="Times New Roman"/>
      <w:b/>
      <w:bCs/>
      <w:sz w:val="28"/>
      <w:szCs w:val="28"/>
      <w:lang w:val="x-none" w:eastAsia="x-none"/>
    </w:rPr>
  </w:style>
  <w:style w:type="character" w:customStyle="1" w:styleId="Nadpis5Char">
    <w:name w:val="Nadpis 5 Char"/>
    <w:basedOn w:val="Standardnpsmoodstavce"/>
    <w:link w:val="Nadpis5"/>
    <w:uiPriority w:val="99"/>
    <w:rsid w:val="00761B83"/>
    <w:rPr>
      <w:rFonts w:ascii="Calibri" w:eastAsia="Times New Roman" w:hAnsi="Calibri" w:cs="Times New Roman"/>
      <w:b/>
      <w:bCs/>
      <w:i/>
      <w:iCs/>
      <w:sz w:val="26"/>
      <w:szCs w:val="26"/>
      <w:lang w:val="x-none" w:eastAsia="x-none"/>
    </w:rPr>
  </w:style>
  <w:style w:type="character" w:customStyle="1" w:styleId="Nadpis6Char">
    <w:name w:val="Nadpis 6 Char"/>
    <w:basedOn w:val="Standardnpsmoodstavce"/>
    <w:link w:val="Nadpis6"/>
    <w:uiPriority w:val="99"/>
    <w:rsid w:val="00761B83"/>
    <w:rPr>
      <w:rFonts w:ascii="Calibri" w:eastAsia="Times New Roman" w:hAnsi="Calibri" w:cs="Times New Roman"/>
      <w:b/>
      <w:bCs/>
      <w:lang w:val="x-none" w:eastAsia="x-none"/>
    </w:rPr>
  </w:style>
  <w:style w:type="character" w:customStyle="1" w:styleId="Nadpis7Char">
    <w:name w:val="Nadpis 7 Char"/>
    <w:basedOn w:val="Standardnpsmoodstavce"/>
    <w:link w:val="Nadpis7"/>
    <w:uiPriority w:val="99"/>
    <w:rsid w:val="00761B83"/>
    <w:rPr>
      <w:rFonts w:ascii="Calibri" w:eastAsia="Times New Roman" w:hAnsi="Calibri" w:cs="Times New Roman"/>
      <w:sz w:val="24"/>
      <w:szCs w:val="24"/>
      <w:lang w:val="x-none" w:eastAsia="x-none"/>
    </w:rPr>
  </w:style>
  <w:style w:type="character" w:customStyle="1" w:styleId="Nadpis8Char">
    <w:name w:val="Nadpis 8 Char"/>
    <w:basedOn w:val="Standardnpsmoodstavce"/>
    <w:link w:val="Nadpis8"/>
    <w:uiPriority w:val="99"/>
    <w:rsid w:val="00761B83"/>
    <w:rPr>
      <w:rFonts w:ascii="Calibri" w:eastAsia="Times New Roman" w:hAnsi="Calibri" w:cs="Times New Roman"/>
      <w:i/>
      <w:iCs/>
      <w:sz w:val="24"/>
      <w:szCs w:val="24"/>
      <w:lang w:val="x-none" w:eastAsia="x-none"/>
    </w:rPr>
  </w:style>
  <w:style w:type="character" w:customStyle="1" w:styleId="Nadpis9Char">
    <w:name w:val="Nadpis 9 Char"/>
    <w:basedOn w:val="Standardnpsmoodstavce"/>
    <w:link w:val="Nadpis9"/>
    <w:uiPriority w:val="99"/>
    <w:rsid w:val="00761B83"/>
    <w:rPr>
      <w:rFonts w:ascii="Cambria" w:eastAsia="Times New Roman" w:hAnsi="Cambria" w:cs="Times New Roman"/>
      <w:lang w:val="x-none" w:eastAsia="x-none"/>
    </w:rPr>
  </w:style>
  <w:style w:type="paragraph" w:customStyle="1" w:styleId="Nadpis11doobsahu">
    <w:name w:val="Nadpis 1.1 do obsahu"/>
    <w:basedOn w:val="Nadpis2"/>
    <w:link w:val="Nadpis11doobsahuChar"/>
    <w:uiPriority w:val="99"/>
    <w:qFormat/>
    <w:rsid w:val="00761B83"/>
    <w:pPr>
      <w:keepLines w:val="0"/>
      <w:numPr>
        <w:ilvl w:val="1"/>
        <w:numId w:val="3"/>
      </w:numPr>
      <w:tabs>
        <w:tab w:val="clear" w:pos="720"/>
        <w:tab w:val="num" w:pos="1427"/>
      </w:tabs>
      <w:spacing w:before="120" w:after="120"/>
      <w:ind w:left="1427" w:hanging="576"/>
      <w:jc w:val="both"/>
    </w:pPr>
    <w:rPr>
      <w:rFonts w:ascii="Calibri" w:eastAsia="Calibri" w:hAnsi="Calibri" w:cs="Times New Roman"/>
      <w:bCs w:val="0"/>
      <w:i/>
      <w:color w:val="auto"/>
      <w:sz w:val="24"/>
      <w:szCs w:val="20"/>
      <w:lang w:val="x-none" w:eastAsia="x-none"/>
    </w:rPr>
  </w:style>
  <w:style w:type="character" w:customStyle="1" w:styleId="Nadpis11doobsahuChar">
    <w:name w:val="Nadpis 1.1 do obsahu Char"/>
    <w:link w:val="Nadpis11doobsahu"/>
    <w:uiPriority w:val="99"/>
    <w:locked/>
    <w:rsid w:val="00761B83"/>
    <w:rPr>
      <w:rFonts w:ascii="Calibri" w:eastAsia="Calibri" w:hAnsi="Calibri" w:cs="Times New Roman"/>
      <w:b/>
      <w:i/>
      <w:sz w:val="24"/>
      <w:szCs w:val="20"/>
      <w:lang w:val="x-none" w:eastAsia="x-none"/>
    </w:rPr>
  </w:style>
  <w:style w:type="paragraph" w:customStyle="1" w:styleId="Nadpis1doobsahu">
    <w:name w:val="Nadpis 1 do obsahu"/>
    <w:basedOn w:val="Nadpis1"/>
    <w:link w:val="Nadpis1doobsahuChar"/>
    <w:uiPriority w:val="99"/>
    <w:rsid w:val="00761B83"/>
    <w:pPr>
      <w:keepLines/>
      <w:numPr>
        <w:numId w:val="0"/>
      </w:numPr>
      <w:tabs>
        <w:tab w:val="num" w:pos="360"/>
        <w:tab w:val="num" w:pos="426"/>
      </w:tabs>
      <w:suppressAutoHyphens w:val="0"/>
      <w:spacing w:before="360" w:after="360"/>
      <w:ind w:left="431" w:hanging="431"/>
    </w:pPr>
    <w:rPr>
      <w:rFonts w:ascii="Calibri" w:hAnsi="Calibri" w:cs="Times New Roman"/>
      <w:bCs w:val="0"/>
      <w:color w:val="365F91"/>
      <w:kern w:val="0"/>
      <w:sz w:val="28"/>
      <w:szCs w:val="20"/>
      <w:lang w:val="x-none" w:eastAsia="x-none"/>
    </w:rPr>
  </w:style>
  <w:style w:type="character" w:customStyle="1" w:styleId="Nadpis1doobsahuChar">
    <w:name w:val="Nadpis 1 do obsahu Char"/>
    <w:link w:val="Nadpis1doobsahu"/>
    <w:uiPriority w:val="99"/>
    <w:locked/>
    <w:rsid w:val="00761B83"/>
    <w:rPr>
      <w:rFonts w:ascii="Calibri" w:eastAsia="Calibri" w:hAnsi="Calibri" w:cs="Times New Roman"/>
      <w:b/>
      <w:color w:val="365F91"/>
      <w:sz w:val="28"/>
      <w:szCs w:val="20"/>
      <w:lang w:val="x-none" w:eastAsia="x-none"/>
    </w:rPr>
  </w:style>
  <w:style w:type="paragraph" w:styleId="Textbubliny">
    <w:name w:val="Balloon Text"/>
    <w:basedOn w:val="Normln"/>
    <w:link w:val="TextbublinyChar"/>
    <w:uiPriority w:val="99"/>
    <w:semiHidden/>
    <w:unhideWhenUsed/>
    <w:rsid w:val="002A54BE"/>
    <w:rPr>
      <w:rFonts w:ascii="Tahoma" w:hAnsi="Tahoma" w:cs="Tahoma"/>
      <w:sz w:val="16"/>
      <w:szCs w:val="16"/>
    </w:rPr>
  </w:style>
  <w:style w:type="character" w:customStyle="1" w:styleId="TextbublinyChar">
    <w:name w:val="Text bubliny Char"/>
    <w:basedOn w:val="Standardnpsmoodstavce"/>
    <w:link w:val="Textbubliny"/>
    <w:uiPriority w:val="99"/>
    <w:semiHidden/>
    <w:rsid w:val="002A54B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058348">
      <w:bodyDiv w:val="1"/>
      <w:marLeft w:val="0"/>
      <w:marRight w:val="0"/>
      <w:marTop w:val="0"/>
      <w:marBottom w:val="0"/>
      <w:divBdr>
        <w:top w:val="none" w:sz="0" w:space="0" w:color="auto"/>
        <w:left w:val="none" w:sz="0" w:space="0" w:color="auto"/>
        <w:bottom w:val="none" w:sz="0" w:space="0" w:color="auto"/>
        <w:right w:val="none" w:sz="0" w:space="0" w:color="auto"/>
      </w:divBdr>
    </w:div>
    <w:div w:id="243496988">
      <w:bodyDiv w:val="1"/>
      <w:marLeft w:val="0"/>
      <w:marRight w:val="0"/>
      <w:marTop w:val="0"/>
      <w:marBottom w:val="0"/>
      <w:divBdr>
        <w:top w:val="none" w:sz="0" w:space="0" w:color="auto"/>
        <w:left w:val="none" w:sz="0" w:space="0" w:color="auto"/>
        <w:bottom w:val="none" w:sz="0" w:space="0" w:color="auto"/>
        <w:right w:val="none" w:sz="0" w:space="0" w:color="auto"/>
      </w:divBdr>
    </w:div>
    <w:div w:id="551574666">
      <w:bodyDiv w:val="1"/>
      <w:marLeft w:val="0"/>
      <w:marRight w:val="0"/>
      <w:marTop w:val="0"/>
      <w:marBottom w:val="0"/>
      <w:divBdr>
        <w:top w:val="none" w:sz="0" w:space="0" w:color="auto"/>
        <w:left w:val="none" w:sz="0" w:space="0" w:color="auto"/>
        <w:bottom w:val="none" w:sz="0" w:space="0" w:color="auto"/>
        <w:right w:val="none" w:sz="0" w:space="0" w:color="auto"/>
      </w:divBdr>
    </w:div>
    <w:div w:id="860628620">
      <w:bodyDiv w:val="1"/>
      <w:marLeft w:val="0"/>
      <w:marRight w:val="0"/>
      <w:marTop w:val="0"/>
      <w:marBottom w:val="0"/>
      <w:divBdr>
        <w:top w:val="none" w:sz="0" w:space="0" w:color="auto"/>
        <w:left w:val="none" w:sz="0" w:space="0" w:color="auto"/>
        <w:bottom w:val="none" w:sz="0" w:space="0" w:color="auto"/>
        <w:right w:val="none" w:sz="0" w:space="0" w:color="auto"/>
      </w:divBdr>
    </w:div>
    <w:div w:id="918564305">
      <w:bodyDiv w:val="1"/>
      <w:marLeft w:val="0"/>
      <w:marRight w:val="0"/>
      <w:marTop w:val="0"/>
      <w:marBottom w:val="0"/>
      <w:divBdr>
        <w:top w:val="none" w:sz="0" w:space="0" w:color="auto"/>
        <w:left w:val="none" w:sz="0" w:space="0" w:color="auto"/>
        <w:bottom w:val="none" w:sz="0" w:space="0" w:color="auto"/>
        <w:right w:val="none" w:sz="0" w:space="0" w:color="auto"/>
      </w:divBdr>
    </w:div>
    <w:div w:id="18345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lcek@spstrplz.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1678</Words>
  <Characters>9904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Borland s.r.o.</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ZBYNEK.MUCHA</dc:creator>
  <cp:lastModifiedBy>Kodlová Miroslava</cp:lastModifiedBy>
  <cp:revision>4</cp:revision>
  <cp:lastPrinted>2018-07-13T09:03:00Z</cp:lastPrinted>
  <dcterms:created xsi:type="dcterms:W3CDTF">2018-07-13T05:52:00Z</dcterms:created>
  <dcterms:modified xsi:type="dcterms:W3CDTF">2018-07-13T09:06:00Z</dcterms:modified>
</cp:coreProperties>
</file>