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DC" w:rsidRDefault="005C47CD" w:rsidP="004D2BDC">
      <w:pPr>
        <w:pStyle w:val="Nadpis1"/>
        <w:jc w:val="center"/>
        <w:rPr>
          <w:rFonts w:asciiTheme="minorHAnsi" w:eastAsia="MS Mincho" w:hAnsiTheme="minorHAnsi" w:cs="Times New Roman"/>
          <w:bCs w:val="0"/>
          <w:kern w:val="0"/>
          <w:sz w:val="36"/>
          <w:szCs w:val="24"/>
          <w:lang w:eastAsia="en-US"/>
        </w:rPr>
      </w:pPr>
      <w:bookmarkStart w:id="0" w:name="_GoBack"/>
      <w:bookmarkEnd w:id="0"/>
      <w:r w:rsidRPr="00FC381F">
        <w:rPr>
          <w:rFonts w:asciiTheme="minorHAnsi" w:eastAsia="MS Mincho" w:hAnsiTheme="minorHAnsi" w:cs="Times New Roman"/>
          <w:bCs w:val="0"/>
          <w:kern w:val="0"/>
          <w:sz w:val="36"/>
          <w:szCs w:val="24"/>
          <w:lang w:eastAsia="en-US"/>
        </w:rPr>
        <w:t>Příloha IV</w:t>
      </w:r>
      <w:r w:rsidR="004D2BDC" w:rsidRPr="00FC381F">
        <w:rPr>
          <w:rFonts w:asciiTheme="minorHAnsi" w:eastAsia="MS Mincho" w:hAnsiTheme="minorHAnsi" w:cs="Times New Roman"/>
          <w:bCs w:val="0"/>
          <w:kern w:val="0"/>
          <w:sz w:val="36"/>
          <w:szCs w:val="24"/>
          <w:lang w:eastAsia="en-US"/>
        </w:rPr>
        <w:t>. - Matice logického rámce</w:t>
      </w:r>
    </w:p>
    <w:p w:rsidR="00475409" w:rsidRPr="00475409" w:rsidRDefault="00475409" w:rsidP="00475409">
      <w:pPr>
        <w:ind w:left="-567"/>
        <w:rPr>
          <w:rFonts w:eastAsia="MS Mincho"/>
          <w:lang w:eastAsia="en-US"/>
        </w:rPr>
      </w:pPr>
      <w:r>
        <w:rPr>
          <w:rFonts w:ascii="Calibri" w:eastAsia="Calibri" w:hAnsi="Calibri" w:cs="Calibri"/>
          <w:sz w:val="36"/>
          <w:szCs w:val="36"/>
        </w:rPr>
        <w:t>Projekt:</w:t>
      </w:r>
      <w:r>
        <w:rPr>
          <w:rFonts w:ascii="Calibri" w:eastAsia="Calibri" w:hAnsi="Calibri" w:cs="Calibri"/>
          <w:sz w:val="36"/>
          <w:szCs w:val="36"/>
        </w:rPr>
        <w:tab/>
        <w:t xml:space="preserve">Participativní rozvoj produktivní krajiny v zóně </w:t>
      </w:r>
      <w:proofErr w:type="spellStart"/>
      <w:r>
        <w:rPr>
          <w:rFonts w:ascii="Calibri" w:eastAsia="Calibri" w:hAnsi="Calibri" w:cs="Calibri"/>
          <w:sz w:val="36"/>
          <w:szCs w:val="36"/>
        </w:rPr>
        <w:t>Sidama</w:t>
      </w:r>
      <w:proofErr w:type="spellEnd"/>
      <w:r>
        <w:rPr>
          <w:rFonts w:ascii="Calibri" w:eastAsia="Calibri" w:hAnsi="Calibri" w:cs="Calibri"/>
          <w:sz w:val="36"/>
          <w:szCs w:val="36"/>
        </w:rPr>
        <w:t>, SNNPR, Etiopie</w:t>
      </w:r>
    </w:p>
    <w:p w:rsidR="004D2BDC" w:rsidRPr="005C47CD" w:rsidRDefault="004D2BDC" w:rsidP="004D2BDC">
      <w:pPr>
        <w:tabs>
          <w:tab w:val="left" w:pos="1470"/>
        </w:tabs>
        <w:rPr>
          <w:rFonts w:asciiTheme="majorHAnsi" w:hAnsiTheme="majorHAnsi"/>
          <w:sz w:val="16"/>
          <w:szCs w:val="16"/>
        </w:rPr>
      </w:pPr>
      <w:r w:rsidRPr="005C47CD">
        <w:rPr>
          <w:rFonts w:asciiTheme="majorHAnsi" w:hAnsiTheme="majorHAnsi"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4099"/>
        <w:gridCol w:w="709"/>
        <w:gridCol w:w="3686"/>
        <w:gridCol w:w="2691"/>
        <w:gridCol w:w="2977"/>
      </w:tblGrid>
      <w:tr w:rsidR="002E414B" w:rsidRPr="005C47CD" w:rsidTr="00F743E4">
        <w:trPr>
          <w:jc w:val="center"/>
        </w:trPr>
        <w:tc>
          <w:tcPr>
            <w:tcW w:w="1032" w:type="dxa"/>
          </w:tcPr>
          <w:p w:rsidR="004D2BDC" w:rsidRPr="005C47CD" w:rsidRDefault="004D2BDC" w:rsidP="005056FF">
            <w:pPr>
              <w:spacing w:after="120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099" w:type="dxa"/>
          </w:tcPr>
          <w:p w:rsidR="004D2BDC" w:rsidRPr="00300368" w:rsidRDefault="004D2BDC" w:rsidP="005056FF">
            <w:pPr>
              <w:spacing w:after="120"/>
              <w:rPr>
                <w:rFonts w:ascii="Calibri" w:hAnsi="Calibri"/>
                <w:b/>
                <w:bCs/>
              </w:rPr>
            </w:pPr>
            <w:r w:rsidRPr="00300368">
              <w:rPr>
                <w:rFonts w:ascii="Calibri" w:hAnsi="Calibri"/>
                <w:b/>
                <w:bCs/>
              </w:rPr>
              <w:t>Popis projektu</w:t>
            </w:r>
            <w:r w:rsidRPr="00300368">
              <w:rPr>
                <w:rFonts w:ascii="Calibri" w:hAnsi="Calibri"/>
                <w:b/>
                <w:bCs/>
              </w:rPr>
              <w:br/>
              <w:t>(intervenční logika)</w:t>
            </w:r>
          </w:p>
        </w:tc>
        <w:tc>
          <w:tcPr>
            <w:tcW w:w="4395" w:type="dxa"/>
            <w:gridSpan w:val="2"/>
          </w:tcPr>
          <w:p w:rsidR="004D2BDC" w:rsidRPr="00300368" w:rsidRDefault="004D2BDC" w:rsidP="005056FF">
            <w:pPr>
              <w:spacing w:after="120"/>
              <w:rPr>
                <w:rFonts w:ascii="Calibri" w:hAnsi="Calibri"/>
                <w:b/>
                <w:bCs/>
              </w:rPr>
            </w:pPr>
            <w:r w:rsidRPr="00300368">
              <w:rPr>
                <w:rFonts w:ascii="Calibri" w:hAnsi="Calibri"/>
                <w:b/>
                <w:bCs/>
              </w:rPr>
              <w:t>Objektivně ověřitelné ukazatele (indikátory)</w:t>
            </w:r>
          </w:p>
        </w:tc>
        <w:tc>
          <w:tcPr>
            <w:tcW w:w="2691" w:type="dxa"/>
          </w:tcPr>
          <w:p w:rsidR="004D2BDC" w:rsidRPr="00300368" w:rsidRDefault="004D2BDC" w:rsidP="005056FF">
            <w:pPr>
              <w:spacing w:after="120"/>
              <w:rPr>
                <w:rFonts w:ascii="Calibri" w:hAnsi="Calibri"/>
                <w:b/>
                <w:bCs/>
              </w:rPr>
            </w:pPr>
            <w:r w:rsidRPr="00300368">
              <w:rPr>
                <w:rFonts w:ascii="Calibri" w:hAnsi="Calibri"/>
                <w:b/>
                <w:bCs/>
              </w:rPr>
              <w:t>Zdroje ověření ukazatelů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2BDC" w:rsidRPr="00300368" w:rsidRDefault="00475409" w:rsidP="00475409">
            <w:pPr>
              <w:spacing w:after="120"/>
              <w:rPr>
                <w:rFonts w:ascii="Calibri" w:hAnsi="Calibri"/>
                <w:b/>
                <w:bCs/>
              </w:rPr>
            </w:pPr>
            <w:r w:rsidRPr="00300368">
              <w:rPr>
                <w:rFonts w:ascii="Calibri" w:hAnsi="Calibri"/>
                <w:b/>
                <w:bCs/>
              </w:rPr>
              <w:t>Předpoklady a rizika</w:t>
            </w:r>
          </w:p>
        </w:tc>
      </w:tr>
      <w:tr w:rsidR="002E414B" w:rsidRPr="005C47CD" w:rsidTr="00F743E4">
        <w:trPr>
          <w:jc w:val="center"/>
        </w:trPr>
        <w:tc>
          <w:tcPr>
            <w:tcW w:w="1032" w:type="dxa"/>
          </w:tcPr>
          <w:p w:rsidR="004D2BDC" w:rsidRPr="00300368" w:rsidRDefault="004D2BDC" w:rsidP="005056FF">
            <w:pPr>
              <w:spacing w:after="120"/>
              <w:rPr>
                <w:rFonts w:ascii="Calibri" w:hAnsi="Calibri"/>
                <w:b/>
                <w:bCs/>
              </w:rPr>
            </w:pPr>
            <w:r w:rsidRPr="00300368">
              <w:rPr>
                <w:rFonts w:ascii="Calibri" w:hAnsi="Calibri"/>
                <w:b/>
                <w:bCs/>
              </w:rPr>
              <w:t>Záměr</w:t>
            </w:r>
          </w:p>
        </w:tc>
        <w:tc>
          <w:tcPr>
            <w:tcW w:w="4099" w:type="dxa"/>
          </w:tcPr>
          <w:p w:rsidR="00FC4452" w:rsidRPr="00300368" w:rsidRDefault="00FC4452" w:rsidP="00FC4452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 w:rsidRPr="00300368">
              <w:rPr>
                <w:rFonts w:ascii="Calibri" w:eastAsia="Arial" w:hAnsi="Calibri"/>
                <w:sz w:val="22"/>
                <w:szCs w:val="22"/>
              </w:rPr>
              <w:t>Dosáhnout udržitelného nakládání s přírodními zdroji a zlepšen</w:t>
            </w:r>
            <w:r w:rsidR="00935CEC" w:rsidRPr="00300368">
              <w:rPr>
                <w:rFonts w:ascii="Calibri" w:eastAsia="Arial" w:hAnsi="Calibri"/>
                <w:sz w:val="22"/>
                <w:szCs w:val="22"/>
              </w:rPr>
              <w:t>í</w:t>
            </w:r>
            <w:r w:rsidRPr="00300368">
              <w:rPr>
                <w:rFonts w:ascii="Calibri" w:eastAsia="Arial" w:hAnsi="Calibri"/>
                <w:sz w:val="22"/>
                <w:szCs w:val="22"/>
              </w:rPr>
              <w:t xml:space="preserve"> životních podmínek mezi zeměděl</w:t>
            </w:r>
            <w:r w:rsidR="002512D4">
              <w:rPr>
                <w:rFonts w:ascii="Calibri" w:eastAsia="Arial" w:hAnsi="Calibri"/>
                <w:sz w:val="22"/>
                <w:szCs w:val="22"/>
              </w:rPr>
              <w:t xml:space="preserve">ci  v 8 cílových </w:t>
            </w:r>
            <w:proofErr w:type="spellStart"/>
            <w:r w:rsidR="002512D4">
              <w:rPr>
                <w:rFonts w:ascii="Calibri" w:eastAsia="Arial" w:hAnsi="Calibri"/>
                <w:sz w:val="22"/>
                <w:szCs w:val="22"/>
              </w:rPr>
              <w:t>kebelích</w:t>
            </w:r>
            <w:proofErr w:type="spellEnd"/>
            <w:r w:rsidR="002512D4">
              <w:rPr>
                <w:rFonts w:ascii="Calibri" w:eastAsia="Arial" w:hAnsi="Calibri"/>
                <w:sz w:val="22"/>
                <w:szCs w:val="22"/>
              </w:rPr>
              <w:t xml:space="preserve"> v zóně</w:t>
            </w:r>
            <w:r w:rsidRPr="00300368"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proofErr w:type="spellStart"/>
            <w:r w:rsidRPr="00300368">
              <w:rPr>
                <w:rFonts w:ascii="Calibri" w:eastAsia="Arial" w:hAnsi="Calibri"/>
                <w:sz w:val="22"/>
                <w:szCs w:val="22"/>
              </w:rPr>
              <w:t>Sidama</w:t>
            </w:r>
            <w:proofErr w:type="spellEnd"/>
            <w:r w:rsidRPr="00300368">
              <w:rPr>
                <w:rFonts w:ascii="Calibri" w:eastAsia="Arial" w:hAnsi="Calibri"/>
                <w:sz w:val="22"/>
                <w:szCs w:val="22"/>
              </w:rPr>
              <w:t>, SNNPR</w:t>
            </w:r>
          </w:p>
          <w:p w:rsidR="004D2BDC" w:rsidRPr="002512D4" w:rsidRDefault="00FC4452" w:rsidP="00FC4452">
            <w:pPr>
              <w:spacing w:after="120"/>
              <w:rPr>
                <w:i/>
                <w:sz w:val="20"/>
              </w:rPr>
            </w:pPr>
            <w:r w:rsidRPr="002512D4">
              <w:rPr>
                <w:rFonts w:ascii="Calibri" w:eastAsia="Arial" w:hAnsi="Calibri"/>
                <w:i/>
                <w:sz w:val="22"/>
                <w:szCs w:val="22"/>
              </w:rPr>
              <w:t>Přispět tak k dosažení Cílů Udržitelného Rozvoje (</w:t>
            </w:r>
            <w:proofErr w:type="spellStart"/>
            <w:r w:rsidRPr="002512D4">
              <w:rPr>
                <w:rFonts w:ascii="Calibri" w:eastAsia="Arial" w:hAnsi="Calibri"/>
                <w:i/>
                <w:sz w:val="22"/>
                <w:szCs w:val="22"/>
              </w:rPr>
              <w:t>SDGs</w:t>
            </w:r>
            <w:proofErr w:type="spellEnd"/>
            <w:r w:rsidRPr="002512D4">
              <w:rPr>
                <w:rFonts w:ascii="Calibri" w:eastAsia="Arial" w:hAnsi="Calibri"/>
                <w:i/>
                <w:sz w:val="22"/>
                <w:szCs w:val="22"/>
              </w:rPr>
              <w:t xml:space="preserve">) č. 2 (potírání hladu), 13 (akce za klima) </w:t>
            </w:r>
            <w:r w:rsidRPr="002512D4">
              <w:rPr>
                <w:rFonts w:ascii="Calibri" w:eastAsia="Arial" w:hAnsi="Calibri"/>
                <w:i/>
                <w:sz w:val="22"/>
                <w:szCs w:val="22"/>
              </w:rPr>
              <w:br/>
              <w:t>a 15 (život na pevninách</w:t>
            </w:r>
          </w:p>
        </w:tc>
        <w:tc>
          <w:tcPr>
            <w:tcW w:w="4395" w:type="dxa"/>
            <w:gridSpan w:val="2"/>
          </w:tcPr>
          <w:p w:rsidR="00D80078" w:rsidRPr="00300368" w:rsidRDefault="00D80078" w:rsidP="00475409">
            <w:pPr>
              <w:pStyle w:val="Odstavecseseznamem"/>
              <w:numPr>
                <w:ilvl w:val="0"/>
                <w:numId w:val="2"/>
              </w:numPr>
              <w:spacing w:after="120"/>
              <w:ind w:left="214" w:hanging="214"/>
              <w:rPr>
                <w:rFonts w:asciiTheme="minorHAnsi" w:eastAsia="Arial" w:hAnsiTheme="minorHAnsi"/>
                <w:sz w:val="22"/>
                <w:szCs w:val="22"/>
              </w:rPr>
            </w:pPr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# komunitních krajinných </w:t>
            </w:r>
            <w:proofErr w:type="gramStart"/>
            <w:r w:rsidRPr="00300368">
              <w:rPr>
                <w:rFonts w:asciiTheme="minorHAnsi" w:eastAsia="Arial" w:hAnsiTheme="minorHAnsi"/>
                <w:sz w:val="22"/>
                <w:szCs w:val="22"/>
              </w:rPr>
              <w:t>plánů které</w:t>
            </w:r>
            <w:proofErr w:type="gramEnd"/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komunita naplnila alespoň z 50%</w:t>
            </w:r>
          </w:p>
          <w:p w:rsidR="004D2BDC" w:rsidRPr="00300368" w:rsidRDefault="00516B52" w:rsidP="00475409">
            <w:pPr>
              <w:pStyle w:val="Odstavecseseznamem"/>
              <w:numPr>
                <w:ilvl w:val="0"/>
                <w:numId w:val="2"/>
              </w:numPr>
              <w:spacing w:after="120"/>
              <w:ind w:left="214" w:hanging="214"/>
              <w:rPr>
                <w:rFonts w:asciiTheme="minorHAnsi" w:eastAsia="Arial" w:hAnsiTheme="minorHAnsi"/>
                <w:sz w:val="22"/>
                <w:szCs w:val="22"/>
              </w:rPr>
            </w:pPr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% </w:t>
            </w:r>
            <w:proofErr w:type="gramStart"/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farmářů </w:t>
            </w:r>
            <w:r w:rsidR="00D80078" w:rsidRPr="00300368">
              <w:rPr>
                <w:rFonts w:asciiTheme="minorHAnsi" w:eastAsia="Arial" w:hAnsiTheme="minorHAnsi"/>
                <w:sz w:val="22"/>
                <w:szCs w:val="22"/>
              </w:rPr>
              <w:t>které</w:t>
            </w:r>
            <w:proofErr w:type="gramEnd"/>
            <w:r w:rsidR="00D80078"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spadá do nejnižší kategorie </w:t>
            </w:r>
            <w:proofErr w:type="spellStart"/>
            <w:r w:rsidR="00D80078" w:rsidRPr="00300368">
              <w:rPr>
                <w:rFonts w:asciiTheme="minorHAnsi" w:eastAsia="Arial" w:hAnsiTheme="minorHAnsi"/>
                <w:sz w:val="22"/>
                <w:szCs w:val="22"/>
              </w:rPr>
              <w:t>Households</w:t>
            </w:r>
            <w:proofErr w:type="spellEnd"/>
            <w:r w:rsidR="00D80078"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proofErr w:type="spellStart"/>
            <w:r w:rsidR="00D80078" w:rsidRPr="00300368">
              <w:rPr>
                <w:rFonts w:asciiTheme="minorHAnsi" w:eastAsia="Arial" w:hAnsiTheme="minorHAnsi"/>
                <w:sz w:val="22"/>
                <w:szCs w:val="22"/>
              </w:rPr>
              <w:t>Assets</w:t>
            </w:r>
            <w:proofErr w:type="spellEnd"/>
            <w:r w:rsidR="00D80078"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Index</w:t>
            </w:r>
          </w:p>
          <w:p w:rsidR="00D80078" w:rsidRPr="00475409" w:rsidRDefault="00D80078" w:rsidP="00475409">
            <w:pPr>
              <w:pStyle w:val="Odstavecseseznamem"/>
              <w:numPr>
                <w:ilvl w:val="0"/>
                <w:numId w:val="2"/>
              </w:numPr>
              <w:spacing w:after="120"/>
              <w:ind w:left="214" w:hanging="214"/>
              <w:rPr>
                <w:rFonts w:eastAsia="Arial"/>
                <w:b/>
                <w:sz w:val="22"/>
                <w:szCs w:val="22"/>
              </w:rPr>
            </w:pPr>
            <w:r w:rsidRPr="00300368">
              <w:rPr>
                <w:rFonts w:asciiTheme="minorHAnsi" w:eastAsia="Arial" w:hAnsiTheme="minorHAnsi"/>
                <w:sz w:val="22"/>
                <w:szCs w:val="22"/>
              </w:rPr>
              <w:t>% referenčních povrchových vodních zdrojů (kopané studny, prameny), kterým se zvýšila vydatnost</w:t>
            </w:r>
          </w:p>
        </w:tc>
        <w:tc>
          <w:tcPr>
            <w:tcW w:w="2691" w:type="dxa"/>
          </w:tcPr>
          <w:p w:rsidR="00820D5E" w:rsidRPr="00B64470" w:rsidRDefault="00820D5E" w:rsidP="00820D5E">
            <w:pPr>
              <w:rPr>
                <w:rFonts w:asciiTheme="minorHAnsi" w:hAnsiTheme="minorHAnsi"/>
                <w:sz w:val="22"/>
                <w:szCs w:val="22"/>
              </w:rPr>
            </w:pPr>
            <w:r w:rsidRPr="00B64470">
              <w:rPr>
                <w:rFonts w:asciiTheme="minorHAnsi" w:hAnsiTheme="minorHAnsi"/>
                <w:sz w:val="22"/>
                <w:szCs w:val="22"/>
              </w:rPr>
              <w:t>Komunitní krajinné plány</w:t>
            </w:r>
          </w:p>
          <w:p w:rsidR="00820D5E" w:rsidRPr="00B64470" w:rsidRDefault="00820D5E" w:rsidP="00820D5E">
            <w:pPr>
              <w:rPr>
                <w:rFonts w:asciiTheme="minorHAnsi" w:hAnsiTheme="minorHAnsi"/>
                <w:sz w:val="22"/>
                <w:szCs w:val="22"/>
              </w:rPr>
            </w:pPr>
            <w:r w:rsidRPr="00B64470">
              <w:rPr>
                <w:rFonts w:asciiTheme="minorHAnsi" w:hAnsiTheme="minorHAnsi"/>
                <w:sz w:val="22"/>
                <w:szCs w:val="22"/>
              </w:rPr>
              <w:t>Akční plány, zprávy FTC, Fotodokumentace</w:t>
            </w:r>
          </w:p>
          <w:p w:rsidR="00820D5E" w:rsidRPr="00B64470" w:rsidRDefault="00820D5E" w:rsidP="00820D5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20D5E" w:rsidRPr="00B64470" w:rsidRDefault="00820D5E" w:rsidP="00820D5E">
            <w:pPr>
              <w:rPr>
                <w:rFonts w:asciiTheme="minorHAnsi" w:hAnsiTheme="minorHAnsi"/>
                <w:sz w:val="22"/>
                <w:szCs w:val="22"/>
              </w:rPr>
            </w:pPr>
            <w:r w:rsidRPr="00B64470">
              <w:rPr>
                <w:rFonts w:asciiTheme="minorHAnsi" w:hAnsiTheme="minorHAnsi"/>
                <w:sz w:val="22"/>
                <w:szCs w:val="22"/>
              </w:rPr>
              <w:t>Studie výchozího stavu</w:t>
            </w:r>
          </w:p>
          <w:p w:rsidR="00820D5E" w:rsidRPr="00B64470" w:rsidRDefault="00820D5E" w:rsidP="00820D5E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B64470">
              <w:rPr>
                <w:rFonts w:asciiTheme="minorHAnsi" w:hAnsiTheme="minorHAnsi"/>
                <w:sz w:val="22"/>
                <w:szCs w:val="22"/>
              </w:rPr>
              <w:t>Studie konečného stavu</w:t>
            </w:r>
          </w:p>
          <w:p w:rsidR="00820D5E" w:rsidRPr="005C47CD" w:rsidRDefault="00820D5E" w:rsidP="00820D5E">
            <w:pPr>
              <w:spacing w:after="120"/>
              <w:rPr>
                <w:rFonts w:asciiTheme="majorHAnsi" w:hAnsiTheme="majorHAnsi"/>
                <w:sz w:val="20"/>
              </w:rPr>
            </w:pPr>
            <w:r w:rsidRPr="00B64470">
              <w:rPr>
                <w:rFonts w:asciiTheme="minorHAnsi" w:hAnsiTheme="minorHAnsi"/>
                <w:sz w:val="22"/>
                <w:szCs w:val="22"/>
              </w:rPr>
              <w:t xml:space="preserve">Záznamy FTC a </w:t>
            </w:r>
            <w:r w:rsidRPr="00B64470">
              <w:rPr>
                <w:rFonts w:asciiTheme="minorHAnsi" w:hAnsiTheme="minorHAnsi"/>
                <w:sz w:val="22"/>
                <w:szCs w:val="22"/>
              </w:rPr>
              <w:br/>
            </w:r>
            <w:proofErr w:type="spellStart"/>
            <w:r w:rsidRPr="00B64470">
              <w:rPr>
                <w:rFonts w:asciiTheme="minorHAnsi" w:hAnsiTheme="minorHAnsi"/>
                <w:sz w:val="22"/>
                <w:szCs w:val="22"/>
              </w:rPr>
              <w:t>Woreda</w:t>
            </w:r>
            <w:proofErr w:type="spellEnd"/>
            <w:r w:rsidRPr="00B6447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64470">
              <w:rPr>
                <w:rFonts w:asciiTheme="minorHAnsi" w:hAnsiTheme="minorHAnsi"/>
                <w:sz w:val="22"/>
                <w:szCs w:val="22"/>
              </w:rPr>
              <w:t>Water</w:t>
            </w:r>
            <w:proofErr w:type="spellEnd"/>
            <w:r w:rsidRPr="00B64470">
              <w:rPr>
                <w:rFonts w:asciiTheme="minorHAnsi" w:hAnsiTheme="minorHAnsi"/>
                <w:sz w:val="22"/>
                <w:szCs w:val="22"/>
              </w:rPr>
              <w:t xml:space="preserve"> Office</w:t>
            </w:r>
          </w:p>
        </w:tc>
        <w:tc>
          <w:tcPr>
            <w:tcW w:w="2977" w:type="dxa"/>
            <w:tcBorders>
              <w:right w:val="nil"/>
            </w:tcBorders>
          </w:tcPr>
          <w:p w:rsidR="004D2BDC" w:rsidRPr="005C47CD" w:rsidRDefault="004D2BDC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</w:tc>
      </w:tr>
      <w:tr w:rsidR="002E414B" w:rsidRPr="005C47CD" w:rsidTr="00F743E4">
        <w:trPr>
          <w:jc w:val="center"/>
        </w:trPr>
        <w:tc>
          <w:tcPr>
            <w:tcW w:w="1032" w:type="dxa"/>
          </w:tcPr>
          <w:p w:rsidR="004D2BDC" w:rsidRPr="00300368" w:rsidRDefault="00FC4452" w:rsidP="005056FF">
            <w:pPr>
              <w:spacing w:after="120"/>
              <w:rPr>
                <w:rFonts w:ascii="Calibri" w:hAnsi="Calibri"/>
                <w:b/>
                <w:bCs/>
              </w:rPr>
            </w:pPr>
            <w:r w:rsidRPr="00300368">
              <w:rPr>
                <w:rFonts w:ascii="Calibri" w:hAnsi="Calibri"/>
                <w:b/>
                <w:bCs/>
              </w:rPr>
              <w:t>Cíl</w:t>
            </w:r>
          </w:p>
        </w:tc>
        <w:tc>
          <w:tcPr>
            <w:tcW w:w="4099" w:type="dxa"/>
          </w:tcPr>
          <w:p w:rsidR="00935CEC" w:rsidRPr="00300368" w:rsidRDefault="003163F4" w:rsidP="00FD7B8E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300368">
              <w:rPr>
                <w:rFonts w:ascii="Calibri" w:hAnsi="Calibri"/>
                <w:sz w:val="22"/>
                <w:szCs w:val="22"/>
              </w:rPr>
              <w:t>Posílené</w:t>
            </w:r>
            <w:r w:rsidR="0061665E" w:rsidRPr="00300368">
              <w:rPr>
                <w:rFonts w:ascii="Calibri" w:hAnsi="Calibri"/>
                <w:sz w:val="22"/>
                <w:szCs w:val="22"/>
              </w:rPr>
              <w:t xml:space="preserve"> vládní </w:t>
            </w:r>
            <w:r w:rsidRPr="00300368">
              <w:rPr>
                <w:rFonts w:ascii="Calibri" w:hAnsi="Calibri"/>
                <w:sz w:val="22"/>
                <w:szCs w:val="22"/>
              </w:rPr>
              <w:t>úřady</w:t>
            </w:r>
            <w:r w:rsidR="0061665E" w:rsidRPr="0030036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00368">
              <w:rPr>
                <w:rFonts w:ascii="Calibri" w:hAnsi="Calibri"/>
                <w:sz w:val="22"/>
                <w:szCs w:val="22"/>
              </w:rPr>
              <w:t>jsou schopny lépe pracovat s farmáři a zemědělskými skupinami v cílové  oblasti</w:t>
            </w:r>
            <w:r w:rsidR="00FD7B8E" w:rsidRPr="00300368">
              <w:rPr>
                <w:rFonts w:ascii="Calibri" w:hAnsi="Calibri"/>
                <w:sz w:val="22"/>
                <w:szCs w:val="22"/>
              </w:rPr>
              <w:t>, kteří</w:t>
            </w:r>
            <w:r w:rsidRPr="0030036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4CA1" w:rsidRPr="00300368">
              <w:rPr>
                <w:rFonts w:ascii="Calibri" w:hAnsi="Calibri"/>
                <w:sz w:val="22"/>
                <w:szCs w:val="22"/>
              </w:rPr>
              <w:t>si</w:t>
            </w:r>
            <w:r w:rsidRPr="00300368">
              <w:rPr>
                <w:rFonts w:ascii="Calibri" w:hAnsi="Calibri"/>
                <w:sz w:val="22"/>
                <w:szCs w:val="22"/>
              </w:rPr>
              <w:t xml:space="preserve"> následně</w:t>
            </w:r>
            <w:r w:rsidR="00314CA1" w:rsidRPr="00300368">
              <w:rPr>
                <w:rFonts w:ascii="Calibri" w:hAnsi="Calibri"/>
                <w:sz w:val="22"/>
                <w:szCs w:val="22"/>
              </w:rPr>
              <w:t xml:space="preserve"> osvojí vhodné chování při nakládání s přírodními </w:t>
            </w:r>
            <w:r w:rsidR="0061665E" w:rsidRPr="00300368">
              <w:rPr>
                <w:rFonts w:ascii="Calibri" w:hAnsi="Calibri"/>
                <w:sz w:val="22"/>
                <w:szCs w:val="22"/>
              </w:rPr>
              <w:t xml:space="preserve">zdroji </w:t>
            </w:r>
            <w:r w:rsidR="00314CA1" w:rsidRPr="00300368">
              <w:rPr>
                <w:rFonts w:ascii="Calibri" w:hAnsi="Calibri"/>
                <w:sz w:val="22"/>
                <w:szCs w:val="22"/>
              </w:rPr>
              <w:t>a farmaření, čímž zlepší svou obživu a výživu svých rodin</w:t>
            </w:r>
          </w:p>
        </w:tc>
        <w:tc>
          <w:tcPr>
            <w:tcW w:w="4395" w:type="dxa"/>
            <w:gridSpan w:val="2"/>
          </w:tcPr>
          <w:p w:rsidR="00516B52" w:rsidRPr="00300368" w:rsidRDefault="00516B52" w:rsidP="006D710F">
            <w:pPr>
              <w:pStyle w:val="Odstavecseseznamem"/>
              <w:numPr>
                <w:ilvl w:val="0"/>
                <w:numId w:val="3"/>
              </w:numPr>
              <w:ind w:left="214" w:hanging="214"/>
              <w:rPr>
                <w:rFonts w:asciiTheme="minorHAnsi" w:eastAsia="Arial" w:hAnsiTheme="minorHAnsi"/>
                <w:sz w:val="22"/>
                <w:szCs w:val="22"/>
              </w:rPr>
            </w:pPr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% zapojených farmářů, kteří úspěšně použili alespoň 3 z osmi doporučených zemědělských praktik během posledního roku: </w:t>
            </w:r>
            <w:r w:rsidRPr="00300368">
              <w:rPr>
                <w:rFonts w:asciiTheme="minorHAnsi" w:eastAsia="Arial" w:hAnsiTheme="minorHAnsi"/>
                <w:b/>
                <w:sz w:val="22"/>
                <w:szCs w:val="22"/>
              </w:rPr>
              <w:t>70%</w:t>
            </w:r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:rsidR="004C6C8D" w:rsidRPr="00300368" w:rsidRDefault="004C6C8D" w:rsidP="006D710F">
            <w:pPr>
              <w:pStyle w:val="Odstavecseseznamem"/>
              <w:numPr>
                <w:ilvl w:val="0"/>
                <w:numId w:val="3"/>
              </w:numPr>
              <w:spacing w:before="240" w:after="120"/>
              <w:ind w:left="214" w:hanging="214"/>
              <w:rPr>
                <w:rFonts w:asciiTheme="minorHAnsi" w:eastAsia="Arial" w:hAnsiTheme="minorHAnsi"/>
                <w:sz w:val="22"/>
                <w:szCs w:val="22"/>
              </w:rPr>
            </w:pPr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% dětí ve věku 6-23 měsíců </w:t>
            </w:r>
            <w:proofErr w:type="gramStart"/>
            <w:r w:rsidRPr="00300368">
              <w:rPr>
                <w:rFonts w:asciiTheme="minorHAnsi" w:eastAsia="Arial" w:hAnsiTheme="minorHAnsi"/>
                <w:sz w:val="22"/>
                <w:szCs w:val="22"/>
              </w:rPr>
              <w:t>věku které</w:t>
            </w:r>
            <w:proofErr w:type="gramEnd"/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516B52" w:rsidRPr="00300368">
              <w:rPr>
                <w:rFonts w:asciiTheme="minorHAnsi" w:eastAsia="Arial" w:hAnsiTheme="minorHAnsi"/>
                <w:sz w:val="22"/>
                <w:szCs w:val="22"/>
              </w:rPr>
              <w:t>splňují</w:t>
            </w:r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minimální přijatelný příjem </w:t>
            </w:r>
            <w:r w:rsidR="00516B52" w:rsidRPr="00300368">
              <w:rPr>
                <w:rFonts w:asciiTheme="minorHAnsi" w:eastAsia="Arial" w:hAnsiTheme="minorHAnsi"/>
                <w:sz w:val="22"/>
                <w:szCs w:val="22"/>
              </w:rPr>
              <w:t xml:space="preserve">stravy (MAD) během sledovaného dne: </w:t>
            </w:r>
            <w:r w:rsidR="00516B52" w:rsidRPr="00300368">
              <w:rPr>
                <w:rFonts w:asciiTheme="minorHAnsi" w:eastAsia="Arial" w:hAnsiTheme="minorHAnsi"/>
                <w:b/>
                <w:sz w:val="22"/>
                <w:szCs w:val="22"/>
              </w:rPr>
              <w:t>70%</w:t>
            </w:r>
          </w:p>
          <w:p w:rsidR="00D80078" w:rsidRPr="00475409" w:rsidRDefault="00D80078" w:rsidP="005413E5">
            <w:pPr>
              <w:pStyle w:val="Odstavecseseznamem"/>
              <w:numPr>
                <w:ilvl w:val="0"/>
                <w:numId w:val="3"/>
              </w:numPr>
              <w:spacing w:after="120"/>
              <w:ind w:left="214" w:hanging="214"/>
              <w:rPr>
                <w:sz w:val="22"/>
                <w:szCs w:val="22"/>
              </w:rPr>
            </w:pPr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# hektarů degradované půdy, která je </w:t>
            </w:r>
            <w:r w:rsidR="00853499" w:rsidRPr="00300368">
              <w:rPr>
                <w:rFonts w:asciiTheme="minorHAnsi" w:eastAsia="Arial" w:hAnsiTheme="minorHAnsi"/>
                <w:sz w:val="22"/>
                <w:szCs w:val="22"/>
              </w:rPr>
              <w:t xml:space="preserve">ochráněna technickými  a administrativními opatřeními: </w:t>
            </w:r>
            <w:r w:rsidR="00853499" w:rsidRPr="00300368">
              <w:rPr>
                <w:rFonts w:asciiTheme="minorHAnsi" w:eastAsia="Arial" w:hAnsiTheme="minorHAnsi"/>
                <w:b/>
                <w:sz w:val="22"/>
                <w:szCs w:val="22"/>
              </w:rPr>
              <w:t>2160 ha</w:t>
            </w:r>
          </w:p>
        </w:tc>
        <w:tc>
          <w:tcPr>
            <w:tcW w:w="2691" w:type="dxa"/>
          </w:tcPr>
          <w:p w:rsidR="00B64470" w:rsidRDefault="006D710F" w:rsidP="006D710F">
            <w:pPr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>Studie výchozího</w:t>
            </w:r>
            <w:r w:rsidR="00B64470">
              <w:rPr>
                <w:rFonts w:asciiTheme="minorHAnsi" w:hAnsiTheme="minorHAnsi"/>
                <w:sz w:val="22"/>
                <w:szCs w:val="22"/>
              </w:rPr>
              <w:t xml:space="preserve"> stavu</w:t>
            </w:r>
          </w:p>
          <w:p w:rsidR="006D710F" w:rsidRPr="006C7742" w:rsidRDefault="00B64470" w:rsidP="006D710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Studie </w:t>
            </w:r>
            <w:r w:rsidR="00454EE2" w:rsidRPr="006C7742">
              <w:rPr>
                <w:rFonts w:asciiTheme="minorHAnsi" w:hAnsiTheme="minorHAnsi"/>
                <w:sz w:val="22"/>
                <w:szCs w:val="22"/>
              </w:rPr>
              <w:t>kon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454EE2" w:rsidRPr="006C7742">
              <w:rPr>
                <w:rFonts w:asciiTheme="minorHAnsi" w:hAnsiTheme="minorHAnsi"/>
                <w:sz w:val="22"/>
                <w:szCs w:val="22"/>
              </w:rPr>
              <w:t xml:space="preserve">čného </w:t>
            </w:r>
            <w:r w:rsidR="006D710F" w:rsidRPr="006C7742">
              <w:rPr>
                <w:rFonts w:asciiTheme="minorHAnsi" w:hAnsiTheme="minorHAnsi"/>
                <w:sz w:val="22"/>
                <w:szCs w:val="22"/>
              </w:rPr>
              <w:t xml:space="preserve"> stavu</w:t>
            </w:r>
          </w:p>
          <w:p w:rsidR="006D710F" w:rsidRPr="006C7742" w:rsidRDefault="006D710F" w:rsidP="00B64470">
            <w:pPr>
              <w:ind w:left="213" w:hanging="213"/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>Záznamy čtvrtletního monitoringu farmářů FTC</w:t>
            </w:r>
          </w:p>
          <w:p w:rsidR="006D710F" w:rsidRPr="006C7742" w:rsidRDefault="006D710F" w:rsidP="006D71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6D710F" w:rsidRPr="006C7742" w:rsidRDefault="006D710F" w:rsidP="006D710F">
            <w:pPr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>Studie výchozího stavu</w:t>
            </w:r>
          </w:p>
          <w:p w:rsidR="006D710F" w:rsidRPr="006C7742" w:rsidRDefault="006D710F" w:rsidP="006D710F">
            <w:pPr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 xml:space="preserve">Záznamy monitoringu </w:t>
            </w:r>
            <w:r w:rsidRPr="006C7742">
              <w:rPr>
                <w:rFonts w:asciiTheme="minorHAnsi" w:hAnsiTheme="minorHAnsi"/>
                <w:sz w:val="22"/>
                <w:szCs w:val="22"/>
              </w:rPr>
              <w:br/>
              <w:t>HDA a HEW</w:t>
            </w:r>
          </w:p>
          <w:p w:rsidR="006D710F" w:rsidRPr="006C7742" w:rsidRDefault="006D710F" w:rsidP="006D710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454EE2" w:rsidRPr="006C7742" w:rsidRDefault="006D710F" w:rsidP="00454EE2">
            <w:pPr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 xml:space="preserve">Záznamy z Monitoringu </w:t>
            </w:r>
            <w:r w:rsidR="00454EE2" w:rsidRPr="006C7742">
              <w:rPr>
                <w:rFonts w:asciiTheme="minorHAnsi" w:hAnsiTheme="minorHAnsi"/>
                <w:sz w:val="22"/>
                <w:szCs w:val="22"/>
              </w:rPr>
              <w:t>FTC</w:t>
            </w:r>
            <w:r w:rsidR="00454EE2" w:rsidRPr="006C7742">
              <w:rPr>
                <w:rFonts w:asciiTheme="minorHAnsi" w:hAnsiTheme="minorHAnsi"/>
                <w:sz w:val="22"/>
                <w:szCs w:val="22"/>
              </w:rPr>
              <w:br/>
              <w:t>Komunitní vyhlášky</w:t>
            </w:r>
          </w:p>
          <w:p w:rsidR="00454EE2" w:rsidRPr="005C47CD" w:rsidRDefault="00454EE2" w:rsidP="00454EE2">
            <w:pPr>
              <w:rPr>
                <w:rFonts w:asciiTheme="majorHAnsi" w:hAnsiTheme="majorHAnsi"/>
                <w:sz w:val="20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 xml:space="preserve">Správní plány </w:t>
            </w:r>
            <w:proofErr w:type="spellStart"/>
            <w:r w:rsidRPr="006C7742">
              <w:rPr>
                <w:rFonts w:asciiTheme="minorHAnsi" w:hAnsiTheme="minorHAnsi"/>
                <w:sz w:val="22"/>
                <w:szCs w:val="22"/>
              </w:rPr>
              <w:t>Closure</w:t>
            </w:r>
            <w:proofErr w:type="spellEnd"/>
            <w:r w:rsidRPr="006C77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C7742">
              <w:rPr>
                <w:rFonts w:asciiTheme="minorHAnsi" w:hAnsiTheme="minorHAnsi"/>
                <w:sz w:val="22"/>
                <w:szCs w:val="22"/>
              </w:rPr>
              <w:t>areas</w:t>
            </w:r>
            <w:proofErr w:type="spellEnd"/>
          </w:p>
        </w:tc>
        <w:tc>
          <w:tcPr>
            <w:tcW w:w="2977" w:type="dxa"/>
          </w:tcPr>
          <w:p w:rsidR="0004772C" w:rsidRPr="006C7742" w:rsidRDefault="0004772C" w:rsidP="00C31DA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C7742">
              <w:rPr>
                <w:rFonts w:ascii="Calibri" w:hAnsi="Calibri"/>
                <w:sz w:val="22"/>
                <w:szCs w:val="22"/>
                <w:u w:val="single"/>
              </w:rPr>
              <w:t>Předpoklady:</w:t>
            </w:r>
            <w:r w:rsidR="00591CB5" w:rsidRPr="006C7742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:rsidR="00591CB5" w:rsidRPr="006C7742" w:rsidRDefault="00591CB5" w:rsidP="0004772C">
            <w:pPr>
              <w:pStyle w:val="Odstavecseseznamem"/>
              <w:numPr>
                <w:ilvl w:val="0"/>
                <w:numId w:val="7"/>
              </w:numPr>
              <w:spacing w:after="120"/>
              <w:ind w:left="357" w:hanging="283"/>
              <w:rPr>
                <w:rFonts w:ascii="Calibri" w:hAnsi="Calibri"/>
                <w:sz w:val="22"/>
                <w:szCs w:val="22"/>
              </w:rPr>
            </w:pPr>
            <w:r w:rsidRPr="006C7742">
              <w:rPr>
                <w:rFonts w:ascii="Calibri" w:hAnsi="Calibri"/>
                <w:sz w:val="22"/>
                <w:szCs w:val="22"/>
              </w:rPr>
              <w:t xml:space="preserve">Postižená povodí a krajinné celky jsou dostupné jak pro průzkumné tak realizační práce </w:t>
            </w:r>
          </w:p>
          <w:p w:rsidR="0004772C" w:rsidRPr="006C7742" w:rsidRDefault="00591CB5" w:rsidP="00C31DA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C7742">
              <w:rPr>
                <w:rFonts w:ascii="Calibri" w:hAnsi="Calibri"/>
                <w:sz w:val="22"/>
                <w:szCs w:val="22"/>
                <w:u w:val="single"/>
              </w:rPr>
              <w:t>Rizika</w:t>
            </w:r>
          </w:p>
          <w:p w:rsidR="005413E5" w:rsidRPr="006C7742" w:rsidRDefault="00591CB5" w:rsidP="00591CB5">
            <w:pPr>
              <w:pStyle w:val="Odstavecseseznamem"/>
              <w:numPr>
                <w:ilvl w:val="0"/>
                <w:numId w:val="5"/>
              </w:numPr>
              <w:spacing w:after="120"/>
              <w:rPr>
                <w:sz w:val="22"/>
                <w:szCs w:val="22"/>
              </w:rPr>
            </w:pPr>
            <w:r w:rsidRPr="006C7742">
              <w:rPr>
                <w:rFonts w:ascii="Calibri" w:hAnsi="Calibri"/>
                <w:sz w:val="22"/>
                <w:szCs w:val="22"/>
              </w:rPr>
              <w:t>P</w:t>
            </w:r>
            <w:r w:rsidR="005A67B9" w:rsidRPr="006C7742">
              <w:rPr>
                <w:rFonts w:ascii="Calibri" w:hAnsi="Calibri"/>
                <w:sz w:val="22"/>
                <w:szCs w:val="22"/>
              </w:rPr>
              <w:t>olitická rozhodnutí znemožňující implementaci projektu</w:t>
            </w:r>
            <w:r w:rsidRPr="006C7742">
              <w:rPr>
                <w:rFonts w:ascii="Calibri" w:hAnsi="Calibri"/>
                <w:sz w:val="22"/>
                <w:szCs w:val="22"/>
              </w:rPr>
              <w:t xml:space="preserve"> mezinárodní NGO</w:t>
            </w:r>
          </w:p>
          <w:p w:rsidR="00C31DAD" w:rsidRPr="00C31DAD" w:rsidRDefault="00C31DAD" w:rsidP="00591CB5">
            <w:pPr>
              <w:pStyle w:val="Odstavecseseznamem"/>
              <w:numPr>
                <w:ilvl w:val="0"/>
                <w:numId w:val="5"/>
              </w:numPr>
              <w:spacing w:after="120"/>
              <w:rPr>
                <w:rFonts w:ascii="Calibri" w:hAnsi="Calibri"/>
                <w:sz w:val="20"/>
                <w:szCs w:val="22"/>
              </w:rPr>
            </w:pPr>
            <w:r w:rsidRPr="006C7742">
              <w:rPr>
                <w:rFonts w:ascii="Calibri" w:hAnsi="Calibri"/>
                <w:sz w:val="22"/>
                <w:szCs w:val="22"/>
              </w:rPr>
              <w:t>Etiopští partneři změní cílové lokality</w:t>
            </w:r>
          </w:p>
        </w:tc>
      </w:tr>
      <w:tr w:rsidR="00F8338F" w:rsidRPr="005C47CD" w:rsidTr="00F743E4">
        <w:trPr>
          <w:trHeight w:val="1151"/>
          <w:jc w:val="center"/>
        </w:trPr>
        <w:tc>
          <w:tcPr>
            <w:tcW w:w="1032" w:type="dxa"/>
            <w:tcBorders>
              <w:bottom w:val="single" w:sz="4" w:space="0" w:color="auto"/>
            </w:tcBorders>
          </w:tcPr>
          <w:p w:rsidR="00F8338F" w:rsidRPr="005C47CD" w:rsidRDefault="00F8338F" w:rsidP="000D1910">
            <w:pPr>
              <w:rPr>
                <w:rFonts w:asciiTheme="majorHAnsi" w:hAnsiTheme="majorHAnsi"/>
                <w:b/>
                <w:bCs/>
              </w:rPr>
            </w:pPr>
            <w:r w:rsidRPr="005C47CD">
              <w:rPr>
                <w:rFonts w:asciiTheme="majorHAnsi" w:hAnsiTheme="majorHAnsi"/>
                <w:b/>
                <w:bCs/>
              </w:rPr>
              <w:lastRenderedPageBreak/>
              <w:t>Výstupy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F8338F" w:rsidRPr="00300368" w:rsidRDefault="00F8338F" w:rsidP="00C31DA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Výstup 1:</w:t>
            </w:r>
            <w:r w:rsidRPr="0030036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br/>
            </w:r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Obyvatelé cílových oblastí se aktivně podílí a podporují odsouhlasené plány pro rozvoj povodí a aplikují praktická adaptační a 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mitigační</w:t>
            </w:r>
            <w:proofErr w:type="spellEnd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opatření jak na komunitních, tak</w:t>
            </w:r>
            <w:r w:rsidRPr="0030036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soukromých pozemcích</w:t>
            </w:r>
          </w:p>
          <w:p w:rsidR="00F8338F" w:rsidRDefault="00F8338F" w:rsidP="00C31DAD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F8338F" w:rsidRDefault="00F8338F" w:rsidP="00C31DAD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F8338F" w:rsidRDefault="00F8338F" w:rsidP="00C31DAD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F8338F" w:rsidRDefault="00F8338F" w:rsidP="00C31DAD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F8338F" w:rsidRDefault="00F8338F" w:rsidP="00C31DAD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2E414B" w:rsidRDefault="002E414B" w:rsidP="00C31DAD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  <w:p w:rsidR="00F8338F" w:rsidRPr="00300368" w:rsidRDefault="00F8338F" w:rsidP="00C31DAD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00368"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  <w:t>Výstup 2:</w:t>
            </w:r>
            <w:r w:rsidRPr="00300368">
              <w:rPr>
                <w:rFonts w:ascii="Calibri" w:hAnsi="Calibri" w:cs="Arial"/>
                <w:b/>
                <w:color w:val="000000"/>
                <w:sz w:val="22"/>
                <w:szCs w:val="22"/>
              </w:rPr>
              <w:br/>
            </w:r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4800 chudých rodin tzv. </w:t>
            </w:r>
            <w:proofErr w:type="spellStart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>Ordinary</w:t>
            </w:r>
            <w:proofErr w:type="spellEnd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>farmers</w:t>
            </w:r>
            <w:proofErr w:type="spellEnd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>, j</w:t>
            </w:r>
            <w:r w:rsidRPr="000571C4">
              <w:rPr>
                <w:rFonts w:ascii="Calibri" w:hAnsi="Calibri" w:cs="Arial"/>
                <w:sz w:val="22"/>
                <w:szCs w:val="22"/>
              </w:rPr>
              <w:t>e</w:t>
            </w:r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efektivně pokryto aktivitami vládních kampaní pro </w:t>
            </w:r>
            <w:proofErr w:type="spellStart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>Nutrition</w:t>
            </w:r>
            <w:proofErr w:type="spellEnd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Sensitive </w:t>
            </w:r>
            <w:proofErr w:type="spellStart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>Agriculture</w:t>
            </w:r>
            <w:proofErr w:type="spellEnd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(prostřednictvím </w:t>
            </w:r>
            <w:proofErr w:type="spellStart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>DAs</w:t>
            </w:r>
            <w:proofErr w:type="spellEnd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>HDAs</w:t>
            </w:r>
            <w:proofErr w:type="spellEnd"/>
            <w:r w:rsidRPr="000571C4">
              <w:rPr>
                <w:rFonts w:ascii="Calibri" w:hAnsi="Calibri" w:cs="Arial"/>
                <w:color w:val="000000"/>
                <w:sz w:val="22"/>
                <w:szCs w:val="22"/>
              </w:rPr>
              <w:t>), osvojí si pěstování nových plodin (zejména zeleniny), zabezpečí nové zdroje příjmu a zlepší tak ve výsledku svou výživu.</w:t>
            </w:r>
          </w:p>
          <w:p w:rsidR="00F8338F" w:rsidRDefault="00F8338F" w:rsidP="00C31DAD">
            <w:pPr>
              <w:rPr>
                <w:color w:val="000000"/>
                <w:sz w:val="22"/>
                <w:szCs w:val="22"/>
              </w:rPr>
            </w:pPr>
          </w:p>
          <w:p w:rsidR="00F8338F" w:rsidRPr="005667ED" w:rsidRDefault="00F8338F" w:rsidP="00C31DAD">
            <w:pPr>
              <w:rPr>
                <w:color w:val="000000"/>
                <w:sz w:val="22"/>
                <w:szCs w:val="22"/>
              </w:rPr>
            </w:pPr>
          </w:p>
          <w:p w:rsidR="00F8338F" w:rsidRPr="00300368" w:rsidRDefault="00F8338F" w:rsidP="00C31DA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  <w:t>Výstup 3:</w:t>
            </w:r>
            <w:r w:rsidRPr="0030036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br/>
            </w:r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4800 chudým rodinám tzv. 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Ordinary</w:t>
            </w:r>
            <w:proofErr w:type="spellEnd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farmers</w:t>
            </w:r>
            <w:proofErr w:type="spellEnd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bude zlepšen přístup ke službám vládního rozvojového systému (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FTCs</w:t>
            </w:r>
            <w:proofErr w:type="spellEnd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DAs</w:t>
            </w:r>
            <w:proofErr w:type="spellEnd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, Modeloví farmáři), osvojí si praktiky šetrného a ekologického zemědělství (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Conservation</w:t>
            </w:r>
            <w:proofErr w:type="spellEnd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Climate-smart</w:t>
            </w:r>
            <w:proofErr w:type="spellEnd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agriculture</w:t>
            </w:r>
            <w:proofErr w:type="spellEnd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) a ve výsledku tak zvýší svou potravinovou bezpečnost a stabilitu zemědělské produkce.</w:t>
            </w:r>
          </w:p>
          <w:p w:rsidR="00F8338F" w:rsidRPr="00300368" w:rsidRDefault="00F8338F" w:rsidP="00C31DA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F8338F" w:rsidRPr="00300368" w:rsidRDefault="00F8338F" w:rsidP="00C31DAD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Výstup 4:</w:t>
            </w: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368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0571C4">
              <w:rPr>
                <w:rFonts w:asciiTheme="minorHAnsi" w:hAnsiTheme="minorHAnsi"/>
                <w:sz w:val="22"/>
                <w:szCs w:val="22"/>
              </w:rPr>
              <w:t xml:space="preserve">Zvýšené kapacity 92 vládních pracovníků ve schopnosti zavádět do praxe národní strategie pro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Nutrition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Sensitive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Agruculture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(NSA), </w:t>
            </w:r>
            <w:proofErr w:type="spellStart"/>
            <w:r w:rsidRPr="000571C4">
              <w:rPr>
                <w:rFonts w:asciiTheme="minorHAnsi" w:hAnsiTheme="minorHAnsi"/>
                <w:color w:val="000000"/>
                <w:sz w:val="22"/>
                <w:szCs w:val="22"/>
              </w:rPr>
              <w:t>Climate-</w:t>
            </w:r>
            <w:r w:rsidRPr="000571C4">
              <w:rPr>
                <w:rFonts w:asciiTheme="minorHAnsi" w:hAnsiTheme="minorHAnsi"/>
                <w:sz w:val="22"/>
                <w:szCs w:val="22"/>
              </w:rPr>
              <w:t>Resilient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Green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00368">
              <w:rPr>
                <w:rFonts w:asciiTheme="minorHAnsi" w:hAnsiTheme="minorHAnsi"/>
                <w:sz w:val="22"/>
                <w:szCs w:val="22"/>
              </w:rPr>
              <w:t>Economy</w:t>
            </w:r>
            <w:proofErr w:type="spellEnd"/>
            <w:r w:rsidRPr="00300368">
              <w:rPr>
                <w:rFonts w:asciiTheme="minorHAnsi" w:hAnsiTheme="minorHAnsi"/>
                <w:sz w:val="22"/>
                <w:szCs w:val="22"/>
              </w:rPr>
              <w:t xml:space="preserve"> (CGRE) a </w:t>
            </w:r>
            <w:proofErr w:type="spellStart"/>
            <w:r w:rsidRPr="00300368">
              <w:rPr>
                <w:rFonts w:asciiTheme="minorHAnsi" w:hAnsiTheme="minorHAnsi"/>
                <w:color w:val="000000"/>
                <w:sz w:val="22"/>
                <w:szCs w:val="22"/>
              </w:rPr>
              <w:t>smart</w:t>
            </w:r>
            <w:proofErr w:type="spellEnd"/>
            <w:r w:rsidRPr="0030036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00368">
              <w:rPr>
                <w:rFonts w:asciiTheme="minorHAnsi" w:hAnsiTheme="minorHAnsi"/>
                <w:color w:val="000000"/>
                <w:sz w:val="22"/>
                <w:szCs w:val="22"/>
              </w:rPr>
              <w:t>agriculture</w:t>
            </w:r>
            <w:proofErr w:type="spellEnd"/>
            <w:r w:rsidRPr="0030036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) a </w:t>
            </w:r>
            <w:proofErr w:type="spellStart"/>
            <w:r w:rsidRPr="00300368">
              <w:rPr>
                <w:rFonts w:asciiTheme="minorHAnsi" w:hAnsiTheme="minorHAnsi"/>
                <w:sz w:val="22"/>
                <w:szCs w:val="22"/>
              </w:rPr>
              <w:t>Community</w:t>
            </w:r>
            <w:proofErr w:type="spellEnd"/>
            <w:r w:rsidRPr="00300368">
              <w:rPr>
                <w:rFonts w:asciiTheme="minorHAnsi" w:hAnsiTheme="minorHAnsi"/>
                <w:sz w:val="22"/>
                <w:szCs w:val="22"/>
              </w:rPr>
              <w:t xml:space="preserve"> Base </w:t>
            </w:r>
            <w:proofErr w:type="spellStart"/>
            <w:r w:rsidRPr="00300368">
              <w:rPr>
                <w:rFonts w:asciiTheme="minorHAnsi" w:hAnsiTheme="minorHAnsi"/>
                <w:sz w:val="22"/>
                <w:szCs w:val="22"/>
              </w:rPr>
              <w:t>Participatory</w:t>
            </w:r>
            <w:proofErr w:type="spellEnd"/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00368">
              <w:rPr>
                <w:rFonts w:asciiTheme="minorHAnsi" w:hAnsiTheme="minorHAnsi"/>
                <w:sz w:val="22"/>
                <w:szCs w:val="22"/>
              </w:rPr>
              <w:t>Watershed</w:t>
            </w:r>
            <w:proofErr w:type="spellEnd"/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00368">
              <w:rPr>
                <w:rFonts w:asciiTheme="minorHAnsi" w:hAnsiTheme="minorHAnsi"/>
                <w:sz w:val="22"/>
                <w:szCs w:val="22"/>
              </w:rPr>
              <w:t>Development</w:t>
            </w:r>
            <w:proofErr w:type="spellEnd"/>
            <w:r w:rsidRPr="00300368">
              <w:rPr>
                <w:rFonts w:asciiTheme="minorHAnsi" w:hAnsiTheme="minorHAnsi"/>
                <w:sz w:val="22"/>
                <w:szCs w:val="22"/>
              </w:rPr>
              <w:t xml:space="preserve"> (CBPW) a vyžít při tom efektivní komunikační nástroje</w:t>
            </w:r>
          </w:p>
          <w:p w:rsidR="00F8338F" w:rsidRPr="00FC4452" w:rsidRDefault="00F8338F" w:rsidP="000D191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8338F" w:rsidRPr="00300368" w:rsidRDefault="002E414B" w:rsidP="007936E8">
            <w:pPr>
              <w:ind w:left="356" w:hanging="356"/>
              <w:rPr>
                <w:rFonts w:asciiTheme="minorHAnsi" w:hAnsiTheme="minorHAnsi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1.1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% zapojených farmářů, kteří se pokusili aplikovat alespoň jedno technické protierozní opatření na svých polích: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80%</w:t>
            </w:r>
          </w:p>
          <w:p w:rsidR="00F8338F" w:rsidRPr="00300368" w:rsidRDefault="002E414B" w:rsidP="007936E8">
            <w:pPr>
              <w:ind w:left="356" w:hanging="356"/>
              <w:rPr>
                <w:rFonts w:asciiTheme="minorHAnsi" w:hAnsiTheme="minorHAnsi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1.2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>% technických farmářů, kteří se pravidelně účastní aktivit kampaně za povodí (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Watershed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&amp;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Irrigation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campaign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):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90%</w:t>
            </w:r>
          </w:p>
          <w:p w:rsidR="00F8338F" w:rsidRPr="00300368" w:rsidRDefault="002E414B" w:rsidP="007936E8">
            <w:pPr>
              <w:ind w:left="356" w:hanging="356"/>
              <w:rPr>
                <w:rFonts w:asciiTheme="minorHAnsi" w:hAnsiTheme="minorHAnsi"/>
                <w:b/>
                <w:sz w:val="20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1.3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zapojených </w:t>
            </w:r>
            <w:proofErr w:type="gram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farmářů kteří</w:t>
            </w:r>
            <w:proofErr w:type="gram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zaznamenali ztráty způsobené suchem nebo povodní: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F8338F" w:rsidRPr="00300368">
              <w:rPr>
                <w:rFonts w:asciiTheme="minorHAnsi" w:hAnsiTheme="minorHAnsi"/>
                <w:b/>
                <w:sz w:val="20"/>
              </w:rPr>
              <w:t>%</w:t>
            </w:r>
          </w:p>
          <w:p w:rsidR="00F8338F" w:rsidRPr="00300368" w:rsidRDefault="002E414B" w:rsidP="007936E8">
            <w:pPr>
              <w:ind w:left="356" w:hanging="356"/>
              <w:rPr>
                <w:rFonts w:asciiTheme="minorHAnsi" w:hAnsiTheme="minorHAnsi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1.4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% snížení produkčních ztrát při přípravě sazenic ve školkách: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20%</w:t>
            </w:r>
          </w:p>
          <w:p w:rsidR="00F8338F" w:rsidRPr="00300368" w:rsidRDefault="00F8338F" w:rsidP="007936E8">
            <w:pPr>
              <w:ind w:left="356" w:hanging="356"/>
              <w:rPr>
                <w:rFonts w:asciiTheme="minorHAnsi" w:hAnsiTheme="minorHAnsi"/>
                <w:b/>
                <w:sz w:val="20"/>
              </w:rPr>
            </w:pPr>
          </w:p>
          <w:p w:rsidR="00F8338F" w:rsidRPr="00300368" w:rsidRDefault="002E414B" w:rsidP="007936E8">
            <w:pPr>
              <w:ind w:left="356" w:hanging="356"/>
              <w:rPr>
                <w:rFonts w:asciiTheme="minorHAnsi" w:hAnsiTheme="minorHAnsi"/>
                <w:b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% domácností, které si osvojilo alespoň 3 z 5 propagovaných výživových praktik: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70%</w:t>
            </w:r>
          </w:p>
          <w:p w:rsidR="00F8338F" w:rsidRPr="00300368" w:rsidRDefault="002E414B" w:rsidP="007936E8">
            <w:pPr>
              <w:ind w:left="356" w:hanging="356"/>
              <w:rPr>
                <w:rFonts w:asciiTheme="minorHAnsi" w:hAnsiTheme="minorHAnsi"/>
                <w:b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2.2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% podpořených domácností, které za posledních 12 měsíců vyprodukovala alespoň 2 nové zemědělské produkty: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70%</w:t>
            </w:r>
          </w:p>
          <w:p w:rsidR="00F8338F" w:rsidRPr="00300368" w:rsidRDefault="002E414B" w:rsidP="007936E8">
            <w:pPr>
              <w:ind w:left="356" w:hanging="356"/>
              <w:rPr>
                <w:rFonts w:asciiTheme="minorHAnsi" w:eastAsia="Arial" w:hAnsiTheme="minorHAnsi"/>
                <w:sz w:val="22"/>
                <w:szCs w:val="22"/>
              </w:rPr>
            </w:pPr>
            <w:r w:rsidRPr="00300368">
              <w:rPr>
                <w:rFonts w:asciiTheme="minorHAnsi" w:eastAsia="Arial" w:hAnsiTheme="minorHAnsi"/>
                <w:b/>
                <w:sz w:val="22"/>
                <w:szCs w:val="22"/>
              </w:rPr>
              <w:t>2.3</w:t>
            </w:r>
            <w:r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eastAsia="Arial" w:hAnsiTheme="minorHAnsi"/>
                <w:sz w:val="22"/>
                <w:szCs w:val="22"/>
              </w:rPr>
              <w:t># podpořených domácností</w:t>
            </w:r>
            <w:r w:rsidR="00B64470">
              <w:rPr>
                <w:rFonts w:asciiTheme="minorHAnsi" w:eastAsia="Arial" w:hAnsiTheme="minorHAnsi"/>
                <w:sz w:val="22"/>
                <w:szCs w:val="22"/>
              </w:rPr>
              <w:t>,</w:t>
            </w:r>
            <w:r w:rsidR="00F8338F"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které na konci projektu přispívají, případně využívají služeb svépomocných skupin: </w:t>
            </w:r>
            <w:r w:rsidR="00F8338F" w:rsidRPr="00300368">
              <w:rPr>
                <w:rFonts w:asciiTheme="minorHAnsi" w:eastAsia="Arial" w:hAnsiTheme="minorHAnsi"/>
                <w:b/>
                <w:sz w:val="22"/>
                <w:szCs w:val="22"/>
              </w:rPr>
              <w:t>70%</w:t>
            </w:r>
            <w:r w:rsidR="00F8338F" w:rsidRPr="00300368">
              <w:rPr>
                <w:rFonts w:asciiTheme="minorHAnsi" w:eastAsia="Arial" w:hAnsiTheme="minorHAnsi"/>
                <w:sz w:val="22"/>
                <w:szCs w:val="22"/>
              </w:rPr>
              <w:t xml:space="preserve"> </w:t>
            </w:r>
          </w:p>
          <w:p w:rsidR="00F8338F" w:rsidRPr="00300368" w:rsidRDefault="00F8338F" w:rsidP="002E414B">
            <w:pPr>
              <w:rPr>
                <w:rFonts w:asciiTheme="minorHAnsi" w:eastAsia="Arial" w:hAnsiTheme="minorHAnsi"/>
                <w:sz w:val="22"/>
                <w:szCs w:val="22"/>
              </w:rPr>
            </w:pPr>
          </w:p>
          <w:p w:rsidR="000571C4" w:rsidRDefault="000571C4" w:rsidP="007936E8">
            <w:pPr>
              <w:ind w:left="356" w:hanging="356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8338F" w:rsidRPr="00300368" w:rsidRDefault="007936E8" w:rsidP="007936E8">
            <w:pPr>
              <w:ind w:left="356" w:hanging="356"/>
              <w:rPr>
                <w:rFonts w:asciiTheme="minorHAnsi" w:hAnsiTheme="minorHAnsi"/>
                <w:b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3.1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%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Ordinary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farmers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kterým bylo během posledních 2 let poskytnuto školení ze strany FTC: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60%</w:t>
            </w:r>
          </w:p>
          <w:p w:rsidR="00F8338F" w:rsidRPr="00300368" w:rsidRDefault="007936E8" w:rsidP="007936E8">
            <w:pPr>
              <w:ind w:left="356" w:hanging="356"/>
              <w:rPr>
                <w:rFonts w:asciiTheme="minorHAnsi" w:hAnsiTheme="minorHAnsi"/>
                <w:b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 xml:space="preserve">3.2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 xml:space="preserve">%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Ordinary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farmers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>, kteří zvýšili diverzitu na svých farmách (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Farm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Diversity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Score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):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60%</w:t>
            </w:r>
          </w:p>
          <w:p w:rsidR="00F8338F" w:rsidRPr="00300368" w:rsidRDefault="007936E8" w:rsidP="007936E8">
            <w:pPr>
              <w:ind w:left="356" w:hanging="356"/>
              <w:rPr>
                <w:rFonts w:asciiTheme="minorHAnsi" w:hAnsiTheme="minorHAnsi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 xml:space="preserve">3.3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 xml:space="preserve">%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Zapojených </w:t>
            </w:r>
            <w:proofErr w:type="gram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farmářů u kterých</w:t>
            </w:r>
            <w:proofErr w:type="gram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bylo zaznamenáno zkrácení tzv. „hladové sezóny“ (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hunger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gap)</w:t>
            </w:r>
          </w:p>
          <w:p w:rsidR="00F8338F" w:rsidRPr="00300368" w:rsidRDefault="00F8338F" w:rsidP="002E414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743E4" w:rsidRDefault="00F743E4" w:rsidP="007936E8">
            <w:pPr>
              <w:ind w:left="356" w:hanging="356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8338F" w:rsidRPr="00300368" w:rsidRDefault="007936E8" w:rsidP="007936E8">
            <w:pPr>
              <w:ind w:left="356" w:hanging="356"/>
              <w:rPr>
                <w:rFonts w:asciiTheme="minorHAnsi" w:hAnsiTheme="minorHAnsi"/>
                <w:b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4.1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% technických protierozních opatření zavedených během vládních kampaní, které byly umístěny a aplikovány správně: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>80%</w:t>
            </w:r>
          </w:p>
          <w:p w:rsidR="00F8338F" w:rsidRPr="00300368" w:rsidRDefault="007936E8" w:rsidP="007936E8">
            <w:pPr>
              <w:ind w:left="356" w:hanging="356"/>
              <w:rPr>
                <w:rFonts w:asciiTheme="minorHAnsi" w:hAnsiTheme="minorHAnsi"/>
                <w:b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4.2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# FTC, které zapojily praktiky CA, CSA a NSA do svých osnov a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checklistů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>: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 xml:space="preserve"> min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 xml:space="preserve">6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>z 8</w:t>
            </w:r>
          </w:p>
          <w:p w:rsidR="00F8338F" w:rsidRPr="00300368" w:rsidRDefault="007936E8" w:rsidP="007936E8">
            <w:pPr>
              <w:ind w:left="356" w:hanging="356"/>
              <w:rPr>
                <w:rFonts w:asciiTheme="minorHAnsi" w:hAnsiTheme="minorHAnsi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4.3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% vyškolených pracovníků </w:t>
            </w:r>
            <w:proofErr w:type="spellStart"/>
            <w:r w:rsidR="00F8338F" w:rsidRPr="00300368">
              <w:rPr>
                <w:rFonts w:asciiTheme="minorHAnsi" w:hAnsiTheme="minorHAnsi"/>
                <w:sz w:val="22"/>
                <w:szCs w:val="22"/>
              </w:rPr>
              <w:t>WaO</w:t>
            </w:r>
            <w:proofErr w:type="spellEnd"/>
            <w:r w:rsidR="00F8338F" w:rsidRPr="00300368">
              <w:rPr>
                <w:rFonts w:asciiTheme="minorHAnsi" w:hAnsiTheme="minorHAnsi"/>
                <w:sz w:val="22"/>
                <w:szCs w:val="22"/>
              </w:rPr>
              <w:t>, kteří úspěšně prošli testováním po školení</w:t>
            </w:r>
          </w:p>
          <w:p w:rsidR="00F8338F" w:rsidRPr="00300368" w:rsidRDefault="007936E8" w:rsidP="007936E8">
            <w:pPr>
              <w:ind w:left="356" w:hanging="356"/>
              <w:rPr>
                <w:rFonts w:asciiTheme="minorHAnsi" w:hAnsiTheme="minorHAnsi"/>
                <w:sz w:val="22"/>
                <w:szCs w:val="22"/>
              </w:rPr>
            </w:pPr>
            <w:r w:rsidRPr="00300368">
              <w:rPr>
                <w:rFonts w:asciiTheme="minorHAnsi" w:hAnsiTheme="minorHAnsi"/>
                <w:b/>
                <w:sz w:val="22"/>
                <w:szCs w:val="22"/>
              </w:rPr>
              <w:t>4.4</w:t>
            </w:r>
            <w:r w:rsidRPr="003003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 xml:space="preserve"># vyškolených pracovníků, kteří aktivně měří obsah organické složky půdy v FTC: </w:t>
            </w:r>
            <w:r w:rsidR="00F8338F" w:rsidRPr="00300368">
              <w:rPr>
                <w:rFonts w:asciiTheme="minorHAnsi" w:hAnsiTheme="minorHAnsi"/>
                <w:b/>
                <w:sz w:val="22"/>
                <w:szCs w:val="22"/>
              </w:rPr>
              <w:t xml:space="preserve">min10 </w:t>
            </w:r>
            <w:r w:rsidR="00F8338F" w:rsidRPr="00300368">
              <w:rPr>
                <w:rFonts w:asciiTheme="minorHAnsi" w:hAnsiTheme="minorHAnsi"/>
                <w:sz w:val="22"/>
                <w:szCs w:val="22"/>
              </w:rPr>
              <w:t>z16</w:t>
            </w:r>
          </w:p>
          <w:p w:rsidR="00F8338F" w:rsidRPr="004C6CD3" w:rsidRDefault="00F8338F" w:rsidP="002E414B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lastRenderedPageBreak/>
              <w:t>Studie výchozího stavu</w:t>
            </w: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t>Studie konečného stavu</w:t>
            </w: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t>Výstupy technického Monitoringu</w:t>
            </w: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t>Komunitní krajinné plány</w:t>
            </w: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t>Akční plány, prezenční listiny</w:t>
            </w:r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F743E4">
              <w:rPr>
                <w:rFonts w:ascii="Calibri" w:hAnsi="Calibri"/>
                <w:sz w:val="22"/>
                <w:szCs w:val="22"/>
              </w:rPr>
              <w:t>Záznamy školek</w:t>
            </w:r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F743E4">
              <w:rPr>
                <w:rFonts w:ascii="Calibri" w:hAnsi="Calibri"/>
                <w:sz w:val="22"/>
                <w:szCs w:val="22"/>
              </w:rPr>
              <w:t xml:space="preserve">Studie výchozího stavu </w:t>
            </w:r>
            <w:r w:rsidRPr="00F743E4">
              <w:rPr>
                <w:rFonts w:ascii="Calibri" w:hAnsi="Calibri"/>
                <w:sz w:val="22"/>
                <w:szCs w:val="22"/>
              </w:rPr>
              <w:br/>
              <w:t>Studie konečného stavu</w:t>
            </w:r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F743E4" w:rsidRDefault="00F8338F" w:rsidP="00751E96">
            <w:pPr>
              <w:rPr>
                <w:rFonts w:ascii="Calibri" w:hAnsi="Calibri"/>
                <w:sz w:val="22"/>
                <w:szCs w:val="22"/>
              </w:rPr>
            </w:pPr>
            <w:r w:rsidRPr="00F743E4">
              <w:rPr>
                <w:rFonts w:ascii="Calibri" w:hAnsi="Calibri"/>
                <w:sz w:val="22"/>
                <w:szCs w:val="22"/>
              </w:rPr>
              <w:t xml:space="preserve">Záznamy monitoringu </w:t>
            </w:r>
            <w:r w:rsidRPr="00F743E4">
              <w:rPr>
                <w:rFonts w:ascii="Calibri" w:hAnsi="Calibri"/>
                <w:sz w:val="22"/>
                <w:szCs w:val="22"/>
              </w:rPr>
              <w:br/>
              <w:t>HDA a HEW</w:t>
            </w:r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F743E4" w:rsidRDefault="00B64470" w:rsidP="000D191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Zakládací listiny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SHGs</w:t>
            </w:r>
            <w:proofErr w:type="spellEnd"/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F743E4">
              <w:rPr>
                <w:rFonts w:ascii="Calibri" w:hAnsi="Calibri"/>
                <w:sz w:val="22"/>
                <w:szCs w:val="22"/>
              </w:rPr>
              <w:t xml:space="preserve">Účetní dokumenty </w:t>
            </w:r>
            <w:proofErr w:type="spellStart"/>
            <w:r w:rsidRPr="00F743E4">
              <w:rPr>
                <w:rFonts w:ascii="Calibri" w:hAnsi="Calibri"/>
                <w:sz w:val="22"/>
                <w:szCs w:val="22"/>
              </w:rPr>
              <w:t>SHGs</w:t>
            </w:r>
            <w:proofErr w:type="spellEnd"/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F743E4" w:rsidRDefault="00F8338F" w:rsidP="00751E96">
            <w:pPr>
              <w:rPr>
                <w:rFonts w:ascii="Calibri" w:hAnsi="Calibri"/>
                <w:sz w:val="22"/>
                <w:szCs w:val="22"/>
              </w:rPr>
            </w:pPr>
          </w:p>
          <w:p w:rsidR="00B64470" w:rsidRPr="00F743E4" w:rsidRDefault="00B64470" w:rsidP="00B64470">
            <w:pPr>
              <w:rPr>
                <w:rFonts w:ascii="Calibri" w:hAnsi="Calibri"/>
                <w:sz w:val="22"/>
                <w:szCs w:val="22"/>
              </w:rPr>
            </w:pPr>
            <w:r w:rsidRPr="00F743E4">
              <w:rPr>
                <w:rFonts w:ascii="Calibri" w:hAnsi="Calibri"/>
                <w:sz w:val="22"/>
                <w:szCs w:val="22"/>
              </w:rPr>
              <w:t>Monitorovací záznamy FTC</w:t>
            </w:r>
          </w:p>
          <w:p w:rsidR="00B64470" w:rsidRDefault="00B64470" w:rsidP="00751E96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F743E4" w:rsidRDefault="00F8338F" w:rsidP="00751E96">
            <w:pPr>
              <w:rPr>
                <w:rFonts w:ascii="Calibri" w:hAnsi="Calibri"/>
                <w:sz w:val="22"/>
                <w:szCs w:val="22"/>
              </w:rPr>
            </w:pPr>
            <w:r w:rsidRPr="00F743E4">
              <w:rPr>
                <w:rFonts w:ascii="Calibri" w:hAnsi="Calibri"/>
                <w:sz w:val="22"/>
                <w:szCs w:val="22"/>
              </w:rPr>
              <w:t xml:space="preserve">Studie výchozího stavu </w:t>
            </w:r>
            <w:r w:rsidRPr="00F743E4">
              <w:rPr>
                <w:rFonts w:ascii="Calibri" w:hAnsi="Calibri"/>
                <w:sz w:val="22"/>
                <w:szCs w:val="22"/>
              </w:rPr>
              <w:br/>
              <w:t>Studie konečného stavu</w:t>
            </w:r>
          </w:p>
          <w:p w:rsidR="00F8338F" w:rsidRPr="00F743E4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F743E4" w:rsidRDefault="00F8338F" w:rsidP="000D1910">
            <w:pPr>
              <w:rPr>
                <w:rFonts w:ascii="Calibri" w:hAnsi="Calibri"/>
                <w:sz w:val="20"/>
              </w:rPr>
            </w:pPr>
          </w:p>
          <w:p w:rsidR="00F8338F" w:rsidRPr="00F743E4" w:rsidRDefault="00F8338F" w:rsidP="000D1910">
            <w:pPr>
              <w:rPr>
                <w:rFonts w:ascii="Calibri" w:hAnsi="Calibri"/>
                <w:sz w:val="20"/>
              </w:rPr>
            </w:pPr>
          </w:p>
          <w:p w:rsidR="00F8338F" w:rsidRPr="00F743E4" w:rsidRDefault="00F8338F" w:rsidP="000D1910">
            <w:pPr>
              <w:rPr>
                <w:rFonts w:ascii="Calibri" w:hAnsi="Calibri"/>
                <w:sz w:val="20"/>
              </w:rPr>
            </w:pPr>
          </w:p>
          <w:p w:rsidR="00300368" w:rsidRPr="00F743E4" w:rsidRDefault="00300368" w:rsidP="000D1910">
            <w:pPr>
              <w:rPr>
                <w:rFonts w:ascii="Calibri" w:hAnsi="Calibri"/>
                <w:sz w:val="20"/>
              </w:rPr>
            </w:pPr>
          </w:p>
          <w:p w:rsidR="00300368" w:rsidRPr="00F743E4" w:rsidRDefault="00300368" w:rsidP="000D1910">
            <w:pPr>
              <w:rPr>
                <w:rFonts w:ascii="Calibri" w:hAnsi="Calibri"/>
                <w:sz w:val="20"/>
              </w:rPr>
            </w:pPr>
          </w:p>
          <w:p w:rsidR="00300368" w:rsidRPr="00F743E4" w:rsidRDefault="00300368" w:rsidP="000D1910">
            <w:pPr>
              <w:rPr>
                <w:rFonts w:ascii="Calibri" w:hAnsi="Calibri"/>
                <w:sz w:val="20"/>
              </w:rPr>
            </w:pPr>
          </w:p>
          <w:p w:rsidR="00B64470" w:rsidRDefault="00B64470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t>Presenční listiny</w:t>
            </w: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t>Plány školení a osnovy 8 cílových FTC</w:t>
            </w: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t>Presenční listiny s hodnocením</w:t>
            </w:r>
          </w:p>
          <w:p w:rsidR="00F8338F" w:rsidRPr="00B64470" w:rsidRDefault="00F8338F" w:rsidP="000D1910">
            <w:pPr>
              <w:rPr>
                <w:rFonts w:ascii="Calibri" w:hAnsi="Calibri"/>
                <w:sz w:val="22"/>
                <w:szCs w:val="22"/>
              </w:rPr>
            </w:pPr>
          </w:p>
          <w:p w:rsidR="00F8338F" w:rsidRPr="005C47CD" w:rsidRDefault="00F8338F" w:rsidP="000D1910">
            <w:pPr>
              <w:rPr>
                <w:rFonts w:asciiTheme="majorHAnsi" w:hAnsiTheme="majorHAnsi"/>
                <w:sz w:val="20"/>
              </w:rPr>
            </w:pPr>
            <w:r w:rsidRPr="00B64470">
              <w:rPr>
                <w:rFonts w:ascii="Calibri" w:hAnsi="Calibri"/>
                <w:sz w:val="22"/>
                <w:szCs w:val="22"/>
              </w:rPr>
              <w:t>Záznamy testů půd</w:t>
            </w:r>
          </w:p>
        </w:tc>
        <w:tc>
          <w:tcPr>
            <w:tcW w:w="2977" w:type="dxa"/>
          </w:tcPr>
          <w:p w:rsidR="00F8338F" w:rsidRPr="006C7742" w:rsidRDefault="00F8338F" w:rsidP="00F14C73">
            <w:pPr>
              <w:spacing w:after="12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C7742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Předpoklady:</w:t>
            </w:r>
          </w:p>
          <w:p w:rsidR="00F8338F" w:rsidRPr="006C7742" w:rsidRDefault="00F8338F" w:rsidP="0004772C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>Etiopské ministerstvo bude nadále propagovat uvedené strategie zemědělského rozvoje</w:t>
            </w:r>
          </w:p>
          <w:p w:rsidR="00F8338F" w:rsidRPr="006C7742" w:rsidRDefault="00F8338F" w:rsidP="0004772C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 xml:space="preserve">Pracovníci </w:t>
            </w:r>
            <w:proofErr w:type="spellStart"/>
            <w:r w:rsidRPr="006C7742">
              <w:rPr>
                <w:rFonts w:asciiTheme="minorHAnsi" w:hAnsiTheme="minorHAnsi"/>
                <w:sz w:val="22"/>
                <w:szCs w:val="22"/>
              </w:rPr>
              <w:t>WaO</w:t>
            </w:r>
            <w:proofErr w:type="spellEnd"/>
            <w:r w:rsidRPr="006C7742">
              <w:rPr>
                <w:rFonts w:asciiTheme="minorHAnsi" w:hAnsiTheme="minorHAnsi"/>
                <w:sz w:val="22"/>
                <w:szCs w:val="22"/>
              </w:rPr>
              <w:t xml:space="preserve"> budou dostatečně otevření k diskuzi a změně zaběhlých strategií</w:t>
            </w:r>
          </w:p>
          <w:p w:rsidR="00F8338F" w:rsidRPr="006C7742" w:rsidRDefault="00F8338F" w:rsidP="00F14C73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>Veřejné informační kampaně podporované mezinárodní organizací budou vnímány pozitivně jak ze strany příjemců, tak ze strany partnerů</w:t>
            </w:r>
          </w:p>
          <w:p w:rsidR="00F8338F" w:rsidRPr="006C7742" w:rsidRDefault="00F8338F" w:rsidP="00F14C73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 xml:space="preserve">Nadřízené úřady nesníží financování platů </w:t>
            </w:r>
            <w:proofErr w:type="spellStart"/>
            <w:r w:rsidRPr="006C7742">
              <w:rPr>
                <w:rFonts w:asciiTheme="minorHAnsi" w:hAnsiTheme="minorHAnsi"/>
                <w:sz w:val="22"/>
                <w:szCs w:val="22"/>
              </w:rPr>
              <w:t>DAs</w:t>
            </w:r>
            <w:proofErr w:type="spellEnd"/>
            <w:r w:rsidRPr="006C7742">
              <w:rPr>
                <w:rFonts w:asciiTheme="minorHAnsi" w:hAnsiTheme="minorHAnsi"/>
                <w:sz w:val="22"/>
                <w:szCs w:val="22"/>
              </w:rPr>
              <w:t xml:space="preserve"> a operační rozpočet cílových FTC se nesníží</w:t>
            </w:r>
          </w:p>
          <w:p w:rsidR="00F8338F" w:rsidRPr="006C7742" w:rsidRDefault="00C31DAD" w:rsidP="00F14C73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  <w:u w:val="single"/>
              </w:rPr>
            </w:pPr>
            <w:proofErr w:type="gramStart"/>
            <w:r w:rsidRPr="006C7742">
              <w:rPr>
                <w:rFonts w:asciiTheme="minorHAnsi" w:hAnsiTheme="minorHAnsi"/>
                <w:sz w:val="22"/>
                <w:szCs w:val="22"/>
              </w:rPr>
              <w:t>Prostředky k</w:t>
            </w:r>
            <w:r w:rsidR="00F8338F" w:rsidRPr="006C7742">
              <w:rPr>
                <w:rFonts w:asciiTheme="minorHAnsi" w:hAnsiTheme="minorHAnsi"/>
                <w:sz w:val="22"/>
                <w:szCs w:val="22"/>
              </w:rPr>
              <w:t>teré</w:t>
            </w:r>
            <w:proofErr w:type="gramEnd"/>
            <w:r w:rsidR="00F8338F" w:rsidRPr="006C7742">
              <w:rPr>
                <w:rFonts w:asciiTheme="minorHAnsi" w:hAnsiTheme="minorHAnsi"/>
                <w:sz w:val="22"/>
                <w:szCs w:val="22"/>
              </w:rPr>
              <w:t xml:space="preserve"> nadřízené úřady poskytují HEW a školám se nesníží </w:t>
            </w:r>
          </w:p>
          <w:p w:rsidR="00F8338F" w:rsidRDefault="00F8338F" w:rsidP="00F14C73">
            <w:pPr>
              <w:spacing w:after="120"/>
              <w:rPr>
                <w:rFonts w:asciiTheme="majorHAnsi" w:hAnsiTheme="majorHAnsi"/>
                <w:sz w:val="20"/>
                <w:u w:val="single"/>
              </w:rPr>
            </w:pPr>
          </w:p>
          <w:p w:rsidR="00F8338F" w:rsidRDefault="00F8338F" w:rsidP="00F14C73">
            <w:pPr>
              <w:spacing w:after="120"/>
              <w:rPr>
                <w:rFonts w:asciiTheme="majorHAnsi" w:hAnsiTheme="majorHAnsi"/>
                <w:sz w:val="20"/>
                <w:u w:val="single"/>
              </w:rPr>
            </w:pPr>
          </w:p>
          <w:p w:rsidR="00F8338F" w:rsidRPr="005C47CD" w:rsidRDefault="00F8338F" w:rsidP="00F5544E">
            <w:pPr>
              <w:spacing w:after="120"/>
              <w:rPr>
                <w:rFonts w:asciiTheme="majorHAnsi" w:hAnsiTheme="majorHAnsi"/>
                <w:sz w:val="20"/>
              </w:rPr>
            </w:pPr>
          </w:p>
        </w:tc>
      </w:tr>
      <w:tr w:rsidR="00C31DAD" w:rsidRPr="005C47CD" w:rsidTr="00C31DAD">
        <w:trPr>
          <w:trHeight w:val="434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</w:tcBorders>
          </w:tcPr>
          <w:p w:rsidR="00C31DAD" w:rsidRPr="00300368" w:rsidRDefault="00C31DAD" w:rsidP="005056FF">
            <w:pPr>
              <w:spacing w:after="120"/>
              <w:rPr>
                <w:rFonts w:asciiTheme="minorHAnsi" w:hAnsiTheme="minorHAnsi"/>
                <w:b/>
                <w:bCs/>
              </w:rPr>
            </w:pPr>
            <w:r w:rsidRPr="00300368">
              <w:rPr>
                <w:rFonts w:asciiTheme="minorHAnsi" w:hAnsiTheme="minorHAnsi"/>
                <w:b/>
                <w:bCs/>
              </w:rPr>
              <w:t>Aktivity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1DAD" w:rsidRPr="000571C4" w:rsidRDefault="00C31DAD" w:rsidP="00F743E4">
            <w:pPr>
              <w:spacing w:line="228" w:lineRule="auto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0571C4">
              <w:rPr>
                <w:rFonts w:ascii="Calibri" w:hAnsi="Calibri" w:cs="Arial"/>
                <w:b/>
                <w:iCs/>
                <w:sz w:val="22"/>
                <w:szCs w:val="22"/>
              </w:rPr>
              <w:t>Přípravné aktivity: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>0.1  Studie výchozího stavu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>0.2  Formativní průzkum a formulace pro změnu chování cílových skupin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>0.3 Počáteční setkání zainteresovaných stran</w:t>
            </w:r>
          </w:p>
          <w:p w:rsidR="00C31DAD" w:rsidRPr="000571C4" w:rsidRDefault="00C31DAD" w:rsidP="00F743E4">
            <w:pPr>
              <w:spacing w:line="228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0571C4">
              <w:rPr>
                <w:rFonts w:ascii="Calibri" w:hAnsi="Calibri" w:cs="Arial"/>
                <w:b/>
                <w:iCs/>
                <w:sz w:val="22"/>
                <w:szCs w:val="22"/>
              </w:rPr>
              <w:t>Aktivity výstupu 1:</w:t>
            </w:r>
          </w:p>
          <w:p w:rsidR="00C31DAD" w:rsidRPr="000571C4" w:rsidRDefault="00C31DAD" w:rsidP="00300368">
            <w:pPr>
              <w:ind w:left="429" w:hanging="429"/>
              <w:rPr>
                <w:rStyle w:val="spellingerror"/>
                <w:rFonts w:asciiTheme="minorHAnsi" w:hAnsiTheme="minorHAnsi"/>
                <w:bCs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1.1 Ověření kapacity na úrovni komunit a školení pro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technical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farmers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v cílových komunitách</w:t>
            </w:r>
          </w:p>
          <w:p w:rsidR="00C31DAD" w:rsidRPr="000571C4" w:rsidRDefault="00C31DAD" w:rsidP="00300368">
            <w:pPr>
              <w:ind w:left="429" w:hanging="429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1.2 Participativní analýza stavu a formulace komunitních krajinných plánů</w:t>
            </w:r>
          </w:p>
          <w:p w:rsidR="00C31DAD" w:rsidRPr="000571C4" w:rsidRDefault="00C31DAD" w:rsidP="00300368">
            <w:pPr>
              <w:ind w:left="429" w:hanging="429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1.3  Podpora lesních a zahradnických školek a zakládání produkčních pozemků na dřevo</w:t>
            </w:r>
          </w:p>
          <w:p w:rsidR="00C31DAD" w:rsidRPr="000571C4" w:rsidRDefault="00C31DAD" w:rsidP="00300368">
            <w:pPr>
              <w:ind w:left="429" w:hanging="429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1.4  Stavba technických adaptačních opatření prostřednictvím komunitních projektů</w:t>
            </w:r>
          </w:p>
          <w:p w:rsidR="00C31DAD" w:rsidRPr="000571C4" w:rsidRDefault="00C31DAD" w:rsidP="00300368">
            <w:pPr>
              <w:ind w:left="429" w:hanging="429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1.5  Zavádění administrativních krajinných a </w:t>
            </w:r>
            <w:proofErr w:type="spellStart"/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mitigačních</w:t>
            </w:r>
            <w:proofErr w:type="spellEnd"/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opatření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1.6 Podpora pravidelných vládních kampaní pro </w:t>
            </w:r>
            <w:proofErr w:type="spellStart"/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pobnovu</w:t>
            </w:r>
            <w:proofErr w:type="spellEnd"/>
            <w:r w:rsidRPr="000571C4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povodí a zalesňování</w:t>
            </w:r>
          </w:p>
          <w:p w:rsidR="00C31DAD" w:rsidRPr="000571C4" w:rsidRDefault="00C31DAD" w:rsidP="00F743E4">
            <w:pPr>
              <w:spacing w:line="228" w:lineRule="auto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0571C4">
              <w:rPr>
                <w:rFonts w:ascii="Calibri" w:hAnsi="Calibri" w:cs="Arial"/>
                <w:b/>
                <w:iCs/>
                <w:sz w:val="22"/>
                <w:szCs w:val="22"/>
              </w:rPr>
              <w:t>Aktivity výstupu 2: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lastRenderedPageBreak/>
              <w:t>2.1 Zakládání svépomocných skupin (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Self-help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groups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2.2 Zvýšení technických kapacit pro behaviorální změny v rámci struktur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Health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Development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Armies</w:t>
            </w:r>
            <w:proofErr w:type="spellEnd"/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2.3 Udržitelná kampaň pro výživu skrze návštěvy domácností prováděné HDA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2.4 Pos</w:t>
            </w:r>
            <w:r w:rsidR="0038608D">
              <w:rPr>
                <w:rFonts w:asciiTheme="minorHAnsi" w:hAnsiTheme="minorHAnsi"/>
                <w:sz w:val="22"/>
                <w:szCs w:val="22"/>
              </w:rPr>
              <w:t>i</w:t>
            </w:r>
            <w:r w:rsidRPr="000571C4">
              <w:rPr>
                <w:rFonts w:asciiTheme="minorHAnsi" w:hAnsiTheme="minorHAnsi"/>
                <w:sz w:val="22"/>
                <w:szCs w:val="22"/>
              </w:rPr>
              <w:t>lování vzájemných vztahů mezi zemědělskými školicími středisky (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FTCs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>) a školami</w:t>
            </w:r>
          </w:p>
          <w:p w:rsidR="00C31DAD" w:rsidRPr="000571C4" w:rsidRDefault="00C31DAD" w:rsidP="00C31DAD">
            <w:pPr>
              <w:spacing w:line="228" w:lineRule="auto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0571C4">
              <w:rPr>
                <w:rFonts w:ascii="Calibri" w:hAnsi="Calibri" w:cs="Arial"/>
                <w:b/>
                <w:iCs/>
                <w:sz w:val="22"/>
                <w:szCs w:val="22"/>
              </w:rPr>
              <w:t>Aktivity výstupu 3: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3.1 Technická podpora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FTCs</w:t>
            </w:r>
            <w:proofErr w:type="spellEnd"/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3.2 Zavádění principů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Conservation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Agriculture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Climate.Smart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agriculture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do programů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FTCs</w:t>
            </w:r>
            <w:proofErr w:type="spellEnd"/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3.3 Zakládání dlouhodobých demonstračních pozemků a propagace CA a CSA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3.4 Zavádění nových typů polních plodin s důrazem na stabilizaci a zvýšení potravinové a nutriční bezpečnosti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3.5 Propagace pokročilých způsobů a uskladnění produkce</w:t>
            </w:r>
          </w:p>
          <w:p w:rsidR="00C31DAD" w:rsidRPr="000571C4" w:rsidRDefault="00C31DAD" w:rsidP="00C31DAD">
            <w:pPr>
              <w:spacing w:line="228" w:lineRule="auto"/>
              <w:rPr>
                <w:rFonts w:ascii="Calibri" w:hAnsi="Calibri" w:cs="Arial"/>
                <w:b/>
                <w:iCs/>
                <w:sz w:val="22"/>
                <w:szCs w:val="22"/>
              </w:rPr>
            </w:pPr>
            <w:r w:rsidRPr="000571C4">
              <w:rPr>
                <w:rFonts w:ascii="Calibri" w:hAnsi="Calibri" w:cs="Arial"/>
                <w:b/>
                <w:iCs/>
                <w:sz w:val="22"/>
                <w:szCs w:val="22"/>
              </w:rPr>
              <w:t>Aktivity výstupu 4: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4.1 Workshopy na téma „Rozvoj Produktivní krajiny“ – budování kapacit ve využívání metodologií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MoAD</w:t>
            </w:r>
            <w:proofErr w:type="spellEnd"/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4.2 Budování kapacit pro šíření technik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Conservation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571C4">
              <w:rPr>
                <w:rFonts w:asciiTheme="minorHAnsi" w:hAnsiTheme="minorHAnsi"/>
                <w:sz w:val="22"/>
                <w:szCs w:val="22"/>
              </w:rPr>
              <w:t>Agriculture</w:t>
            </w:r>
            <w:proofErr w:type="spellEnd"/>
            <w:r w:rsidRPr="000571C4">
              <w:rPr>
                <w:rFonts w:asciiTheme="minorHAnsi" w:hAnsiTheme="minorHAnsi"/>
                <w:sz w:val="22"/>
                <w:szCs w:val="22"/>
              </w:rPr>
              <w:t xml:space="preserve"> a sledování kvality půd</w:t>
            </w:r>
          </w:p>
          <w:p w:rsidR="00C31DAD" w:rsidRPr="000571C4" w:rsidRDefault="00C31DAD" w:rsidP="00300368">
            <w:pPr>
              <w:ind w:left="429" w:hanging="429"/>
              <w:rPr>
                <w:rFonts w:asciiTheme="minorHAnsi" w:hAnsiTheme="minorHAnsi"/>
                <w:sz w:val="22"/>
                <w:szCs w:val="22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4.3 Uspořádání dvou odborných konferencí s místními odborníky</w:t>
            </w:r>
          </w:p>
          <w:p w:rsidR="00C31DAD" w:rsidRPr="00300368" w:rsidRDefault="00C31DAD" w:rsidP="00300368">
            <w:pPr>
              <w:ind w:left="429" w:hanging="429"/>
              <w:rPr>
                <w:rFonts w:asciiTheme="minorHAnsi" w:hAnsiTheme="minorHAnsi"/>
                <w:sz w:val="20"/>
              </w:rPr>
            </w:pPr>
            <w:r w:rsidRPr="000571C4">
              <w:rPr>
                <w:rFonts w:asciiTheme="minorHAnsi" w:hAnsiTheme="minorHAnsi"/>
                <w:sz w:val="22"/>
                <w:szCs w:val="22"/>
              </w:rPr>
              <w:t xml:space="preserve"> 4.4 Zvyšování kapacit vládních pracovníků ve formulaci a vedení informačních kampaní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AD" w:rsidRPr="00300368" w:rsidRDefault="00C31DAD" w:rsidP="00C31DAD">
            <w:pPr>
              <w:rPr>
                <w:rFonts w:asciiTheme="minorHAnsi" w:hAnsiTheme="minorHAnsi"/>
                <w:sz w:val="20"/>
              </w:rPr>
            </w:pPr>
            <w:r w:rsidRPr="00300368">
              <w:rPr>
                <w:rFonts w:asciiTheme="minorHAnsi" w:hAnsiTheme="minorHAnsi"/>
                <w:b/>
                <w:bCs/>
              </w:rPr>
              <w:lastRenderedPageBreak/>
              <w:t>Prostředky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C31DAD" w:rsidRPr="00300368" w:rsidRDefault="00C31DAD" w:rsidP="00C31DAD">
            <w:pPr>
              <w:rPr>
                <w:rFonts w:asciiTheme="minorHAnsi" w:hAnsiTheme="minorHAnsi"/>
                <w:sz w:val="20"/>
              </w:rPr>
            </w:pPr>
            <w:r w:rsidRPr="00300368">
              <w:rPr>
                <w:rFonts w:asciiTheme="minorHAnsi" w:hAnsiTheme="minorHAnsi"/>
                <w:b/>
                <w:bCs/>
              </w:rPr>
              <w:t>Rozpočet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C31DAD" w:rsidRPr="006C7742" w:rsidRDefault="00C31DAD" w:rsidP="00300368">
            <w:pPr>
              <w:spacing w:after="120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6C7742">
              <w:rPr>
                <w:rFonts w:asciiTheme="minorHAnsi" w:hAnsiTheme="minorHAnsi"/>
                <w:sz w:val="22"/>
                <w:szCs w:val="22"/>
                <w:u w:val="single"/>
              </w:rPr>
              <w:t>Rizika:</w:t>
            </w:r>
          </w:p>
          <w:p w:rsidR="00C31DAD" w:rsidRPr="006C7742" w:rsidRDefault="00C31DAD" w:rsidP="00300368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 xml:space="preserve">Pasivní přístup ze strany pracovníků FTC a </w:t>
            </w:r>
            <w:proofErr w:type="spellStart"/>
            <w:r w:rsidRPr="006C7742">
              <w:rPr>
                <w:rFonts w:asciiTheme="minorHAnsi" w:hAnsiTheme="minorHAnsi"/>
                <w:sz w:val="22"/>
                <w:szCs w:val="22"/>
              </w:rPr>
              <w:t>WaO</w:t>
            </w:r>
            <w:proofErr w:type="spellEnd"/>
          </w:p>
          <w:p w:rsidR="00C31DAD" w:rsidRPr="006C7742" w:rsidRDefault="00C31DAD" w:rsidP="00300368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>Nedůvěra kebelí a části místních farmářů</w:t>
            </w:r>
          </w:p>
          <w:p w:rsidR="00C31DAD" w:rsidRPr="006C7742" w:rsidRDefault="00C31DAD" w:rsidP="00300368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 xml:space="preserve">Neochota vedoucích kebelí spolupracovat s přilehlými </w:t>
            </w:r>
            <w:proofErr w:type="spellStart"/>
            <w:r w:rsidRPr="006C7742">
              <w:rPr>
                <w:rFonts w:asciiTheme="minorHAnsi" w:hAnsiTheme="minorHAnsi"/>
                <w:sz w:val="22"/>
                <w:szCs w:val="22"/>
              </w:rPr>
              <w:t>kebelemi</w:t>
            </w:r>
            <w:proofErr w:type="spellEnd"/>
            <w:r w:rsidRPr="006C7742">
              <w:rPr>
                <w:rFonts w:asciiTheme="minorHAnsi" w:hAnsiTheme="minorHAnsi"/>
                <w:sz w:val="22"/>
                <w:szCs w:val="22"/>
              </w:rPr>
              <w:t xml:space="preserve"> v rámci povodí</w:t>
            </w:r>
          </w:p>
          <w:p w:rsidR="00C31DAD" w:rsidRPr="006C7742" w:rsidRDefault="00C31DAD" w:rsidP="00300368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>Nestabilní tržní ceny a vysoká míra inflace ovlivňující nákupy materiálu</w:t>
            </w:r>
          </w:p>
          <w:p w:rsidR="00C31DAD" w:rsidRPr="006C7742" w:rsidRDefault="00C31DAD" w:rsidP="00300368">
            <w:pPr>
              <w:numPr>
                <w:ilvl w:val="0"/>
                <w:numId w:val="5"/>
              </w:numPr>
              <w:spacing w:after="120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6C7742">
              <w:rPr>
                <w:rFonts w:asciiTheme="minorHAnsi" w:hAnsiTheme="minorHAnsi"/>
                <w:sz w:val="22"/>
                <w:szCs w:val="22"/>
              </w:rPr>
              <w:t xml:space="preserve">Narušení projektové strategie ze strany nové protierozní iniciativy vedené jinou institucí  </w:t>
            </w:r>
          </w:p>
          <w:p w:rsidR="00C31DAD" w:rsidRDefault="00C31DAD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5056FF">
            <w:pPr>
              <w:spacing w:after="120"/>
              <w:rPr>
                <w:rFonts w:asciiTheme="majorHAnsi" w:hAnsiTheme="majorHAnsi"/>
                <w:sz w:val="20"/>
              </w:rPr>
            </w:pPr>
          </w:p>
          <w:p w:rsidR="00C63F70" w:rsidRDefault="00C63F70" w:rsidP="00C63F70">
            <w:pPr>
              <w:spacing w:after="120"/>
              <w:rPr>
                <w:rFonts w:asciiTheme="minorHAnsi" w:hAnsiTheme="minorHAnsi"/>
                <w:b/>
                <w:bCs/>
              </w:rPr>
            </w:pPr>
          </w:p>
          <w:p w:rsidR="00C63F70" w:rsidRDefault="00C63F70" w:rsidP="00C63F70">
            <w:pPr>
              <w:spacing w:after="120"/>
              <w:rPr>
                <w:rFonts w:asciiTheme="minorHAnsi" w:hAnsiTheme="minorHAnsi"/>
                <w:b/>
                <w:bCs/>
              </w:rPr>
            </w:pPr>
          </w:p>
          <w:p w:rsidR="00C63F70" w:rsidRDefault="00C63F70" w:rsidP="00C63F70">
            <w:pPr>
              <w:pBdr>
                <w:bottom w:val="single" w:sz="6" w:space="1" w:color="auto"/>
              </w:pBdr>
              <w:spacing w:after="120"/>
              <w:rPr>
                <w:rFonts w:asciiTheme="minorHAnsi" w:hAnsiTheme="minorHAnsi"/>
                <w:b/>
                <w:bCs/>
              </w:rPr>
            </w:pPr>
          </w:p>
          <w:p w:rsidR="00C63F70" w:rsidRPr="00C63F70" w:rsidRDefault="00C63F70" w:rsidP="00C63F70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3F70">
              <w:rPr>
                <w:rFonts w:asciiTheme="minorHAnsi" w:hAnsiTheme="minorHAnsi"/>
                <w:b/>
                <w:bCs/>
                <w:sz w:val="22"/>
                <w:szCs w:val="22"/>
              </w:rPr>
              <w:t>Výchozí podmínky</w:t>
            </w:r>
          </w:p>
          <w:p w:rsidR="00C63F70" w:rsidRPr="00C63F70" w:rsidRDefault="00C63F70" w:rsidP="00C63F70">
            <w:pPr>
              <w:numPr>
                <w:ilvl w:val="0"/>
                <w:numId w:val="5"/>
              </w:numPr>
              <w:spacing w:after="60"/>
              <w:ind w:left="215" w:hanging="215"/>
              <w:rPr>
                <w:rFonts w:asciiTheme="minorHAnsi" w:hAnsiTheme="minorHAnsi"/>
                <w:sz w:val="22"/>
                <w:szCs w:val="22"/>
              </w:rPr>
            </w:pPr>
            <w:r w:rsidRPr="00C63F70">
              <w:rPr>
                <w:rFonts w:asciiTheme="minorHAnsi" w:hAnsiTheme="minorHAnsi"/>
                <w:sz w:val="22"/>
                <w:szCs w:val="22"/>
              </w:rPr>
              <w:t>včasné schválení projektu etiopskými úřady</w:t>
            </w:r>
          </w:p>
          <w:p w:rsidR="00C63F70" w:rsidRPr="00C63F70" w:rsidRDefault="00C63F70" w:rsidP="00C63F70">
            <w:pPr>
              <w:numPr>
                <w:ilvl w:val="0"/>
                <w:numId w:val="5"/>
              </w:numPr>
              <w:spacing w:before="240" w:after="60"/>
              <w:ind w:left="215" w:hanging="215"/>
              <w:rPr>
                <w:rFonts w:asciiTheme="minorHAnsi" w:hAnsiTheme="minorHAnsi"/>
                <w:sz w:val="22"/>
                <w:szCs w:val="22"/>
              </w:rPr>
            </w:pPr>
            <w:r w:rsidRPr="00C63F70">
              <w:rPr>
                <w:rFonts w:asciiTheme="minorHAnsi" w:hAnsiTheme="minorHAnsi"/>
                <w:sz w:val="22"/>
                <w:szCs w:val="22"/>
              </w:rPr>
              <w:t>včasné podepsání smlouvy ČRA-</w:t>
            </w:r>
            <w:proofErr w:type="spellStart"/>
            <w:r w:rsidRPr="00C63F70">
              <w:rPr>
                <w:rFonts w:asciiTheme="minorHAnsi" w:hAnsiTheme="minorHAnsi"/>
                <w:sz w:val="22"/>
                <w:szCs w:val="22"/>
              </w:rPr>
              <w:t>Čvt</w:t>
            </w:r>
            <w:proofErr w:type="spellEnd"/>
            <w:r w:rsidRPr="00C63F70">
              <w:rPr>
                <w:rFonts w:asciiTheme="minorHAnsi" w:hAnsiTheme="minorHAnsi"/>
                <w:sz w:val="22"/>
                <w:szCs w:val="22"/>
              </w:rPr>
              <w:t xml:space="preserve"> a převod financí</w:t>
            </w:r>
          </w:p>
          <w:p w:rsidR="00C63F70" w:rsidRPr="00C63F70" w:rsidRDefault="00C63F70" w:rsidP="00C63F70">
            <w:pPr>
              <w:pStyle w:val="Odstavecseseznamem"/>
              <w:numPr>
                <w:ilvl w:val="0"/>
                <w:numId w:val="5"/>
              </w:numPr>
              <w:spacing w:before="240" w:after="120"/>
              <w:ind w:left="215" w:hanging="215"/>
              <w:rPr>
                <w:rFonts w:asciiTheme="majorHAnsi" w:hAnsiTheme="majorHAnsi"/>
                <w:sz w:val="20"/>
              </w:rPr>
            </w:pPr>
            <w:r w:rsidRPr="00C63F70">
              <w:rPr>
                <w:rFonts w:asciiTheme="minorHAnsi" w:hAnsiTheme="minorHAnsi"/>
                <w:sz w:val="22"/>
                <w:szCs w:val="22"/>
              </w:rPr>
              <w:t xml:space="preserve">etiopské autority neznemožňují výkon práce </w:t>
            </w:r>
            <w:proofErr w:type="spellStart"/>
            <w:r w:rsidRPr="00C63F70">
              <w:rPr>
                <w:rFonts w:asciiTheme="minorHAnsi" w:hAnsiTheme="minorHAnsi"/>
                <w:sz w:val="22"/>
                <w:szCs w:val="22"/>
              </w:rPr>
              <w:t>Čvt</w:t>
            </w:r>
            <w:proofErr w:type="spellEnd"/>
          </w:p>
        </w:tc>
      </w:tr>
      <w:tr w:rsidR="00C31DAD" w:rsidRPr="005C47CD" w:rsidTr="00B74340">
        <w:trPr>
          <w:trHeight w:val="4823"/>
          <w:jc w:val="center"/>
        </w:trPr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C31DAD" w:rsidRPr="005C47CD" w:rsidRDefault="00C31DAD" w:rsidP="0030036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80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1DAD" w:rsidRPr="00300368" w:rsidRDefault="00C31DAD" w:rsidP="00300368">
            <w:pPr>
              <w:ind w:left="429" w:hanging="429"/>
              <w:rPr>
                <w:rFonts w:asciiTheme="minorHAnsi" w:hAnsiTheme="minorHAnsi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DAD" w:rsidRPr="00C34587" w:rsidRDefault="00C31DAD" w:rsidP="00A40CB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4587">
              <w:rPr>
                <w:rFonts w:asciiTheme="minorHAnsi" w:hAnsiTheme="minorHAnsi" w:cs="Arial"/>
                <w:b/>
                <w:sz w:val="22"/>
                <w:szCs w:val="22"/>
              </w:rPr>
              <w:t>Lidské zdroje:</w:t>
            </w:r>
          </w:p>
          <w:p w:rsidR="00C31DAD" w:rsidRPr="00C34587" w:rsidRDefault="000571C4" w:rsidP="000571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4587">
              <w:rPr>
                <w:rFonts w:asciiTheme="minorHAnsi" w:hAnsiTheme="minorHAnsi" w:cs="Arial"/>
                <w:sz w:val="22"/>
                <w:szCs w:val="22"/>
              </w:rPr>
              <w:t>- Vedení programu a mise</w:t>
            </w:r>
          </w:p>
          <w:p w:rsidR="00C31DAD" w:rsidRPr="00C34587" w:rsidRDefault="000571C4" w:rsidP="000571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4587">
              <w:rPr>
                <w:rFonts w:asciiTheme="minorHAnsi" w:hAnsiTheme="minorHAnsi" w:cs="Arial"/>
                <w:sz w:val="22"/>
                <w:szCs w:val="22"/>
              </w:rPr>
              <w:t>- Koordinátor, Projektový Manažer</w:t>
            </w:r>
          </w:p>
          <w:p w:rsidR="00DB0D2D" w:rsidRPr="00C34587" w:rsidRDefault="000571C4" w:rsidP="000571C4">
            <w:pPr>
              <w:ind w:right="639"/>
              <w:rPr>
                <w:rFonts w:asciiTheme="minorHAnsi" w:hAnsiTheme="minorHAnsi" w:cs="Arial"/>
                <w:sz w:val="22"/>
                <w:szCs w:val="22"/>
              </w:rPr>
            </w:pPr>
            <w:r w:rsidRPr="00C34587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C31DAD" w:rsidRPr="00C34587">
              <w:rPr>
                <w:rFonts w:asciiTheme="minorHAnsi" w:hAnsiTheme="minorHAnsi" w:cs="Arial"/>
                <w:sz w:val="22"/>
                <w:szCs w:val="22"/>
              </w:rPr>
              <w:t>Terénní</w:t>
            </w:r>
            <w:r w:rsidR="00DB0D2D" w:rsidRPr="00C34587">
              <w:rPr>
                <w:rFonts w:asciiTheme="minorHAnsi" w:hAnsiTheme="minorHAnsi" w:cs="Arial"/>
                <w:sz w:val="22"/>
                <w:szCs w:val="22"/>
              </w:rPr>
              <w:t xml:space="preserve"> pracovníci 4</w:t>
            </w:r>
          </w:p>
          <w:p w:rsidR="00C31DAD" w:rsidRPr="00C34587" w:rsidRDefault="000571C4" w:rsidP="000571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4587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C31DAD" w:rsidRPr="00C34587">
              <w:rPr>
                <w:rFonts w:asciiTheme="minorHAnsi" w:hAnsiTheme="minorHAnsi" w:cs="Arial"/>
                <w:sz w:val="22"/>
                <w:szCs w:val="22"/>
              </w:rPr>
              <w:t xml:space="preserve">M&amp;E </w:t>
            </w:r>
            <w:proofErr w:type="spellStart"/>
            <w:r w:rsidR="00C31DAD" w:rsidRPr="00C34587">
              <w:rPr>
                <w:rFonts w:asciiTheme="minorHAnsi" w:hAnsiTheme="minorHAnsi" w:cs="Arial"/>
                <w:sz w:val="22"/>
                <w:szCs w:val="22"/>
              </w:rPr>
              <w:t>Officer</w:t>
            </w:r>
            <w:proofErr w:type="spellEnd"/>
          </w:p>
          <w:p w:rsidR="00C31DAD" w:rsidRPr="00C34587" w:rsidRDefault="000571C4" w:rsidP="000571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4587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C31DAD" w:rsidRPr="00C34587">
              <w:rPr>
                <w:rFonts w:asciiTheme="minorHAnsi" w:hAnsiTheme="minorHAnsi" w:cs="Arial"/>
                <w:sz w:val="22"/>
                <w:szCs w:val="22"/>
              </w:rPr>
              <w:t xml:space="preserve">NRM specialista </w:t>
            </w:r>
            <w:proofErr w:type="spellStart"/>
            <w:r w:rsidR="00C31DAD" w:rsidRPr="00C34587">
              <w:rPr>
                <w:rFonts w:asciiTheme="minorHAnsi" w:hAnsiTheme="minorHAnsi" w:cs="Arial"/>
                <w:sz w:val="22"/>
                <w:szCs w:val="22"/>
              </w:rPr>
              <w:t>Čvt</w:t>
            </w:r>
            <w:proofErr w:type="spellEnd"/>
            <w:r w:rsidRPr="00C34587">
              <w:rPr>
                <w:rFonts w:asciiTheme="minorHAnsi" w:hAnsiTheme="minorHAnsi" w:cs="Arial"/>
                <w:sz w:val="22"/>
                <w:szCs w:val="22"/>
              </w:rPr>
              <w:t>, konzultanti 2x</w:t>
            </w:r>
          </w:p>
          <w:p w:rsidR="00C31DAD" w:rsidRPr="00C34587" w:rsidRDefault="000571C4" w:rsidP="00A40CB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34587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C34587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C31DAD" w:rsidRPr="00C34587">
              <w:rPr>
                <w:rFonts w:asciiTheme="minorHAnsi" w:hAnsiTheme="minorHAnsi" w:cs="Arial"/>
                <w:sz w:val="22"/>
                <w:szCs w:val="22"/>
              </w:rPr>
              <w:t>ersonál pro řešení financ</w:t>
            </w:r>
            <w:r w:rsidR="00DB0D2D" w:rsidRPr="00C34587">
              <w:rPr>
                <w:rFonts w:asciiTheme="minorHAnsi" w:hAnsiTheme="minorHAnsi" w:cs="Arial"/>
                <w:sz w:val="22"/>
                <w:szCs w:val="22"/>
              </w:rPr>
              <w:t>í</w:t>
            </w:r>
            <w:r w:rsidR="00C31DAD" w:rsidRPr="00C34587">
              <w:rPr>
                <w:rFonts w:asciiTheme="minorHAnsi" w:hAnsiTheme="minorHAnsi" w:cs="Arial"/>
                <w:sz w:val="22"/>
                <w:szCs w:val="22"/>
              </w:rPr>
              <w:t xml:space="preserve">, administrativy, logistiky a bezpečnosti </w:t>
            </w:r>
          </w:p>
          <w:p w:rsidR="0038608D" w:rsidRDefault="0038608D" w:rsidP="00A40CB2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C31DAD" w:rsidRPr="00C34587" w:rsidRDefault="00A40CB2" w:rsidP="00A40CB2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proofErr w:type="spellStart"/>
            <w:r w:rsidRPr="00C3458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Provozní</w:t>
            </w:r>
            <w:proofErr w:type="spellEnd"/>
            <w:r w:rsidRPr="00C34587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3458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náklady</w:t>
            </w:r>
            <w:proofErr w:type="spellEnd"/>
          </w:p>
          <w:p w:rsidR="00A40CB2" w:rsidRPr="00C34587" w:rsidRDefault="00A40CB2" w:rsidP="00A40CB2">
            <w:pPr>
              <w:numPr>
                <w:ilvl w:val="0"/>
                <w:numId w:val="9"/>
              </w:numPr>
              <w:spacing w:after="40" w:line="228" w:lineRule="auto"/>
              <w:ind w:left="117" w:hanging="117"/>
              <w:rPr>
                <w:rFonts w:ascii="Calibri" w:hAnsi="Calibri" w:cs="Arial"/>
                <w:iCs/>
                <w:sz w:val="22"/>
                <w:szCs w:val="22"/>
              </w:rPr>
            </w:pPr>
            <w:r w:rsidRPr="00C34587">
              <w:rPr>
                <w:rFonts w:ascii="Calibri" w:hAnsi="Calibri" w:cs="Arial"/>
                <w:iCs/>
                <w:sz w:val="22"/>
                <w:szCs w:val="22"/>
              </w:rPr>
              <w:t>Nájem prostor, doprava</w:t>
            </w:r>
          </w:p>
          <w:p w:rsidR="00A40CB2" w:rsidRPr="00C34587" w:rsidRDefault="00A40CB2" w:rsidP="00A40CB2">
            <w:pPr>
              <w:numPr>
                <w:ilvl w:val="0"/>
                <w:numId w:val="9"/>
              </w:numPr>
              <w:spacing w:after="40" w:line="228" w:lineRule="auto"/>
              <w:ind w:left="117" w:hanging="117"/>
              <w:rPr>
                <w:rFonts w:ascii="Calibri" w:hAnsi="Calibri" w:cs="Arial"/>
                <w:iCs/>
                <w:sz w:val="22"/>
                <w:szCs w:val="22"/>
              </w:rPr>
            </w:pPr>
            <w:r w:rsidRPr="00C34587">
              <w:rPr>
                <w:rFonts w:ascii="Calibri" w:hAnsi="Calibri" w:cs="Arial"/>
                <w:iCs/>
                <w:sz w:val="22"/>
                <w:szCs w:val="22"/>
              </w:rPr>
              <w:t>Školicí materiály, prezentační technika</w:t>
            </w:r>
          </w:p>
          <w:p w:rsidR="00A40CB2" w:rsidRPr="00C34587" w:rsidRDefault="00A40CB2" w:rsidP="00A40CB2">
            <w:pPr>
              <w:numPr>
                <w:ilvl w:val="0"/>
                <w:numId w:val="9"/>
              </w:numPr>
              <w:spacing w:after="40" w:line="228" w:lineRule="auto"/>
              <w:ind w:left="117" w:hanging="117"/>
              <w:rPr>
                <w:rFonts w:ascii="Calibri" w:hAnsi="Calibri" w:cs="Arial"/>
                <w:iCs/>
                <w:sz w:val="22"/>
                <w:szCs w:val="22"/>
              </w:rPr>
            </w:pPr>
            <w:r w:rsidRPr="00C34587">
              <w:rPr>
                <w:rFonts w:ascii="Calibri" w:hAnsi="Calibri" w:cs="Arial"/>
                <w:iCs/>
                <w:sz w:val="22"/>
                <w:szCs w:val="22"/>
              </w:rPr>
              <w:t>Logistické zabezpečení</w:t>
            </w:r>
          </w:p>
          <w:p w:rsidR="00A40CB2" w:rsidRPr="00C34587" w:rsidRDefault="00A40CB2" w:rsidP="00A40CB2">
            <w:pPr>
              <w:numPr>
                <w:ilvl w:val="0"/>
                <w:numId w:val="9"/>
              </w:numPr>
              <w:spacing w:after="40" w:line="228" w:lineRule="auto"/>
              <w:ind w:left="117" w:hanging="117"/>
              <w:rPr>
                <w:rFonts w:ascii="Calibri" w:hAnsi="Calibri" w:cs="Arial"/>
                <w:iCs/>
                <w:sz w:val="22"/>
                <w:szCs w:val="22"/>
              </w:rPr>
            </w:pPr>
            <w:r w:rsidRPr="00C34587">
              <w:rPr>
                <w:rFonts w:ascii="Calibri" w:hAnsi="Calibri" w:cs="Arial"/>
                <w:iCs/>
                <w:sz w:val="22"/>
                <w:szCs w:val="22"/>
              </w:rPr>
              <w:t>Automobil, regionální kancelář</w:t>
            </w:r>
          </w:p>
          <w:p w:rsidR="00A40CB2" w:rsidRPr="00C34587" w:rsidRDefault="00A40CB2" w:rsidP="00A40CB2">
            <w:pPr>
              <w:numPr>
                <w:ilvl w:val="0"/>
                <w:numId w:val="9"/>
              </w:numPr>
              <w:spacing w:after="40" w:line="228" w:lineRule="auto"/>
              <w:ind w:left="117" w:hanging="117"/>
              <w:rPr>
                <w:rFonts w:ascii="Calibri" w:hAnsi="Calibri" w:cs="Arial"/>
                <w:iCs/>
                <w:sz w:val="22"/>
                <w:szCs w:val="22"/>
              </w:rPr>
            </w:pPr>
            <w:r w:rsidRPr="00C34587">
              <w:rPr>
                <w:rFonts w:ascii="Calibri" w:hAnsi="Calibri" w:cs="Arial"/>
                <w:iCs/>
                <w:sz w:val="22"/>
                <w:szCs w:val="22"/>
              </w:rPr>
              <w:t>Projektový tým v terénu</w:t>
            </w:r>
          </w:p>
          <w:p w:rsidR="00A40CB2" w:rsidRPr="00C34587" w:rsidRDefault="00A40CB2" w:rsidP="00A40CB2">
            <w:pPr>
              <w:numPr>
                <w:ilvl w:val="0"/>
                <w:numId w:val="9"/>
              </w:numPr>
              <w:spacing w:after="40" w:line="228" w:lineRule="auto"/>
              <w:ind w:left="117" w:hanging="117"/>
              <w:rPr>
                <w:rFonts w:ascii="Calibri" w:hAnsi="Calibri" w:cs="Arial"/>
                <w:iCs/>
                <w:sz w:val="22"/>
                <w:szCs w:val="22"/>
              </w:rPr>
            </w:pPr>
            <w:r w:rsidRPr="00C34587">
              <w:rPr>
                <w:rFonts w:ascii="Calibri" w:hAnsi="Calibri" w:cs="Arial"/>
                <w:iCs/>
                <w:sz w:val="22"/>
                <w:szCs w:val="22"/>
              </w:rPr>
              <w:t>Administrativní zázemí hlavní kanceláře a kancelářské vybavení</w:t>
            </w:r>
          </w:p>
          <w:p w:rsidR="0038608D" w:rsidRDefault="0038608D" w:rsidP="000571C4">
            <w:pPr>
              <w:spacing w:line="228" w:lineRule="auto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  <w:p w:rsidR="000571C4" w:rsidRPr="00C34587" w:rsidRDefault="00C34587" w:rsidP="000571C4">
            <w:pPr>
              <w:spacing w:line="228" w:lineRule="auto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C34587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Výstup 1</w:t>
            </w:r>
          </w:p>
          <w:p w:rsidR="00C31DAD" w:rsidRPr="00C34587" w:rsidRDefault="00C34587" w:rsidP="00C3458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34587">
              <w:rPr>
                <w:rFonts w:asciiTheme="minorHAnsi" w:hAnsiTheme="minorHAnsi"/>
                <w:bCs/>
                <w:sz w:val="22"/>
                <w:szCs w:val="22"/>
              </w:rPr>
              <w:t>- Data a materiály pro průzkum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br/>
              <w:t>- Školkařský a pěstební materiál</w:t>
            </w:r>
            <w:r w:rsidRPr="00C34587">
              <w:rPr>
                <w:rFonts w:asciiTheme="minorHAnsi" w:hAnsiTheme="minorHAnsi"/>
                <w:bCs/>
                <w:sz w:val="22"/>
                <w:szCs w:val="22"/>
              </w:rPr>
              <w:br/>
              <w:t>- Závlahy, instalační materiál, stavby</w:t>
            </w:r>
          </w:p>
          <w:p w:rsidR="00C34587" w:rsidRDefault="00C34587" w:rsidP="00C3458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C34587">
              <w:rPr>
                <w:rFonts w:asciiTheme="minorHAnsi" w:hAnsiTheme="minorHAnsi"/>
                <w:bCs/>
                <w:sz w:val="22"/>
                <w:szCs w:val="22"/>
              </w:rPr>
              <w:t>- Sazenice, včelí úly, nářadí</w:t>
            </w:r>
            <w:r w:rsidRPr="00C34587">
              <w:rPr>
                <w:rFonts w:asciiTheme="minorHAnsi" w:hAnsiTheme="minorHAnsi"/>
                <w:bCs/>
                <w:sz w:val="22"/>
                <w:szCs w:val="22"/>
              </w:rPr>
              <w:br/>
              <w:t>- Vybavení tříd</w:t>
            </w:r>
          </w:p>
          <w:p w:rsidR="0038608D" w:rsidRDefault="0038608D" w:rsidP="00C345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212EEB" w:rsidRDefault="00212EEB" w:rsidP="00C3458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12EEB">
              <w:rPr>
                <w:rFonts w:asciiTheme="minorHAnsi" w:hAnsiTheme="minorHAnsi"/>
                <w:b/>
                <w:bCs/>
                <w:sz w:val="22"/>
                <w:szCs w:val="22"/>
              </w:rPr>
              <w:t>Výstup 2</w:t>
            </w:r>
          </w:p>
          <w:p w:rsidR="00212EEB" w:rsidRDefault="00212EEB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- Podpora/granty pro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SHGs</w:t>
            </w:r>
            <w:proofErr w:type="spellEnd"/>
          </w:p>
          <w:p w:rsidR="00212EEB" w:rsidRDefault="00212EEB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2EEB">
              <w:rPr>
                <w:rFonts w:asciiTheme="minorHAnsi" w:hAnsiTheme="minorHAnsi"/>
                <w:bCs/>
                <w:sz w:val="22"/>
                <w:szCs w:val="22"/>
              </w:rPr>
              <w:t>- Vybavení pro H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DA, kola, materiál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br/>
              <w:t>- Ceny pro HDA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br/>
              <w:t>- Sadební materiál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br/>
              <w:t>- Nářadí a náčiní pro farmáře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br/>
              <w:t>- Materiály pro kampaň a školení</w:t>
            </w:r>
          </w:p>
          <w:p w:rsidR="00212EEB" w:rsidRDefault="00212EEB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12EEB" w:rsidRDefault="00212EEB" w:rsidP="00212EE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12EEB">
              <w:rPr>
                <w:rFonts w:asciiTheme="minorHAnsi" w:hAnsiTheme="minorHAnsi"/>
                <w:b/>
                <w:bCs/>
                <w:sz w:val="22"/>
                <w:szCs w:val="22"/>
              </w:rPr>
              <w:t>Výstup 3</w:t>
            </w:r>
          </w:p>
          <w:p w:rsidR="00212EEB" w:rsidRDefault="00212EEB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212EEB">
              <w:rPr>
                <w:rFonts w:asciiTheme="minorHAnsi" w:hAnsiTheme="minorHAnsi"/>
                <w:bCs/>
                <w:sz w:val="22"/>
                <w:szCs w:val="22"/>
              </w:rPr>
              <w:t xml:space="preserve">- Technická </w:t>
            </w:r>
            <w:proofErr w:type="spellStart"/>
            <w:r w:rsidRPr="00212EEB">
              <w:rPr>
                <w:rFonts w:asciiTheme="minorHAnsi" w:hAnsiTheme="minorHAnsi"/>
                <w:bCs/>
                <w:sz w:val="22"/>
                <w:szCs w:val="22"/>
              </w:rPr>
              <w:t>popora</w:t>
            </w:r>
            <w:proofErr w:type="spellEnd"/>
            <w:r w:rsidRPr="00212EEB">
              <w:rPr>
                <w:rFonts w:asciiTheme="minorHAnsi" w:hAnsiTheme="minorHAnsi"/>
                <w:bCs/>
                <w:sz w:val="22"/>
                <w:szCs w:val="22"/>
              </w:rPr>
              <w:t xml:space="preserve"> pro </w:t>
            </w:r>
            <w:proofErr w:type="spellStart"/>
            <w:r w:rsidRPr="00212EEB">
              <w:rPr>
                <w:rFonts w:asciiTheme="minorHAnsi" w:hAnsiTheme="minorHAnsi"/>
                <w:bCs/>
                <w:sz w:val="22"/>
                <w:szCs w:val="22"/>
              </w:rPr>
              <w:t>FTCs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br/>
              <w:t>(náčiní, vybavení, závlahy, vs</w:t>
            </w:r>
            <w:r w:rsidR="00F33471">
              <w:rPr>
                <w:rFonts w:asciiTheme="minorHAnsi" w:hAnsiTheme="minorHAnsi"/>
                <w:bCs/>
                <w:sz w:val="22"/>
                <w:szCs w:val="22"/>
              </w:rPr>
              <w:t>tupy motorky)</w:t>
            </w:r>
          </w:p>
          <w:p w:rsidR="00212EEB" w:rsidRDefault="00212EEB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Osiva a sadební materiál</w:t>
            </w:r>
          </w:p>
          <w:p w:rsidR="00F33471" w:rsidRDefault="00F33471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Zpracovatelské a skladovací technologie</w:t>
            </w:r>
          </w:p>
          <w:p w:rsidR="00F33471" w:rsidRDefault="00F33471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Zemědělské vstupy</w:t>
            </w:r>
          </w:p>
          <w:p w:rsidR="00F33471" w:rsidRDefault="00F33471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Materiál pro půdní analýzy</w:t>
            </w:r>
          </w:p>
          <w:p w:rsidR="00F33471" w:rsidRDefault="00F33471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F33471" w:rsidRDefault="00F33471" w:rsidP="00212EE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33471">
              <w:rPr>
                <w:rFonts w:asciiTheme="minorHAnsi" w:hAnsiTheme="minorHAnsi"/>
                <w:b/>
                <w:bCs/>
                <w:sz w:val="22"/>
                <w:szCs w:val="22"/>
              </w:rPr>
              <w:t>Výstup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4</w:t>
            </w:r>
          </w:p>
          <w:p w:rsidR="00F33471" w:rsidRDefault="00F33471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- </w:t>
            </w:r>
            <w:r w:rsidRPr="00F33471">
              <w:rPr>
                <w:rFonts w:asciiTheme="minorHAnsi" w:hAnsiTheme="minorHAnsi"/>
                <w:bCs/>
                <w:sz w:val="22"/>
                <w:szCs w:val="22"/>
              </w:rPr>
              <w:t xml:space="preserve">Nájmy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prostor</w:t>
            </w:r>
          </w:p>
          <w:p w:rsidR="00F33471" w:rsidRDefault="00F33471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Platy školitelů</w:t>
            </w:r>
          </w:p>
          <w:p w:rsidR="00C33F2F" w:rsidRDefault="00C33F2F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Ubytování</w:t>
            </w:r>
          </w:p>
          <w:p w:rsidR="00F33471" w:rsidRDefault="00F33471" w:rsidP="00212EE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Logistika</w:t>
            </w:r>
            <w:r w:rsidR="00C33F2F">
              <w:rPr>
                <w:rFonts w:asciiTheme="minorHAnsi" w:hAnsiTheme="minorHAnsi"/>
                <w:bCs/>
                <w:sz w:val="22"/>
                <w:szCs w:val="22"/>
              </w:rPr>
              <w:t>, školicí materiál</w:t>
            </w:r>
          </w:p>
          <w:p w:rsidR="00F33471" w:rsidRPr="00F33471" w:rsidRDefault="00F33471" w:rsidP="0038608D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- Transport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:rsidR="00C31DAD" w:rsidRDefault="00C31DAD" w:rsidP="00300368">
            <w:pPr>
              <w:numPr>
                <w:ilvl w:val="0"/>
                <w:numId w:val="6"/>
              </w:numPr>
              <w:ind w:left="318" w:hanging="244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Celkem </w:t>
            </w:r>
            <w:r w:rsidR="00AF7A0F" w:rsidRPr="00AF7A0F">
              <w:rPr>
                <w:rFonts w:asciiTheme="minorHAnsi" w:hAnsiTheme="minorHAnsi" w:cs="Arial"/>
                <w:b/>
                <w:sz w:val="22"/>
                <w:szCs w:val="22"/>
              </w:rPr>
              <w:t>28 600 000</w:t>
            </w:r>
            <w:r w:rsidRPr="00AF7A0F">
              <w:rPr>
                <w:rFonts w:asciiTheme="minorHAnsi" w:hAnsiTheme="minorHAnsi" w:cs="Arial"/>
                <w:b/>
                <w:sz w:val="22"/>
                <w:szCs w:val="22"/>
              </w:rPr>
              <w:t xml:space="preserve"> Kč</w:t>
            </w:r>
            <w:r w:rsidRPr="00AF7A0F">
              <w:rPr>
                <w:rFonts w:asciiTheme="minorHAnsi" w:hAnsiTheme="minorHAnsi" w:cs="Arial"/>
                <w:sz w:val="22"/>
                <w:szCs w:val="22"/>
              </w:rPr>
              <w:t xml:space="preserve">, z toho ČRA </w:t>
            </w:r>
            <w:r w:rsidR="00AF7A0F" w:rsidRPr="00AF7A0F">
              <w:rPr>
                <w:rFonts w:asciiTheme="minorHAnsi" w:hAnsiTheme="minorHAnsi" w:cs="Arial"/>
                <w:sz w:val="22"/>
                <w:szCs w:val="22"/>
              </w:rPr>
              <w:t>26 00000</w:t>
            </w:r>
            <w:r w:rsidRPr="00AF7A0F">
              <w:rPr>
                <w:rFonts w:asciiTheme="minorHAnsi" w:hAnsiTheme="minorHAnsi" w:cs="Arial"/>
                <w:sz w:val="22"/>
                <w:szCs w:val="22"/>
              </w:rPr>
              <w:t xml:space="preserve"> Kč a </w:t>
            </w:r>
            <w:proofErr w:type="spellStart"/>
            <w:r w:rsidRPr="00AF7A0F">
              <w:rPr>
                <w:rFonts w:asciiTheme="minorHAnsi" w:hAnsiTheme="minorHAnsi" w:cs="Arial"/>
                <w:sz w:val="22"/>
                <w:szCs w:val="22"/>
              </w:rPr>
              <w:t>Čvt</w:t>
            </w:r>
            <w:proofErr w:type="spellEnd"/>
            <w:r w:rsidRPr="00AF7A0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F7A0F" w:rsidRPr="00AF7A0F">
              <w:rPr>
                <w:rFonts w:asciiTheme="minorHAnsi" w:hAnsiTheme="minorHAnsi" w:cs="Arial"/>
                <w:sz w:val="22"/>
                <w:szCs w:val="22"/>
              </w:rPr>
              <w:t>2 600 000</w:t>
            </w:r>
            <w:r w:rsidRPr="00AF7A0F">
              <w:rPr>
                <w:rFonts w:asciiTheme="minorHAnsi" w:hAnsiTheme="minorHAnsi" w:cs="Arial"/>
                <w:sz w:val="22"/>
                <w:szCs w:val="22"/>
              </w:rPr>
              <w:t xml:space="preserve"> Kč</w:t>
            </w:r>
          </w:p>
          <w:p w:rsidR="00AF7A0F" w:rsidRPr="00AF7A0F" w:rsidRDefault="00AF7A0F" w:rsidP="00AF7A0F">
            <w:pPr>
              <w:ind w:left="318"/>
              <w:rPr>
                <w:rFonts w:asciiTheme="minorHAnsi" w:hAnsiTheme="minorHAnsi" w:cs="Arial"/>
                <w:sz w:val="22"/>
                <w:szCs w:val="22"/>
              </w:rPr>
            </w:pPr>
          </w:p>
          <w:p w:rsidR="00C31DAD" w:rsidRPr="00AF7A0F" w:rsidRDefault="00C31DAD" w:rsidP="00300368">
            <w:pPr>
              <w:numPr>
                <w:ilvl w:val="0"/>
                <w:numId w:val="6"/>
              </w:numPr>
              <w:ind w:left="318" w:hanging="244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  <w:u w:val="single"/>
              </w:rPr>
              <w:t>Hlavní položky</w:t>
            </w:r>
            <w:r w:rsidRPr="00AF7A0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C31DAD" w:rsidRPr="00AF7A0F" w:rsidRDefault="00C31DAD" w:rsidP="00300368">
            <w:pPr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</w:rPr>
              <w:t>Osobní náklady:</w:t>
            </w:r>
          </w:p>
          <w:p w:rsidR="00AF7A0F" w:rsidRPr="00AF7A0F" w:rsidRDefault="00AF7A0F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</w:rPr>
              <w:t>9 377 400</w:t>
            </w:r>
          </w:p>
          <w:p w:rsidR="00AF7A0F" w:rsidRPr="00AF7A0F" w:rsidRDefault="00C31DAD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</w:rPr>
              <w:t>Cestovní náklady:</w:t>
            </w:r>
            <w:r w:rsidR="006D7663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AF7A0F">
              <w:rPr>
                <w:rFonts w:asciiTheme="minorHAnsi" w:hAnsiTheme="minorHAnsi" w:cs="Arial"/>
                <w:sz w:val="22"/>
                <w:szCs w:val="22"/>
              </w:rPr>
              <w:t>1 619 450</w:t>
            </w:r>
          </w:p>
          <w:p w:rsidR="00C31DAD" w:rsidRPr="00AF7A0F" w:rsidRDefault="00C31DAD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</w:rPr>
              <w:t>Vybavení a dodávky zboží:</w:t>
            </w:r>
            <w:r w:rsidR="00AF7A0F">
              <w:rPr>
                <w:rFonts w:asciiTheme="minorHAnsi" w:hAnsiTheme="minorHAnsi" w:cs="Arial"/>
                <w:sz w:val="22"/>
                <w:szCs w:val="22"/>
              </w:rPr>
              <w:br/>
              <w:t>467</w:t>
            </w:r>
            <w:r w:rsidR="006D7663">
              <w:rPr>
                <w:rFonts w:asciiTheme="minorHAnsi" w:hAnsiTheme="minorHAnsi" w:cs="Arial"/>
                <w:sz w:val="22"/>
                <w:szCs w:val="22"/>
              </w:rPr>
              <w:t> </w:t>
            </w:r>
            <w:r w:rsidR="00AF7A0F">
              <w:rPr>
                <w:rFonts w:asciiTheme="minorHAnsi" w:hAnsiTheme="minorHAnsi" w:cs="Arial"/>
                <w:sz w:val="22"/>
                <w:szCs w:val="22"/>
              </w:rPr>
              <w:t>000</w:t>
            </w:r>
          </w:p>
          <w:p w:rsidR="00AF7A0F" w:rsidRPr="00AF7A0F" w:rsidRDefault="00C31DAD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</w:rPr>
              <w:t>Přímé náklady:</w:t>
            </w:r>
            <w:r w:rsidR="006D7663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AF7A0F">
              <w:rPr>
                <w:rFonts w:asciiTheme="minorHAnsi" w:hAnsiTheme="minorHAnsi" w:cs="Arial"/>
                <w:sz w:val="22"/>
                <w:szCs w:val="22"/>
              </w:rPr>
              <w:t>1 385 000</w:t>
            </w:r>
          </w:p>
          <w:p w:rsidR="006D7663" w:rsidRPr="00AF7A0F" w:rsidRDefault="00C31DAD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</w:rPr>
              <w:lastRenderedPageBreak/>
              <w:t>Subdodávky:</w:t>
            </w:r>
            <w:r w:rsidR="006D7663">
              <w:rPr>
                <w:rFonts w:asciiTheme="minorHAnsi" w:hAnsiTheme="minorHAnsi" w:cs="Arial"/>
                <w:sz w:val="22"/>
                <w:szCs w:val="22"/>
              </w:rPr>
              <w:br/>
              <w:t>1 098 079</w:t>
            </w:r>
          </w:p>
          <w:p w:rsidR="00C31DAD" w:rsidRDefault="00C31DAD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r w:rsidRPr="00AF7A0F">
              <w:rPr>
                <w:rFonts w:asciiTheme="minorHAnsi" w:hAnsiTheme="minorHAnsi" w:cs="Arial"/>
                <w:sz w:val="22"/>
                <w:szCs w:val="22"/>
              </w:rPr>
              <w:t>Přímá podpora cílovým skupinám:</w:t>
            </w:r>
            <w:r w:rsidR="006D7663">
              <w:rPr>
                <w:rFonts w:asciiTheme="minorHAnsi" w:hAnsiTheme="minorHAnsi" w:cs="Arial"/>
                <w:sz w:val="22"/>
                <w:szCs w:val="22"/>
              </w:rPr>
              <w:br/>
              <w:t>12 833 071</w:t>
            </w:r>
          </w:p>
          <w:p w:rsidR="006D7663" w:rsidRPr="00AF7A0F" w:rsidRDefault="006D7663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</w:p>
          <w:p w:rsidR="00C31DAD" w:rsidRDefault="00C31DAD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AF7A0F">
              <w:rPr>
                <w:rFonts w:asciiTheme="minorHAnsi" w:hAnsiTheme="minorHAnsi" w:cs="Arial"/>
                <w:sz w:val="22"/>
                <w:szCs w:val="22"/>
              </w:rPr>
              <w:t>Admin</w:t>
            </w:r>
            <w:proofErr w:type="spellEnd"/>
            <w:r w:rsidRPr="00AF7A0F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proofErr w:type="gramStart"/>
            <w:r w:rsidRPr="00AF7A0F">
              <w:rPr>
                <w:rFonts w:asciiTheme="minorHAnsi" w:hAnsiTheme="minorHAnsi" w:cs="Arial"/>
                <w:sz w:val="22"/>
                <w:szCs w:val="22"/>
              </w:rPr>
              <w:t>náklady</w:t>
            </w:r>
            <w:proofErr w:type="gramEnd"/>
            <w:r w:rsidRPr="00AF7A0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6D7663" w:rsidRPr="00F743E4" w:rsidRDefault="006D7663" w:rsidP="006D7663">
            <w:pPr>
              <w:spacing w:after="240"/>
              <w:ind w:left="318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1 820 000</w:t>
            </w:r>
          </w:p>
          <w:p w:rsidR="00C31DAD" w:rsidRPr="002A2C82" w:rsidRDefault="00C31DAD" w:rsidP="00300368">
            <w:pPr>
              <w:ind w:left="318"/>
              <w:rPr>
                <w:rFonts w:asciiTheme="majorHAnsi" w:hAnsiTheme="majorHAnsi" w:cs="Arial"/>
                <w:sz w:val="22"/>
                <w:szCs w:val="22"/>
              </w:rPr>
            </w:pPr>
          </w:p>
          <w:p w:rsidR="00C31DAD" w:rsidRPr="002A2C82" w:rsidRDefault="00C31DAD" w:rsidP="0030036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1DAD" w:rsidRPr="005C47CD" w:rsidRDefault="00C31DAD" w:rsidP="00300368">
            <w:pPr>
              <w:rPr>
                <w:rFonts w:asciiTheme="majorHAnsi" w:hAnsiTheme="majorHAnsi"/>
                <w:sz w:val="20"/>
              </w:rPr>
            </w:pPr>
          </w:p>
        </w:tc>
      </w:tr>
    </w:tbl>
    <w:p w:rsidR="00482E74" w:rsidRPr="005C47CD" w:rsidRDefault="00806EF3">
      <w:pPr>
        <w:rPr>
          <w:rFonts w:asciiTheme="majorHAnsi" w:hAnsiTheme="majorHAnsi"/>
        </w:rPr>
      </w:pPr>
      <w:r w:rsidRPr="005C47CD">
        <w:rPr>
          <w:rFonts w:asciiTheme="majorHAnsi" w:hAnsiTheme="majorHAnsi"/>
          <w:noProof/>
          <w:lang w:val="en-US"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181E5579" wp14:editId="5EC1C44B">
            <wp:simplePos x="0" y="0"/>
            <wp:positionH relativeFrom="column">
              <wp:posOffset>3166745</wp:posOffset>
            </wp:positionH>
            <wp:positionV relativeFrom="page">
              <wp:posOffset>10172700</wp:posOffset>
            </wp:positionV>
            <wp:extent cx="2007235" cy="713740"/>
            <wp:effectExtent l="0" t="0" r="0" b="0"/>
            <wp:wrapNone/>
            <wp:docPr id="8" name="Picture 1" descr="Macintosh HD:Users:ludvikeger:Desktop:JVS MZV - CRA:Vizitky:Loga:Loga ZRS CR:CZ:horizontal:Office:barevne:jpg:crpomoc_horiz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dvikeger:Desktop:JVS MZV - CRA:Vizitky:Loga:Loga ZRS CR:CZ:horizontal:Office:barevne:jpg:crpomoc_horiz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47CD">
        <w:rPr>
          <w:rFonts w:asciiTheme="majorHAnsi" w:hAnsiTheme="majorHAns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A945A12" wp14:editId="385042CD">
            <wp:simplePos x="0" y="0"/>
            <wp:positionH relativeFrom="column">
              <wp:posOffset>3014345</wp:posOffset>
            </wp:positionH>
            <wp:positionV relativeFrom="page">
              <wp:posOffset>10020300</wp:posOffset>
            </wp:positionV>
            <wp:extent cx="2007235" cy="713740"/>
            <wp:effectExtent l="0" t="0" r="0" b="0"/>
            <wp:wrapNone/>
            <wp:docPr id="7" name="Picture 1" descr="Macintosh HD:Users:ludvikeger:Desktop:JVS MZV - CRA:Vizitky:Loga:Loga ZRS CR:CZ:horizontal:Office:barevne:jpg:crpomoc_horiz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dvikeger:Desktop:JVS MZV - CRA:Vizitky:Loga:Loga ZRS CR:CZ:horizontal:Office:barevne:jpg:crpomoc_horiz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2E74" w:rsidRPr="005C47CD" w:rsidSect="00806EF3">
      <w:headerReference w:type="default" r:id="rId9"/>
      <w:footerReference w:type="default" r:id="rId10"/>
      <w:pgSz w:w="16838" w:h="11906" w:orient="landscape"/>
      <w:pgMar w:top="1417" w:right="1417" w:bottom="1417" w:left="1417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E9" w:rsidRDefault="00820AE9" w:rsidP="00806EF3">
      <w:r>
        <w:separator/>
      </w:r>
    </w:p>
  </w:endnote>
  <w:endnote w:type="continuationSeparator" w:id="0">
    <w:p w:rsidR="00820AE9" w:rsidRDefault="00820AE9" w:rsidP="0080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3" w:rsidRDefault="00806EF3" w:rsidP="00806EF3">
    <w:pPr>
      <w:pStyle w:val="Zpat"/>
      <w:tabs>
        <w:tab w:val="clear" w:pos="4536"/>
        <w:tab w:val="clear" w:pos="9072"/>
        <w:tab w:val="center" w:pos="7002"/>
      </w:tabs>
      <w:ind w:left="4326" w:firstLine="7002"/>
    </w:pP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72C13926" wp14:editId="79BA5E50">
          <wp:simplePos x="0" y="0"/>
          <wp:positionH relativeFrom="column">
            <wp:posOffset>4424045</wp:posOffset>
          </wp:positionH>
          <wp:positionV relativeFrom="page">
            <wp:posOffset>10467975</wp:posOffset>
          </wp:positionV>
          <wp:extent cx="2007235" cy="713740"/>
          <wp:effectExtent l="133350" t="95250" r="145415" b="162560"/>
          <wp:wrapNone/>
          <wp:docPr id="4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 wp14:anchorId="7DC11879" wp14:editId="73D4CC12">
          <wp:simplePos x="0" y="0"/>
          <wp:positionH relativeFrom="column">
            <wp:posOffset>4271645</wp:posOffset>
          </wp:positionH>
          <wp:positionV relativeFrom="page">
            <wp:posOffset>10315575</wp:posOffset>
          </wp:positionV>
          <wp:extent cx="2007235" cy="713740"/>
          <wp:effectExtent l="0" t="0" r="0" b="0"/>
          <wp:wrapNone/>
          <wp:docPr id="3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5408" behindDoc="1" locked="0" layoutInCell="1" allowOverlap="1" wp14:anchorId="45A5C0F4" wp14:editId="02E83892">
          <wp:simplePos x="0" y="0"/>
          <wp:positionH relativeFrom="column">
            <wp:posOffset>4119245</wp:posOffset>
          </wp:positionH>
          <wp:positionV relativeFrom="page">
            <wp:posOffset>10163175</wp:posOffset>
          </wp:positionV>
          <wp:extent cx="2007235" cy="713740"/>
          <wp:effectExtent l="0" t="0" r="0" b="0"/>
          <wp:wrapNone/>
          <wp:docPr id="2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21CEEA0B" wp14:editId="19F579E6">
          <wp:simplePos x="0" y="0"/>
          <wp:positionH relativeFrom="column">
            <wp:posOffset>3814445</wp:posOffset>
          </wp:positionH>
          <wp:positionV relativeFrom="page">
            <wp:posOffset>9858375</wp:posOffset>
          </wp:positionV>
          <wp:extent cx="2007235" cy="713740"/>
          <wp:effectExtent l="0" t="0" r="0" b="0"/>
          <wp:wrapNone/>
          <wp:docPr id="14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 wp14:anchorId="7952251F" wp14:editId="5F671BC8">
          <wp:extent cx="1952625" cy="695075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ghfgh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585" cy="695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EF3" w:rsidRDefault="00806EF3" w:rsidP="00806EF3">
    <w:pPr>
      <w:pStyle w:val="Zpat"/>
      <w:tabs>
        <w:tab w:val="clear" w:pos="4536"/>
        <w:tab w:val="clear" w:pos="9072"/>
        <w:tab w:val="center" w:pos="700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en-US"/>
      </w:rPr>
      <w:drawing>
        <wp:anchor distT="0" distB="0" distL="114300" distR="114300" simplePos="0" relativeHeight="251673600" behindDoc="1" locked="0" layoutInCell="1" allowOverlap="1" wp14:anchorId="11A1BBE0" wp14:editId="04B1294A">
          <wp:simplePos x="0" y="0"/>
          <wp:positionH relativeFrom="column">
            <wp:posOffset>3014345</wp:posOffset>
          </wp:positionH>
          <wp:positionV relativeFrom="page">
            <wp:posOffset>10020300</wp:posOffset>
          </wp:positionV>
          <wp:extent cx="2007235" cy="713740"/>
          <wp:effectExtent l="0" t="0" r="0" b="0"/>
          <wp:wrapNone/>
          <wp:docPr id="6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1552" behindDoc="1" locked="0" layoutInCell="1" allowOverlap="1" wp14:anchorId="1B89B61B" wp14:editId="0D1BE275">
          <wp:simplePos x="0" y="0"/>
          <wp:positionH relativeFrom="column">
            <wp:posOffset>4576445</wp:posOffset>
          </wp:positionH>
          <wp:positionV relativeFrom="page">
            <wp:posOffset>10620375</wp:posOffset>
          </wp:positionV>
          <wp:extent cx="2007235" cy="713740"/>
          <wp:effectExtent l="0" t="0" r="0" b="0"/>
          <wp:wrapNone/>
          <wp:docPr id="5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01CB6246" wp14:editId="7285BAA5">
          <wp:simplePos x="0" y="0"/>
          <wp:positionH relativeFrom="column">
            <wp:posOffset>3966845</wp:posOffset>
          </wp:positionH>
          <wp:positionV relativeFrom="page">
            <wp:posOffset>10010775</wp:posOffset>
          </wp:positionV>
          <wp:extent cx="2007235" cy="713740"/>
          <wp:effectExtent l="0" t="0" r="0" b="0"/>
          <wp:wrapNone/>
          <wp:docPr id="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E9" w:rsidRDefault="00820AE9" w:rsidP="00806EF3">
      <w:r>
        <w:separator/>
      </w:r>
    </w:p>
  </w:footnote>
  <w:footnote w:type="continuationSeparator" w:id="0">
    <w:p w:rsidR="00820AE9" w:rsidRDefault="00820AE9" w:rsidP="0080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F3" w:rsidRDefault="00806EF3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2ACC9C8" wp14:editId="39C5C271">
          <wp:simplePos x="0" y="0"/>
          <wp:positionH relativeFrom="margin">
            <wp:posOffset>572135</wp:posOffset>
          </wp:positionH>
          <wp:positionV relativeFrom="margin">
            <wp:posOffset>-1280160</wp:posOffset>
          </wp:positionV>
          <wp:extent cx="7560310" cy="1247775"/>
          <wp:effectExtent l="0" t="0" r="2540" b="9525"/>
          <wp:wrapNone/>
          <wp:docPr id="1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06EF3" w:rsidRDefault="00806E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CEE"/>
    <w:multiLevelType w:val="hybridMultilevel"/>
    <w:tmpl w:val="E154E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0490"/>
    <w:multiLevelType w:val="hybridMultilevel"/>
    <w:tmpl w:val="7456A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01EE"/>
    <w:multiLevelType w:val="multilevel"/>
    <w:tmpl w:val="7D34A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25F72423"/>
    <w:multiLevelType w:val="hybridMultilevel"/>
    <w:tmpl w:val="3086EB08"/>
    <w:lvl w:ilvl="0" w:tplc="40707E14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0228C"/>
    <w:multiLevelType w:val="hybridMultilevel"/>
    <w:tmpl w:val="36944374"/>
    <w:lvl w:ilvl="0" w:tplc="0405000F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54D2A"/>
    <w:multiLevelType w:val="hybridMultilevel"/>
    <w:tmpl w:val="859049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A20F1"/>
    <w:multiLevelType w:val="hybridMultilevel"/>
    <w:tmpl w:val="DDEC521A"/>
    <w:lvl w:ilvl="0" w:tplc="45A05EF2">
      <w:start w:val="1"/>
      <w:numFmt w:val="bullet"/>
      <w:pStyle w:val="Odrka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770CA"/>
    <w:multiLevelType w:val="hybridMultilevel"/>
    <w:tmpl w:val="A42A8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336AA"/>
    <w:multiLevelType w:val="hybridMultilevel"/>
    <w:tmpl w:val="978EC2F0"/>
    <w:lvl w:ilvl="0" w:tplc="79D8B5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F3"/>
    <w:rsid w:val="0004772C"/>
    <w:rsid w:val="000571C4"/>
    <w:rsid w:val="00072A39"/>
    <w:rsid w:val="000D1910"/>
    <w:rsid w:val="00122883"/>
    <w:rsid w:val="001E247C"/>
    <w:rsid w:val="002108BC"/>
    <w:rsid w:val="00212EEB"/>
    <w:rsid w:val="002512D4"/>
    <w:rsid w:val="002A2C82"/>
    <w:rsid w:val="002E414B"/>
    <w:rsid w:val="00300368"/>
    <w:rsid w:val="00314CA1"/>
    <w:rsid w:val="003163F4"/>
    <w:rsid w:val="00334573"/>
    <w:rsid w:val="0038608D"/>
    <w:rsid w:val="00413A97"/>
    <w:rsid w:val="00454EE2"/>
    <w:rsid w:val="00475409"/>
    <w:rsid w:val="00482E74"/>
    <w:rsid w:val="004C6C8D"/>
    <w:rsid w:val="004C6CD3"/>
    <w:rsid w:val="004D2BDC"/>
    <w:rsid w:val="00516B52"/>
    <w:rsid w:val="00532FF1"/>
    <w:rsid w:val="005413E5"/>
    <w:rsid w:val="005667ED"/>
    <w:rsid w:val="00567915"/>
    <w:rsid w:val="00591CB5"/>
    <w:rsid w:val="00596F84"/>
    <w:rsid w:val="005A67B9"/>
    <w:rsid w:val="005C47CD"/>
    <w:rsid w:val="0061665E"/>
    <w:rsid w:val="006C7742"/>
    <w:rsid w:val="006D710F"/>
    <w:rsid w:val="006D7663"/>
    <w:rsid w:val="0070398C"/>
    <w:rsid w:val="00751E96"/>
    <w:rsid w:val="00784DF7"/>
    <w:rsid w:val="007936E8"/>
    <w:rsid w:val="00806EF3"/>
    <w:rsid w:val="00820AE9"/>
    <w:rsid w:val="00820D5E"/>
    <w:rsid w:val="00843655"/>
    <w:rsid w:val="00853499"/>
    <w:rsid w:val="008A538F"/>
    <w:rsid w:val="00935CEC"/>
    <w:rsid w:val="009942B3"/>
    <w:rsid w:val="00A40CB2"/>
    <w:rsid w:val="00AF7A0F"/>
    <w:rsid w:val="00B64470"/>
    <w:rsid w:val="00C31DAD"/>
    <w:rsid w:val="00C33F2F"/>
    <w:rsid w:val="00C34587"/>
    <w:rsid w:val="00C63F70"/>
    <w:rsid w:val="00D80078"/>
    <w:rsid w:val="00D829B1"/>
    <w:rsid w:val="00DA6F25"/>
    <w:rsid w:val="00DB08A8"/>
    <w:rsid w:val="00DB0D2D"/>
    <w:rsid w:val="00DE5447"/>
    <w:rsid w:val="00E40507"/>
    <w:rsid w:val="00E55DCE"/>
    <w:rsid w:val="00EF4999"/>
    <w:rsid w:val="00F33471"/>
    <w:rsid w:val="00F5544E"/>
    <w:rsid w:val="00F743E4"/>
    <w:rsid w:val="00F8338F"/>
    <w:rsid w:val="00FC381F"/>
    <w:rsid w:val="00FC4452"/>
    <w:rsid w:val="00F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37BA6-733D-4430-BF74-0CA3F6F9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4D2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6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6EF3"/>
  </w:style>
  <w:style w:type="paragraph" w:styleId="Zpat">
    <w:name w:val="footer"/>
    <w:basedOn w:val="Normln"/>
    <w:link w:val="ZpatChar"/>
    <w:uiPriority w:val="99"/>
    <w:unhideWhenUsed/>
    <w:rsid w:val="00806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6EF3"/>
  </w:style>
  <w:style w:type="paragraph" w:styleId="Textbubliny">
    <w:name w:val="Balloon Text"/>
    <w:basedOn w:val="Normln"/>
    <w:link w:val="TextbublinyChar"/>
    <w:uiPriority w:val="99"/>
    <w:semiHidden/>
    <w:unhideWhenUsed/>
    <w:rsid w:val="00806E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F3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D2BD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Odrka">
    <w:name w:val="Odrážka"/>
    <w:basedOn w:val="Normln"/>
    <w:rsid w:val="004D2BDC"/>
    <w:pPr>
      <w:numPr>
        <w:numId w:val="1"/>
      </w:numPr>
      <w:tabs>
        <w:tab w:val="left" w:pos="170"/>
      </w:tabs>
      <w:spacing w:line="360" w:lineRule="auto"/>
      <w:jc w:val="both"/>
    </w:pPr>
  </w:style>
  <w:style w:type="paragraph" w:customStyle="1" w:styleId="Normlnodsazen">
    <w:name w:val="Normální_odsazený"/>
    <w:basedOn w:val="Normln"/>
    <w:rsid w:val="004D2BDC"/>
    <w:pPr>
      <w:spacing w:line="360" w:lineRule="auto"/>
      <w:ind w:left="227"/>
      <w:jc w:val="both"/>
    </w:pPr>
  </w:style>
  <w:style w:type="character" w:customStyle="1" w:styleId="spellingerror">
    <w:name w:val="spellingerror"/>
    <w:basedOn w:val="Standardnpsmoodstavce"/>
    <w:rsid w:val="00FC4452"/>
  </w:style>
  <w:style w:type="character" w:customStyle="1" w:styleId="normaltextrun">
    <w:name w:val="normaltextrun"/>
    <w:basedOn w:val="Standardnpsmoodstavce"/>
    <w:rsid w:val="00FC4452"/>
  </w:style>
  <w:style w:type="character" w:customStyle="1" w:styleId="apple-converted-space">
    <w:name w:val="apple-converted-space"/>
    <w:basedOn w:val="Standardnpsmoodstavce"/>
    <w:rsid w:val="00FC4452"/>
  </w:style>
  <w:style w:type="character" w:customStyle="1" w:styleId="eop">
    <w:name w:val="eop"/>
    <w:basedOn w:val="Standardnpsmoodstavce"/>
    <w:rsid w:val="00FC4452"/>
  </w:style>
  <w:style w:type="paragraph" w:styleId="Odstavecseseznamem">
    <w:name w:val="List Paragraph"/>
    <w:basedOn w:val="Normln"/>
    <w:uiPriority w:val="34"/>
    <w:qFormat/>
    <w:rsid w:val="0047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82278-F3B1-498A-84F6-0710CB68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Clovek v tisni, o.p.s.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Toulova Monika</dc:creator>
  <cp:lastModifiedBy>Opočenská Martina</cp:lastModifiedBy>
  <cp:revision>2</cp:revision>
  <dcterms:created xsi:type="dcterms:W3CDTF">2017-04-13T07:57:00Z</dcterms:created>
  <dcterms:modified xsi:type="dcterms:W3CDTF">2017-04-13T07:57:00Z</dcterms:modified>
</cp:coreProperties>
</file>