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40" w:rsidRPr="00810C77" w:rsidRDefault="00A869E6" w:rsidP="00794840">
      <w:pPr>
        <w:ind w:left="4963" w:firstLine="709"/>
        <w:jc w:val="right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458470</wp:posOffset>
            </wp:positionH>
            <wp:positionV relativeFrom="paragraph">
              <wp:posOffset>-407670</wp:posOffset>
            </wp:positionV>
            <wp:extent cx="4448175" cy="426085"/>
            <wp:effectExtent l="0" t="0" r="9525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rightMargin">
              <wp:posOffset>-309880</wp:posOffset>
            </wp:positionH>
            <wp:positionV relativeFrom="paragraph">
              <wp:posOffset>-533400</wp:posOffset>
            </wp:positionV>
            <wp:extent cx="504190" cy="630555"/>
            <wp:effectExtent l="0" t="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uroreg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4840" w:rsidRPr="00E33A93" w:rsidRDefault="00794840" w:rsidP="00794840">
      <w:pPr>
        <w:pStyle w:val="Nzev"/>
        <w:jc w:val="center"/>
        <w:rPr>
          <w:rFonts w:ascii="Times New Roman" w:hAnsi="Times New Roman"/>
        </w:rPr>
      </w:pPr>
    </w:p>
    <w:p w:rsidR="00210B52" w:rsidRPr="00210B52" w:rsidRDefault="00794840" w:rsidP="00210B52">
      <w:pPr>
        <w:pStyle w:val="Nzev"/>
        <w:jc w:val="center"/>
        <w:rPr>
          <w:rFonts w:ascii="Times New Roman" w:hAnsi="Times New Roman"/>
        </w:rPr>
      </w:pPr>
      <w:r w:rsidRPr="00B7276A">
        <w:rPr>
          <w:rFonts w:ascii="Times New Roman" w:hAnsi="Times New Roman"/>
        </w:rPr>
        <w:t>Smlouva</w:t>
      </w:r>
      <w:r w:rsidR="00210B52" w:rsidRPr="00B7276A">
        <w:rPr>
          <w:rFonts w:ascii="Times New Roman" w:hAnsi="Times New Roman"/>
        </w:rPr>
        <w:t xml:space="preserve"> </w:t>
      </w:r>
      <w:r w:rsidR="00941287" w:rsidRPr="00B7276A">
        <w:rPr>
          <w:rFonts w:ascii="Times New Roman" w:hAnsi="Times New Roman"/>
        </w:rPr>
        <w:t xml:space="preserve">č. </w:t>
      </w:r>
      <w:r w:rsidR="00941287" w:rsidRPr="0032747F">
        <w:rPr>
          <w:rFonts w:ascii="Times New Roman" w:hAnsi="Times New Roman"/>
        </w:rPr>
        <w:t>TS1/0</w:t>
      </w:r>
      <w:r w:rsidR="0032747F" w:rsidRPr="0032747F">
        <w:rPr>
          <w:rFonts w:ascii="Times New Roman" w:hAnsi="Times New Roman"/>
        </w:rPr>
        <w:t>18</w:t>
      </w:r>
      <w:r w:rsidR="00EF26F1" w:rsidRPr="0032747F">
        <w:rPr>
          <w:rFonts w:ascii="Times New Roman" w:hAnsi="Times New Roman"/>
        </w:rPr>
        <w:t xml:space="preserve"> </w:t>
      </w:r>
      <w:r w:rsidR="00210B52" w:rsidRPr="00210B52">
        <w:rPr>
          <w:rFonts w:ascii="Times New Roman" w:hAnsi="Times New Roman"/>
        </w:rPr>
        <w:t xml:space="preserve">o financování projektu </w:t>
      </w:r>
    </w:p>
    <w:p w:rsidR="00794840" w:rsidRDefault="00210B52" w:rsidP="00794840">
      <w:pPr>
        <w:pStyle w:val="Nzev"/>
        <w:jc w:val="center"/>
        <w:rPr>
          <w:rFonts w:ascii="Times New Roman" w:hAnsi="Times New Roman"/>
        </w:rPr>
      </w:pPr>
      <w:r w:rsidRPr="00210B52">
        <w:rPr>
          <w:rFonts w:ascii="Times New Roman" w:hAnsi="Times New Roman"/>
        </w:rPr>
        <w:t xml:space="preserve">v rámci Fondu </w:t>
      </w:r>
      <w:proofErr w:type="spellStart"/>
      <w:r w:rsidRPr="00210B52">
        <w:rPr>
          <w:rFonts w:ascii="Times New Roman" w:hAnsi="Times New Roman"/>
        </w:rPr>
        <w:t>mikroprojektů</w:t>
      </w:r>
      <w:proofErr w:type="spellEnd"/>
      <w:r w:rsidRPr="00210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P</w:t>
      </w:r>
      <w:r w:rsidR="00794840" w:rsidRPr="00E33A93">
        <w:rPr>
          <w:rFonts w:ascii="Times New Roman" w:hAnsi="Times New Roman"/>
        </w:rPr>
        <w:t>rogramu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proofErr w:type="spellStart"/>
      <w:r w:rsidR="00794840" w:rsidRPr="00E33A93">
        <w:rPr>
          <w:rFonts w:ascii="Times New Roman" w:hAnsi="Times New Roman"/>
        </w:rPr>
        <w:t>Interreg</w:t>
      </w:r>
      <w:proofErr w:type="spellEnd"/>
      <w:r w:rsidR="00794840" w:rsidRPr="00E33A93">
        <w:rPr>
          <w:rFonts w:ascii="Times New Roman" w:hAnsi="Times New Roman"/>
        </w:rPr>
        <w:t xml:space="preserve"> V-A Česká republika-Polsko</w:t>
      </w:r>
      <w:r w:rsidR="00F07FFC">
        <w:rPr>
          <w:rFonts w:ascii="Times New Roman" w:hAnsi="Times New Roman"/>
        </w:rPr>
        <w:t xml:space="preserve"> </w:t>
      </w:r>
      <w:r w:rsidR="007F7D53">
        <w:rPr>
          <w:rFonts w:ascii="Times New Roman" w:hAnsi="Times New Roman"/>
        </w:rPr>
        <w:br/>
      </w:r>
      <w:r w:rsidR="00F07FFC">
        <w:rPr>
          <w:rFonts w:ascii="Times New Roman" w:hAnsi="Times New Roman"/>
        </w:rPr>
        <w:t>2014 - 2020</w:t>
      </w:r>
    </w:p>
    <w:p w:rsidR="00F07FFC" w:rsidRPr="00F07FFC" w:rsidRDefault="00F07FFC" w:rsidP="00F07FFC"/>
    <w:p w:rsidR="00794840" w:rsidRPr="00E33A93" w:rsidRDefault="00794840" w:rsidP="00794840">
      <w:pPr>
        <w:jc w:val="center"/>
        <w:rPr>
          <w:b/>
        </w:rPr>
      </w:pPr>
      <w:bookmarkStart w:id="0" w:name="_Toc434674166"/>
      <w:r w:rsidRPr="00E33A93">
        <w:rPr>
          <w:b/>
        </w:rPr>
        <w:t>(dále jen „Smlouva“)</w:t>
      </w:r>
      <w:bookmarkEnd w:id="0"/>
    </w:p>
    <w:p w:rsidR="00C37EB3" w:rsidRDefault="00C37EB3" w:rsidP="00B7276A">
      <w:pPr>
        <w:pStyle w:val="Zkladntext2"/>
        <w:rPr>
          <w:b/>
          <w:sz w:val="22"/>
        </w:rPr>
      </w:pPr>
    </w:p>
    <w:p w:rsidR="00210B52" w:rsidRDefault="00210B52" w:rsidP="00A869E6">
      <w:pPr>
        <w:pStyle w:val="Zkladntext2"/>
        <w:spacing w:after="0" w:line="360" w:lineRule="auto"/>
        <w:ind w:firstLine="709"/>
        <w:rPr>
          <w:b/>
          <w:sz w:val="22"/>
        </w:rPr>
      </w:pPr>
      <w:r>
        <w:rPr>
          <w:b/>
          <w:sz w:val="22"/>
        </w:rPr>
        <w:t>Regionální sdružení územní spolupráce Těšínského Slezska</w:t>
      </w:r>
    </w:p>
    <w:p w:rsidR="00210B52" w:rsidRPr="00E3534E" w:rsidRDefault="00210B52" w:rsidP="00A869E6">
      <w:pPr>
        <w:pStyle w:val="Zkladntext2"/>
        <w:spacing w:after="0" w:line="360" w:lineRule="auto"/>
        <w:ind w:firstLine="709"/>
        <w:rPr>
          <w:sz w:val="22"/>
        </w:rPr>
      </w:pPr>
      <w:r w:rsidRPr="00E3534E">
        <w:rPr>
          <w:b/>
          <w:sz w:val="22"/>
        </w:rPr>
        <w:t>se sídlem:</w:t>
      </w:r>
      <w:r w:rsidRPr="00E3534E">
        <w:rPr>
          <w:sz w:val="22"/>
        </w:rPr>
        <w:t xml:space="preserve">  </w:t>
      </w:r>
      <w:r w:rsidR="007F7D53">
        <w:rPr>
          <w:sz w:val="22"/>
        </w:rPr>
        <w:t xml:space="preserve">Hlavní 1a/147, 737 01 </w:t>
      </w:r>
      <w:r>
        <w:rPr>
          <w:sz w:val="22"/>
        </w:rPr>
        <w:t>Český Těšín</w:t>
      </w:r>
    </w:p>
    <w:p w:rsidR="00210B52" w:rsidRPr="00E3534E" w:rsidRDefault="00210B52" w:rsidP="00A869E6">
      <w:pPr>
        <w:pStyle w:val="Zkladntext2"/>
        <w:spacing w:after="0" w:line="360" w:lineRule="auto"/>
        <w:ind w:firstLine="709"/>
        <w:rPr>
          <w:sz w:val="22"/>
        </w:rPr>
      </w:pPr>
      <w:r w:rsidRPr="00E3534E">
        <w:rPr>
          <w:b/>
          <w:sz w:val="22"/>
        </w:rPr>
        <w:t>zastoupené:</w:t>
      </w:r>
      <w:r w:rsidRPr="00E3534E">
        <w:rPr>
          <w:sz w:val="22"/>
        </w:rPr>
        <w:t xml:space="preserve"> </w:t>
      </w:r>
      <w:r w:rsidR="00B7276A">
        <w:rPr>
          <w:sz w:val="22"/>
        </w:rPr>
        <w:t xml:space="preserve">Ing. </w:t>
      </w:r>
      <w:r w:rsidR="00462267">
        <w:rPr>
          <w:sz w:val="22"/>
        </w:rPr>
        <w:t>Tomášem Balcarem, v</w:t>
      </w:r>
      <w:r>
        <w:rPr>
          <w:sz w:val="22"/>
        </w:rPr>
        <w:t>ýkonným ředitelem Sdružení</w:t>
      </w:r>
    </w:p>
    <w:p w:rsidR="00210B52" w:rsidRPr="00E3534E" w:rsidRDefault="00210B52" w:rsidP="00A869E6">
      <w:pPr>
        <w:pStyle w:val="Zkladntext2"/>
        <w:spacing w:after="0" w:line="360" w:lineRule="auto"/>
        <w:ind w:firstLine="709"/>
        <w:rPr>
          <w:sz w:val="22"/>
        </w:rPr>
      </w:pPr>
      <w:r w:rsidRPr="00E3534E">
        <w:rPr>
          <w:b/>
          <w:sz w:val="22"/>
        </w:rPr>
        <w:t xml:space="preserve">IČ: </w:t>
      </w:r>
      <w:r w:rsidRPr="00E3534E">
        <w:rPr>
          <w:sz w:val="22"/>
        </w:rPr>
        <w:t xml:space="preserve"> 6</w:t>
      </w:r>
      <w:r>
        <w:rPr>
          <w:sz w:val="22"/>
        </w:rPr>
        <w:t>8149468</w:t>
      </w:r>
    </w:p>
    <w:p w:rsidR="00210B52" w:rsidRPr="00DE0881" w:rsidRDefault="00210B52" w:rsidP="00A869E6">
      <w:pPr>
        <w:pStyle w:val="Zkladntext2"/>
        <w:spacing w:after="0" w:line="360" w:lineRule="auto"/>
        <w:ind w:firstLine="709"/>
        <w:rPr>
          <w:sz w:val="22"/>
        </w:rPr>
      </w:pPr>
      <w:r w:rsidRPr="00DE0881">
        <w:rPr>
          <w:b/>
          <w:sz w:val="22"/>
        </w:rPr>
        <w:t>bankovní spojení:</w:t>
      </w:r>
      <w:r w:rsidRPr="00E3534E">
        <w:t xml:space="preserve"> </w:t>
      </w:r>
      <w:r w:rsidRPr="00DE0881">
        <w:t xml:space="preserve"> </w:t>
      </w:r>
      <w:r w:rsidRPr="00DE0881">
        <w:rPr>
          <w:sz w:val="22"/>
        </w:rPr>
        <w:t xml:space="preserve">ČSOB, a.s., Praha, </w:t>
      </w:r>
      <w:r>
        <w:rPr>
          <w:sz w:val="22"/>
        </w:rPr>
        <w:t xml:space="preserve">Radlická 333/150, </w:t>
      </w:r>
      <w:r w:rsidRPr="00DE0881">
        <w:rPr>
          <w:sz w:val="22"/>
        </w:rPr>
        <w:t xml:space="preserve">zastoupená pobočkou Třinec, </w:t>
      </w:r>
      <w:r>
        <w:rPr>
          <w:sz w:val="22"/>
        </w:rPr>
        <w:tab/>
      </w:r>
      <w:r w:rsidRPr="00DE0881">
        <w:rPr>
          <w:sz w:val="22"/>
        </w:rPr>
        <w:t>Lidická 1264, 739 61</w:t>
      </w:r>
      <w:r>
        <w:rPr>
          <w:sz w:val="22"/>
        </w:rPr>
        <w:t>, číslo účtu 223 509 058/0300</w:t>
      </w:r>
    </w:p>
    <w:p w:rsidR="00210B52" w:rsidRPr="00E3534E" w:rsidRDefault="00A869E6" w:rsidP="00A869E6">
      <w:pPr>
        <w:pStyle w:val="Zkladntext2"/>
        <w:spacing w:after="0" w:line="360" w:lineRule="auto"/>
        <w:ind w:firstLine="709"/>
        <w:rPr>
          <w:sz w:val="22"/>
        </w:rPr>
      </w:pPr>
      <w:r w:rsidRPr="00A869E6">
        <w:rPr>
          <w:sz w:val="22"/>
        </w:rPr>
        <w:t>Neplátce DPH</w:t>
      </w:r>
    </w:p>
    <w:p w:rsidR="005F35AB" w:rsidRPr="00810C77" w:rsidRDefault="00210B52" w:rsidP="007F7D53">
      <w:pPr>
        <w:pStyle w:val="Zkladntext2"/>
        <w:spacing w:after="0" w:line="360" w:lineRule="auto"/>
        <w:ind w:firstLine="709"/>
        <w:rPr>
          <w:i/>
          <w:iCs/>
          <w:szCs w:val="24"/>
        </w:rPr>
      </w:pPr>
      <w:r w:rsidRPr="00E3534E">
        <w:rPr>
          <w:b/>
          <w:sz w:val="22"/>
        </w:rPr>
        <w:t>(dále jen</w:t>
      </w:r>
      <w:r w:rsidR="00AB1493">
        <w:rPr>
          <w:b/>
          <w:sz w:val="22"/>
        </w:rPr>
        <w:t xml:space="preserve"> „</w:t>
      </w:r>
      <w:r>
        <w:rPr>
          <w:b/>
          <w:sz w:val="22"/>
        </w:rPr>
        <w:t>Správce FMP</w:t>
      </w:r>
      <w:r w:rsidRPr="00E3534E">
        <w:rPr>
          <w:b/>
          <w:sz w:val="22"/>
        </w:rPr>
        <w:t>“)</w:t>
      </w:r>
    </w:p>
    <w:p w:rsidR="005F35AB" w:rsidRPr="00E33A93" w:rsidRDefault="005F35AB" w:rsidP="00A869E6">
      <w:pPr>
        <w:pStyle w:val="Zkladntext2"/>
        <w:spacing w:after="0" w:line="240" w:lineRule="auto"/>
        <w:ind w:firstLine="709"/>
        <w:rPr>
          <w:b/>
          <w:sz w:val="22"/>
        </w:rPr>
      </w:pPr>
    </w:p>
    <w:p w:rsidR="005F35AB" w:rsidRPr="00E33A93" w:rsidRDefault="005F35AB" w:rsidP="00A869E6">
      <w:pPr>
        <w:pStyle w:val="Zkladntext2"/>
        <w:spacing w:after="0" w:line="240" w:lineRule="auto"/>
        <w:rPr>
          <w:sz w:val="22"/>
        </w:rPr>
      </w:pPr>
      <w:r w:rsidRPr="00E33A93">
        <w:rPr>
          <w:sz w:val="22"/>
        </w:rPr>
        <w:t>na straně jedné</w:t>
      </w:r>
    </w:p>
    <w:p w:rsidR="005F35AB" w:rsidRPr="00E33A93" w:rsidRDefault="005F35AB" w:rsidP="00A869E6">
      <w:pPr>
        <w:pStyle w:val="Zkladntext2"/>
        <w:spacing w:after="0" w:line="240" w:lineRule="auto"/>
        <w:rPr>
          <w:sz w:val="22"/>
        </w:rPr>
      </w:pPr>
    </w:p>
    <w:p w:rsidR="005F35AB" w:rsidRPr="00E33A93" w:rsidRDefault="005F35AB" w:rsidP="00A869E6">
      <w:pPr>
        <w:pStyle w:val="Zkladntext2"/>
        <w:spacing w:after="0" w:line="240" w:lineRule="auto"/>
        <w:rPr>
          <w:sz w:val="22"/>
        </w:rPr>
      </w:pPr>
      <w:r w:rsidRPr="00E33A93">
        <w:rPr>
          <w:sz w:val="22"/>
        </w:rPr>
        <w:tab/>
        <w:t>a</w:t>
      </w:r>
    </w:p>
    <w:p w:rsidR="005F35AB" w:rsidRPr="00E33A93" w:rsidRDefault="005F35AB" w:rsidP="00B67675">
      <w:pPr>
        <w:pStyle w:val="Zkladntext2"/>
        <w:spacing w:after="0" w:line="240" w:lineRule="auto"/>
        <w:rPr>
          <w:sz w:val="22"/>
        </w:rPr>
      </w:pPr>
    </w:p>
    <w:p w:rsidR="005F35AB" w:rsidRPr="00B7276A" w:rsidRDefault="0032747F" w:rsidP="00B67675">
      <w:pPr>
        <w:pStyle w:val="Zkladntext2"/>
        <w:spacing w:after="0" w:line="360" w:lineRule="auto"/>
        <w:ind w:left="708"/>
        <w:rPr>
          <w:b/>
          <w:sz w:val="22"/>
        </w:rPr>
      </w:pPr>
      <w:r>
        <w:rPr>
          <w:b/>
          <w:sz w:val="22"/>
        </w:rPr>
        <w:t>S</w:t>
      </w:r>
      <w:r w:rsidR="00A70238">
        <w:rPr>
          <w:b/>
          <w:sz w:val="22"/>
        </w:rPr>
        <w:t>t</w:t>
      </w:r>
      <w:r>
        <w:rPr>
          <w:b/>
          <w:sz w:val="22"/>
        </w:rPr>
        <w:t>atutární město Havířov</w:t>
      </w:r>
      <w:r w:rsidR="00B7276A" w:rsidRPr="00B7276A">
        <w:rPr>
          <w:b/>
          <w:sz w:val="22"/>
        </w:rPr>
        <w:t xml:space="preserve"> </w:t>
      </w:r>
    </w:p>
    <w:p w:rsidR="005F35AB" w:rsidRPr="00B7276A" w:rsidRDefault="005F35AB" w:rsidP="00B67675">
      <w:pPr>
        <w:pStyle w:val="Zkladntext2"/>
        <w:spacing w:after="0" w:line="360" w:lineRule="auto"/>
        <w:rPr>
          <w:b/>
          <w:sz w:val="22"/>
        </w:rPr>
      </w:pPr>
      <w:r w:rsidRPr="00B7276A">
        <w:rPr>
          <w:b/>
          <w:sz w:val="22"/>
        </w:rPr>
        <w:tab/>
        <w:t>se sídlem</w:t>
      </w:r>
      <w:r w:rsidRPr="00B67675">
        <w:rPr>
          <w:b/>
          <w:sz w:val="22"/>
        </w:rPr>
        <w:t>:</w:t>
      </w:r>
      <w:r w:rsidR="00941287" w:rsidRPr="00B67675">
        <w:rPr>
          <w:sz w:val="22"/>
        </w:rPr>
        <w:t xml:space="preserve"> </w:t>
      </w:r>
      <w:r w:rsidR="00B67675" w:rsidRPr="00B67675">
        <w:rPr>
          <w:sz w:val="22"/>
        </w:rPr>
        <w:t>Svornosti 86/2</w:t>
      </w:r>
      <w:r w:rsidR="00B67675">
        <w:rPr>
          <w:sz w:val="22"/>
        </w:rPr>
        <w:t>, 736 01 Havířov - Město</w:t>
      </w:r>
    </w:p>
    <w:p w:rsidR="005F35AB" w:rsidRPr="00B7276A" w:rsidRDefault="00455548" w:rsidP="00C37EB3">
      <w:pPr>
        <w:pStyle w:val="Zkladntext2"/>
        <w:spacing w:after="0" w:line="360" w:lineRule="auto"/>
        <w:rPr>
          <w:b/>
          <w:sz w:val="22"/>
        </w:rPr>
      </w:pPr>
      <w:r>
        <w:rPr>
          <w:b/>
          <w:sz w:val="22"/>
        </w:rPr>
        <w:tab/>
        <w:t>zastoupená</w:t>
      </w:r>
      <w:r w:rsidR="005F35AB" w:rsidRPr="00B7276A">
        <w:rPr>
          <w:b/>
          <w:sz w:val="22"/>
        </w:rPr>
        <w:t>:</w:t>
      </w:r>
      <w:r w:rsidR="00941287" w:rsidRPr="00B7276A">
        <w:rPr>
          <w:sz w:val="22"/>
        </w:rPr>
        <w:t xml:space="preserve"> </w:t>
      </w:r>
      <w:r w:rsidR="00F97689">
        <w:rPr>
          <w:sz w:val="22"/>
        </w:rPr>
        <w:t>Ing. Eduardem Heczkem</w:t>
      </w:r>
      <w:r w:rsidR="00941287" w:rsidRPr="00B67675">
        <w:rPr>
          <w:sz w:val="22"/>
        </w:rPr>
        <w:t xml:space="preserve">, </w:t>
      </w:r>
      <w:r w:rsidR="00F97689">
        <w:rPr>
          <w:sz w:val="22"/>
        </w:rPr>
        <w:t>náměstkem primátora</w:t>
      </w:r>
    </w:p>
    <w:p w:rsidR="005F35AB" w:rsidRPr="00B7276A" w:rsidRDefault="005F35AB" w:rsidP="00B67675">
      <w:pPr>
        <w:pStyle w:val="Zkladntext2"/>
        <w:spacing w:after="0" w:line="360" w:lineRule="auto"/>
        <w:ind w:firstLine="709"/>
        <w:rPr>
          <w:sz w:val="22"/>
        </w:rPr>
      </w:pPr>
      <w:r w:rsidRPr="00B67675">
        <w:rPr>
          <w:b/>
          <w:sz w:val="22"/>
        </w:rPr>
        <w:t>IČ:</w:t>
      </w:r>
      <w:r w:rsidR="00EC5315" w:rsidRPr="00B67675">
        <w:rPr>
          <w:b/>
          <w:sz w:val="22"/>
        </w:rPr>
        <w:t xml:space="preserve"> </w:t>
      </w:r>
      <w:r w:rsidR="00B67675" w:rsidRPr="00B67675">
        <w:rPr>
          <w:sz w:val="22"/>
        </w:rPr>
        <w:t>00297488</w:t>
      </w:r>
    </w:p>
    <w:p w:rsidR="005F35AB" w:rsidRPr="00B7276A" w:rsidRDefault="005F35AB" w:rsidP="007D5DCD">
      <w:pPr>
        <w:pStyle w:val="Zkladntext2"/>
        <w:spacing w:after="0" w:line="360" w:lineRule="auto"/>
        <w:ind w:firstLine="708"/>
        <w:rPr>
          <w:sz w:val="22"/>
        </w:rPr>
      </w:pPr>
      <w:r w:rsidRPr="00B7276A">
        <w:rPr>
          <w:b/>
          <w:sz w:val="22"/>
        </w:rPr>
        <w:t xml:space="preserve">DIČ: </w:t>
      </w:r>
      <w:r w:rsidR="00F07770" w:rsidRPr="00F07770">
        <w:rPr>
          <w:sz w:val="22"/>
        </w:rPr>
        <w:t>CZ00297488</w:t>
      </w:r>
    </w:p>
    <w:p w:rsidR="005F35AB" w:rsidRPr="00810C77" w:rsidRDefault="00941287" w:rsidP="00C37EB3">
      <w:pPr>
        <w:pStyle w:val="Zkladntext2"/>
        <w:spacing w:after="0" w:line="360" w:lineRule="auto"/>
        <w:rPr>
          <w:sz w:val="22"/>
        </w:rPr>
      </w:pPr>
      <w:r w:rsidRPr="00B7276A">
        <w:rPr>
          <w:sz w:val="22"/>
        </w:rPr>
        <w:tab/>
      </w:r>
      <w:r w:rsidRPr="00B67675">
        <w:rPr>
          <w:sz w:val="22"/>
        </w:rPr>
        <w:t>Plátce</w:t>
      </w:r>
      <w:r w:rsidR="00C37EB3" w:rsidRPr="00B67675">
        <w:rPr>
          <w:sz w:val="22"/>
        </w:rPr>
        <w:t xml:space="preserve"> DPH</w:t>
      </w:r>
    </w:p>
    <w:p w:rsidR="005F35AB" w:rsidRPr="00810C77" w:rsidRDefault="005F35AB" w:rsidP="007F7D53">
      <w:pPr>
        <w:pStyle w:val="Zkladntext2"/>
        <w:spacing w:after="0" w:line="360" w:lineRule="auto"/>
        <w:rPr>
          <w:b/>
          <w:sz w:val="22"/>
        </w:rPr>
      </w:pPr>
      <w:r w:rsidRPr="00810C77">
        <w:rPr>
          <w:sz w:val="22"/>
        </w:rPr>
        <w:tab/>
      </w:r>
      <w:r w:rsidRPr="00810C77">
        <w:rPr>
          <w:b/>
          <w:sz w:val="22"/>
        </w:rPr>
        <w:t>(dále jen „</w:t>
      </w:r>
      <w:r w:rsidR="00A869E6">
        <w:rPr>
          <w:b/>
          <w:sz w:val="22"/>
        </w:rPr>
        <w:t>Konečný uživatel</w:t>
      </w:r>
      <w:r w:rsidRPr="00810C77">
        <w:rPr>
          <w:b/>
          <w:sz w:val="22"/>
        </w:rPr>
        <w:t>“)</w:t>
      </w:r>
    </w:p>
    <w:p w:rsidR="007F7D53" w:rsidRDefault="007F7D53" w:rsidP="005F35AB">
      <w:pPr>
        <w:pStyle w:val="Zkladntext2"/>
        <w:rPr>
          <w:sz w:val="22"/>
        </w:rPr>
      </w:pPr>
    </w:p>
    <w:p w:rsidR="005F35AB" w:rsidRPr="00810C77" w:rsidRDefault="005F35AB" w:rsidP="005F35AB">
      <w:pPr>
        <w:pStyle w:val="Zkladntext2"/>
        <w:rPr>
          <w:sz w:val="22"/>
        </w:rPr>
      </w:pPr>
      <w:r w:rsidRPr="00810C77">
        <w:rPr>
          <w:sz w:val="22"/>
        </w:rPr>
        <w:t>na straně druhé</w:t>
      </w:r>
    </w:p>
    <w:p w:rsidR="00C37EB3" w:rsidRDefault="00C37EB3" w:rsidP="000F6E62">
      <w:pPr>
        <w:pStyle w:val="Zkladntext"/>
        <w:jc w:val="both"/>
        <w:rPr>
          <w:sz w:val="22"/>
        </w:rPr>
      </w:pPr>
    </w:p>
    <w:p w:rsidR="005F35AB" w:rsidRPr="001C507A" w:rsidRDefault="005F35AB" w:rsidP="000F6E62">
      <w:pPr>
        <w:pStyle w:val="Zkladntext"/>
        <w:jc w:val="both"/>
        <w:rPr>
          <w:szCs w:val="24"/>
        </w:rPr>
      </w:pPr>
      <w:r w:rsidRPr="001C507A">
        <w:rPr>
          <w:szCs w:val="24"/>
        </w:rPr>
        <w:lastRenderedPageBreak/>
        <w:t xml:space="preserve">uzavřely dále uvedeného dne, měsíce a roku v souladu s programem </w:t>
      </w:r>
      <w:proofErr w:type="spellStart"/>
      <w:r w:rsidRPr="001C507A">
        <w:rPr>
          <w:szCs w:val="24"/>
        </w:rPr>
        <w:t>Interreg</w:t>
      </w:r>
      <w:proofErr w:type="spellEnd"/>
      <w:r w:rsidRPr="001C507A">
        <w:rPr>
          <w:szCs w:val="24"/>
        </w:rPr>
        <w:t xml:space="preserve"> V-A Česká republika – Polsko, kterým se stanovují podmínky pro poskytnutí dotace v rámci </w:t>
      </w:r>
      <w:r w:rsidR="00597EAC">
        <w:rPr>
          <w:szCs w:val="24"/>
        </w:rPr>
        <w:t xml:space="preserve">Fondu </w:t>
      </w:r>
      <w:proofErr w:type="spellStart"/>
      <w:r w:rsidR="00597EAC">
        <w:rPr>
          <w:szCs w:val="24"/>
        </w:rPr>
        <w:t>mikroprojektů</w:t>
      </w:r>
      <w:proofErr w:type="spellEnd"/>
      <w:r w:rsidR="00597EAC">
        <w:rPr>
          <w:szCs w:val="24"/>
        </w:rPr>
        <w:t xml:space="preserve"> </w:t>
      </w:r>
      <w:r w:rsidRPr="001C507A">
        <w:rPr>
          <w:szCs w:val="24"/>
        </w:rPr>
        <w:t xml:space="preserve">programu </w:t>
      </w:r>
      <w:proofErr w:type="spellStart"/>
      <w:r w:rsidRPr="001C507A">
        <w:rPr>
          <w:szCs w:val="24"/>
        </w:rPr>
        <w:t>Interreg</w:t>
      </w:r>
      <w:proofErr w:type="spellEnd"/>
      <w:r w:rsidRPr="001C507A">
        <w:rPr>
          <w:szCs w:val="24"/>
        </w:rPr>
        <w:t xml:space="preserve"> V-A Česká republika - Polsko, vycházející zejména z: </w:t>
      </w:r>
    </w:p>
    <w:p w:rsidR="005F35AB" w:rsidRPr="001C507A" w:rsidRDefault="00AF440C" w:rsidP="0040463A">
      <w:pPr>
        <w:pStyle w:val="Zkladntext"/>
        <w:numPr>
          <w:ilvl w:val="0"/>
          <w:numId w:val="16"/>
        </w:numPr>
        <w:snapToGrid w:val="0"/>
        <w:spacing w:after="0"/>
        <w:jc w:val="both"/>
        <w:rPr>
          <w:szCs w:val="24"/>
        </w:rPr>
      </w:pPr>
      <w:r w:rsidRPr="001C507A">
        <w:rPr>
          <w:szCs w:val="24"/>
        </w:rPr>
        <w:t>Nařízení Evropského parlamentu a Rady (EU) č. 1303/2013 ze dne 17. prosince 2013</w:t>
      </w:r>
      <w:r w:rsidR="00F90820">
        <w:rPr>
          <w:szCs w:val="24"/>
        </w:rPr>
        <w:br/>
      </w:r>
      <w:r w:rsidR="000F6E62" w:rsidRPr="001C507A">
        <w:rPr>
          <w:szCs w:val="24"/>
        </w:rPr>
        <w:t xml:space="preserve"> </w:t>
      </w:r>
      <w:r w:rsidRPr="001C507A">
        <w:rPr>
          <w:szCs w:val="24"/>
        </w:rPr>
        <w:t xml:space="preserve">o společných ustanoveních ohledně Evropského fondu pro regionální rozvoj, Evropského sociálního fondu, Fondu soudržnosti, Evropského zemědělského fondu pro rozvoj venkova a Evropského námořního a rybářského fondu, o obecných ustanoveních ohledně Evropského fondu pro regionální rozvoj, Evropského sociálního fondu a Fondu soudržnosti a o zrušení nařízení (ES) č. 1083/2006, Úřední věstník Evropské unie </w:t>
      </w:r>
      <w:r w:rsidR="00DA29DC">
        <w:rPr>
          <w:szCs w:val="24"/>
        </w:rPr>
        <w:br/>
      </w:r>
      <w:r w:rsidRPr="001C507A">
        <w:rPr>
          <w:szCs w:val="24"/>
        </w:rPr>
        <w:t>L 347/320</w:t>
      </w:r>
      <w:r w:rsidR="000F6E62" w:rsidRPr="001C507A">
        <w:rPr>
          <w:szCs w:val="24"/>
        </w:rPr>
        <w:t xml:space="preserve"> (obecné nařízení)</w:t>
      </w:r>
      <w:r w:rsidRPr="001C507A">
        <w:rPr>
          <w:szCs w:val="24"/>
        </w:rPr>
        <w:t>;</w:t>
      </w:r>
    </w:p>
    <w:p w:rsidR="005F35AB" w:rsidRPr="001C507A" w:rsidRDefault="005F35AB" w:rsidP="0040463A">
      <w:pPr>
        <w:pStyle w:val="Zkladntext"/>
        <w:numPr>
          <w:ilvl w:val="0"/>
          <w:numId w:val="16"/>
        </w:numPr>
        <w:snapToGrid w:val="0"/>
        <w:spacing w:after="0"/>
        <w:jc w:val="both"/>
        <w:rPr>
          <w:szCs w:val="24"/>
        </w:rPr>
      </w:pPr>
      <w:r w:rsidRPr="001C507A">
        <w:rPr>
          <w:szCs w:val="24"/>
        </w:rPr>
        <w:t>Nařízení Evropského parlamentu a Rady (EU) č. 1301/2013 ze dne 17. prosince 2013</w:t>
      </w:r>
      <w:r w:rsidR="00F90820">
        <w:rPr>
          <w:szCs w:val="24"/>
        </w:rPr>
        <w:br/>
      </w:r>
      <w:r w:rsidR="000F6E62" w:rsidRPr="001C507A">
        <w:rPr>
          <w:szCs w:val="24"/>
        </w:rPr>
        <w:t xml:space="preserve"> </w:t>
      </w:r>
      <w:r w:rsidRPr="001C507A">
        <w:rPr>
          <w:szCs w:val="24"/>
        </w:rPr>
        <w:t xml:space="preserve">o zvláštních ustanoveních týkajících se Evropského fondu pro regionální rozvoj a cíle Investice pro růst a zaměstnanost a o zrušení nařízení (ES) č. 1080/2006, Úřední věstník Evropské unie L 347/289; </w:t>
      </w:r>
    </w:p>
    <w:p w:rsidR="005F35AB" w:rsidRPr="001C507A" w:rsidRDefault="005F35AB" w:rsidP="0040463A">
      <w:pPr>
        <w:pStyle w:val="Zkladntext"/>
        <w:numPr>
          <w:ilvl w:val="0"/>
          <w:numId w:val="16"/>
        </w:numPr>
        <w:snapToGrid w:val="0"/>
        <w:spacing w:after="0"/>
        <w:jc w:val="both"/>
        <w:rPr>
          <w:szCs w:val="24"/>
        </w:rPr>
      </w:pPr>
      <w:r w:rsidRPr="001C507A">
        <w:rPr>
          <w:szCs w:val="24"/>
        </w:rPr>
        <w:t>Nařízení Evropského parlamentu a Rady (EU) č. 129</w:t>
      </w:r>
      <w:r w:rsidR="00F90820">
        <w:rPr>
          <w:szCs w:val="24"/>
        </w:rPr>
        <w:t>9/2013 ze dne 17. prosince 2013</w:t>
      </w:r>
      <w:r w:rsidR="00F90820">
        <w:rPr>
          <w:szCs w:val="24"/>
        </w:rPr>
        <w:br/>
      </w:r>
      <w:r w:rsidR="000F6E62" w:rsidRPr="001C507A">
        <w:rPr>
          <w:szCs w:val="24"/>
        </w:rPr>
        <w:t xml:space="preserve"> </w:t>
      </w:r>
      <w:r w:rsidRPr="001C507A">
        <w:rPr>
          <w:szCs w:val="24"/>
        </w:rPr>
        <w:t xml:space="preserve">o zvláštních ustanoveních týkajících </w:t>
      </w:r>
      <w:r w:rsidR="000C4EA5">
        <w:rPr>
          <w:szCs w:val="24"/>
        </w:rPr>
        <w:t>s</w:t>
      </w:r>
      <w:r w:rsidRPr="001C507A">
        <w:rPr>
          <w:szCs w:val="24"/>
        </w:rPr>
        <w:t>e podpory z Evropského fondu pro regionální rozvoj pro cíl Evropská územní spolupráce, Úřední věstník Evropské unie L 347/259,</w:t>
      </w:r>
    </w:p>
    <w:p w:rsidR="00DC4CEC" w:rsidRPr="001C507A" w:rsidRDefault="00DC4CEC" w:rsidP="0040463A">
      <w:pPr>
        <w:pStyle w:val="Zkladntext"/>
        <w:numPr>
          <w:ilvl w:val="0"/>
          <w:numId w:val="16"/>
        </w:numPr>
        <w:snapToGrid w:val="0"/>
        <w:spacing w:after="0"/>
        <w:jc w:val="both"/>
        <w:rPr>
          <w:szCs w:val="24"/>
        </w:rPr>
      </w:pPr>
      <w:r w:rsidRPr="001C507A">
        <w:rPr>
          <w:szCs w:val="24"/>
        </w:rPr>
        <w:t xml:space="preserve">Nařízení Komise v přenesené pravomoci (EU) č. 481/2014 ze dne 4. března 2014, kterým se doplňuje nařízení Evropského parlamentu a Rady (EU) č. 1299/2013, pokud jde </w:t>
      </w:r>
      <w:r w:rsidR="00E66FA6">
        <w:rPr>
          <w:szCs w:val="24"/>
        </w:rPr>
        <w:br/>
      </w:r>
      <w:r w:rsidRPr="001C507A">
        <w:rPr>
          <w:szCs w:val="24"/>
        </w:rPr>
        <w:t>o zvláštní pravidla způsobilosti výdajů pro programy spolupráce;</w:t>
      </w:r>
    </w:p>
    <w:p w:rsidR="005F35AB" w:rsidRPr="001C507A" w:rsidRDefault="005F35AB" w:rsidP="0040463A">
      <w:pPr>
        <w:pStyle w:val="Zkladntext"/>
        <w:numPr>
          <w:ilvl w:val="0"/>
          <w:numId w:val="16"/>
        </w:numPr>
        <w:snapToGrid w:val="0"/>
        <w:spacing w:after="0"/>
        <w:jc w:val="both"/>
        <w:rPr>
          <w:szCs w:val="24"/>
        </w:rPr>
      </w:pPr>
      <w:r w:rsidRPr="001C507A">
        <w:rPr>
          <w:szCs w:val="24"/>
        </w:rPr>
        <w:t xml:space="preserve">zákona č. 218/2000 Sbírky zákonů České republiky, o rozpočtových pravidlech, ve znění pozdějších předpisů </w:t>
      </w:r>
    </w:p>
    <w:p w:rsidR="005F35AB" w:rsidRPr="001C507A" w:rsidRDefault="005F35AB" w:rsidP="005F35AB">
      <w:pPr>
        <w:pStyle w:val="Zkladntext"/>
        <w:rPr>
          <w:szCs w:val="24"/>
        </w:rPr>
      </w:pPr>
    </w:p>
    <w:p w:rsidR="005F35AB" w:rsidRPr="001C507A" w:rsidRDefault="005F35AB" w:rsidP="005F35AB">
      <w:pPr>
        <w:pStyle w:val="Zkladntext"/>
        <w:rPr>
          <w:szCs w:val="24"/>
        </w:rPr>
      </w:pPr>
      <w:r w:rsidRPr="001C507A">
        <w:rPr>
          <w:szCs w:val="24"/>
        </w:rPr>
        <w:t xml:space="preserve">a z další platné legislativy EU a českého </w:t>
      </w:r>
      <w:r w:rsidR="00597EAC">
        <w:rPr>
          <w:szCs w:val="24"/>
        </w:rPr>
        <w:t xml:space="preserve">a polského </w:t>
      </w:r>
      <w:r w:rsidRPr="001C507A">
        <w:rPr>
          <w:szCs w:val="24"/>
        </w:rPr>
        <w:t>právního řádu tuto Smlouvu.</w:t>
      </w:r>
    </w:p>
    <w:p w:rsidR="005F35AB" w:rsidRPr="001C507A" w:rsidRDefault="005F35AB" w:rsidP="005F35AB">
      <w:pPr>
        <w:jc w:val="both"/>
        <w:rPr>
          <w:szCs w:val="24"/>
        </w:rPr>
      </w:pPr>
      <w:r w:rsidRPr="001C507A">
        <w:rPr>
          <w:szCs w:val="24"/>
        </w:rPr>
        <w:t xml:space="preserve">Smluvní strany se na základě § 1746 odst. 2 zákona č. </w:t>
      </w:r>
      <w:r w:rsidR="00E54FB0" w:rsidRPr="001C507A">
        <w:rPr>
          <w:szCs w:val="24"/>
        </w:rPr>
        <w:t>89</w:t>
      </w:r>
      <w:r w:rsidRPr="001C507A">
        <w:rPr>
          <w:szCs w:val="24"/>
        </w:rPr>
        <w:t>/</w:t>
      </w:r>
      <w:r w:rsidR="00E54FB0" w:rsidRPr="001C507A">
        <w:rPr>
          <w:szCs w:val="24"/>
        </w:rPr>
        <w:t>2012</w:t>
      </w:r>
      <w:r w:rsidR="00003DCB">
        <w:rPr>
          <w:szCs w:val="24"/>
        </w:rPr>
        <w:t xml:space="preserve"> </w:t>
      </w:r>
      <w:r w:rsidR="00E54FB0" w:rsidRPr="001C507A">
        <w:rPr>
          <w:szCs w:val="24"/>
        </w:rPr>
        <w:t>Sb.</w:t>
      </w:r>
      <w:r w:rsidRPr="001C507A">
        <w:rPr>
          <w:szCs w:val="24"/>
        </w:rPr>
        <w:t>, ob</w:t>
      </w:r>
      <w:r w:rsidR="00E54FB0" w:rsidRPr="001C507A">
        <w:rPr>
          <w:szCs w:val="24"/>
        </w:rPr>
        <w:t>čanský</w:t>
      </w:r>
      <w:r w:rsidRPr="001C507A">
        <w:rPr>
          <w:szCs w:val="24"/>
        </w:rPr>
        <w:t xml:space="preserve"> zákoník, ve znění pozdějších předpisů, dohodly, že Smlouva se uzavírá dle ob</w:t>
      </w:r>
      <w:r w:rsidR="00E54FB0" w:rsidRPr="001C507A">
        <w:rPr>
          <w:szCs w:val="24"/>
        </w:rPr>
        <w:t>čanského</w:t>
      </w:r>
      <w:r w:rsidRPr="001C507A">
        <w:rPr>
          <w:szCs w:val="24"/>
        </w:rPr>
        <w:t xml:space="preserve"> zákoníku.</w:t>
      </w:r>
    </w:p>
    <w:p w:rsidR="005F35AB" w:rsidRPr="001C507A" w:rsidRDefault="005F35AB" w:rsidP="005F35AB">
      <w:pPr>
        <w:pStyle w:val="Zkladntext2"/>
        <w:ind w:firstLine="709"/>
        <w:rPr>
          <w:b/>
          <w:szCs w:val="24"/>
        </w:rPr>
      </w:pPr>
    </w:p>
    <w:p w:rsidR="001400EF" w:rsidRPr="003D671D" w:rsidRDefault="001400EF" w:rsidP="003D671D">
      <w:pPr>
        <w:pStyle w:val="lnek"/>
      </w:pPr>
      <w:r w:rsidRPr="003D671D">
        <w:t>Preambule</w:t>
      </w:r>
    </w:p>
    <w:p w:rsidR="001400EF" w:rsidRPr="001C507A" w:rsidRDefault="001C507A" w:rsidP="007D5DCD">
      <w:pPr>
        <w:pStyle w:val="stylxx"/>
        <w:spacing w:after="120"/>
        <w:jc w:val="both"/>
        <w:rPr>
          <w:szCs w:val="24"/>
        </w:rPr>
      </w:pPr>
      <w:r w:rsidRPr="001C507A">
        <w:rPr>
          <w:szCs w:val="24"/>
        </w:rPr>
        <w:t>Na základě</w:t>
      </w:r>
      <w:r w:rsidR="00C37EB3" w:rsidRPr="001C507A">
        <w:rPr>
          <w:szCs w:val="24"/>
        </w:rPr>
        <w:t xml:space="preserve"> </w:t>
      </w:r>
      <w:r w:rsidR="001400EF" w:rsidRPr="001C507A">
        <w:rPr>
          <w:szCs w:val="24"/>
        </w:rPr>
        <w:t xml:space="preserve">žádosti </w:t>
      </w:r>
      <w:r w:rsidRPr="001C507A">
        <w:rPr>
          <w:szCs w:val="24"/>
        </w:rPr>
        <w:t>o podporu</w:t>
      </w:r>
      <w:r>
        <w:rPr>
          <w:szCs w:val="24"/>
        </w:rPr>
        <w:t xml:space="preserve"> </w:t>
      </w:r>
      <w:r w:rsidR="00C37EB3" w:rsidRPr="001C507A">
        <w:rPr>
          <w:szCs w:val="24"/>
        </w:rPr>
        <w:t>Konečného uživatele</w:t>
      </w:r>
      <w:r w:rsidR="00936AE9">
        <w:rPr>
          <w:szCs w:val="24"/>
        </w:rPr>
        <w:t xml:space="preserve"> předložené dne </w:t>
      </w:r>
      <w:r w:rsidR="00936AE9" w:rsidRPr="00040469">
        <w:rPr>
          <w:szCs w:val="24"/>
        </w:rPr>
        <w:t>20. 5. 2016</w:t>
      </w:r>
      <w:r w:rsidR="00936AE9">
        <w:rPr>
          <w:szCs w:val="24"/>
        </w:rPr>
        <w:t xml:space="preserve"> </w:t>
      </w:r>
      <w:r w:rsidR="00E66FA6">
        <w:rPr>
          <w:szCs w:val="24"/>
        </w:rPr>
        <w:t>a schválené</w:t>
      </w:r>
      <w:r w:rsidR="001400EF" w:rsidRPr="001C507A">
        <w:rPr>
          <w:szCs w:val="24"/>
        </w:rPr>
        <w:t xml:space="preserve"> </w:t>
      </w:r>
      <w:r w:rsidR="00C37EB3" w:rsidRPr="001C507A">
        <w:rPr>
          <w:szCs w:val="24"/>
        </w:rPr>
        <w:t xml:space="preserve">Euroregionálním řídícím </w:t>
      </w:r>
      <w:r w:rsidR="001400EF" w:rsidRPr="001C507A">
        <w:rPr>
          <w:szCs w:val="24"/>
        </w:rPr>
        <w:t xml:space="preserve">výborem </w:t>
      </w:r>
      <w:r w:rsidR="001400EF" w:rsidRPr="00EA0747">
        <w:rPr>
          <w:szCs w:val="24"/>
        </w:rPr>
        <w:t xml:space="preserve">dne </w:t>
      </w:r>
      <w:r w:rsidR="00936AE9" w:rsidRPr="00040469">
        <w:rPr>
          <w:szCs w:val="24"/>
        </w:rPr>
        <w:t>2. 9. 2016</w:t>
      </w:r>
      <w:r w:rsidR="001400EF" w:rsidRPr="001C507A">
        <w:rPr>
          <w:szCs w:val="24"/>
        </w:rPr>
        <w:t xml:space="preserve"> jsou splněny předpoklady pro uzavření této Smlouvy. </w:t>
      </w:r>
    </w:p>
    <w:p w:rsidR="000A7D02" w:rsidRPr="001C507A" w:rsidRDefault="000A7D02" w:rsidP="001D2BD5">
      <w:pPr>
        <w:pStyle w:val="lnek"/>
        <w:rPr>
          <w:sz w:val="24"/>
          <w:szCs w:val="24"/>
        </w:rPr>
      </w:pPr>
    </w:p>
    <w:p w:rsidR="000A7D02" w:rsidRPr="00810C77" w:rsidRDefault="00AF440C" w:rsidP="001D2BD5">
      <w:pPr>
        <w:pStyle w:val="lnek"/>
      </w:pPr>
      <w:r w:rsidRPr="00810C77">
        <w:t>Čl. 1</w:t>
      </w:r>
    </w:p>
    <w:p w:rsidR="000A7D02" w:rsidRPr="00810C77" w:rsidRDefault="000A7D02" w:rsidP="001D2BD5">
      <w:pPr>
        <w:pStyle w:val="lnek"/>
      </w:pPr>
      <w:r w:rsidRPr="00810C77">
        <w:t>Účel/předmět smlouvy</w:t>
      </w:r>
    </w:p>
    <w:p w:rsidR="00A0289C" w:rsidRPr="00810C77" w:rsidRDefault="00A0289C" w:rsidP="008C0F50">
      <w:pPr>
        <w:jc w:val="both"/>
        <w:rPr>
          <w:iCs/>
          <w:u w:val="single"/>
        </w:rPr>
      </w:pPr>
      <w:r w:rsidRPr="00810C77">
        <w:t>Předmětem</w:t>
      </w:r>
      <w:r w:rsidR="008C0F50">
        <w:t xml:space="preserve"> </w:t>
      </w:r>
      <w:r w:rsidRPr="00810C77">
        <w:t>této</w:t>
      </w:r>
      <w:r w:rsidR="008C0F50">
        <w:t xml:space="preserve"> </w:t>
      </w:r>
      <w:r w:rsidRPr="00810C77">
        <w:t>Smlouvy</w:t>
      </w:r>
      <w:r w:rsidR="008C0F50">
        <w:t xml:space="preserve"> </w:t>
      </w:r>
      <w:r w:rsidRPr="00810C77">
        <w:t>je</w:t>
      </w:r>
      <w:r w:rsidR="008C0F50">
        <w:t xml:space="preserve"> </w:t>
      </w:r>
      <w:r w:rsidRPr="00810C77">
        <w:t>realizace</w:t>
      </w:r>
      <w:r w:rsidR="008C0F50">
        <w:t xml:space="preserve"> </w:t>
      </w:r>
      <w:r w:rsidRPr="00810C77">
        <w:t>projektu</w:t>
      </w:r>
      <w:r w:rsidRPr="00810C77">
        <w:rPr>
          <w:rStyle w:val="Znakapoznpodarou"/>
        </w:rPr>
        <w:footnoteReference w:id="1"/>
      </w:r>
      <w:r w:rsidR="008C0F50">
        <w:t xml:space="preserve"> </w:t>
      </w:r>
      <w:r w:rsidR="00040469" w:rsidRPr="00040469">
        <w:rPr>
          <w:b/>
        </w:rPr>
        <w:t>Catering kultury</w:t>
      </w:r>
      <w:r w:rsidR="00936AE9" w:rsidRPr="00040469">
        <w:rPr>
          <w:b/>
        </w:rPr>
        <w:t>,</w:t>
      </w:r>
      <w:r w:rsidR="008C0F50" w:rsidRPr="00040469">
        <w:rPr>
          <w:b/>
        </w:rPr>
        <w:t xml:space="preserve"> </w:t>
      </w:r>
      <w:r w:rsidR="00936AE9" w:rsidRPr="00040469">
        <w:rPr>
          <w:b/>
        </w:rPr>
        <w:t xml:space="preserve"> CZ.11.4.120/0.0/0.0/16_010/000024</w:t>
      </w:r>
      <w:r w:rsidR="00040469" w:rsidRPr="00040469">
        <w:rPr>
          <w:b/>
        </w:rPr>
        <w:t>5</w:t>
      </w:r>
      <w:r w:rsidR="00936AE9" w:rsidRPr="00485123">
        <w:t xml:space="preserve"> </w:t>
      </w:r>
      <w:r w:rsidRPr="00040469">
        <w:rPr>
          <w:i/>
        </w:rPr>
        <w:t>(název</w:t>
      </w:r>
      <w:r w:rsidRPr="00810C77">
        <w:rPr>
          <w:i/>
          <w:iCs/>
        </w:rPr>
        <w:t xml:space="preserve"> projektu, </w:t>
      </w:r>
      <w:proofErr w:type="spellStart"/>
      <w:r w:rsidRPr="00810C77">
        <w:rPr>
          <w:i/>
          <w:iCs/>
        </w:rPr>
        <w:t>reg</w:t>
      </w:r>
      <w:proofErr w:type="spellEnd"/>
      <w:r w:rsidRPr="00810C77">
        <w:rPr>
          <w:i/>
          <w:iCs/>
        </w:rPr>
        <w:t xml:space="preserve">. </w:t>
      </w:r>
      <w:proofErr w:type="gramStart"/>
      <w:r w:rsidRPr="00810C77">
        <w:rPr>
          <w:i/>
          <w:iCs/>
        </w:rPr>
        <w:t>číslo</w:t>
      </w:r>
      <w:proofErr w:type="gramEnd"/>
      <w:r w:rsidRPr="00810C77">
        <w:rPr>
          <w:i/>
          <w:iCs/>
        </w:rPr>
        <w:t xml:space="preserve"> dle MS2014+),</w:t>
      </w:r>
      <w:r w:rsidRPr="00810C77">
        <w:t xml:space="preserve"> v rámci </w:t>
      </w:r>
      <w:r w:rsidR="00597EAC">
        <w:t xml:space="preserve">Fondu </w:t>
      </w:r>
      <w:proofErr w:type="spellStart"/>
      <w:r w:rsidR="00597EAC">
        <w:t>mikroprojektů</w:t>
      </w:r>
      <w:proofErr w:type="spellEnd"/>
      <w:r w:rsidR="00597EAC">
        <w:t xml:space="preserve"> </w:t>
      </w:r>
      <w:r w:rsidRPr="00810C77">
        <w:t xml:space="preserve">programu </w:t>
      </w:r>
      <w:proofErr w:type="spellStart"/>
      <w:r w:rsidRPr="00810C77">
        <w:t>Interr</w:t>
      </w:r>
      <w:r w:rsidR="00C37EB3">
        <w:t>eg</w:t>
      </w:r>
      <w:proofErr w:type="spellEnd"/>
      <w:r w:rsidR="00C37EB3">
        <w:t xml:space="preserve"> V-A Česká republika – Polsko 2014-2020</w:t>
      </w:r>
      <w:r w:rsidR="00E66FA6">
        <w:t>,</w:t>
      </w:r>
      <w:r w:rsidR="001C507A">
        <w:t xml:space="preserve"> </w:t>
      </w:r>
      <w:r w:rsidRPr="00810C77">
        <w:t xml:space="preserve"> </w:t>
      </w:r>
      <w:r w:rsidR="00F07FFC" w:rsidRPr="00040469">
        <w:t>projekt typu</w:t>
      </w:r>
      <w:r w:rsidR="00936AE9" w:rsidRPr="00040469">
        <w:t xml:space="preserve"> B</w:t>
      </w:r>
      <w:r w:rsidRPr="00040469">
        <w:t xml:space="preserve"> </w:t>
      </w:r>
      <w:r w:rsidR="00936AE9" w:rsidRPr="00040469">
        <w:t>prioritní osy 4</w:t>
      </w:r>
      <w:r w:rsidR="00F07FFC">
        <w:t xml:space="preserve"> (dále jen „P</w:t>
      </w:r>
      <w:r w:rsidRPr="00810C77">
        <w:t xml:space="preserve">rojekt“). </w:t>
      </w:r>
    </w:p>
    <w:p w:rsidR="00A0289C" w:rsidRPr="00810C77" w:rsidRDefault="00A0289C" w:rsidP="00E66FA6">
      <w:pPr>
        <w:jc w:val="both"/>
      </w:pPr>
    </w:p>
    <w:p w:rsidR="00A0289C" w:rsidRDefault="00A0289C" w:rsidP="00E66FA6">
      <w:pPr>
        <w:jc w:val="both"/>
      </w:pPr>
      <w:r w:rsidRPr="00810C77">
        <w:t xml:space="preserve">Podrobná specifikace projektu je </w:t>
      </w:r>
      <w:r w:rsidR="001C507A">
        <w:t xml:space="preserve">v aktuální verzi žádosti o podporu předložené Konečným uživatelem v informačním systému MS2014+ a </w:t>
      </w:r>
      <w:r w:rsidR="004611EE">
        <w:t>obsahuje</w:t>
      </w:r>
      <w:r w:rsidR="001C507A">
        <w:t xml:space="preserve"> všechny změny dle </w:t>
      </w:r>
      <w:r w:rsidR="00577884">
        <w:t>rozhodnutí Euroregionálního řídícího výboru.</w:t>
      </w:r>
      <w:r w:rsidR="001C507A">
        <w:t xml:space="preserve"> </w:t>
      </w:r>
    </w:p>
    <w:p w:rsidR="001C507A" w:rsidRPr="00810C77" w:rsidRDefault="001C507A" w:rsidP="00A0289C"/>
    <w:p w:rsidR="00A0289C" w:rsidRPr="00810C77" w:rsidRDefault="00A0289C" w:rsidP="00A0289C">
      <w:pPr>
        <w:spacing w:after="240"/>
        <w:jc w:val="both"/>
      </w:pPr>
      <w:r w:rsidRPr="00810C77">
        <w:lastRenderedPageBreak/>
        <w:t xml:space="preserve">Při naplňování </w:t>
      </w:r>
      <w:r w:rsidR="00F92B18" w:rsidRPr="00810C77">
        <w:t>předmětu Smlouvy</w:t>
      </w:r>
      <w:r w:rsidRPr="00810C77">
        <w:t xml:space="preserve"> </w:t>
      </w:r>
      <w:r w:rsidR="004611EE">
        <w:t>Konečný uživatel</w:t>
      </w:r>
      <w:r w:rsidRPr="00810C77">
        <w:t xml:space="preserve"> spolupracuje s projektovými partnery definovanými v Žádosti. Právní vztahy mezi </w:t>
      </w:r>
      <w:r w:rsidR="004611EE">
        <w:t>Konečným uživatelem</w:t>
      </w:r>
      <w:r w:rsidRPr="00810C77">
        <w:t xml:space="preserve"> a </w:t>
      </w:r>
      <w:r w:rsidR="004611EE">
        <w:t>P</w:t>
      </w:r>
      <w:r w:rsidRPr="00810C77">
        <w:t xml:space="preserve">rojektovými partnery jsou vymezeny v Dohodě o spolupráci na projektu </w:t>
      </w:r>
      <w:r w:rsidR="004611EE">
        <w:t>realizovaného z prostředků Fondu mikroprojektů Eur</w:t>
      </w:r>
      <w:r w:rsidR="00E66FA6">
        <w:t xml:space="preserve">oregionu Těšínské </w:t>
      </w:r>
      <w:proofErr w:type="spellStart"/>
      <w:r w:rsidR="00E66FA6">
        <w:t>Slezsko</w:t>
      </w:r>
      <w:proofErr w:type="spellEnd"/>
      <w:r w:rsidR="00E66FA6">
        <w:t>-</w:t>
      </w:r>
      <w:proofErr w:type="spellStart"/>
      <w:r w:rsidR="00E66FA6">
        <w:t>Śląsk</w:t>
      </w:r>
      <w:proofErr w:type="spellEnd"/>
      <w:r w:rsidR="00E66FA6">
        <w:t xml:space="preserve"> </w:t>
      </w:r>
      <w:proofErr w:type="spellStart"/>
      <w:r w:rsidR="004611EE">
        <w:t>Cieszyński</w:t>
      </w:r>
      <w:proofErr w:type="spellEnd"/>
      <w:r w:rsidR="00305E11" w:rsidRPr="00810C77">
        <w:t xml:space="preserve"> </w:t>
      </w:r>
      <w:r w:rsidRPr="00810C77">
        <w:t xml:space="preserve">programu </w:t>
      </w:r>
      <w:proofErr w:type="spellStart"/>
      <w:r w:rsidRPr="00810C77">
        <w:t>Interreg</w:t>
      </w:r>
      <w:proofErr w:type="spellEnd"/>
      <w:r w:rsidRPr="00810C77">
        <w:t xml:space="preserve"> V-A Česká republika – Polsko</w:t>
      </w:r>
      <w:r w:rsidR="004611EE">
        <w:t>/Prohlášení o partnerství</w:t>
      </w:r>
      <w:r w:rsidRPr="00810C77">
        <w:t xml:space="preserve"> (dále jen „Dohoda o spolupráci“</w:t>
      </w:r>
      <w:r w:rsidR="004611EE">
        <w:t>/ „Prohlášení o partnerství“</w:t>
      </w:r>
      <w:r w:rsidRPr="00810C77">
        <w:t xml:space="preserve">), </w:t>
      </w:r>
      <w:r w:rsidR="00EC3D06">
        <w:t>která</w:t>
      </w:r>
      <w:r w:rsidR="0077612E">
        <w:t xml:space="preserve"> je přílohou Žádosti o podporu.</w:t>
      </w:r>
    </w:p>
    <w:p w:rsidR="000A7D02" w:rsidRPr="001D2BD5" w:rsidRDefault="007A394D" w:rsidP="001D2BD5">
      <w:pPr>
        <w:pStyle w:val="lnek"/>
      </w:pPr>
      <w:r w:rsidRPr="00810C77">
        <w:t>Čl. 2</w:t>
      </w:r>
    </w:p>
    <w:p w:rsidR="0077612E" w:rsidRDefault="0077612E" w:rsidP="001D2BD5">
      <w:pPr>
        <w:pStyle w:val="lnek"/>
      </w:pPr>
      <w:r>
        <w:t>Doba realizace předmětu S</w:t>
      </w:r>
      <w:r w:rsidR="007A394D" w:rsidRPr="00810C77">
        <w:t>mlouvy</w:t>
      </w:r>
    </w:p>
    <w:p w:rsidR="0077612E" w:rsidRDefault="0077612E" w:rsidP="0077612E">
      <w:pPr>
        <w:pStyle w:val="StylZkladntext2Zarovnatdobloku"/>
        <w:numPr>
          <w:ilvl w:val="0"/>
          <w:numId w:val="0"/>
        </w:numPr>
        <w:spacing w:before="60" w:after="0"/>
        <w:rPr>
          <w:snapToGrid w:val="0"/>
          <w:sz w:val="22"/>
          <w:szCs w:val="22"/>
        </w:rPr>
      </w:pPr>
    </w:p>
    <w:p w:rsidR="0077612E" w:rsidRPr="00040469" w:rsidRDefault="0077612E" w:rsidP="0077612E">
      <w:pPr>
        <w:pStyle w:val="StylZkladntext2Zarovnatdobloku"/>
        <w:numPr>
          <w:ilvl w:val="0"/>
          <w:numId w:val="0"/>
        </w:numPr>
        <w:spacing w:before="60" w:after="0"/>
        <w:rPr>
          <w:snapToGrid w:val="0"/>
        </w:rPr>
      </w:pPr>
      <w:r w:rsidRPr="0077612E">
        <w:rPr>
          <w:snapToGrid w:val="0"/>
        </w:rPr>
        <w:t>Datum zahájení fyzické realizace projektu</w:t>
      </w:r>
      <w:r w:rsidRPr="001F6B05">
        <w:rPr>
          <w:snapToGrid w:val="0"/>
        </w:rPr>
        <w:t xml:space="preserve">: </w:t>
      </w:r>
      <w:r w:rsidR="00040469">
        <w:rPr>
          <w:snapToGrid w:val="0"/>
        </w:rPr>
        <w:t xml:space="preserve"> </w:t>
      </w:r>
      <w:r w:rsidR="00040469" w:rsidRPr="00040469">
        <w:rPr>
          <w:b/>
          <w:snapToGrid w:val="0"/>
        </w:rPr>
        <w:t xml:space="preserve">3. 10. </w:t>
      </w:r>
      <w:r w:rsidR="00936AE9" w:rsidRPr="00040469">
        <w:rPr>
          <w:b/>
          <w:snapToGrid w:val="0"/>
        </w:rPr>
        <w:t>2016</w:t>
      </w:r>
    </w:p>
    <w:p w:rsidR="0077612E" w:rsidRDefault="00855CBC" w:rsidP="00F347E9">
      <w:pPr>
        <w:pStyle w:val="StylZkladntext2Zarovnatdobloku"/>
        <w:numPr>
          <w:ilvl w:val="0"/>
          <w:numId w:val="0"/>
        </w:numPr>
        <w:spacing w:before="60"/>
        <w:rPr>
          <w:snapToGrid w:val="0"/>
        </w:rPr>
      </w:pPr>
      <w:r w:rsidRPr="00040469">
        <w:rPr>
          <w:snapToGrid w:val="0"/>
        </w:rPr>
        <w:t>Datum ukončení fyzické</w:t>
      </w:r>
      <w:r w:rsidR="0077612E" w:rsidRPr="00040469">
        <w:rPr>
          <w:snapToGrid w:val="0"/>
        </w:rPr>
        <w:t xml:space="preserve"> realizace projektu</w:t>
      </w:r>
      <w:r w:rsidRPr="00040469">
        <w:rPr>
          <w:snapToGrid w:val="0"/>
        </w:rPr>
        <w:t>:</w:t>
      </w:r>
      <w:r w:rsidR="00040469" w:rsidRPr="00040469">
        <w:rPr>
          <w:snapToGrid w:val="0"/>
        </w:rPr>
        <w:t xml:space="preserve"> </w:t>
      </w:r>
      <w:r w:rsidR="00040469" w:rsidRPr="00040469">
        <w:rPr>
          <w:b/>
          <w:snapToGrid w:val="0"/>
        </w:rPr>
        <w:t>29</w:t>
      </w:r>
      <w:r w:rsidR="00936AE9" w:rsidRPr="00040469">
        <w:rPr>
          <w:b/>
          <w:snapToGrid w:val="0"/>
        </w:rPr>
        <w:t xml:space="preserve">. </w:t>
      </w:r>
      <w:r w:rsidR="00040469" w:rsidRPr="00040469">
        <w:rPr>
          <w:b/>
          <w:snapToGrid w:val="0"/>
        </w:rPr>
        <w:t>9. 2017</w:t>
      </w:r>
    </w:p>
    <w:p w:rsidR="00F347E9" w:rsidRDefault="00F347E9" w:rsidP="00F347E9">
      <w:pPr>
        <w:pStyle w:val="StylZkladntext2Zarovnatdobloku"/>
        <w:numPr>
          <w:ilvl w:val="0"/>
          <w:numId w:val="0"/>
        </w:numPr>
        <w:spacing w:before="60"/>
      </w:pPr>
    </w:p>
    <w:p w:rsidR="00F347E9" w:rsidRDefault="00855CBC" w:rsidP="00E66FA6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>Termín ukončení fyzické</w:t>
      </w:r>
      <w:r w:rsidR="0077612E">
        <w:rPr>
          <w:szCs w:val="24"/>
        </w:rPr>
        <w:t xml:space="preserve"> realizace projektu může být na základě odůvodněné žádosti Konečného uživatele prodloužen</w:t>
      </w:r>
      <w:r w:rsidR="00F347E9">
        <w:rPr>
          <w:szCs w:val="24"/>
        </w:rPr>
        <w:t>, přičemž doba realizace projektu nesmí přesáhnout 18 měsíců.</w:t>
      </w:r>
    </w:p>
    <w:p w:rsidR="00855CBC" w:rsidRDefault="00855CBC" w:rsidP="00E66FA6">
      <w:pPr>
        <w:pStyle w:val="Zkladntext2"/>
        <w:spacing w:after="0" w:line="240" w:lineRule="auto"/>
        <w:jc w:val="both"/>
        <w:rPr>
          <w:szCs w:val="24"/>
        </w:rPr>
      </w:pPr>
    </w:p>
    <w:p w:rsidR="009A1C35" w:rsidRDefault="00855CBC" w:rsidP="00E66FA6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Výdaje jsou způsobilé (kromě výdajů na přípravu projektu typu A) od data zahájení fyzické realizace projektu, nejdříve však ode dne následujícího po dni evidence Žádosti </w:t>
      </w:r>
      <w:r w:rsidR="009A1C35">
        <w:rPr>
          <w:szCs w:val="24"/>
        </w:rPr>
        <w:t xml:space="preserve">v </w:t>
      </w:r>
      <w:r>
        <w:rPr>
          <w:szCs w:val="24"/>
        </w:rPr>
        <w:t>informačním systému MS2014+. Výdaje na přípravu</w:t>
      </w:r>
      <w:r w:rsidR="009A1C35">
        <w:rPr>
          <w:szCs w:val="24"/>
        </w:rPr>
        <w:t xml:space="preserve"> projektu u projektu typu A jsou způsobilé od 1. 1. 2014.</w:t>
      </w:r>
      <w:r>
        <w:rPr>
          <w:szCs w:val="24"/>
        </w:rPr>
        <w:t xml:space="preserve"> </w:t>
      </w:r>
    </w:p>
    <w:p w:rsidR="00AB1493" w:rsidRDefault="00AB1493" w:rsidP="00E66FA6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Konečný termín způsobilosti výdajů je dán termínem ukončení fyzické realizace projektu </w:t>
      </w:r>
      <w:r w:rsidR="00F90820">
        <w:rPr>
          <w:szCs w:val="24"/>
        </w:rPr>
        <w:br/>
      </w:r>
      <w:r>
        <w:rPr>
          <w:szCs w:val="24"/>
        </w:rPr>
        <w:t>a zároveň musí být uhrazen do data předložení Soupisky dokladů, tj. max. do 30 dnů od ukončení realizace projektu.</w:t>
      </w:r>
    </w:p>
    <w:p w:rsidR="00F347E9" w:rsidRDefault="00F347E9" w:rsidP="00E66FA6">
      <w:pPr>
        <w:pStyle w:val="Zkladntext2"/>
        <w:spacing w:after="0" w:line="240" w:lineRule="auto"/>
        <w:jc w:val="both"/>
        <w:rPr>
          <w:szCs w:val="24"/>
        </w:rPr>
      </w:pPr>
    </w:p>
    <w:p w:rsidR="0077612E" w:rsidRPr="0077612E" w:rsidRDefault="0077612E" w:rsidP="00F347E9">
      <w:pPr>
        <w:pStyle w:val="Zkladntext2"/>
        <w:spacing w:after="0" w:line="240" w:lineRule="auto"/>
        <w:rPr>
          <w:szCs w:val="24"/>
        </w:rPr>
      </w:pPr>
      <w:r>
        <w:rPr>
          <w:szCs w:val="24"/>
        </w:rPr>
        <w:t xml:space="preserve"> </w:t>
      </w:r>
    </w:p>
    <w:p w:rsidR="007A394D" w:rsidRPr="001D2BD5" w:rsidRDefault="007A394D" w:rsidP="00F347E9">
      <w:pPr>
        <w:pStyle w:val="lnek"/>
        <w:spacing w:after="0"/>
      </w:pPr>
      <w:r w:rsidRPr="00810C77">
        <w:t xml:space="preserve"> </w:t>
      </w:r>
    </w:p>
    <w:p w:rsidR="0077612E" w:rsidRDefault="0077612E" w:rsidP="00276350"/>
    <w:p w:rsidR="00250AD6" w:rsidRPr="001D2BD5" w:rsidRDefault="00250AD6" w:rsidP="001D2BD5">
      <w:pPr>
        <w:pStyle w:val="lnek"/>
      </w:pPr>
      <w:r w:rsidRPr="00810C77">
        <w:t>Čl. 3</w:t>
      </w:r>
    </w:p>
    <w:p w:rsidR="00AD71C8" w:rsidRPr="001D2BD5" w:rsidRDefault="00AD71C8" w:rsidP="001D2BD5">
      <w:pPr>
        <w:pStyle w:val="lnek"/>
      </w:pPr>
      <w:r w:rsidRPr="00810C77">
        <w:t>Finanční rámec projektu</w:t>
      </w:r>
    </w:p>
    <w:p w:rsidR="00D95620" w:rsidRPr="00810C77" w:rsidRDefault="00D95620" w:rsidP="00AD71C8">
      <w:pPr>
        <w:pStyle w:val="stylxx"/>
        <w:spacing w:after="120"/>
        <w:jc w:val="center"/>
        <w:rPr>
          <w:b/>
          <w:sz w:val="22"/>
          <w:szCs w:val="22"/>
        </w:rPr>
      </w:pPr>
    </w:p>
    <w:p w:rsidR="00045FA0" w:rsidRPr="00810C77" w:rsidRDefault="008F25E7" w:rsidP="000F6E62">
      <w:pPr>
        <w:pStyle w:val="Odstavecseseznamem"/>
        <w:numPr>
          <w:ilvl w:val="0"/>
          <w:numId w:val="23"/>
        </w:numPr>
        <w:ind w:left="714" w:hanging="357"/>
        <w:jc w:val="both"/>
      </w:pPr>
      <w:r>
        <w:rPr>
          <w:bCs/>
        </w:rPr>
        <w:t>Správce FMP</w:t>
      </w:r>
      <w:r w:rsidR="005F7EAB" w:rsidRPr="00C87857">
        <w:rPr>
          <w:bCs/>
        </w:rPr>
        <w:t xml:space="preserve"> se zavazuje </w:t>
      </w:r>
      <w:r w:rsidR="00305E11" w:rsidRPr="00C87857">
        <w:rPr>
          <w:bCs/>
        </w:rPr>
        <w:t xml:space="preserve">poskytnout </w:t>
      </w:r>
      <w:r w:rsidR="00AB1493">
        <w:rPr>
          <w:bCs/>
        </w:rPr>
        <w:t>Konečnému uživateli</w:t>
      </w:r>
      <w:r w:rsidR="00305E11" w:rsidRPr="00C87857">
        <w:rPr>
          <w:bCs/>
        </w:rPr>
        <w:t xml:space="preserve"> nenávratné finanční prostředky (dále jen „dotaci“) </w:t>
      </w:r>
      <w:r w:rsidR="00305E11" w:rsidRPr="00810C77">
        <w:t xml:space="preserve">v celkové maximální </w:t>
      </w:r>
      <w:r w:rsidR="00936AE9" w:rsidRPr="001F6B05">
        <w:t xml:space="preserve">výši </w:t>
      </w:r>
      <w:r w:rsidR="00040469" w:rsidRPr="00040469">
        <w:rPr>
          <w:b/>
        </w:rPr>
        <w:t>12489,05</w:t>
      </w:r>
      <w:r w:rsidR="00936AE9" w:rsidRPr="00040469">
        <w:rPr>
          <w:b/>
        </w:rPr>
        <w:t xml:space="preserve"> </w:t>
      </w:r>
      <w:r w:rsidR="00305E11" w:rsidRPr="00040469">
        <w:rPr>
          <w:b/>
        </w:rPr>
        <w:t>EUR</w:t>
      </w:r>
      <w:r w:rsidR="00305E11" w:rsidRPr="00810C77">
        <w:t xml:space="preserve"> z prostředků Evropského fondu pro regionální rozvoj (E</w:t>
      </w:r>
      <w:r w:rsidR="009F7982">
        <w:t>RDF</w:t>
      </w:r>
      <w:r w:rsidR="00305E11" w:rsidRPr="00810C77">
        <w:t>),</w:t>
      </w:r>
      <w:r w:rsidR="005F7EAB" w:rsidRPr="00C87857">
        <w:rPr>
          <w:bCs/>
        </w:rPr>
        <w:t xml:space="preserve"> splní-li </w:t>
      </w:r>
      <w:r w:rsidR="00AB1493">
        <w:rPr>
          <w:bCs/>
        </w:rPr>
        <w:t>Konečný uživatel</w:t>
      </w:r>
      <w:r w:rsidR="005F7EAB" w:rsidRPr="00C87857">
        <w:rPr>
          <w:bCs/>
        </w:rPr>
        <w:t xml:space="preserve"> všechny povinnosti stanovené v této Smlouvě</w:t>
      </w:r>
      <w:r w:rsidR="00735296">
        <w:rPr>
          <w:bCs/>
        </w:rPr>
        <w:t xml:space="preserve">, ve Směrnici pro žadatele Fondu mikroprojektů Euroregionu Těšínské </w:t>
      </w:r>
      <w:proofErr w:type="spellStart"/>
      <w:r w:rsidR="00735296">
        <w:rPr>
          <w:bCs/>
        </w:rPr>
        <w:t>Slezsko</w:t>
      </w:r>
      <w:proofErr w:type="spellEnd"/>
      <w:r w:rsidR="00735296">
        <w:rPr>
          <w:bCs/>
        </w:rPr>
        <w:t>-</w:t>
      </w:r>
      <w:proofErr w:type="spellStart"/>
      <w:r w:rsidR="00735296">
        <w:rPr>
          <w:bCs/>
        </w:rPr>
        <w:t>Śląsk</w:t>
      </w:r>
      <w:proofErr w:type="spellEnd"/>
      <w:r w:rsidR="00735296">
        <w:rPr>
          <w:bCs/>
        </w:rPr>
        <w:t xml:space="preserve"> </w:t>
      </w:r>
      <w:proofErr w:type="spellStart"/>
      <w:r w:rsidR="00735296">
        <w:rPr>
          <w:bCs/>
        </w:rPr>
        <w:t>Cieszyński</w:t>
      </w:r>
      <w:proofErr w:type="spellEnd"/>
      <w:r w:rsidR="00735296">
        <w:rPr>
          <w:bCs/>
        </w:rPr>
        <w:t xml:space="preserve"> v rámci </w:t>
      </w:r>
      <w:r>
        <w:rPr>
          <w:bCs/>
        </w:rPr>
        <w:t xml:space="preserve">Fondu </w:t>
      </w:r>
      <w:proofErr w:type="spellStart"/>
      <w:r>
        <w:rPr>
          <w:bCs/>
        </w:rPr>
        <w:t>mikroprojektů</w:t>
      </w:r>
      <w:proofErr w:type="spellEnd"/>
      <w:r>
        <w:rPr>
          <w:bCs/>
        </w:rPr>
        <w:t xml:space="preserve"> </w:t>
      </w:r>
      <w:r w:rsidR="00735296">
        <w:rPr>
          <w:bCs/>
        </w:rPr>
        <w:t xml:space="preserve">Programu INTERREG V-A Česká republika-Polsko a v přílohách Směrnice, v Příručce pro Správce Fondu mikroprojektů pro program INTERREG V-A Česká republika-Polsko a v Příručce pro Konečné uživatele Fondu mikroprojektů Euroregionu Těšínské </w:t>
      </w:r>
      <w:proofErr w:type="spellStart"/>
      <w:r w:rsidR="00735296">
        <w:rPr>
          <w:bCs/>
        </w:rPr>
        <w:t>Slezsko</w:t>
      </w:r>
      <w:proofErr w:type="spellEnd"/>
      <w:r w:rsidR="00735296">
        <w:rPr>
          <w:bCs/>
        </w:rPr>
        <w:t>-</w:t>
      </w:r>
      <w:proofErr w:type="spellStart"/>
      <w:r w:rsidR="00735296">
        <w:rPr>
          <w:bCs/>
        </w:rPr>
        <w:t>Śląsk</w:t>
      </w:r>
      <w:proofErr w:type="spellEnd"/>
      <w:r w:rsidR="00735296">
        <w:rPr>
          <w:bCs/>
        </w:rPr>
        <w:t xml:space="preserve"> </w:t>
      </w:r>
      <w:proofErr w:type="spellStart"/>
      <w:r w:rsidR="00735296">
        <w:rPr>
          <w:bCs/>
        </w:rPr>
        <w:t>Cieszyński</w:t>
      </w:r>
      <w:proofErr w:type="spellEnd"/>
      <w:r w:rsidR="00735296">
        <w:rPr>
          <w:bCs/>
        </w:rPr>
        <w:t xml:space="preserve"> Programu INTERREG V-A Česká republika-Polsko včetně příloh.</w:t>
      </w:r>
      <w:r w:rsidR="001D7DAE" w:rsidRPr="00810C77">
        <w:t xml:space="preserve"> </w:t>
      </w:r>
    </w:p>
    <w:p w:rsidR="008F2425" w:rsidRPr="00810C77" w:rsidRDefault="008F2425" w:rsidP="000F7B54"/>
    <w:p w:rsidR="009164DD" w:rsidRDefault="00DB22A1" w:rsidP="00DB22A1">
      <w:pPr>
        <w:pStyle w:val="Odstavecseseznamem"/>
        <w:numPr>
          <w:ilvl w:val="0"/>
          <w:numId w:val="23"/>
        </w:numPr>
        <w:rPr>
          <w:bCs/>
        </w:rPr>
      </w:pPr>
      <w:r w:rsidRPr="00DB22A1">
        <w:rPr>
          <w:bCs/>
        </w:rPr>
        <w:t>Konečný uživatel má povinnost zajistit si prostředky na</w:t>
      </w:r>
      <w:r>
        <w:rPr>
          <w:bCs/>
        </w:rPr>
        <w:t xml:space="preserve"> vlastní spolufinancování projektu v minimální výši 15% celkových způsobilých výdajů projektu. Konečný uživatel</w:t>
      </w:r>
      <w:r w:rsidRPr="00DB22A1">
        <w:rPr>
          <w:bCs/>
        </w:rPr>
        <w:t xml:space="preserve"> zajišťuje pokrytí všech nezpůsobilých výdajů.</w:t>
      </w:r>
    </w:p>
    <w:p w:rsidR="00DB22A1" w:rsidRPr="009164DD" w:rsidRDefault="009164DD" w:rsidP="00DB22A1">
      <w:pPr>
        <w:pStyle w:val="Odstavecseseznamem"/>
        <w:numPr>
          <w:ilvl w:val="0"/>
          <w:numId w:val="23"/>
        </w:numPr>
        <w:rPr>
          <w:bCs/>
        </w:rPr>
      </w:pPr>
      <w:r w:rsidRPr="009164DD">
        <w:rPr>
          <w:bCs/>
        </w:rPr>
        <w:lastRenderedPageBreak/>
        <w:t xml:space="preserve">Konečnému uživateli může být poskytnuta dotace ze státního rozpočtu Polské republiky ve výši max. 5% celkových způsobilých výdajů projektu </w:t>
      </w:r>
      <w:r w:rsidR="00846767">
        <w:rPr>
          <w:rStyle w:val="Znakapoznpodarou"/>
          <w:bCs/>
        </w:rPr>
        <w:footnoteReference w:id="2"/>
      </w:r>
      <w:r w:rsidRPr="009164DD">
        <w:rPr>
          <w:bCs/>
        </w:rPr>
        <w:t>. Žádost o tyto prostředky předkládá za Konečného uživatele polský Správce FMP.</w:t>
      </w:r>
    </w:p>
    <w:p w:rsidR="0046129C" w:rsidRPr="009164DD" w:rsidRDefault="00673043" w:rsidP="008F2425">
      <w:pPr>
        <w:pStyle w:val="Odstavecseseznamem"/>
        <w:numPr>
          <w:ilvl w:val="0"/>
          <w:numId w:val="23"/>
        </w:numPr>
        <w:ind w:left="714" w:hanging="357"/>
        <w:jc w:val="both"/>
      </w:pPr>
      <w:r w:rsidRPr="009164DD">
        <w:rPr>
          <w:bCs/>
        </w:rPr>
        <w:t>Finanční rámec projektu zahrnující c</w:t>
      </w:r>
      <w:r w:rsidR="001D7DAE" w:rsidRPr="009164DD">
        <w:rPr>
          <w:bCs/>
        </w:rPr>
        <w:t xml:space="preserve">elkové způsobilé výdaje projektu a celkové způsobilé výdaje na úrovni </w:t>
      </w:r>
      <w:r w:rsidR="009164DD" w:rsidRPr="009164DD">
        <w:rPr>
          <w:bCs/>
        </w:rPr>
        <w:t>Konečného uživatele</w:t>
      </w:r>
      <w:r w:rsidR="001D7DAE" w:rsidRPr="009164DD">
        <w:rPr>
          <w:bCs/>
        </w:rPr>
        <w:t xml:space="preserve"> a jeho projektových partner</w:t>
      </w:r>
      <w:r w:rsidR="0026714E" w:rsidRPr="009164DD">
        <w:rPr>
          <w:bCs/>
        </w:rPr>
        <w:t>ů</w:t>
      </w:r>
      <w:r w:rsidR="001D7DAE" w:rsidRPr="009164DD">
        <w:rPr>
          <w:bCs/>
        </w:rPr>
        <w:t xml:space="preserve"> </w:t>
      </w:r>
      <w:r w:rsidR="009164DD">
        <w:rPr>
          <w:bCs/>
        </w:rPr>
        <w:t>v případě projektu typu A:</w:t>
      </w:r>
    </w:p>
    <w:p w:rsidR="009164DD" w:rsidRPr="009164DD" w:rsidRDefault="009164DD" w:rsidP="009164DD">
      <w:pPr>
        <w:jc w:val="both"/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5"/>
        <w:gridCol w:w="1276"/>
        <w:gridCol w:w="851"/>
        <w:gridCol w:w="1134"/>
        <w:gridCol w:w="708"/>
        <w:gridCol w:w="1276"/>
        <w:gridCol w:w="851"/>
      </w:tblGrid>
      <w:tr w:rsidR="00EC5315" w:rsidRPr="003D504F" w:rsidTr="00A72229">
        <w:tc>
          <w:tcPr>
            <w:tcW w:w="1843" w:type="dxa"/>
            <w:vAlign w:val="center"/>
          </w:tcPr>
          <w:p w:rsidR="009164DD" w:rsidRPr="00941287" w:rsidRDefault="009164DD" w:rsidP="00A72229">
            <w:pPr>
              <w:pStyle w:val="Odstavecseseznamem"/>
              <w:ind w:left="0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64DD" w:rsidRPr="00A720C0" w:rsidRDefault="009164DD" w:rsidP="00A72229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A720C0">
              <w:rPr>
                <w:sz w:val="20"/>
                <w:szCs w:val="20"/>
              </w:rPr>
              <w:t>Celkové způsobilé výdaje</w:t>
            </w:r>
            <w:r w:rsidR="00A720C0" w:rsidRPr="00A720C0">
              <w:rPr>
                <w:sz w:val="20"/>
                <w:szCs w:val="20"/>
              </w:rPr>
              <w:t xml:space="preserve"> </w:t>
            </w:r>
            <w:r w:rsidR="00A720C0">
              <w:rPr>
                <w:sz w:val="20"/>
                <w:szCs w:val="20"/>
              </w:rPr>
              <w:t>(EUR)</w:t>
            </w:r>
          </w:p>
        </w:tc>
        <w:tc>
          <w:tcPr>
            <w:tcW w:w="1276" w:type="dxa"/>
            <w:vAlign w:val="center"/>
          </w:tcPr>
          <w:p w:rsidR="009164DD" w:rsidRPr="00723842" w:rsidRDefault="009164DD" w:rsidP="00A72229">
            <w:pPr>
              <w:pStyle w:val="Odstavecseseznamem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723842">
              <w:rPr>
                <w:sz w:val="20"/>
                <w:szCs w:val="20"/>
                <w:lang w:val="pl-PL"/>
              </w:rPr>
              <w:t>ERDF (EUR)</w:t>
            </w:r>
          </w:p>
        </w:tc>
        <w:tc>
          <w:tcPr>
            <w:tcW w:w="851" w:type="dxa"/>
            <w:vAlign w:val="center"/>
          </w:tcPr>
          <w:p w:rsidR="009164DD" w:rsidRPr="00723842" w:rsidRDefault="009164DD" w:rsidP="00A72229">
            <w:pPr>
              <w:pStyle w:val="Odstavecseseznamem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723842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1134" w:type="dxa"/>
            <w:vAlign w:val="center"/>
          </w:tcPr>
          <w:p w:rsidR="009164DD" w:rsidRPr="00723842" w:rsidRDefault="009164DD" w:rsidP="00A72229">
            <w:pPr>
              <w:pStyle w:val="Odstavecseseznamem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723842">
              <w:rPr>
                <w:sz w:val="20"/>
                <w:szCs w:val="20"/>
                <w:lang w:val="pl-PL"/>
              </w:rPr>
              <w:t>Státní rozpočet (EUR)</w:t>
            </w:r>
          </w:p>
        </w:tc>
        <w:tc>
          <w:tcPr>
            <w:tcW w:w="708" w:type="dxa"/>
            <w:vAlign w:val="center"/>
          </w:tcPr>
          <w:p w:rsidR="009164DD" w:rsidRPr="00723842" w:rsidRDefault="009164DD" w:rsidP="00A72229">
            <w:pPr>
              <w:pStyle w:val="Odstavecseseznamem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723842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1276" w:type="dxa"/>
            <w:vAlign w:val="center"/>
          </w:tcPr>
          <w:p w:rsidR="009164DD" w:rsidRPr="00723842" w:rsidRDefault="009164DD" w:rsidP="00A72229">
            <w:pPr>
              <w:pStyle w:val="Odstavecseseznamem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723842">
              <w:rPr>
                <w:sz w:val="20"/>
                <w:szCs w:val="20"/>
                <w:lang w:val="pl-PL"/>
              </w:rPr>
              <w:t>Vlastní spolu</w:t>
            </w:r>
            <w:r w:rsidR="00723842">
              <w:rPr>
                <w:sz w:val="20"/>
                <w:szCs w:val="20"/>
                <w:lang w:val="pl-PL"/>
              </w:rPr>
              <w:br/>
            </w:r>
            <w:r w:rsidR="00723842" w:rsidRPr="00723842">
              <w:rPr>
                <w:sz w:val="20"/>
                <w:szCs w:val="20"/>
                <w:lang w:val="pl-PL"/>
              </w:rPr>
              <w:t>financování</w:t>
            </w:r>
            <w:r w:rsidR="00A720C0">
              <w:rPr>
                <w:sz w:val="20"/>
                <w:szCs w:val="20"/>
                <w:lang w:val="pl-PL"/>
              </w:rPr>
              <w:t xml:space="preserve"> (EUR)</w:t>
            </w:r>
          </w:p>
        </w:tc>
        <w:tc>
          <w:tcPr>
            <w:tcW w:w="851" w:type="dxa"/>
            <w:vAlign w:val="center"/>
          </w:tcPr>
          <w:p w:rsidR="009164DD" w:rsidRPr="00723842" w:rsidRDefault="009164DD" w:rsidP="00A72229">
            <w:pPr>
              <w:pStyle w:val="Odstavecseseznamem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723842">
              <w:rPr>
                <w:sz w:val="20"/>
                <w:szCs w:val="20"/>
                <w:lang w:val="pl-PL"/>
              </w:rPr>
              <w:t>%</w:t>
            </w:r>
          </w:p>
        </w:tc>
      </w:tr>
      <w:tr w:rsidR="00EC5315" w:rsidRPr="003D504F" w:rsidTr="00F07770">
        <w:tc>
          <w:tcPr>
            <w:tcW w:w="1843" w:type="dxa"/>
            <w:shd w:val="clear" w:color="auto" w:fill="auto"/>
            <w:vAlign w:val="center"/>
          </w:tcPr>
          <w:p w:rsidR="009164DD" w:rsidRPr="00F07770" w:rsidRDefault="00040469" w:rsidP="00A72229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F07770">
              <w:rPr>
                <w:sz w:val="20"/>
                <w:szCs w:val="20"/>
              </w:rPr>
              <w:t>Statutární město Havířov (</w:t>
            </w:r>
            <w:r w:rsidR="00F07770" w:rsidRPr="00F07770">
              <w:rPr>
                <w:sz w:val="20"/>
                <w:szCs w:val="20"/>
              </w:rPr>
              <w:t>k</w:t>
            </w:r>
            <w:r w:rsidR="009164DD" w:rsidRPr="00F07770">
              <w:rPr>
                <w:sz w:val="20"/>
                <w:szCs w:val="20"/>
              </w:rPr>
              <w:t>onečný uživatel</w:t>
            </w:r>
            <w:r w:rsidRPr="00F07770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64DD" w:rsidRPr="00040469" w:rsidRDefault="00040469" w:rsidP="00A72229">
            <w:pPr>
              <w:pStyle w:val="Odstavecseseznamem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040469">
              <w:rPr>
                <w:sz w:val="20"/>
                <w:szCs w:val="20"/>
                <w:lang w:val="pl-PL"/>
              </w:rPr>
              <w:t>14 693,00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4DD" w:rsidRPr="00040469" w:rsidRDefault="00040469" w:rsidP="00A72229">
            <w:pPr>
              <w:pStyle w:val="Odstavecseseznamem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040469">
              <w:rPr>
                <w:sz w:val="20"/>
                <w:szCs w:val="20"/>
                <w:lang w:val="pl-PL"/>
              </w:rPr>
              <w:t>12 489,05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4DD" w:rsidRPr="00040469" w:rsidRDefault="00040469" w:rsidP="00A72229">
            <w:pPr>
              <w:pStyle w:val="Odstavecseseznamem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040469">
              <w:rPr>
                <w:sz w:val="20"/>
                <w:szCs w:val="20"/>
                <w:lang w:val="pl-PL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4DD" w:rsidRPr="00040469" w:rsidRDefault="00A72229" w:rsidP="00A72229">
            <w:pPr>
              <w:pStyle w:val="Odstavecseseznamem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040469"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64DD" w:rsidRPr="00040469" w:rsidRDefault="00A72229" w:rsidP="00A72229">
            <w:pPr>
              <w:pStyle w:val="Odstavecseseznamem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040469"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4DD" w:rsidRPr="00040469" w:rsidRDefault="00040469" w:rsidP="00A72229">
            <w:pPr>
              <w:pStyle w:val="Odstavecseseznamem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040469">
              <w:rPr>
                <w:sz w:val="20"/>
                <w:szCs w:val="20"/>
                <w:lang w:val="pl-PL"/>
              </w:rPr>
              <w:t>2 203,95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4DD" w:rsidRPr="00040469" w:rsidRDefault="00040469" w:rsidP="00A72229">
            <w:pPr>
              <w:pStyle w:val="Odstavecseseznamem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040469">
              <w:rPr>
                <w:sz w:val="20"/>
                <w:szCs w:val="20"/>
                <w:lang w:val="pl-PL"/>
              </w:rPr>
              <w:t>15,0</w:t>
            </w:r>
          </w:p>
        </w:tc>
      </w:tr>
    </w:tbl>
    <w:p w:rsidR="009164DD" w:rsidRDefault="009164DD" w:rsidP="00A72229">
      <w:pPr>
        <w:ind w:left="708"/>
        <w:jc w:val="center"/>
      </w:pPr>
    </w:p>
    <w:p w:rsidR="009164DD" w:rsidRPr="00810C77" w:rsidRDefault="009164DD" w:rsidP="009164DD">
      <w:pPr>
        <w:jc w:val="both"/>
      </w:pPr>
    </w:p>
    <w:p w:rsidR="00CC1EC7" w:rsidRDefault="00CC1EC7" w:rsidP="00CC1EC7">
      <w:pPr>
        <w:pStyle w:val="Odstavecseseznamem"/>
        <w:numPr>
          <w:ilvl w:val="0"/>
          <w:numId w:val="23"/>
        </w:numPr>
        <w:ind w:left="714" w:hanging="357"/>
        <w:jc w:val="both"/>
        <w:rPr>
          <w:bCs/>
        </w:rPr>
      </w:pPr>
      <w:r>
        <w:rPr>
          <w:bCs/>
        </w:rPr>
        <w:t xml:space="preserve">Proporce spolufinancování z ERDF a vlastního spolufinancování Konečného uživatele </w:t>
      </w:r>
      <w:r w:rsidR="00EF26F1">
        <w:rPr>
          <w:bCs/>
        </w:rPr>
        <w:br/>
      </w:r>
      <w:r>
        <w:rPr>
          <w:bCs/>
        </w:rPr>
        <w:t>a Partnerů projektu jsou neměnné a zůstávají beze změn po celou dobu realizace projektu.</w:t>
      </w:r>
    </w:p>
    <w:p w:rsidR="0046129C" w:rsidRPr="00CC1EC7" w:rsidRDefault="00CC1EC7" w:rsidP="00D421AC">
      <w:pPr>
        <w:pStyle w:val="Odstavecseseznamem"/>
        <w:numPr>
          <w:ilvl w:val="0"/>
          <w:numId w:val="23"/>
        </w:numPr>
        <w:ind w:left="714" w:hanging="357"/>
        <w:jc w:val="both"/>
        <w:rPr>
          <w:noProof/>
          <w:snapToGrid w:val="0"/>
        </w:rPr>
      </w:pPr>
      <w:r w:rsidRPr="00CC1EC7">
        <w:rPr>
          <w:bCs/>
        </w:rPr>
        <w:t>Veškeré aktivity projektu realizované mimo programovou oblast musí být realizovány v souladu s čl. 20 nařízení Evropského parlamen</w:t>
      </w:r>
      <w:r w:rsidR="00566BB9">
        <w:rPr>
          <w:bCs/>
        </w:rPr>
        <w:t xml:space="preserve">tu a Rady (EU) č. 1299/2013, </w:t>
      </w:r>
      <w:r w:rsidRPr="00CC1EC7">
        <w:rPr>
          <w:bCs/>
        </w:rPr>
        <w:t>o zvláštních ustanoveních týkajících se podpory z Evropského fondu pro re</w:t>
      </w:r>
      <w:r w:rsidR="009F7982">
        <w:rPr>
          <w:bCs/>
        </w:rPr>
        <w:t>gionální rozvoj pro cíl Evropské</w:t>
      </w:r>
      <w:r w:rsidRPr="00CC1EC7">
        <w:rPr>
          <w:bCs/>
        </w:rPr>
        <w:t xml:space="preserve"> územní spolupráce.</w:t>
      </w:r>
    </w:p>
    <w:p w:rsidR="00FD17BF" w:rsidRPr="000F6E62" w:rsidRDefault="00AF440C" w:rsidP="000F6E62">
      <w:pPr>
        <w:pStyle w:val="Odstavecseseznamem"/>
        <w:numPr>
          <w:ilvl w:val="0"/>
          <w:numId w:val="23"/>
        </w:numPr>
        <w:ind w:left="714" w:hanging="357"/>
        <w:jc w:val="both"/>
        <w:rPr>
          <w:bCs/>
        </w:rPr>
      </w:pPr>
      <w:r w:rsidRPr="000F6E62">
        <w:rPr>
          <w:bCs/>
        </w:rPr>
        <w:t xml:space="preserve">Skutečná výše dotace, která bude </w:t>
      </w:r>
      <w:r w:rsidR="009F7982">
        <w:rPr>
          <w:bCs/>
        </w:rPr>
        <w:t>Konečnému uživateli</w:t>
      </w:r>
      <w:r w:rsidRPr="000F6E62">
        <w:rPr>
          <w:bCs/>
        </w:rPr>
        <w:t xml:space="preserve"> poskytnuta, bude určena na základě skutečně vynaložených, odůvodněných a řádně prokázaných způsobilých výdajů, kromě výdajů vykazovaných zjednodušenou formou</w:t>
      </w:r>
      <w:r w:rsidR="00846767">
        <w:rPr>
          <w:rStyle w:val="Znakapoznpodarou"/>
          <w:bCs/>
        </w:rPr>
        <w:footnoteReference w:id="3"/>
      </w:r>
      <w:r w:rsidRPr="000F6E62">
        <w:rPr>
          <w:bCs/>
        </w:rPr>
        <w:t>. Skutečná výše dotace nesmí přesáhnout maximální výši dotace stanovenou v čl. 3, bodu 1 této Smlouvy.</w:t>
      </w:r>
    </w:p>
    <w:p w:rsidR="003C7E65" w:rsidRDefault="003C7E65" w:rsidP="00081577">
      <w:pPr>
        <w:pStyle w:val="Odstavecseseznamem"/>
        <w:ind w:left="714"/>
        <w:jc w:val="both"/>
        <w:rPr>
          <w:bCs/>
        </w:rPr>
      </w:pPr>
    </w:p>
    <w:p w:rsidR="00F07770" w:rsidRPr="000F6E62" w:rsidRDefault="00F07770" w:rsidP="00081577">
      <w:pPr>
        <w:pStyle w:val="Odstavecseseznamem"/>
        <w:ind w:left="714"/>
        <w:jc w:val="both"/>
        <w:rPr>
          <w:bCs/>
        </w:rPr>
      </w:pPr>
    </w:p>
    <w:p w:rsidR="000C4DC9" w:rsidRPr="001D2BD5" w:rsidRDefault="000C4DC9" w:rsidP="001D2BD5">
      <w:pPr>
        <w:pStyle w:val="lnek"/>
      </w:pPr>
      <w:bookmarkStart w:id="1" w:name="_Toc434755114"/>
      <w:r w:rsidRPr="00810C77">
        <w:t>Čl. 4</w:t>
      </w:r>
    </w:p>
    <w:p w:rsidR="000C4DC9" w:rsidRPr="001D2BD5" w:rsidRDefault="002E56DD" w:rsidP="001D2BD5">
      <w:pPr>
        <w:pStyle w:val="lnek"/>
      </w:pPr>
      <w:r w:rsidRPr="00810C77">
        <w:t>Práva a p</w:t>
      </w:r>
      <w:r w:rsidR="000C4DC9" w:rsidRPr="00810C77">
        <w:t xml:space="preserve">ovinnosti </w:t>
      </w:r>
      <w:r w:rsidR="00B224C2">
        <w:t>Konečného uživatele</w:t>
      </w:r>
    </w:p>
    <w:bookmarkEnd w:id="1"/>
    <w:p w:rsidR="00881982" w:rsidRPr="00810C77" w:rsidRDefault="00081577" w:rsidP="000F6E62">
      <w:pPr>
        <w:pStyle w:val="Odstavecseseznamem"/>
        <w:numPr>
          <w:ilvl w:val="0"/>
          <w:numId w:val="24"/>
        </w:numPr>
        <w:ind w:left="714" w:hanging="357"/>
        <w:jc w:val="both"/>
      </w:pPr>
      <w:r>
        <w:t>Konečný uživatel</w:t>
      </w:r>
      <w:r w:rsidR="00D73B23" w:rsidRPr="00810C77">
        <w:t xml:space="preserve"> je povinen </w:t>
      </w:r>
      <w:r w:rsidR="00305E11" w:rsidRPr="00810C77">
        <w:t xml:space="preserve">použít </w:t>
      </w:r>
      <w:r w:rsidR="00D73B23" w:rsidRPr="00810C77">
        <w:t>dotaci v souladu s t</w:t>
      </w:r>
      <w:r w:rsidR="007503DC" w:rsidRPr="00810C77">
        <w:t>ou</w:t>
      </w:r>
      <w:r w:rsidR="00D73B23" w:rsidRPr="00810C77">
        <w:t xml:space="preserve">to </w:t>
      </w:r>
      <w:r w:rsidR="007503DC" w:rsidRPr="00810C77">
        <w:t>Smlouvou</w:t>
      </w:r>
      <w:r w:rsidR="00D73B23" w:rsidRPr="00810C77">
        <w:t>.</w:t>
      </w:r>
    </w:p>
    <w:p w:rsidR="000C4DC9" w:rsidRPr="00810C77" w:rsidRDefault="000C4DC9" w:rsidP="00B85489"/>
    <w:p w:rsidR="00881982" w:rsidRPr="00810C77" w:rsidRDefault="00081577" w:rsidP="000F6E62">
      <w:pPr>
        <w:pStyle w:val="Odstavecseseznamem"/>
        <w:numPr>
          <w:ilvl w:val="0"/>
          <w:numId w:val="24"/>
        </w:numPr>
        <w:ind w:left="714" w:hanging="357"/>
        <w:jc w:val="both"/>
      </w:pPr>
      <w:r>
        <w:t>Konečný uživatel</w:t>
      </w:r>
      <w:r w:rsidR="00881982" w:rsidRPr="00810C77">
        <w:t xml:space="preserve"> je povinen splnit účel dotace uvedený v</w:t>
      </w:r>
      <w:r w:rsidR="007503DC" w:rsidRPr="00810C77">
        <w:t> čl. 1</w:t>
      </w:r>
      <w:r w:rsidR="00881982" w:rsidRPr="00810C77">
        <w:t xml:space="preserve"> t</w:t>
      </w:r>
      <w:r w:rsidR="007503DC" w:rsidRPr="00810C77">
        <w:t>é</w:t>
      </w:r>
      <w:r w:rsidR="00881982" w:rsidRPr="00810C77">
        <w:t xml:space="preserve">to </w:t>
      </w:r>
      <w:r w:rsidR="007503DC" w:rsidRPr="00810C77">
        <w:t xml:space="preserve">Smlouvy </w:t>
      </w:r>
      <w:r w:rsidR="00881982" w:rsidRPr="00810C77">
        <w:t>a to ve lhůtě uvedené v</w:t>
      </w:r>
      <w:r w:rsidR="007503DC" w:rsidRPr="00810C77">
        <w:t> čl. 2</w:t>
      </w:r>
      <w:r w:rsidR="00881982" w:rsidRPr="00810C77">
        <w:t xml:space="preserve"> t</w:t>
      </w:r>
      <w:r w:rsidR="007503DC" w:rsidRPr="00810C77">
        <w:t>é</w:t>
      </w:r>
      <w:r w:rsidR="00881982" w:rsidRPr="00810C77">
        <w:t xml:space="preserve">to </w:t>
      </w:r>
      <w:r w:rsidR="007503DC" w:rsidRPr="00810C77">
        <w:t>Smlouvy</w:t>
      </w:r>
      <w:r w:rsidR="00881982" w:rsidRPr="00810C77">
        <w:t>.</w:t>
      </w:r>
    </w:p>
    <w:p w:rsidR="000C4DC9" w:rsidRPr="00810C77" w:rsidRDefault="000C4DC9" w:rsidP="00B85489"/>
    <w:p w:rsidR="00A146E9" w:rsidRPr="002F4652" w:rsidRDefault="00114DA9" w:rsidP="0040463A">
      <w:pPr>
        <w:pStyle w:val="Odstavecseseznamem"/>
        <w:numPr>
          <w:ilvl w:val="0"/>
          <w:numId w:val="24"/>
        </w:numPr>
      </w:pPr>
      <w:r w:rsidRPr="002F4652">
        <w:t>Udržitelnost</w:t>
      </w:r>
    </w:p>
    <w:p w:rsidR="00A146E9" w:rsidRPr="00A146E9" w:rsidRDefault="00A146E9" w:rsidP="00A146E9">
      <w:pPr>
        <w:pStyle w:val="Odstavecseseznamem"/>
        <w:rPr>
          <w:i/>
        </w:rPr>
      </w:pPr>
    </w:p>
    <w:p w:rsidR="002F4652" w:rsidRPr="00F07770" w:rsidRDefault="001003CC" w:rsidP="00F07770">
      <w:pPr>
        <w:ind w:left="357"/>
        <w:jc w:val="both"/>
      </w:pPr>
      <w:r w:rsidRPr="00F07770">
        <w:t>Konečný uživatel</w:t>
      </w:r>
      <w:r w:rsidR="006671A2" w:rsidRPr="00F07770">
        <w:t xml:space="preserve"> je povinen po věcné a finanční stránce zajistit, aby </w:t>
      </w:r>
      <w:r w:rsidR="00BC215C" w:rsidRPr="00F07770">
        <w:t>úč</w:t>
      </w:r>
      <w:r w:rsidR="008844AD" w:rsidRPr="00F07770">
        <w:t xml:space="preserve">el dotace dle </w:t>
      </w:r>
      <w:r w:rsidR="006576D6" w:rsidRPr="00F07770">
        <w:t>čl. 1</w:t>
      </w:r>
      <w:r w:rsidR="009225B9" w:rsidRPr="00F07770">
        <w:t xml:space="preserve"> </w:t>
      </w:r>
      <w:r w:rsidR="0062172C" w:rsidRPr="00F07770">
        <w:t>t</w:t>
      </w:r>
      <w:r w:rsidR="006576D6" w:rsidRPr="00F07770">
        <w:t>é</w:t>
      </w:r>
      <w:r w:rsidR="0062172C" w:rsidRPr="00F07770">
        <w:t xml:space="preserve">to </w:t>
      </w:r>
      <w:r w:rsidR="00AF440C" w:rsidRPr="00F07770">
        <w:t>Smlouvy byl</w:t>
      </w:r>
      <w:r w:rsidR="0076217F" w:rsidRPr="00F07770">
        <w:t>, v souladu s</w:t>
      </w:r>
      <w:r w:rsidR="00CB3FB5" w:rsidRPr="00F07770">
        <w:t> </w:t>
      </w:r>
      <w:r w:rsidR="00153DFD" w:rsidRPr="00F07770">
        <w:t xml:space="preserve">ustanovením </w:t>
      </w:r>
      <w:proofErr w:type="gramStart"/>
      <w:r w:rsidR="00081577" w:rsidRPr="00F07770">
        <w:t>3.6.11</w:t>
      </w:r>
      <w:proofErr w:type="gramEnd"/>
      <w:r w:rsidR="00D55087" w:rsidRPr="00F07770">
        <w:t xml:space="preserve"> </w:t>
      </w:r>
      <w:r w:rsidR="00081577" w:rsidRPr="00F07770">
        <w:t>Směrnice pro žadatele</w:t>
      </w:r>
      <w:r w:rsidR="0076217F" w:rsidRPr="00F07770">
        <w:t xml:space="preserve"> </w:t>
      </w:r>
      <w:r w:rsidR="006671A2" w:rsidRPr="00F07770">
        <w:t xml:space="preserve">zachován po dobu pěti let od data poslední platby </w:t>
      </w:r>
      <w:r w:rsidR="00081577" w:rsidRPr="00F07770">
        <w:t>Konečnému uživateli</w:t>
      </w:r>
      <w:r w:rsidR="00AF440C" w:rsidRPr="00F07770">
        <w:t xml:space="preserve"> a</w:t>
      </w:r>
      <w:r w:rsidR="006671A2" w:rsidRPr="00F07770">
        <w:t xml:space="preserve"> tuto skutečnost poskytovateli dotace dokládat prostřednictvím pravidelných zpráv o udržitelnosti. </w:t>
      </w:r>
    </w:p>
    <w:p w:rsidR="006576D6" w:rsidRDefault="006576D6" w:rsidP="00C05569">
      <w:pPr>
        <w:rPr>
          <w:i/>
        </w:rPr>
      </w:pPr>
    </w:p>
    <w:p w:rsidR="00F07770" w:rsidRPr="00C05569" w:rsidRDefault="00F07770" w:rsidP="00C05569">
      <w:pPr>
        <w:rPr>
          <w:i/>
        </w:rPr>
      </w:pPr>
    </w:p>
    <w:p w:rsidR="00881982" w:rsidRPr="00C05569" w:rsidRDefault="00881982" w:rsidP="0040463A">
      <w:pPr>
        <w:pStyle w:val="Odstavecseseznamem"/>
        <w:numPr>
          <w:ilvl w:val="0"/>
          <w:numId w:val="24"/>
        </w:numPr>
      </w:pPr>
      <w:bookmarkStart w:id="2" w:name="_Toc434755117"/>
      <w:r w:rsidRPr="00C05569">
        <w:lastRenderedPageBreak/>
        <w:t>Plnění rozpočtu projektu</w:t>
      </w:r>
      <w:bookmarkEnd w:id="2"/>
    </w:p>
    <w:p w:rsidR="00CA4CEB" w:rsidRPr="00810C77" w:rsidRDefault="00900C44" w:rsidP="0040463A">
      <w:pPr>
        <w:pStyle w:val="Zkladntext3"/>
        <w:widowControl w:val="0"/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Konečný uživatel</w:t>
      </w:r>
      <w:r w:rsidR="00CA4CEB" w:rsidRPr="00810C77">
        <w:rPr>
          <w:sz w:val="24"/>
          <w:szCs w:val="24"/>
        </w:rPr>
        <w:t xml:space="preserve"> je povinen použít dotaci na způsobilé výdaje uvedené v rozpočtu projektu, který je přílohou č. </w:t>
      </w:r>
      <w:r w:rsidR="00E8762D">
        <w:rPr>
          <w:sz w:val="24"/>
          <w:szCs w:val="24"/>
        </w:rPr>
        <w:t>2</w:t>
      </w:r>
      <w:r w:rsidR="002C2A65" w:rsidRPr="00810C77">
        <w:rPr>
          <w:sz w:val="24"/>
          <w:szCs w:val="24"/>
        </w:rPr>
        <w:t xml:space="preserve"> </w:t>
      </w:r>
      <w:r w:rsidR="00CA4CEB" w:rsidRPr="00810C77">
        <w:rPr>
          <w:sz w:val="24"/>
          <w:szCs w:val="24"/>
        </w:rPr>
        <w:t>t</w:t>
      </w:r>
      <w:r w:rsidR="00DF1B25" w:rsidRPr="00810C77">
        <w:rPr>
          <w:sz w:val="24"/>
          <w:szCs w:val="24"/>
        </w:rPr>
        <w:t>é</w:t>
      </w:r>
      <w:r w:rsidR="00CA4CEB" w:rsidRPr="00810C77">
        <w:rPr>
          <w:sz w:val="24"/>
          <w:szCs w:val="24"/>
        </w:rPr>
        <w:t xml:space="preserve">to </w:t>
      </w:r>
      <w:r w:rsidR="00DF1B25" w:rsidRPr="00810C77">
        <w:rPr>
          <w:sz w:val="24"/>
          <w:szCs w:val="24"/>
        </w:rPr>
        <w:t>Smlouvy</w:t>
      </w:r>
      <w:r w:rsidR="00E8762D">
        <w:rPr>
          <w:sz w:val="24"/>
          <w:szCs w:val="24"/>
        </w:rPr>
        <w:t xml:space="preserve"> a je upraven podle rozhodnutí Euroregionálního řídícího výboru,</w:t>
      </w:r>
      <w:r w:rsidR="00CA4CEB" w:rsidRPr="00810C77">
        <w:rPr>
          <w:sz w:val="24"/>
          <w:szCs w:val="24"/>
        </w:rPr>
        <w:t xml:space="preserve"> přičemž je povinen dodržet maximální částky </w:t>
      </w:r>
      <w:r w:rsidR="001C0848">
        <w:rPr>
          <w:sz w:val="24"/>
          <w:szCs w:val="24"/>
        </w:rPr>
        <w:br/>
      </w:r>
      <w:r w:rsidR="00CA4CEB" w:rsidRPr="00810C77">
        <w:rPr>
          <w:sz w:val="24"/>
          <w:szCs w:val="24"/>
        </w:rPr>
        <w:t xml:space="preserve">u jednotlivých </w:t>
      </w:r>
      <w:r w:rsidR="00BC5104" w:rsidRPr="00810C77">
        <w:rPr>
          <w:sz w:val="24"/>
          <w:szCs w:val="24"/>
        </w:rPr>
        <w:t xml:space="preserve">kapitol </w:t>
      </w:r>
      <w:r w:rsidR="00AF440C" w:rsidRPr="00810C77">
        <w:rPr>
          <w:sz w:val="24"/>
          <w:szCs w:val="24"/>
        </w:rPr>
        <w:t>rozpočtu projektu</w:t>
      </w:r>
      <w:r w:rsidR="00CA4CEB" w:rsidRPr="00810C77">
        <w:rPr>
          <w:sz w:val="24"/>
          <w:szCs w:val="24"/>
        </w:rPr>
        <w:t>.</w:t>
      </w:r>
    </w:p>
    <w:p w:rsidR="00516FD0" w:rsidRDefault="00AF440C" w:rsidP="0040463A">
      <w:pPr>
        <w:pStyle w:val="Zkladntext3"/>
        <w:widowControl w:val="0"/>
        <w:numPr>
          <w:ilvl w:val="1"/>
          <w:numId w:val="25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>V případě, že v průběhu realizace projektu dojde ke změně maximálních částek v</w:t>
      </w:r>
      <w:r w:rsidR="00E8762D">
        <w:rPr>
          <w:sz w:val="24"/>
          <w:szCs w:val="24"/>
        </w:rPr>
        <w:t> </w:t>
      </w:r>
      <w:r w:rsidRPr="00810C77">
        <w:rPr>
          <w:sz w:val="24"/>
          <w:szCs w:val="24"/>
        </w:rPr>
        <w:t>rozpočtu</w:t>
      </w:r>
      <w:r w:rsidR="00E8762D">
        <w:rPr>
          <w:sz w:val="24"/>
          <w:szCs w:val="24"/>
        </w:rPr>
        <w:t xml:space="preserve"> Konečného uživatele nebo u projektu typu A v rozpočtu kteréhokoliv P</w:t>
      </w:r>
      <w:r w:rsidRPr="00810C77">
        <w:rPr>
          <w:sz w:val="24"/>
          <w:szCs w:val="24"/>
        </w:rPr>
        <w:t xml:space="preserve">rojektového partnera, má </w:t>
      </w:r>
      <w:r w:rsidR="00E8762D">
        <w:rPr>
          <w:sz w:val="24"/>
          <w:szCs w:val="24"/>
        </w:rPr>
        <w:t>Konečný uživatel</w:t>
      </w:r>
      <w:r w:rsidRPr="00810C77">
        <w:rPr>
          <w:sz w:val="24"/>
          <w:szCs w:val="24"/>
        </w:rPr>
        <w:t xml:space="preserve"> možnost požádat o schválení těchto změn předložením upravených rozpočtů projektových partnerů a upraveného celkového rozpočtu projektu </w:t>
      </w:r>
      <w:r w:rsidR="00E8762D">
        <w:rPr>
          <w:sz w:val="24"/>
          <w:szCs w:val="24"/>
        </w:rPr>
        <w:t>Správci FMP</w:t>
      </w:r>
      <w:r w:rsidR="00516FD0">
        <w:rPr>
          <w:sz w:val="24"/>
          <w:szCs w:val="24"/>
        </w:rPr>
        <w:t xml:space="preserve">. V případě, že změny v rozpočtu nepřesahují </w:t>
      </w:r>
      <w:r w:rsidR="00516FD0" w:rsidRPr="00810C77">
        <w:rPr>
          <w:sz w:val="24"/>
          <w:szCs w:val="24"/>
        </w:rPr>
        <w:t>na úrovni celkového rozpočtu projektu hranici</w:t>
      </w:r>
      <w:r w:rsidR="00516FD0">
        <w:rPr>
          <w:sz w:val="24"/>
          <w:szCs w:val="24"/>
        </w:rPr>
        <w:t xml:space="preserve"> 15% původní částky na úrovni každé z rozpočtových kapitol</w:t>
      </w:r>
      <w:r>
        <w:rPr>
          <w:rStyle w:val="Znakapoznpodarou"/>
          <w:sz w:val="24"/>
          <w:szCs w:val="24"/>
        </w:rPr>
        <w:footnoteReference w:id="4"/>
      </w:r>
      <w:r w:rsidR="00516FD0">
        <w:rPr>
          <w:sz w:val="24"/>
          <w:szCs w:val="24"/>
        </w:rPr>
        <w:t xml:space="preserve"> </w:t>
      </w:r>
      <w:r w:rsidR="00516FD0" w:rsidRPr="00810C77">
        <w:rPr>
          <w:sz w:val="24"/>
          <w:szCs w:val="24"/>
        </w:rPr>
        <w:t>a nedojde ani k přesunu ve výdajích mezi jednotlivými projektovými partnery o více než 5% celkových způsobilých výdajů každého z projektových partnerů, kteří jsou změnou dotčeni a přesun nebude mít vliv na splnění cíle projektu (účelu dotace) definovaného v čl. 1 této Smlouvy, není nutné provádět změnu Smlouvy</w:t>
      </w:r>
      <w:r w:rsidR="00900C44">
        <w:rPr>
          <w:sz w:val="24"/>
          <w:szCs w:val="24"/>
        </w:rPr>
        <w:t>, přičemž Konečný už</w:t>
      </w:r>
      <w:r w:rsidR="00C43E6A">
        <w:rPr>
          <w:sz w:val="24"/>
          <w:szCs w:val="24"/>
        </w:rPr>
        <w:t xml:space="preserve">ivatel je povinen informovat Správce FMP o těchto změnách nejpozději před předložením vyúčtování. Správce FMP má právo navrhované změny zamítnout, </w:t>
      </w:r>
      <w:r w:rsidR="00C43E6A" w:rsidRPr="00810C77">
        <w:rPr>
          <w:sz w:val="24"/>
          <w:szCs w:val="24"/>
        </w:rPr>
        <w:t>pokud by měly vliv na podmínky, za nichž byl projekt schválen.</w:t>
      </w:r>
      <w:r w:rsidR="00C43E6A" w:rsidRPr="00C43E6A">
        <w:rPr>
          <w:sz w:val="24"/>
          <w:szCs w:val="24"/>
        </w:rPr>
        <w:t xml:space="preserve"> </w:t>
      </w:r>
      <w:r w:rsidR="00C43E6A" w:rsidRPr="00810C77">
        <w:rPr>
          <w:sz w:val="24"/>
          <w:szCs w:val="24"/>
        </w:rPr>
        <w:t xml:space="preserve">Pokud </w:t>
      </w:r>
      <w:r w:rsidR="00C43E6A">
        <w:rPr>
          <w:sz w:val="24"/>
          <w:szCs w:val="24"/>
        </w:rPr>
        <w:t>Konečný uživatel</w:t>
      </w:r>
      <w:r w:rsidR="00C43E6A" w:rsidRPr="00810C77">
        <w:rPr>
          <w:sz w:val="24"/>
          <w:szCs w:val="24"/>
        </w:rPr>
        <w:t xml:space="preserve"> nepožádá o změny rozpočtu, nebo pokud nejsou tyto změny schváleny, jsou horní limity způsobilých výdajů jednotlivých rozpočtových kapitol dány aktuálně platným rozpočtem projektu / projektového partnera a nelze je překročit ani v případě, že by jejich překročení nevedlo k překročení částky celkových způsobilých výdajů projektu.</w:t>
      </w:r>
    </w:p>
    <w:p w:rsidR="00C43E6A" w:rsidRDefault="00C43E6A" w:rsidP="0040463A">
      <w:pPr>
        <w:pStyle w:val="Zkladntext3"/>
        <w:widowControl w:val="0"/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Přesun prostředků mezi rozpočtovými kapitolami nevyžaduje souhlas Správce FMP</w:t>
      </w:r>
      <w:r w:rsidR="009D2E50">
        <w:rPr>
          <w:sz w:val="24"/>
          <w:szCs w:val="24"/>
        </w:rPr>
        <w:t xml:space="preserve"> v případě, že:</w:t>
      </w:r>
      <w:r>
        <w:rPr>
          <w:sz w:val="24"/>
          <w:szCs w:val="24"/>
        </w:rPr>
        <w:t xml:space="preserve"> </w:t>
      </w:r>
    </w:p>
    <w:p w:rsidR="00CA4CEB" w:rsidRDefault="009D2E50" w:rsidP="00C43E6A">
      <w:pPr>
        <w:pStyle w:val="Zkladntext3"/>
        <w:widowControl w:val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nemá vliv na celkovou výši rozpočtu, hodnoty indikátorů, množství, kvalitu </w:t>
      </w:r>
      <w:r w:rsidR="001C0848">
        <w:rPr>
          <w:sz w:val="24"/>
          <w:szCs w:val="24"/>
        </w:rPr>
        <w:br/>
      </w:r>
      <w:r>
        <w:rPr>
          <w:sz w:val="24"/>
          <w:szCs w:val="24"/>
        </w:rPr>
        <w:t>a efektivi</w:t>
      </w:r>
      <w:r w:rsidR="00900C44">
        <w:rPr>
          <w:sz w:val="24"/>
          <w:szCs w:val="24"/>
        </w:rPr>
        <w:t xml:space="preserve">tu aktivit, výstupů, výsledků, </w:t>
      </w:r>
      <w:r>
        <w:rPr>
          <w:sz w:val="24"/>
          <w:szCs w:val="24"/>
        </w:rPr>
        <w:t>počty účastníků a roli partnerů,</w:t>
      </w:r>
    </w:p>
    <w:p w:rsidR="009D2E50" w:rsidRPr="00810C77" w:rsidRDefault="009D2E50" w:rsidP="00C43E6A">
      <w:pPr>
        <w:pStyle w:val="Zkladntext3"/>
        <w:widowControl w:val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není v rozporu se zásadami hospodárnosti, účelnosti a efektivnosti.</w:t>
      </w:r>
    </w:p>
    <w:p w:rsidR="009D2E50" w:rsidRDefault="009D2E50" w:rsidP="0040463A">
      <w:pPr>
        <w:pStyle w:val="Zkladntext3"/>
        <w:widowControl w:val="0"/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Přesun prostředků mezi</w:t>
      </w:r>
      <w:r w:rsidR="00D15FBB">
        <w:rPr>
          <w:sz w:val="24"/>
          <w:szCs w:val="24"/>
        </w:rPr>
        <w:t xml:space="preserve"> rozpočtovými kapitolami nad 15% kterékoli z dotčených rozpočtových kapitol je možný formou písemného Dodatku k původní Smlouvě.</w:t>
      </w:r>
    </w:p>
    <w:p w:rsidR="00D15FBB" w:rsidRDefault="00D15FBB" w:rsidP="00D15FBB">
      <w:pPr>
        <w:pStyle w:val="Zkladntext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Limit výdajů na přípravu projektové žádosti (u projektů typu A) nemůže být navýšen.</w:t>
      </w:r>
    </w:p>
    <w:p w:rsidR="002E321A" w:rsidRDefault="00B03082" w:rsidP="00D15FBB">
      <w:pPr>
        <w:pStyle w:val="Zkladntext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V případě, že dojde</w:t>
      </w:r>
      <w:r w:rsidR="002E321A">
        <w:rPr>
          <w:sz w:val="24"/>
          <w:szCs w:val="24"/>
        </w:rPr>
        <w:t xml:space="preserve"> ke snížení hodnoty celkových způsobilých výdajů projektu</w:t>
      </w:r>
      <w:r>
        <w:rPr>
          <w:sz w:val="24"/>
          <w:szCs w:val="24"/>
        </w:rPr>
        <w:t>,</w:t>
      </w:r>
      <w:r w:rsidR="002E321A">
        <w:rPr>
          <w:sz w:val="24"/>
          <w:szCs w:val="24"/>
        </w:rPr>
        <w:t xml:space="preserve"> dojde ke snížení hodnoty spolufinancování prostředků z ERDF, v souladu s proporcemi uvedenými v čl. 3 bod 4 Smlouvy.</w:t>
      </w:r>
    </w:p>
    <w:p w:rsidR="002E321A" w:rsidRDefault="002E321A" w:rsidP="00D15FBB">
      <w:pPr>
        <w:pStyle w:val="Zkladntext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Zvýšení celkových způsobilých výdajů projektu uvedených ve čl. 3 bod 4 </w:t>
      </w:r>
      <w:proofErr w:type="spellStart"/>
      <w:r>
        <w:rPr>
          <w:sz w:val="24"/>
          <w:szCs w:val="24"/>
        </w:rPr>
        <w:t>Smouvy</w:t>
      </w:r>
      <w:proofErr w:type="spellEnd"/>
      <w:r>
        <w:rPr>
          <w:sz w:val="24"/>
          <w:szCs w:val="24"/>
        </w:rPr>
        <w:t xml:space="preserve"> nezvyšuje hodnotu prostředků z ERDF. </w:t>
      </w:r>
    </w:p>
    <w:p w:rsidR="00CA4CEB" w:rsidRPr="00810C77" w:rsidRDefault="002E321A" w:rsidP="002E321A">
      <w:pPr>
        <w:pStyle w:val="Zkladntext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Konečný uživatel</w:t>
      </w:r>
      <w:r w:rsidR="00CA4CEB" w:rsidRPr="00810C77">
        <w:rPr>
          <w:sz w:val="24"/>
          <w:szCs w:val="24"/>
        </w:rPr>
        <w:t xml:space="preserve"> je povinen při realizaci projektu a čerpání dotace dodržet časový harmonogram</w:t>
      </w:r>
      <w:r>
        <w:rPr>
          <w:sz w:val="24"/>
          <w:szCs w:val="24"/>
        </w:rPr>
        <w:t xml:space="preserve"> klíčových aktivit projektu</w:t>
      </w:r>
      <w:r w:rsidR="00CA4CEB" w:rsidRPr="00810C77">
        <w:rPr>
          <w:rStyle w:val="Znakapoznpodarou"/>
          <w:sz w:val="24"/>
          <w:szCs w:val="24"/>
        </w:rPr>
        <w:footnoteReference w:id="5"/>
      </w:r>
      <w:r w:rsidR="00CA4CEB" w:rsidRPr="00810C77">
        <w:rPr>
          <w:sz w:val="24"/>
          <w:szCs w:val="24"/>
        </w:rPr>
        <w:t>, který je</w:t>
      </w:r>
      <w:r>
        <w:rPr>
          <w:sz w:val="24"/>
          <w:szCs w:val="24"/>
        </w:rPr>
        <w:t xml:space="preserve"> uveden</w:t>
      </w:r>
      <w:r w:rsidR="00A06799">
        <w:rPr>
          <w:sz w:val="24"/>
          <w:szCs w:val="24"/>
        </w:rPr>
        <w:t xml:space="preserve"> v Projektové žádosti, která je přílohou Smlouvy</w:t>
      </w:r>
      <w:r w:rsidR="00CA4CEB" w:rsidRPr="00810C77">
        <w:rPr>
          <w:sz w:val="24"/>
          <w:szCs w:val="24"/>
        </w:rPr>
        <w:t>.</w:t>
      </w:r>
    </w:p>
    <w:p w:rsidR="00EF5356" w:rsidRPr="000E27D3" w:rsidRDefault="00EF5356" w:rsidP="0040463A">
      <w:pPr>
        <w:pStyle w:val="Odstavecseseznamem"/>
        <w:numPr>
          <w:ilvl w:val="0"/>
          <w:numId w:val="24"/>
        </w:numPr>
      </w:pPr>
      <w:bookmarkStart w:id="3" w:name="_Toc434755118"/>
      <w:r w:rsidRPr="000E27D3">
        <w:t>Způsobil</w:t>
      </w:r>
      <w:r w:rsidR="0008607E" w:rsidRPr="000E27D3">
        <w:t>é</w:t>
      </w:r>
      <w:r w:rsidRPr="000E27D3">
        <w:t xml:space="preserve"> výdaj</w:t>
      </w:r>
      <w:r w:rsidR="0008607E" w:rsidRPr="000E27D3">
        <w:t>e</w:t>
      </w:r>
      <w:bookmarkEnd w:id="3"/>
    </w:p>
    <w:p w:rsidR="00A336C8" w:rsidRPr="00810C77" w:rsidRDefault="00D73B23" w:rsidP="0040463A">
      <w:pPr>
        <w:pStyle w:val="Zkladntext3"/>
        <w:widowControl w:val="0"/>
        <w:numPr>
          <w:ilvl w:val="1"/>
          <w:numId w:val="26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 xml:space="preserve">Dotace je určena pouze na úhradu způsobilých výdajů. </w:t>
      </w:r>
      <w:r w:rsidR="009D3365" w:rsidRPr="00810C77">
        <w:rPr>
          <w:sz w:val="24"/>
          <w:szCs w:val="24"/>
        </w:rPr>
        <w:t xml:space="preserve">Způsobilé výdaje jsou </w:t>
      </w:r>
      <w:r w:rsidR="008D194C">
        <w:rPr>
          <w:sz w:val="24"/>
          <w:szCs w:val="24"/>
        </w:rPr>
        <w:t>vymezeny</w:t>
      </w:r>
      <w:r w:rsidR="009D3365" w:rsidRPr="00810C77">
        <w:rPr>
          <w:sz w:val="24"/>
          <w:szCs w:val="24"/>
        </w:rPr>
        <w:t>:</w:t>
      </w:r>
    </w:p>
    <w:p w:rsidR="00EF5356" w:rsidRPr="00810C77" w:rsidRDefault="00895B4E" w:rsidP="00742DB6">
      <w:pPr>
        <w:numPr>
          <w:ilvl w:val="0"/>
          <w:numId w:val="3"/>
        </w:numPr>
        <w:tabs>
          <w:tab w:val="clear" w:pos="720"/>
          <w:tab w:val="num" w:pos="-1843"/>
        </w:tabs>
        <w:ind w:left="426"/>
        <w:jc w:val="both"/>
      </w:pPr>
      <w:r w:rsidRPr="00810C77">
        <w:lastRenderedPageBreak/>
        <w:t>n</w:t>
      </w:r>
      <w:r w:rsidR="00EF5356" w:rsidRPr="00810C77">
        <w:t>ařízením</w:t>
      </w:r>
      <w:r w:rsidR="00175950" w:rsidRPr="00810C77">
        <w:t xml:space="preserve"> Evropského parlamentu a</w:t>
      </w:r>
      <w:r w:rsidR="00EF5356" w:rsidRPr="00810C77">
        <w:t xml:space="preserve"> Rady (</w:t>
      </w:r>
      <w:r w:rsidR="00B35953" w:rsidRPr="00810C77">
        <w:t>EU</w:t>
      </w:r>
      <w:r w:rsidR="00EF5356" w:rsidRPr="00810C77">
        <w:t>) č.</w:t>
      </w:r>
      <w:r w:rsidR="00B35953" w:rsidRPr="00810C77">
        <w:t>1303</w:t>
      </w:r>
      <w:r w:rsidR="00EF5356" w:rsidRPr="00810C77">
        <w:t>/</w:t>
      </w:r>
      <w:r w:rsidR="00B35953" w:rsidRPr="00810C77">
        <w:t xml:space="preserve">2013 </w:t>
      </w:r>
      <w:r w:rsidR="00EF5356" w:rsidRPr="00810C77">
        <w:t xml:space="preserve">ze dne </w:t>
      </w:r>
      <w:r w:rsidR="00B35953" w:rsidRPr="00810C77">
        <w:t>17</w:t>
      </w:r>
      <w:r w:rsidR="00EF5356" w:rsidRPr="00810C77">
        <w:t xml:space="preserve">. </w:t>
      </w:r>
      <w:r w:rsidR="00B35953" w:rsidRPr="00810C77">
        <w:t>prosince 2013</w:t>
      </w:r>
      <w:r w:rsidR="005B38CE">
        <w:t xml:space="preserve"> </w:t>
      </w:r>
      <w:r w:rsidR="001C0848">
        <w:br/>
      </w:r>
      <w:r w:rsidR="00EF5356" w:rsidRPr="00810C77">
        <w:t xml:space="preserve">o </w:t>
      </w:r>
      <w:r w:rsidR="00AF440C" w:rsidRPr="00810C77">
        <w:t>společných ustanoveních</w:t>
      </w:r>
      <w:r w:rsidR="0088737A" w:rsidRPr="00810C77">
        <w:t xml:space="preserve"> ohledně Evropského fondu pro regionální rozvoj, Evropského sociálního fondu, Fondu soudržnosti, Evropského zemědělského fondu pro rozvoj venkova </w:t>
      </w:r>
      <w:r w:rsidR="001C0848">
        <w:br/>
      </w:r>
      <w:r w:rsidR="0088737A" w:rsidRPr="00810C77">
        <w:t xml:space="preserve">a Evropského námořního a rybářského fondu, o obecných ustanoveních ohledně Evropského fondu pro regionální rozvoj, Evropského sociálního fondu a Fondu soudržnosti a o zrušení </w:t>
      </w:r>
      <w:r w:rsidR="00AF440C" w:rsidRPr="00810C77">
        <w:t>nařízení (ES</w:t>
      </w:r>
      <w:r w:rsidR="0088737A" w:rsidRPr="00810C77">
        <w:t>) č. 1083/2006,</w:t>
      </w:r>
      <w:r w:rsidR="005B38CE">
        <w:t xml:space="preserve"> </w:t>
      </w:r>
      <w:r w:rsidR="0088737A" w:rsidRPr="00810C77">
        <w:t>Úřední věstník Evropské unie</w:t>
      </w:r>
      <w:r w:rsidR="00A06799">
        <w:t xml:space="preserve"> </w:t>
      </w:r>
      <w:r w:rsidR="00F5731F" w:rsidRPr="00810C77">
        <w:t>L 347/320;</w:t>
      </w:r>
    </w:p>
    <w:p w:rsidR="00EF5356" w:rsidRPr="00810C77" w:rsidRDefault="00EF5356" w:rsidP="00742DB6">
      <w:pPr>
        <w:numPr>
          <w:ilvl w:val="0"/>
          <w:numId w:val="3"/>
        </w:numPr>
        <w:tabs>
          <w:tab w:val="clear" w:pos="720"/>
          <w:tab w:val="num" w:pos="-1843"/>
        </w:tabs>
        <w:ind w:left="426"/>
        <w:jc w:val="both"/>
      </w:pPr>
      <w:r w:rsidRPr="00810C77">
        <w:t>nařízením Evropského parlamentu a Rady (</w:t>
      </w:r>
      <w:r w:rsidR="007E21D3" w:rsidRPr="00810C77">
        <w:t>EU</w:t>
      </w:r>
      <w:r w:rsidRPr="00810C77">
        <w:t>) č.</w:t>
      </w:r>
      <w:r w:rsidR="007E21D3" w:rsidRPr="00810C77">
        <w:t>1301</w:t>
      </w:r>
      <w:r w:rsidRPr="00810C77">
        <w:t>/</w:t>
      </w:r>
      <w:r w:rsidR="007E21D3" w:rsidRPr="00810C77">
        <w:t>2013</w:t>
      </w:r>
      <w:r w:rsidR="00C80826">
        <w:t xml:space="preserve"> </w:t>
      </w:r>
      <w:r w:rsidRPr="00810C77">
        <w:t xml:space="preserve">ze dne </w:t>
      </w:r>
      <w:r w:rsidR="007E21D3" w:rsidRPr="00810C77">
        <w:t xml:space="preserve">17. prosince 2013 </w:t>
      </w:r>
      <w:r w:rsidR="001C0848">
        <w:br/>
      </w:r>
      <w:r w:rsidR="007E21D3" w:rsidRPr="00810C77">
        <w:t>o zvláštních ustanoveních týkajících se Evropského fondu pro regionální rozvoj a cíle Investice pro růst a zaměstnanost a o zrušení nařízení (ES) č. 1080/2006, Úřední věstník Evropské unie L 347/289;</w:t>
      </w:r>
    </w:p>
    <w:p w:rsidR="00421812" w:rsidRPr="00810C77" w:rsidRDefault="00AF440C" w:rsidP="00742DB6">
      <w:pPr>
        <w:pStyle w:val="Normlnsodrkami"/>
        <w:numPr>
          <w:ilvl w:val="0"/>
          <w:numId w:val="3"/>
        </w:numPr>
        <w:tabs>
          <w:tab w:val="clear" w:pos="720"/>
          <w:tab w:val="num" w:pos="-1843"/>
        </w:tabs>
        <w:ind w:left="426"/>
        <w:rPr>
          <w:szCs w:val="22"/>
        </w:rPr>
      </w:pPr>
      <w:r w:rsidRPr="00810C77">
        <w:rPr>
          <w:szCs w:val="22"/>
        </w:rPr>
        <w:t>nařízením Evropského</w:t>
      </w:r>
      <w:r w:rsidR="00FA7561" w:rsidRPr="00810C77">
        <w:rPr>
          <w:szCs w:val="22"/>
        </w:rPr>
        <w:t xml:space="preserve"> parlamentu a Rady </w:t>
      </w:r>
      <w:r w:rsidR="00EF5356" w:rsidRPr="00810C77">
        <w:rPr>
          <w:szCs w:val="22"/>
        </w:rPr>
        <w:t>(</w:t>
      </w:r>
      <w:r w:rsidR="00FA7561" w:rsidRPr="00810C77">
        <w:rPr>
          <w:szCs w:val="22"/>
        </w:rPr>
        <w:t>EU</w:t>
      </w:r>
      <w:r w:rsidR="00EF5356" w:rsidRPr="00810C77">
        <w:rPr>
          <w:szCs w:val="22"/>
        </w:rPr>
        <w:t xml:space="preserve">) č. </w:t>
      </w:r>
      <w:r w:rsidR="00FA7561" w:rsidRPr="00810C77">
        <w:rPr>
          <w:szCs w:val="22"/>
        </w:rPr>
        <w:t>1299</w:t>
      </w:r>
      <w:r w:rsidR="00EF5356" w:rsidRPr="00810C77">
        <w:rPr>
          <w:szCs w:val="22"/>
        </w:rPr>
        <w:t>/</w:t>
      </w:r>
      <w:r w:rsidR="00FA7561" w:rsidRPr="00810C77">
        <w:rPr>
          <w:szCs w:val="22"/>
        </w:rPr>
        <w:t xml:space="preserve">2013 </w:t>
      </w:r>
      <w:r w:rsidR="00EF5356" w:rsidRPr="00810C77">
        <w:rPr>
          <w:szCs w:val="22"/>
        </w:rPr>
        <w:t xml:space="preserve">ze dne </w:t>
      </w:r>
      <w:r w:rsidR="00FA7561" w:rsidRPr="00810C77">
        <w:rPr>
          <w:szCs w:val="22"/>
        </w:rPr>
        <w:t>17. prosince 2013,</w:t>
      </w:r>
      <w:r w:rsidR="005B38CE">
        <w:rPr>
          <w:szCs w:val="22"/>
        </w:rPr>
        <w:t xml:space="preserve"> </w:t>
      </w:r>
      <w:r w:rsidR="001C0848">
        <w:rPr>
          <w:szCs w:val="22"/>
        </w:rPr>
        <w:br/>
      </w:r>
      <w:r w:rsidR="00FA7561" w:rsidRPr="00810C77">
        <w:rPr>
          <w:szCs w:val="22"/>
        </w:rPr>
        <w:t xml:space="preserve">o zvláštních ustanoveních týkajících </w:t>
      </w:r>
      <w:r w:rsidR="005B38CE">
        <w:rPr>
          <w:szCs w:val="22"/>
        </w:rPr>
        <w:t>s</w:t>
      </w:r>
      <w:r w:rsidR="00FA7561" w:rsidRPr="00810C77">
        <w:rPr>
          <w:szCs w:val="22"/>
        </w:rPr>
        <w:t>e podpory z Evropského fondu pro regionální rozvoj pro cíl Evropská územní spolupráce, Úřední věstník Evropské unie L 347/259,</w:t>
      </w:r>
    </w:p>
    <w:p w:rsidR="00EF5356" w:rsidRPr="00810C77" w:rsidRDefault="00421812" w:rsidP="00742DB6">
      <w:pPr>
        <w:pStyle w:val="Normlnsodrkami"/>
        <w:numPr>
          <w:ilvl w:val="0"/>
          <w:numId w:val="3"/>
        </w:numPr>
        <w:tabs>
          <w:tab w:val="clear" w:pos="720"/>
          <w:tab w:val="num" w:pos="-1843"/>
        </w:tabs>
        <w:ind w:left="426"/>
        <w:rPr>
          <w:szCs w:val="22"/>
        </w:rPr>
      </w:pPr>
      <w:r w:rsidRPr="00810C77">
        <w:rPr>
          <w:szCs w:val="22"/>
        </w:rPr>
        <w:t xml:space="preserve">nařízením Komise v přenesené pravomoci (EU) č.481/2014 ze dne 4. </w:t>
      </w:r>
      <w:r w:rsidR="002B03B3" w:rsidRPr="00810C77">
        <w:rPr>
          <w:szCs w:val="22"/>
        </w:rPr>
        <w:t>b</w:t>
      </w:r>
      <w:r w:rsidRPr="00810C77">
        <w:rPr>
          <w:szCs w:val="22"/>
        </w:rPr>
        <w:t>řezna 2014, kterým se doplňuje nařízení Evropského parlamentu a Rady (EU) č. 1299/2013, pokud jde o zvláštní pravidla způsobilosti výdajů pro programy spolupráce</w:t>
      </w:r>
      <w:r w:rsidR="008D6056" w:rsidRPr="00810C77">
        <w:rPr>
          <w:szCs w:val="22"/>
        </w:rPr>
        <w:t>,</w:t>
      </w:r>
    </w:p>
    <w:p w:rsidR="00C30F9E" w:rsidRPr="00C30F9E" w:rsidRDefault="008D194C" w:rsidP="00C30F9E">
      <w:pPr>
        <w:pStyle w:val="Odstavecseseznamem"/>
        <w:numPr>
          <w:ilvl w:val="0"/>
          <w:numId w:val="3"/>
        </w:numPr>
        <w:tabs>
          <w:tab w:val="clear" w:pos="720"/>
        </w:tabs>
        <w:ind w:left="426"/>
      </w:pPr>
      <w:r>
        <w:t xml:space="preserve">aktuální </w:t>
      </w:r>
      <w:r w:rsidR="00A06799">
        <w:t xml:space="preserve">Směrnicí pro žadatele Fondu mikroprojektů Euroregionu Těšínské Slezsko – </w:t>
      </w:r>
      <w:proofErr w:type="spellStart"/>
      <w:r w:rsidR="00A06799">
        <w:t>Śląsk</w:t>
      </w:r>
      <w:proofErr w:type="spellEnd"/>
      <w:r w:rsidR="00A06799">
        <w:t xml:space="preserve"> </w:t>
      </w:r>
      <w:proofErr w:type="spellStart"/>
      <w:r w:rsidR="00A06799">
        <w:t>Cieszyński</w:t>
      </w:r>
      <w:proofErr w:type="spellEnd"/>
      <w:r w:rsidR="00A06799">
        <w:t xml:space="preserve"> v rámci Programu INTERREG V-A</w:t>
      </w:r>
      <w:r w:rsidR="00C30F9E">
        <w:t xml:space="preserve"> Česká republika-Polsko včetně příloh, Příručkou</w:t>
      </w:r>
      <w:r w:rsidR="00C30F9E" w:rsidRPr="00C30F9E">
        <w:t xml:space="preserve"> pro Správce Fondu mikroprojektů pro program INTERREG V-A Česká republika-Polsko a </w:t>
      </w:r>
      <w:r w:rsidR="00C30F9E">
        <w:t>Příručkou</w:t>
      </w:r>
      <w:r w:rsidR="00C30F9E" w:rsidRPr="00C30F9E">
        <w:t xml:space="preserve"> pro Konečné uživatele Fondu mikroprojektů Euroregionu Těšínské </w:t>
      </w:r>
      <w:proofErr w:type="spellStart"/>
      <w:r w:rsidR="00C30F9E" w:rsidRPr="00C30F9E">
        <w:t>Slezsko</w:t>
      </w:r>
      <w:proofErr w:type="spellEnd"/>
      <w:r w:rsidR="00C30F9E" w:rsidRPr="00C30F9E">
        <w:t>-</w:t>
      </w:r>
      <w:proofErr w:type="spellStart"/>
      <w:r w:rsidR="00C30F9E" w:rsidRPr="00C30F9E">
        <w:t>Śląsk</w:t>
      </w:r>
      <w:proofErr w:type="spellEnd"/>
      <w:r w:rsidR="00C30F9E" w:rsidRPr="00C30F9E">
        <w:t xml:space="preserve"> </w:t>
      </w:r>
      <w:proofErr w:type="spellStart"/>
      <w:r w:rsidR="00C30F9E" w:rsidRPr="00C30F9E">
        <w:t>Cieszyński</w:t>
      </w:r>
      <w:proofErr w:type="spellEnd"/>
      <w:r w:rsidR="00C30F9E" w:rsidRPr="00C30F9E">
        <w:t xml:space="preserve"> Programu INTERREG V-A Česká republika-Polsko včetně příloh. </w:t>
      </w:r>
    </w:p>
    <w:p w:rsidR="00EF5356" w:rsidRPr="00810C77" w:rsidRDefault="00C30F9E" w:rsidP="00877676">
      <w:pPr>
        <w:pStyle w:val="Normlnsodrkami"/>
        <w:numPr>
          <w:ilvl w:val="0"/>
          <w:numId w:val="0"/>
        </w:numPr>
        <w:ind w:left="170" w:hanging="170"/>
      </w:pPr>
      <w:r>
        <w:rPr>
          <w:szCs w:val="22"/>
        </w:rPr>
        <w:t xml:space="preserve">  </w:t>
      </w:r>
    </w:p>
    <w:p w:rsidR="00305E11" w:rsidRPr="00810C77" w:rsidRDefault="00877676" w:rsidP="0040463A">
      <w:pPr>
        <w:pStyle w:val="Zkladntext3"/>
        <w:widowControl w:val="0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Konečný uživatel </w:t>
      </w:r>
      <w:r w:rsidR="00D73B23" w:rsidRPr="00810C77">
        <w:rPr>
          <w:sz w:val="24"/>
          <w:szCs w:val="24"/>
        </w:rPr>
        <w:t xml:space="preserve">je oprávněn v žádosti o platbu požadovat uhrazení pouze příslušné výše </w:t>
      </w:r>
      <w:r w:rsidR="001F412B" w:rsidRPr="00810C77">
        <w:rPr>
          <w:sz w:val="24"/>
          <w:szCs w:val="24"/>
        </w:rPr>
        <w:t xml:space="preserve">výdajů, které byly na základě soupisek dokladů předložených </w:t>
      </w:r>
      <w:r>
        <w:rPr>
          <w:sz w:val="24"/>
          <w:szCs w:val="24"/>
        </w:rPr>
        <w:t xml:space="preserve">Konečným uživatelem </w:t>
      </w:r>
      <w:r w:rsidR="001C0848">
        <w:rPr>
          <w:sz w:val="24"/>
          <w:szCs w:val="24"/>
        </w:rPr>
        <w:br/>
      </w:r>
      <w:r w:rsidR="001F412B" w:rsidRPr="00810C77">
        <w:rPr>
          <w:sz w:val="24"/>
          <w:szCs w:val="24"/>
        </w:rPr>
        <w:t>a jeho projektovými partnery</w:t>
      </w:r>
      <w:r>
        <w:rPr>
          <w:sz w:val="24"/>
          <w:szCs w:val="24"/>
        </w:rPr>
        <w:t xml:space="preserve"> (v případě projektu typu A)</w:t>
      </w:r>
      <w:r w:rsidR="001F412B" w:rsidRPr="00810C77">
        <w:rPr>
          <w:sz w:val="24"/>
          <w:szCs w:val="24"/>
        </w:rPr>
        <w:t xml:space="preserve"> schválené jako způsobilé </w:t>
      </w:r>
      <w:r>
        <w:rPr>
          <w:sz w:val="24"/>
          <w:szCs w:val="24"/>
        </w:rPr>
        <w:t>Správcem FMP</w:t>
      </w:r>
      <w:r w:rsidR="00305E11" w:rsidRPr="00810C77">
        <w:rPr>
          <w:sz w:val="24"/>
          <w:szCs w:val="24"/>
        </w:rPr>
        <w:t xml:space="preserve">. </w:t>
      </w:r>
    </w:p>
    <w:p w:rsidR="009D3365" w:rsidRPr="00810C77" w:rsidRDefault="00BC215C" w:rsidP="0040463A">
      <w:pPr>
        <w:pStyle w:val="Zkladntext3"/>
        <w:widowControl w:val="0"/>
        <w:numPr>
          <w:ilvl w:val="1"/>
          <w:numId w:val="26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>Veškeré způsobilé výdaje musí být doloženy fakturami nebo účetními doklady stejné důkazní hodnoty</w:t>
      </w:r>
      <w:r w:rsidRPr="006D73A9">
        <w:rPr>
          <w:sz w:val="24"/>
          <w:szCs w:val="24"/>
          <w:vertAlign w:val="superscript"/>
        </w:rPr>
        <w:footnoteReference w:id="6"/>
      </w:r>
      <w:r w:rsidRPr="00810C77">
        <w:rPr>
          <w:sz w:val="24"/>
          <w:szCs w:val="24"/>
        </w:rPr>
        <w:t>.</w:t>
      </w:r>
    </w:p>
    <w:p w:rsidR="009D3365" w:rsidRPr="00810C77" w:rsidRDefault="00BC215C" w:rsidP="0040463A">
      <w:pPr>
        <w:pStyle w:val="Zkladntext3"/>
        <w:widowControl w:val="0"/>
        <w:numPr>
          <w:ilvl w:val="1"/>
          <w:numId w:val="26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 xml:space="preserve">Pokud poskytovatel dotace zjistí, že předložená žádost o platbu je z hlediska způsobilých výdajů neúplná nebo obsahuje formální nedostatky, je </w:t>
      </w:r>
      <w:r w:rsidR="001D4CD1">
        <w:rPr>
          <w:sz w:val="24"/>
          <w:szCs w:val="24"/>
        </w:rPr>
        <w:t>Konečný uživatel</w:t>
      </w:r>
      <w:r w:rsidRPr="00810C77">
        <w:rPr>
          <w:sz w:val="24"/>
          <w:szCs w:val="24"/>
        </w:rPr>
        <w:t xml:space="preserve"> povinen žádost doplnit nebo opravit ve lhůtě stanovené poskytovatelem dotace.</w:t>
      </w:r>
    </w:p>
    <w:p w:rsidR="009D3365" w:rsidRPr="00810C77" w:rsidRDefault="001D4CD1" w:rsidP="0040463A">
      <w:pPr>
        <w:pStyle w:val="Zkladntext3"/>
        <w:widowControl w:val="0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Konečný uživatel </w:t>
      </w:r>
      <w:r w:rsidR="00BC215C" w:rsidRPr="00810C77">
        <w:rPr>
          <w:sz w:val="24"/>
          <w:szCs w:val="24"/>
        </w:rPr>
        <w:t>je povinen zajistit úhradu veškerých výdajů projektu, které nejsou kryty výše uvedenou dotací (zejména nezpůsobilé výdaje a výdaje na zachování výsledků realizace projektu), aby byl dodržen účel dotace uvedený v</w:t>
      </w:r>
      <w:r w:rsidR="00315C07" w:rsidRPr="00810C77">
        <w:rPr>
          <w:sz w:val="24"/>
          <w:szCs w:val="24"/>
        </w:rPr>
        <w:t> čl. 1</w:t>
      </w:r>
      <w:r w:rsidR="00BC215C" w:rsidRPr="00810C77">
        <w:rPr>
          <w:sz w:val="24"/>
          <w:szCs w:val="24"/>
        </w:rPr>
        <w:t xml:space="preserve"> t</w:t>
      </w:r>
      <w:r w:rsidR="00315C07" w:rsidRPr="00810C77">
        <w:rPr>
          <w:sz w:val="24"/>
          <w:szCs w:val="24"/>
        </w:rPr>
        <w:t>é</w:t>
      </w:r>
      <w:r w:rsidR="00BC215C" w:rsidRPr="00810C77">
        <w:rPr>
          <w:sz w:val="24"/>
          <w:szCs w:val="24"/>
        </w:rPr>
        <w:t xml:space="preserve">to </w:t>
      </w:r>
      <w:r w:rsidR="00315C07" w:rsidRPr="00810C77">
        <w:rPr>
          <w:sz w:val="24"/>
          <w:szCs w:val="24"/>
        </w:rPr>
        <w:t>Smlouvy</w:t>
      </w:r>
      <w:r w:rsidR="00BC215C" w:rsidRPr="00810C77">
        <w:rPr>
          <w:sz w:val="24"/>
          <w:szCs w:val="24"/>
        </w:rPr>
        <w:t xml:space="preserve"> </w:t>
      </w:r>
      <w:r w:rsidR="001C0848">
        <w:rPr>
          <w:sz w:val="24"/>
          <w:szCs w:val="24"/>
        </w:rPr>
        <w:br/>
      </w:r>
      <w:r w:rsidR="00BC215C" w:rsidRPr="00810C77">
        <w:rPr>
          <w:sz w:val="24"/>
          <w:szCs w:val="24"/>
        </w:rPr>
        <w:t xml:space="preserve">a udržitelnost projektu dle </w:t>
      </w:r>
      <w:r w:rsidR="00AF440C" w:rsidRPr="00810C77">
        <w:rPr>
          <w:sz w:val="24"/>
          <w:szCs w:val="24"/>
        </w:rPr>
        <w:t>čl. 4, bodu</w:t>
      </w:r>
      <w:r w:rsidR="004D7667" w:rsidRPr="00810C77">
        <w:rPr>
          <w:sz w:val="24"/>
          <w:szCs w:val="24"/>
        </w:rPr>
        <w:t xml:space="preserve"> </w:t>
      </w:r>
      <w:r w:rsidR="006671A2" w:rsidRPr="00810C77">
        <w:rPr>
          <w:sz w:val="24"/>
          <w:szCs w:val="24"/>
        </w:rPr>
        <w:t>3</w:t>
      </w:r>
      <w:r w:rsidR="00BC215C" w:rsidRPr="00810C77">
        <w:rPr>
          <w:sz w:val="24"/>
          <w:szCs w:val="24"/>
        </w:rPr>
        <w:t xml:space="preserve"> t</w:t>
      </w:r>
      <w:r w:rsidR="00315C07" w:rsidRPr="00810C77">
        <w:rPr>
          <w:sz w:val="24"/>
          <w:szCs w:val="24"/>
        </w:rPr>
        <w:t>é</w:t>
      </w:r>
      <w:r w:rsidR="00BC215C" w:rsidRPr="00810C77">
        <w:rPr>
          <w:sz w:val="24"/>
          <w:szCs w:val="24"/>
        </w:rPr>
        <w:t xml:space="preserve">to </w:t>
      </w:r>
      <w:r w:rsidR="00315C07" w:rsidRPr="00810C77">
        <w:rPr>
          <w:sz w:val="24"/>
          <w:szCs w:val="24"/>
        </w:rPr>
        <w:t>Smlouvy</w:t>
      </w:r>
      <w:r w:rsidR="00BC215C" w:rsidRPr="00810C77">
        <w:rPr>
          <w:sz w:val="24"/>
          <w:szCs w:val="24"/>
        </w:rPr>
        <w:t>.</w:t>
      </w:r>
    </w:p>
    <w:p w:rsidR="009D3365" w:rsidRPr="00810C77" w:rsidRDefault="00152C36" w:rsidP="0040463A">
      <w:pPr>
        <w:pStyle w:val="Zkladntext3"/>
        <w:widowControl w:val="0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Konečný uživatel </w:t>
      </w:r>
      <w:r w:rsidR="00D73B23" w:rsidRPr="00810C77">
        <w:rPr>
          <w:sz w:val="24"/>
          <w:szCs w:val="24"/>
        </w:rPr>
        <w:t>je povinen respektovat zákaz duplicitního financování výdaje, jenž bude financován z této dotace, z</w:t>
      </w:r>
      <w:r w:rsidR="00CC6D5C">
        <w:rPr>
          <w:sz w:val="24"/>
          <w:szCs w:val="24"/>
        </w:rPr>
        <w:t> </w:t>
      </w:r>
      <w:r w:rsidR="00D73B23" w:rsidRPr="00810C77">
        <w:rPr>
          <w:sz w:val="24"/>
          <w:szCs w:val="24"/>
        </w:rPr>
        <w:t>jiných</w:t>
      </w:r>
      <w:r w:rsidR="00CC6D5C">
        <w:rPr>
          <w:sz w:val="24"/>
          <w:szCs w:val="24"/>
        </w:rPr>
        <w:t xml:space="preserve"> evropských strukturálních a investičních fondů</w:t>
      </w:r>
      <w:r w:rsidR="00D73B23" w:rsidRPr="00810C77">
        <w:rPr>
          <w:sz w:val="24"/>
          <w:szCs w:val="24"/>
        </w:rPr>
        <w:t xml:space="preserve"> </w:t>
      </w:r>
      <w:r w:rsidR="00CC6D5C">
        <w:rPr>
          <w:sz w:val="24"/>
          <w:szCs w:val="24"/>
        </w:rPr>
        <w:t>(</w:t>
      </w:r>
      <w:r w:rsidR="00D73B23" w:rsidRPr="00810C77">
        <w:rPr>
          <w:sz w:val="24"/>
          <w:szCs w:val="24"/>
        </w:rPr>
        <w:t>ESI</w:t>
      </w:r>
      <w:r w:rsidR="00CC6D5C">
        <w:rPr>
          <w:sz w:val="24"/>
          <w:szCs w:val="24"/>
        </w:rPr>
        <w:t>)</w:t>
      </w:r>
      <w:r w:rsidR="00D73B23" w:rsidRPr="00810C77">
        <w:rPr>
          <w:sz w:val="24"/>
          <w:szCs w:val="24"/>
        </w:rPr>
        <w:t>, z jiných nástrojů Evropské unie, z téhož fondu v rámci jiného programu</w:t>
      </w:r>
      <w:r w:rsidR="00BC215C" w:rsidRPr="004A1BBA">
        <w:rPr>
          <w:sz w:val="24"/>
          <w:szCs w:val="24"/>
          <w:vertAlign w:val="superscript"/>
        </w:rPr>
        <w:footnoteReference w:id="7"/>
      </w:r>
      <w:r w:rsidR="00D73B23" w:rsidRPr="00810C77">
        <w:rPr>
          <w:sz w:val="24"/>
          <w:szCs w:val="24"/>
        </w:rPr>
        <w:t xml:space="preserve"> nebo z jiných zahraničních prostředků nebo národních veřejných prostředků.</w:t>
      </w:r>
    </w:p>
    <w:p w:rsidR="00C830D1" w:rsidRPr="00810C77" w:rsidRDefault="00351879" w:rsidP="0040463A">
      <w:pPr>
        <w:pStyle w:val="Zkladntext3"/>
        <w:widowControl w:val="0"/>
        <w:numPr>
          <w:ilvl w:val="1"/>
          <w:numId w:val="26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>V</w:t>
      </w:r>
      <w:r w:rsidR="000D495A" w:rsidRPr="00810C77">
        <w:rPr>
          <w:sz w:val="24"/>
          <w:szCs w:val="24"/>
        </w:rPr>
        <w:t xml:space="preserve"> rozpočtu projektu</w:t>
      </w:r>
      <w:r w:rsidR="00152C36">
        <w:rPr>
          <w:sz w:val="24"/>
          <w:szCs w:val="24"/>
        </w:rPr>
        <w:t xml:space="preserve">, který je přílohou Projektové </w:t>
      </w:r>
      <w:r w:rsidR="00152C36" w:rsidRPr="00913CD3">
        <w:rPr>
          <w:sz w:val="24"/>
          <w:szCs w:val="24"/>
        </w:rPr>
        <w:t>žádosti</w:t>
      </w:r>
      <w:r w:rsidR="00936AE9" w:rsidRPr="00913CD3">
        <w:rPr>
          <w:sz w:val="24"/>
          <w:szCs w:val="24"/>
        </w:rPr>
        <w:t xml:space="preserve">, </w:t>
      </w:r>
      <w:r w:rsidR="00290DB5" w:rsidRPr="00F07770">
        <w:rPr>
          <w:sz w:val="24"/>
          <w:szCs w:val="24"/>
        </w:rPr>
        <w:t>nejsou</w:t>
      </w:r>
      <w:r w:rsidRPr="00810C77">
        <w:rPr>
          <w:sz w:val="24"/>
          <w:szCs w:val="24"/>
        </w:rPr>
        <w:t xml:space="preserve"> zohledňovány </w:t>
      </w:r>
      <w:r w:rsidR="000D495A" w:rsidRPr="00810C77">
        <w:rPr>
          <w:sz w:val="24"/>
          <w:szCs w:val="24"/>
        </w:rPr>
        <w:t xml:space="preserve">náklady na zaměstnance ve formě paušální </w:t>
      </w:r>
      <w:r w:rsidR="00AF440C" w:rsidRPr="00810C77">
        <w:rPr>
          <w:sz w:val="24"/>
          <w:szCs w:val="24"/>
        </w:rPr>
        <w:t>sazby. Paušální</w:t>
      </w:r>
      <w:r w:rsidR="00AC1873" w:rsidRPr="00810C77">
        <w:rPr>
          <w:sz w:val="24"/>
          <w:szCs w:val="24"/>
        </w:rPr>
        <w:t xml:space="preserve"> sazba je pro</w:t>
      </w:r>
      <w:r w:rsidR="00152C36">
        <w:rPr>
          <w:sz w:val="24"/>
          <w:szCs w:val="24"/>
        </w:rPr>
        <w:t xml:space="preserve"> Konečného uživatele</w:t>
      </w:r>
      <w:r w:rsidR="00AC1873" w:rsidRPr="00810C77">
        <w:rPr>
          <w:sz w:val="24"/>
          <w:szCs w:val="24"/>
        </w:rPr>
        <w:t xml:space="preserve"> a jednotlivé projektové partnery stanovena takto:</w:t>
      </w:r>
    </w:p>
    <w:tbl>
      <w:tblPr>
        <w:tblStyle w:val="Mkatabulky"/>
        <w:tblW w:w="8221" w:type="dxa"/>
        <w:tblInd w:w="959" w:type="dxa"/>
        <w:tblLook w:val="04A0"/>
      </w:tblPr>
      <w:tblGrid>
        <w:gridCol w:w="5528"/>
        <w:gridCol w:w="2693"/>
      </w:tblGrid>
      <w:tr w:rsidR="00C830D1" w:rsidRPr="00810C77" w:rsidTr="00F32649">
        <w:tc>
          <w:tcPr>
            <w:tcW w:w="5528" w:type="dxa"/>
          </w:tcPr>
          <w:p w:rsidR="007E7AAD" w:rsidRPr="00810C77" w:rsidRDefault="00152C36" w:rsidP="00F32649">
            <w:pPr>
              <w:pStyle w:val="Zkladntext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Konečný uživatel</w:t>
            </w:r>
            <w:r w:rsidR="00BC215C" w:rsidRPr="00810C77">
              <w:rPr>
                <w:sz w:val="20"/>
                <w:szCs w:val="20"/>
              </w:rPr>
              <w:t>/projektový partner</w:t>
            </w:r>
          </w:p>
        </w:tc>
        <w:tc>
          <w:tcPr>
            <w:tcW w:w="2693" w:type="dxa"/>
          </w:tcPr>
          <w:p w:rsidR="007E7AAD" w:rsidRPr="00810C77" w:rsidRDefault="00BC215C" w:rsidP="00F32649">
            <w:pPr>
              <w:pStyle w:val="Zkladntext3"/>
              <w:widowControl w:val="0"/>
              <w:jc w:val="center"/>
              <w:rPr>
                <w:sz w:val="20"/>
                <w:szCs w:val="20"/>
              </w:rPr>
            </w:pPr>
            <w:r w:rsidRPr="00810C77">
              <w:rPr>
                <w:sz w:val="20"/>
                <w:szCs w:val="20"/>
              </w:rPr>
              <w:t>Výše paušální sazby</w:t>
            </w:r>
            <w:r w:rsidR="00EE5824" w:rsidRPr="00810C77">
              <w:rPr>
                <w:rStyle w:val="Znakapoznpodarou"/>
                <w:sz w:val="20"/>
                <w:szCs w:val="20"/>
              </w:rPr>
              <w:footnoteReference w:id="8"/>
            </w:r>
            <w:r w:rsidR="00F07770">
              <w:rPr>
                <w:sz w:val="20"/>
                <w:szCs w:val="20"/>
              </w:rPr>
              <w:t xml:space="preserve"> </w:t>
            </w:r>
            <w:r w:rsidRPr="00810C77">
              <w:rPr>
                <w:sz w:val="20"/>
                <w:szCs w:val="20"/>
              </w:rPr>
              <w:t>v %</w:t>
            </w:r>
          </w:p>
        </w:tc>
      </w:tr>
      <w:tr w:rsidR="00C830D1" w:rsidRPr="00810C77" w:rsidTr="00F07770">
        <w:tc>
          <w:tcPr>
            <w:tcW w:w="5528" w:type="dxa"/>
          </w:tcPr>
          <w:p w:rsidR="00EE5824" w:rsidRPr="00810C77" w:rsidRDefault="00F07770" w:rsidP="00B03082">
            <w:pPr>
              <w:pStyle w:val="Zkladntext3"/>
              <w:widowControl w:val="0"/>
              <w:jc w:val="both"/>
              <w:rPr>
                <w:sz w:val="20"/>
                <w:szCs w:val="20"/>
              </w:rPr>
            </w:pPr>
            <w:r w:rsidRPr="00F07770">
              <w:rPr>
                <w:sz w:val="20"/>
                <w:szCs w:val="20"/>
              </w:rPr>
              <w:t>Statutární město Havířov (konečný uživatel)</w:t>
            </w:r>
          </w:p>
        </w:tc>
        <w:tc>
          <w:tcPr>
            <w:tcW w:w="2693" w:type="dxa"/>
            <w:shd w:val="clear" w:color="auto" w:fill="auto"/>
          </w:tcPr>
          <w:p w:rsidR="00C830D1" w:rsidRPr="00913CD3" w:rsidRDefault="00CC7207" w:rsidP="00CC7207">
            <w:pPr>
              <w:pStyle w:val="Zkladntext3"/>
              <w:widowControl w:val="0"/>
              <w:jc w:val="center"/>
              <w:rPr>
                <w:sz w:val="20"/>
                <w:szCs w:val="20"/>
              </w:rPr>
            </w:pPr>
            <w:r w:rsidRPr="00913CD3">
              <w:rPr>
                <w:sz w:val="20"/>
                <w:szCs w:val="20"/>
              </w:rPr>
              <w:t>-</w:t>
            </w:r>
          </w:p>
        </w:tc>
      </w:tr>
    </w:tbl>
    <w:p w:rsidR="007E7AAD" w:rsidRPr="00810C77" w:rsidRDefault="007E7AAD" w:rsidP="00F32649">
      <w:pPr>
        <w:pStyle w:val="Zkladntext3"/>
        <w:widowControl w:val="0"/>
        <w:ind w:left="444" w:firstLine="348"/>
        <w:jc w:val="both"/>
        <w:rPr>
          <w:sz w:val="24"/>
          <w:szCs w:val="24"/>
        </w:rPr>
      </w:pPr>
    </w:p>
    <w:p w:rsidR="00EF5356" w:rsidRPr="00913CD3" w:rsidRDefault="00152C36" w:rsidP="0040463A">
      <w:pPr>
        <w:pStyle w:val="Zkladntext3"/>
        <w:widowControl w:val="0"/>
        <w:numPr>
          <w:ilvl w:val="1"/>
          <w:numId w:val="26"/>
        </w:numPr>
        <w:jc w:val="both"/>
        <w:rPr>
          <w:sz w:val="24"/>
          <w:szCs w:val="24"/>
        </w:rPr>
      </w:pPr>
      <w:r w:rsidRPr="00913CD3">
        <w:rPr>
          <w:sz w:val="24"/>
          <w:szCs w:val="24"/>
        </w:rPr>
        <w:t xml:space="preserve">V rozpočtu projektu, který </w:t>
      </w:r>
      <w:r w:rsidR="003F486C" w:rsidRPr="00913CD3">
        <w:rPr>
          <w:sz w:val="24"/>
          <w:szCs w:val="24"/>
        </w:rPr>
        <w:t>j</w:t>
      </w:r>
      <w:r w:rsidRPr="00913CD3">
        <w:rPr>
          <w:sz w:val="24"/>
          <w:szCs w:val="24"/>
        </w:rPr>
        <w:t>e přílohou Projektové žádosti</w:t>
      </w:r>
      <w:r w:rsidR="00913CD3" w:rsidRPr="00913CD3">
        <w:rPr>
          <w:sz w:val="24"/>
          <w:szCs w:val="24"/>
        </w:rPr>
        <w:t>,</w:t>
      </w:r>
      <w:r w:rsidRPr="00913CD3">
        <w:rPr>
          <w:sz w:val="24"/>
          <w:szCs w:val="24"/>
        </w:rPr>
        <w:t xml:space="preserve"> </w:t>
      </w:r>
      <w:r w:rsidR="00290DB5" w:rsidRPr="00F07770">
        <w:rPr>
          <w:sz w:val="24"/>
          <w:szCs w:val="24"/>
        </w:rPr>
        <w:t>nebyly</w:t>
      </w:r>
      <w:r w:rsidR="00E3147F" w:rsidRPr="00913CD3">
        <w:rPr>
          <w:sz w:val="24"/>
          <w:szCs w:val="24"/>
        </w:rPr>
        <w:t xml:space="preserve"> zohledněny nepřímé náklady ve výši 15% způsobilých přímých nákladů na zaměstnance.</w:t>
      </w:r>
    </w:p>
    <w:p w:rsidR="00152C36" w:rsidRDefault="00152C36" w:rsidP="00152C36">
      <w:pPr>
        <w:pStyle w:val="Zkladntext3"/>
        <w:widowControl w:val="0"/>
        <w:numPr>
          <w:ilvl w:val="1"/>
          <w:numId w:val="26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>Předmětem dotace mohou být jen ty způsobilé výdaje, u kterých je datum zdanitelného plnění</w:t>
      </w:r>
      <w:r w:rsidRPr="00A56736">
        <w:rPr>
          <w:sz w:val="24"/>
          <w:szCs w:val="24"/>
          <w:vertAlign w:val="superscript"/>
        </w:rPr>
        <w:footnoteReference w:id="9"/>
      </w:r>
      <w:r w:rsidR="00003DCB">
        <w:rPr>
          <w:sz w:val="24"/>
          <w:szCs w:val="24"/>
        </w:rPr>
        <w:t xml:space="preserve"> </w:t>
      </w:r>
      <w:r w:rsidRPr="00810C77">
        <w:rPr>
          <w:sz w:val="24"/>
          <w:szCs w:val="24"/>
        </w:rPr>
        <w:t>nejpozději v den ukončení reali</w:t>
      </w:r>
      <w:r w:rsidR="00900C44">
        <w:rPr>
          <w:sz w:val="24"/>
          <w:szCs w:val="24"/>
        </w:rPr>
        <w:t>zace projektu uvedeného v čl. 2</w:t>
      </w:r>
      <w:r w:rsidRPr="00810C77">
        <w:rPr>
          <w:sz w:val="24"/>
          <w:szCs w:val="24"/>
        </w:rPr>
        <w:t xml:space="preserve"> této Smlouvy, </w:t>
      </w:r>
      <w:r w:rsidR="001C0848">
        <w:rPr>
          <w:sz w:val="24"/>
          <w:szCs w:val="24"/>
        </w:rPr>
        <w:br/>
      </w:r>
      <w:r w:rsidRPr="00810C77">
        <w:rPr>
          <w:sz w:val="24"/>
          <w:szCs w:val="24"/>
        </w:rPr>
        <w:t>a které zároveň byly uhrazeny nejpozději do 30 dní od data ukončení realizace projektu uvedeného v čl. 2.</w:t>
      </w:r>
    </w:p>
    <w:p w:rsidR="00152C36" w:rsidRPr="00810C77" w:rsidRDefault="00152C36" w:rsidP="00152C36">
      <w:pPr>
        <w:pStyle w:val="Zkladntext3"/>
        <w:widowControl w:val="0"/>
        <w:ind w:left="792"/>
        <w:jc w:val="both"/>
        <w:rPr>
          <w:sz w:val="24"/>
          <w:szCs w:val="24"/>
        </w:rPr>
      </w:pPr>
    </w:p>
    <w:p w:rsidR="007E25E2" w:rsidRPr="0040463A" w:rsidRDefault="00BB5349" w:rsidP="007E25E2">
      <w:pPr>
        <w:pStyle w:val="Odstavecseseznamem"/>
        <w:numPr>
          <w:ilvl w:val="0"/>
          <w:numId w:val="24"/>
        </w:numPr>
      </w:pPr>
      <w:bookmarkStart w:id="4" w:name="_Toc434755119"/>
      <w:r w:rsidRPr="0040463A">
        <w:t>Plnění indikátorů</w:t>
      </w:r>
      <w:bookmarkEnd w:id="4"/>
    </w:p>
    <w:p w:rsidR="001F6137" w:rsidRPr="00F07770" w:rsidRDefault="00E3147F" w:rsidP="007E25E2">
      <w:pPr>
        <w:pStyle w:val="Zkladntext3"/>
        <w:widowControl w:val="0"/>
        <w:numPr>
          <w:ilvl w:val="0"/>
          <w:numId w:val="27"/>
        </w:numPr>
        <w:spacing w:after="0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Konečný uživatel </w:t>
      </w:r>
      <w:r w:rsidR="001F6137" w:rsidRPr="00810C77">
        <w:rPr>
          <w:sz w:val="24"/>
          <w:szCs w:val="24"/>
        </w:rPr>
        <w:t xml:space="preserve">je povinen naplnit indikátory </w:t>
      </w:r>
      <w:r w:rsidR="00AF440C" w:rsidRPr="00810C77">
        <w:rPr>
          <w:sz w:val="24"/>
          <w:szCs w:val="24"/>
        </w:rPr>
        <w:t>výstupu, které</w:t>
      </w:r>
      <w:r w:rsidR="001F6137" w:rsidRPr="00810C77">
        <w:rPr>
          <w:sz w:val="24"/>
          <w:szCs w:val="24"/>
        </w:rPr>
        <w:t xml:space="preserve"> jsou uvedeny v</w:t>
      </w:r>
      <w:r>
        <w:rPr>
          <w:sz w:val="24"/>
          <w:szCs w:val="24"/>
        </w:rPr>
        <w:t> Projektové žádosti</w:t>
      </w:r>
      <w:r w:rsidR="00AF440C" w:rsidRPr="00810C77">
        <w:rPr>
          <w:sz w:val="24"/>
          <w:szCs w:val="24"/>
        </w:rPr>
        <w:t>.</w:t>
      </w:r>
      <w:r w:rsidR="00AF440C" w:rsidRPr="00810C77">
        <w:rPr>
          <w:i/>
          <w:sz w:val="24"/>
          <w:szCs w:val="24"/>
        </w:rPr>
        <w:t xml:space="preserve"> </w:t>
      </w:r>
      <w:r w:rsidR="00B03082" w:rsidRPr="00F07770">
        <w:rPr>
          <w:sz w:val="24"/>
          <w:szCs w:val="24"/>
        </w:rPr>
        <w:t xml:space="preserve">Konečný uživatel </w:t>
      </w:r>
      <w:r w:rsidR="002C2A65" w:rsidRPr="00F07770">
        <w:rPr>
          <w:sz w:val="24"/>
          <w:szCs w:val="24"/>
        </w:rPr>
        <w:t>je povinen</w:t>
      </w:r>
      <w:r w:rsidR="001F6137" w:rsidRPr="00F07770">
        <w:rPr>
          <w:sz w:val="24"/>
          <w:szCs w:val="24"/>
        </w:rPr>
        <w:t xml:space="preserve"> uchovat</w:t>
      </w:r>
      <w:r w:rsidR="002C2A65" w:rsidRPr="00F07770">
        <w:rPr>
          <w:sz w:val="24"/>
          <w:szCs w:val="24"/>
        </w:rPr>
        <w:t xml:space="preserve"> indikátory výstupu</w:t>
      </w:r>
      <w:r w:rsidR="001F6137" w:rsidRPr="00F07770">
        <w:rPr>
          <w:sz w:val="24"/>
          <w:szCs w:val="24"/>
        </w:rPr>
        <w:t xml:space="preserve"> po dobu </w:t>
      </w:r>
      <w:r w:rsidR="0042723D" w:rsidRPr="00F07770">
        <w:rPr>
          <w:sz w:val="24"/>
          <w:szCs w:val="24"/>
        </w:rPr>
        <w:t>uvedenou v</w:t>
      </w:r>
      <w:r w:rsidR="006B0A72" w:rsidRPr="00F07770">
        <w:rPr>
          <w:sz w:val="24"/>
          <w:szCs w:val="24"/>
        </w:rPr>
        <w:t> čl. 4</w:t>
      </w:r>
      <w:r w:rsidR="008B7AE7" w:rsidRPr="00F07770">
        <w:rPr>
          <w:sz w:val="24"/>
          <w:szCs w:val="24"/>
        </w:rPr>
        <w:t xml:space="preserve"> bodu 3 </w:t>
      </w:r>
      <w:r w:rsidR="002C2A65" w:rsidRPr="00F07770">
        <w:rPr>
          <w:sz w:val="24"/>
          <w:szCs w:val="24"/>
        </w:rPr>
        <w:t>t</w:t>
      </w:r>
      <w:r w:rsidR="001E5D31" w:rsidRPr="00F07770">
        <w:rPr>
          <w:sz w:val="24"/>
          <w:szCs w:val="24"/>
        </w:rPr>
        <w:t>é</w:t>
      </w:r>
      <w:r w:rsidR="002C2A65" w:rsidRPr="00F07770">
        <w:rPr>
          <w:sz w:val="24"/>
          <w:szCs w:val="24"/>
        </w:rPr>
        <w:t xml:space="preserve">to </w:t>
      </w:r>
      <w:r w:rsidR="001E5D31" w:rsidRPr="00F07770">
        <w:rPr>
          <w:sz w:val="24"/>
          <w:szCs w:val="24"/>
        </w:rPr>
        <w:t>Smlouvy</w:t>
      </w:r>
      <w:r w:rsidR="002C2A65" w:rsidRPr="00F07770">
        <w:rPr>
          <w:sz w:val="24"/>
          <w:szCs w:val="24"/>
        </w:rPr>
        <w:t>.</w:t>
      </w:r>
    </w:p>
    <w:p w:rsidR="008366F7" w:rsidRDefault="00E3147F" w:rsidP="008366F7">
      <w:pPr>
        <w:pStyle w:val="Zkladntext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Konečný uživatel</w:t>
      </w:r>
      <w:r w:rsidR="00087B46" w:rsidRPr="00810C77">
        <w:rPr>
          <w:sz w:val="24"/>
          <w:szCs w:val="24"/>
        </w:rPr>
        <w:t xml:space="preserve"> je povinen poskytovat </w:t>
      </w:r>
      <w:r>
        <w:rPr>
          <w:sz w:val="24"/>
          <w:szCs w:val="24"/>
        </w:rPr>
        <w:t>Správci FMP</w:t>
      </w:r>
      <w:r w:rsidR="00AF440C" w:rsidRPr="00810C77">
        <w:rPr>
          <w:sz w:val="24"/>
          <w:szCs w:val="24"/>
        </w:rPr>
        <w:t xml:space="preserve"> údaje</w:t>
      </w:r>
      <w:r w:rsidR="00087B46" w:rsidRPr="00810C77">
        <w:rPr>
          <w:sz w:val="24"/>
          <w:szCs w:val="24"/>
        </w:rPr>
        <w:t xml:space="preserve"> nezbytné k průběžnému sledování přínosů projektu (monitorování projektu), a to zejména</w:t>
      </w:r>
      <w:r>
        <w:rPr>
          <w:sz w:val="24"/>
          <w:szCs w:val="24"/>
        </w:rPr>
        <w:t xml:space="preserve"> informováním o termínech konání hlavních plánovaných milníků klíčových aktivit projektu, minimálně 7 dnů před konáním aktivity a</w:t>
      </w:r>
      <w:r w:rsidR="00087B46" w:rsidRPr="00810C77">
        <w:rPr>
          <w:sz w:val="24"/>
          <w:szCs w:val="24"/>
        </w:rPr>
        <w:t xml:space="preserve"> prostřednictvím předkládání </w:t>
      </w:r>
      <w:r w:rsidR="002C2A65" w:rsidRPr="00810C77">
        <w:rPr>
          <w:sz w:val="24"/>
          <w:szCs w:val="24"/>
        </w:rPr>
        <w:t xml:space="preserve">závěrečných </w:t>
      </w:r>
      <w:r w:rsidR="00087B46" w:rsidRPr="00810C77">
        <w:rPr>
          <w:sz w:val="24"/>
          <w:szCs w:val="24"/>
        </w:rPr>
        <w:t>zpráv o realizaci projektu</w:t>
      </w:r>
      <w:r>
        <w:rPr>
          <w:sz w:val="24"/>
          <w:szCs w:val="24"/>
        </w:rPr>
        <w:t xml:space="preserve"> (předkládaných po realizaci projektu)</w:t>
      </w:r>
      <w:r w:rsidR="00087B46" w:rsidRPr="00810C77">
        <w:rPr>
          <w:sz w:val="24"/>
          <w:szCs w:val="24"/>
        </w:rPr>
        <w:t xml:space="preserve">. </w:t>
      </w:r>
    </w:p>
    <w:p w:rsidR="007E7AAD" w:rsidRPr="00810C77" w:rsidRDefault="00C6570C" w:rsidP="008366F7">
      <w:pPr>
        <w:pStyle w:val="Zkladntext3"/>
        <w:widowControl w:val="0"/>
        <w:jc w:val="both"/>
        <w:rPr>
          <w:sz w:val="24"/>
          <w:szCs w:val="24"/>
        </w:rPr>
      </w:pPr>
      <w:r w:rsidRPr="00810C77">
        <w:rPr>
          <w:sz w:val="24"/>
          <w:szCs w:val="24"/>
        </w:rPr>
        <w:t>V případě, že pro proje</w:t>
      </w:r>
      <w:r w:rsidR="002B6490" w:rsidRPr="00810C77">
        <w:rPr>
          <w:sz w:val="24"/>
          <w:szCs w:val="24"/>
        </w:rPr>
        <w:t>k</w:t>
      </w:r>
      <w:r w:rsidRPr="00810C77">
        <w:rPr>
          <w:sz w:val="24"/>
          <w:szCs w:val="24"/>
        </w:rPr>
        <w:t xml:space="preserve">t platí ustanovení </w:t>
      </w:r>
      <w:r w:rsidR="000E16B7" w:rsidRPr="00810C77">
        <w:rPr>
          <w:sz w:val="24"/>
          <w:szCs w:val="24"/>
        </w:rPr>
        <w:t>čl. 4</w:t>
      </w:r>
      <w:r w:rsidR="006B0A72">
        <w:rPr>
          <w:sz w:val="24"/>
          <w:szCs w:val="24"/>
        </w:rPr>
        <w:t xml:space="preserve"> bodu</w:t>
      </w:r>
      <w:r w:rsidRPr="00810C77">
        <w:rPr>
          <w:sz w:val="24"/>
          <w:szCs w:val="24"/>
        </w:rPr>
        <w:t xml:space="preserve"> 3 t</w:t>
      </w:r>
      <w:r w:rsidR="00B3436D" w:rsidRPr="00810C77">
        <w:rPr>
          <w:sz w:val="24"/>
          <w:szCs w:val="24"/>
        </w:rPr>
        <w:t>é</w:t>
      </w:r>
      <w:r w:rsidRPr="00810C77">
        <w:rPr>
          <w:sz w:val="24"/>
          <w:szCs w:val="24"/>
        </w:rPr>
        <w:t xml:space="preserve">to </w:t>
      </w:r>
      <w:r w:rsidR="00B3436D" w:rsidRPr="00810C77">
        <w:rPr>
          <w:sz w:val="24"/>
          <w:szCs w:val="24"/>
        </w:rPr>
        <w:t>Smlouvy</w:t>
      </w:r>
      <w:r w:rsidR="006B0A72">
        <w:rPr>
          <w:sz w:val="24"/>
          <w:szCs w:val="24"/>
        </w:rPr>
        <w:t>,</w:t>
      </w:r>
      <w:r w:rsidRPr="00810C77">
        <w:rPr>
          <w:sz w:val="24"/>
          <w:szCs w:val="24"/>
        </w:rPr>
        <w:t xml:space="preserve"> je </w:t>
      </w:r>
      <w:r w:rsidR="008366F7">
        <w:rPr>
          <w:sz w:val="24"/>
          <w:szCs w:val="24"/>
        </w:rPr>
        <w:t>Konečný uživatel</w:t>
      </w:r>
      <w:r w:rsidRPr="00810C77">
        <w:rPr>
          <w:sz w:val="24"/>
          <w:szCs w:val="24"/>
        </w:rPr>
        <w:t xml:space="preserve"> povinen </w:t>
      </w:r>
      <w:r w:rsidR="008366F7">
        <w:rPr>
          <w:sz w:val="24"/>
          <w:szCs w:val="24"/>
        </w:rPr>
        <w:t>předkládat</w:t>
      </w:r>
      <w:r w:rsidRPr="00810C77">
        <w:rPr>
          <w:sz w:val="24"/>
          <w:szCs w:val="24"/>
        </w:rPr>
        <w:t xml:space="preserve"> </w:t>
      </w:r>
      <w:r w:rsidR="008366F7">
        <w:rPr>
          <w:sz w:val="24"/>
          <w:szCs w:val="24"/>
        </w:rPr>
        <w:t>Správci FMP</w:t>
      </w:r>
      <w:r w:rsidRPr="00810C77">
        <w:rPr>
          <w:sz w:val="24"/>
          <w:szCs w:val="24"/>
        </w:rPr>
        <w:t xml:space="preserve"> zprávy o udržitelnosti projektu a to </w:t>
      </w:r>
      <w:r w:rsidR="002B6490" w:rsidRPr="00810C77">
        <w:rPr>
          <w:sz w:val="24"/>
          <w:szCs w:val="24"/>
        </w:rPr>
        <w:t xml:space="preserve">v termínech </w:t>
      </w:r>
      <w:r w:rsidR="008366F7">
        <w:rPr>
          <w:sz w:val="24"/>
          <w:szCs w:val="24"/>
        </w:rPr>
        <w:t>12, 24,</w:t>
      </w:r>
      <w:r w:rsidR="00900C44">
        <w:rPr>
          <w:sz w:val="24"/>
          <w:szCs w:val="24"/>
        </w:rPr>
        <w:t xml:space="preserve"> </w:t>
      </w:r>
      <w:r w:rsidR="008366F7">
        <w:rPr>
          <w:sz w:val="24"/>
          <w:szCs w:val="24"/>
        </w:rPr>
        <w:t>36, 48</w:t>
      </w:r>
      <w:r w:rsidR="00900C44">
        <w:rPr>
          <w:sz w:val="24"/>
          <w:szCs w:val="24"/>
        </w:rPr>
        <w:t>,</w:t>
      </w:r>
      <w:r w:rsidR="008366F7">
        <w:rPr>
          <w:sz w:val="24"/>
          <w:szCs w:val="24"/>
        </w:rPr>
        <w:t xml:space="preserve"> 60 měsíců od</w:t>
      </w:r>
      <w:r w:rsidR="003B2194">
        <w:rPr>
          <w:sz w:val="24"/>
          <w:szCs w:val="24"/>
        </w:rPr>
        <w:t xml:space="preserve"> provedení platby příspěvku</w:t>
      </w:r>
      <w:r w:rsidR="001217D8">
        <w:rPr>
          <w:sz w:val="24"/>
          <w:szCs w:val="24"/>
        </w:rPr>
        <w:t xml:space="preserve"> z ERDF Konečnému uživateli.</w:t>
      </w:r>
    </w:p>
    <w:p w:rsidR="00BB5349" w:rsidRPr="00780106" w:rsidRDefault="00AE6890" w:rsidP="00780106">
      <w:pPr>
        <w:pStyle w:val="Odstavecseseznamem"/>
        <w:numPr>
          <w:ilvl w:val="0"/>
          <w:numId w:val="24"/>
        </w:numPr>
      </w:pPr>
      <w:bookmarkStart w:id="5" w:name="_Toc434755120"/>
      <w:r w:rsidRPr="00780106">
        <w:t>Vedení účetnictví</w:t>
      </w:r>
      <w:bookmarkEnd w:id="5"/>
    </w:p>
    <w:p w:rsidR="00AE6890" w:rsidRPr="00810C77" w:rsidRDefault="00827F7E" w:rsidP="00780106">
      <w:pPr>
        <w:pStyle w:val="Zkladntext3"/>
        <w:widowControl w:val="0"/>
        <w:numPr>
          <w:ilvl w:val="1"/>
          <w:numId w:val="28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Konečný uživatel </w:t>
      </w:r>
      <w:r w:rsidR="004A0BFF" w:rsidRPr="00810C77">
        <w:rPr>
          <w:iCs/>
          <w:sz w:val="24"/>
          <w:szCs w:val="24"/>
        </w:rPr>
        <w:t xml:space="preserve">odpovídá za to, že </w:t>
      </w:r>
      <w:r w:rsidR="003C6979" w:rsidRPr="00810C77">
        <w:rPr>
          <w:iCs/>
          <w:sz w:val="24"/>
          <w:szCs w:val="24"/>
        </w:rPr>
        <w:t xml:space="preserve">všichni projektoví partneři (vč. </w:t>
      </w:r>
      <w:r>
        <w:rPr>
          <w:iCs/>
          <w:sz w:val="24"/>
          <w:szCs w:val="24"/>
        </w:rPr>
        <w:t>Konečného uživatele</w:t>
      </w:r>
      <w:r w:rsidR="003C6979" w:rsidRPr="00810C77">
        <w:rPr>
          <w:iCs/>
          <w:sz w:val="24"/>
          <w:szCs w:val="24"/>
        </w:rPr>
        <w:t>) řádně účtují</w:t>
      </w:r>
      <w:r w:rsidR="003B2194">
        <w:rPr>
          <w:iCs/>
          <w:sz w:val="24"/>
          <w:szCs w:val="24"/>
        </w:rPr>
        <w:t xml:space="preserve"> veškeré příjmy a výdaje, resp. výnosy</w:t>
      </w:r>
      <w:r w:rsidR="003C6979" w:rsidRPr="00810C77">
        <w:rPr>
          <w:iCs/>
          <w:sz w:val="24"/>
          <w:szCs w:val="24"/>
        </w:rPr>
        <w:t xml:space="preserve"> a náklad</w:t>
      </w:r>
      <w:r w:rsidR="003B2194">
        <w:rPr>
          <w:iCs/>
          <w:sz w:val="24"/>
          <w:szCs w:val="24"/>
        </w:rPr>
        <w:t>y</w:t>
      </w:r>
      <w:r w:rsidR="003C6979" w:rsidRPr="00810C77">
        <w:rPr>
          <w:rStyle w:val="Znakapoznpodarou"/>
          <w:iCs/>
          <w:sz w:val="24"/>
          <w:szCs w:val="24"/>
        </w:rPr>
        <w:footnoteReference w:id="10"/>
      </w:r>
      <w:r w:rsidR="003C6979" w:rsidRPr="00810C77">
        <w:rPr>
          <w:iCs/>
          <w:sz w:val="24"/>
          <w:szCs w:val="24"/>
        </w:rPr>
        <w:t xml:space="preserve"> a že </w:t>
      </w:r>
      <w:r w:rsidR="004A0BFF" w:rsidRPr="00810C77">
        <w:rPr>
          <w:iCs/>
          <w:sz w:val="24"/>
          <w:szCs w:val="24"/>
        </w:rPr>
        <w:t>veškerá účetní evidence za proje</w:t>
      </w:r>
      <w:r w:rsidR="004E667D" w:rsidRPr="00810C77">
        <w:rPr>
          <w:iCs/>
          <w:sz w:val="24"/>
          <w:szCs w:val="24"/>
        </w:rPr>
        <w:t>k</w:t>
      </w:r>
      <w:r w:rsidR="004A0BFF" w:rsidRPr="00810C77">
        <w:rPr>
          <w:iCs/>
          <w:sz w:val="24"/>
          <w:szCs w:val="24"/>
        </w:rPr>
        <w:t>t bude ka</w:t>
      </w:r>
      <w:r>
        <w:rPr>
          <w:iCs/>
          <w:sz w:val="24"/>
          <w:szCs w:val="24"/>
        </w:rPr>
        <w:t>ždým projektovým partnerem (vč.</w:t>
      </w:r>
      <w:r w:rsidR="00C910F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Konečného uživatele)</w:t>
      </w:r>
      <w:r w:rsidR="00A40052" w:rsidRPr="00810C77">
        <w:rPr>
          <w:iCs/>
          <w:sz w:val="24"/>
          <w:szCs w:val="24"/>
        </w:rPr>
        <w:t xml:space="preserve"> vedena</w:t>
      </w:r>
      <w:r w:rsidR="00305619">
        <w:rPr>
          <w:iCs/>
          <w:sz w:val="24"/>
          <w:szCs w:val="24"/>
        </w:rPr>
        <w:t xml:space="preserve"> v jeho účetnictví</w:t>
      </w:r>
      <w:r w:rsidR="00A40052" w:rsidRPr="00810C77">
        <w:rPr>
          <w:iCs/>
          <w:sz w:val="24"/>
          <w:szCs w:val="24"/>
        </w:rPr>
        <w:t xml:space="preserve"> odděleně v souladu s národní legislativou upravující účetnictví</w:t>
      </w:r>
      <w:r w:rsidR="004E667D" w:rsidRPr="00810C77">
        <w:rPr>
          <w:iCs/>
          <w:sz w:val="24"/>
          <w:szCs w:val="24"/>
        </w:rPr>
        <w:t>.</w:t>
      </w:r>
      <w:r w:rsidR="00DE55CD">
        <w:rPr>
          <w:iCs/>
          <w:sz w:val="24"/>
          <w:szCs w:val="24"/>
        </w:rPr>
        <w:t xml:space="preserve"> Povinnost vést oddělenou účetní evidenci se týká účetních operací spjatých s přijetím </w:t>
      </w:r>
      <w:r w:rsidR="00E12453">
        <w:rPr>
          <w:iCs/>
          <w:sz w:val="24"/>
          <w:szCs w:val="24"/>
        </w:rPr>
        <w:t>dotace</w:t>
      </w:r>
      <w:r w:rsidR="00DE55CD">
        <w:rPr>
          <w:iCs/>
          <w:sz w:val="24"/>
          <w:szCs w:val="24"/>
        </w:rPr>
        <w:t xml:space="preserve"> z ERDF a </w:t>
      </w:r>
      <w:r w:rsidR="00623811">
        <w:rPr>
          <w:iCs/>
          <w:sz w:val="24"/>
          <w:szCs w:val="24"/>
        </w:rPr>
        <w:t xml:space="preserve">případně </w:t>
      </w:r>
      <w:r w:rsidR="00DE55CD">
        <w:rPr>
          <w:iCs/>
          <w:sz w:val="24"/>
          <w:szCs w:val="24"/>
        </w:rPr>
        <w:t xml:space="preserve">státního rozpočtu Polské </w:t>
      </w:r>
      <w:r w:rsidR="00DE55CD" w:rsidRPr="00E12453">
        <w:rPr>
          <w:iCs/>
          <w:sz w:val="24"/>
          <w:szCs w:val="24"/>
        </w:rPr>
        <w:t>republiky</w:t>
      </w:r>
      <w:r w:rsidR="00623811" w:rsidRPr="00E12453">
        <w:rPr>
          <w:iCs/>
          <w:sz w:val="24"/>
          <w:szCs w:val="24"/>
        </w:rPr>
        <w:t xml:space="preserve"> v</w:t>
      </w:r>
      <w:r w:rsidR="00623811">
        <w:rPr>
          <w:iCs/>
          <w:sz w:val="24"/>
          <w:szCs w:val="24"/>
        </w:rPr>
        <w:t>č. poukázání finančního podílu partnerovi projektu.</w:t>
      </w:r>
    </w:p>
    <w:p w:rsidR="00613B7A" w:rsidRPr="00810C77" w:rsidRDefault="00AE6890" w:rsidP="00780106">
      <w:pPr>
        <w:pStyle w:val="Zkladntext3"/>
        <w:widowControl w:val="0"/>
        <w:numPr>
          <w:ilvl w:val="1"/>
          <w:numId w:val="28"/>
        </w:numPr>
        <w:jc w:val="both"/>
        <w:rPr>
          <w:sz w:val="24"/>
          <w:szCs w:val="24"/>
        </w:rPr>
      </w:pPr>
      <w:r w:rsidRPr="00810C77">
        <w:rPr>
          <w:iCs/>
          <w:sz w:val="24"/>
          <w:szCs w:val="24"/>
        </w:rPr>
        <w:t xml:space="preserve">V případě, že </w:t>
      </w:r>
      <w:r w:rsidR="00613B7A" w:rsidRPr="00810C77">
        <w:rPr>
          <w:iCs/>
          <w:sz w:val="24"/>
          <w:szCs w:val="24"/>
        </w:rPr>
        <w:t xml:space="preserve">některý projektový partner (vč. </w:t>
      </w:r>
      <w:r w:rsidR="00827F7E">
        <w:rPr>
          <w:iCs/>
          <w:sz w:val="24"/>
          <w:szCs w:val="24"/>
        </w:rPr>
        <w:t>Konečného uživatele</w:t>
      </w:r>
      <w:r w:rsidR="00613B7A" w:rsidRPr="00810C77">
        <w:rPr>
          <w:iCs/>
          <w:sz w:val="24"/>
          <w:szCs w:val="24"/>
        </w:rPr>
        <w:t>)</w:t>
      </w:r>
      <w:r w:rsidRPr="00810C77">
        <w:rPr>
          <w:iCs/>
          <w:sz w:val="24"/>
          <w:szCs w:val="24"/>
        </w:rPr>
        <w:t xml:space="preserve"> není povinen vést účetnictví</w:t>
      </w:r>
      <w:r w:rsidR="00613B7A" w:rsidRPr="00810C77">
        <w:rPr>
          <w:iCs/>
          <w:sz w:val="24"/>
          <w:szCs w:val="24"/>
        </w:rPr>
        <w:t xml:space="preserve">, odpovídá </w:t>
      </w:r>
      <w:r w:rsidR="00827F7E">
        <w:rPr>
          <w:iCs/>
          <w:sz w:val="24"/>
          <w:szCs w:val="24"/>
        </w:rPr>
        <w:t>Konečný uživatel</w:t>
      </w:r>
      <w:r w:rsidR="00613B7A" w:rsidRPr="00810C77">
        <w:rPr>
          <w:iCs/>
          <w:sz w:val="24"/>
          <w:szCs w:val="24"/>
        </w:rPr>
        <w:t xml:space="preserve"> za to, že tento partner (resp. </w:t>
      </w:r>
      <w:r w:rsidR="00827F7E">
        <w:rPr>
          <w:iCs/>
          <w:sz w:val="24"/>
          <w:szCs w:val="24"/>
        </w:rPr>
        <w:t>Konečný uživatel</w:t>
      </w:r>
      <w:r w:rsidR="00613B7A" w:rsidRPr="00810C77">
        <w:rPr>
          <w:iCs/>
          <w:sz w:val="24"/>
          <w:szCs w:val="24"/>
        </w:rPr>
        <w:t xml:space="preserve">) povede pro </w:t>
      </w:r>
      <w:r w:rsidR="00810C77" w:rsidRPr="00810C77">
        <w:rPr>
          <w:iCs/>
          <w:sz w:val="24"/>
          <w:szCs w:val="24"/>
        </w:rPr>
        <w:t xml:space="preserve">projekt </w:t>
      </w:r>
      <w:r w:rsidR="00613B7A" w:rsidRPr="00810C77">
        <w:rPr>
          <w:iCs/>
          <w:sz w:val="24"/>
          <w:szCs w:val="24"/>
        </w:rPr>
        <w:t xml:space="preserve">v souladu s příslušnou národní legislativou tzv. </w:t>
      </w:r>
      <w:r w:rsidR="00982D2B" w:rsidRPr="00810C77">
        <w:rPr>
          <w:iCs/>
          <w:sz w:val="24"/>
          <w:szCs w:val="24"/>
        </w:rPr>
        <w:t>d</w:t>
      </w:r>
      <w:r w:rsidR="00613B7A" w:rsidRPr="00810C77">
        <w:rPr>
          <w:iCs/>
          <w:sz w:val="24"/>
          <w:szCs w:val="24"/>
        </w:rPr>
        <w:t>aňovou evidenci</w:t>
      </w:r>
      <w:r w:rsidR="00613B7A" w:rsidRPr="00810C77">
        <w:rPr>
          <w:rStyle w:val="Znakapoznpodarou"/>
          <w:iCs/>
          <w:sz w:val="24"/>
          <w:szCs w:val="24"/>
        </w:rPr>
        <w:footnoteReference w:id="11"/>
      </w:r>
      <w:r w:rsidR="00982D2B" w:rsidRPr="00810C77">
        <w:rPr>
          <w:iCs/>
          <w:sz w:val="24"/>
          <w:szCs w:val="24"/>
        </w:rPr>
        <w:t>rozšířenou tak, aby:</w:t>
      </w:r>
    </w:p>
    <w:p w:rsidR="00AE6890" w:rsidRPr="00810C77" w:rsidRDefault="009C05A3" w:rsidP="0040463A">
      <w:pPr>
        <w:pStyle w:val="Zkladntext3"/>
        <w:widowControl w:val="0"/>
        <w:numPr>
          <w:ilvl w:val="3"/>
          <w:numId w:val="8"/>
        </w:numPr>
        <w:jc w:val="both"/>
        <w:rPr>
          <w:sz w:val="24"/>
          <w:szCs w:val="22"/>
        </w:rPr>
      </w:pPr>
      <w:r w:rsidRPr="00810C77">
        <w:rPr>
          <w:sz w:val="24"/>
          <w:szCs w:val="22"/>
        </w:rPr>
        <w:t>p</w:t>
      </w:r>
      <w:r w:rsidR="00982D2B" w:rsidRPr="00810C77">
        <w:rPr>
          <w:sz w:val="24"/>
          <w:szCs w:val="22"/>
        </w:rPr>
        <w:t xml:space="preserve">říslušné doklady vztahující se k projektu splňovaly náležitosti účetního dokladu </w:t>
      </w:r>
      <w:r w:rsidR="00982D2B" w:rsidRPr="00810C77">
        <w:rPr>
          <w:sz w:val="24"/>
          <w:szCs w:val="22"/>
        </w:rPr>
        <w:lastRenderedPageBreak/>
        <w:t>ve smyslu národní legislativy upravující účetnictví</w:t>
      </w:r>
      <w:r w:rsidR="00AE6890" w:rsidRPr="00810C77">
        <w:rPr>
          <w:sz w:val="24"/>
          <w:szCs w:val="22"/>
        </w:rPr>
        <w:t xml:space="preserve">; </w:t>
      </w:r>
    </w:p>
    <w:p w:rsidR="00AE6890" w:rsidRPr="00810C77" w:rsidRDefault="00AE6890" w:rsidP="0040463A">
      <w:pPr>
        <w:pStyle w:val="Odstavecseseznamem"/>
        <w:numPr>
          <w:ilvl w:val="3"/>
          <w:numId w:val="8"/>
        </w:numPr>
        <w:spacing w:after="120"/>
        <w:contextualSpacing w:val="0"/>
        <w:jc w:val="both"/>
      </w:pPr>
      <w:r w:rsidRPr="00810C77">
        <w:t xml:space="preserve">předmětné doklady </w:t>
      </w:r>
      <w:r w:rsidR="00982D2B" w:rsidRPr="00810C77">
        <w:t>byly</w:t>
      </w:r>
      <w:r w:rsidRPr="00810C77">
        <w:t xml:space="preserve"> správné, úplné, průkazné, srozumitelné a průběžně chronologicky vedené způsobem zaručujícím jejich trvalost;</w:t>
      </w:r>
    </w:p>
    <w:p w:rsidR="00982D2B" w:rsidRPr="00810C77" w:rsidRDefault="00982D2B" w:rsidP="0040463A">
      <w:pPr>
        <w:pStyle w:val="Odstavecseseznamem"/>
        <w:numPr>
          <w:ilvl w:val="3"/>
          <w:numId w:val="8"/>
        </w:numPr>
        <w:spacing w:after="120"/>
        <w:contextualSpacing w:val="0"/>
        <w:jc w:val="both"/>
      </w:pPr>
      <w:r w:rsidRPr="00810C77">
        <w:t>uskutečněné příjmy a výdaje byly vedeny analyticky ve vztahu k příslušnému projektu, ke kterému se vážou, tzn., že na dok</w:t>
      </w:r>
      <w:r w:rsidR="00763841">
        <w:t>la</w:t>
      </w:r>
      <w:r w:rsidRPr="00810C77">
        <w:t xml:space="preserve">dech musí být jednoznačně uvedeno, </w:t>
      </w:r>
      <w:r w:rsidR="00003DCB">
        <w:t>ke kterému projektu se vztahují;</w:t>
      </w:r>
    </w:p>
    <w:p w:rsidR="00AE6890" w:rsidRPr="00810C77" w:rsidRDefault="00AE6890" w:rsidP="0040463A">
      <w:pPr>
        <w:pStyle w:val="Odstavecseseznamem"/>
        <w:numPr>
          <w:ilvl w:val="3"/>
          <w:numId w:val="8"/>
        </w:numPr>
        <w:spacing w:after="120"/>
        <w:contextualSpacing w:val="0"/>
        <w:jc w:val="both"/>
      </w:pPr>
      <w:r w:rsidRPr="00810C77">
        <w:t xml:space="preserve">při kontrole </w:t>
      </w:r>
      <w:r w:rsidR="008326F9">
        <w:rPr>
          <w:iCs/>
          <w:szCs w:val="24"/>
        </w:rPr>
        <w:t>Konečný uživatel</w:t>
      </w:r>
      <w:r w:rsidR="008326F9" w:rsidRPr="00810C77">
        <w:rPr>
          <w:iCs/>
          <w:szCs w:val="24"/>
        </w:rPr>
        <w:t xml:space="preserve"> </w:t>
      </w:r>
      <w:r w:rsidRPr="00810C77">
        <w:t>poskytne na vyžádání kontrolnímu orgánu daňovou evidenci v plném rozsahu.</w:t>
      </w:r>
    </w:p>
    <w:p w:rsidR="00AE6890" w:rsidRPr="00810C77" w:rsidRDefault="008326F9" w:rsidP="00780106">
      <w:pPr>
        <w:pStyle w:val="Zkladntext3"/>
        <w:widowControl w:val="0"/>
        <w:numPr>
          <w:ilvl w:val="1"/>
          <w:numId w:val="28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Konečný uživatel </w:t>
      </w:r>
      <w:r w:rsidR="00AE6890" w:rsidRPr="00780106">
        <w:rPr>
          <w:iCs/>
          <w:sz w:val="24"/>
          <w:szCs w:val="24"/>
        </w:rPr>
        <w:t xml:space="preserve">je dále povinen průkazně všechny položky dokladovat při následných kontrolách a auditech prováděných orgány dle </w:t>
      </w:r>
      <w:r w:rsidR="00C27841" w:rsidRPr="00780106">
        <w:rPr>
          <w:iCs/>
          <w:sz w:val="24"/>
          <w:szCs w:val="24"/>
        </w:rPr>
        <w:t xml:space="preserve">čl. 4, bodu 10 </w:t>
      </w:r>
      <w:r w:rsidR="00AE6890" w:rsidRPr="00780106">
        <w:rPr>
          <w:iCs/>
          <w:sz w:val="24"/>
          <w:szCs w:val="24"/>
        </w:rPr>
        <w:t>t</w:t>
      </w:r>
      <w:r w:rsidR="006E55BA" w:rsidRPr="00780106">
        <w:rPr>
          <w:iCs/>
          <w:sz w:val="24"/>
          <w:szCs w:val="24"/>
        </w:rPr>
        <w:t>é</w:t>
      </w:r>
      <w:r w:rsidR="00AE6890" w:rsidRPr="00780106">
        <w:rPr>
          <w:iCs/>
          <w:sz w:val="24"/>
          <w:szCs w:val="24"/>
        </w:rPr>
        <w:t xml:space="preserve">to </w:t>
      </w:r>
      <w:r w:rsidR="006E55BA" w:rsidRPr="00780106">
        <w:rPr>
          <w:iCs/>
          <w:sz w:val="24"/>
          <w:szCs w:val="24"/>
        </w:rPr>
        <w:t>Smlouvy</w:t>
      </w:r>
      <w:r w:rsidR="00AE6890" w:rsidRPr="00780106">
        <w:rPr>
          <w:iCs/>
          <w:sz w:val="24"/>
          <w:szCs w:val="24"/>
        </w:rPr>
        <w:t>.</w:t>
      </w:r>
    </w:p>
    <w:p w:rsidR="00AE6890" w:rsidRPr="00810C77" w:rsidRDefault="008E3C82" w:rsidP="00780106">
      <w:pPr>
        <w:pStyle w:val="Zkladntext3"/>
        <w:widowControl w:val="0"/>
        <w:numPr>
          <w:ilvl w:val="1"/>
          <w:numId w:val="28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Konečný uživatel</w:t>
      </w:r>
      <w:r w:rsidRPr="00810C77">
        <w:rPr>
          <w:iCs/>
          <w:sz w:val="24"/>
          <w:szCs w:val="24"/>
        </w:rPr>
        <w:t xml:space="preserve"> </w:t>
      </w:r>
      <w:r w:rsidR="00AE6890" w:rsidRPr="00780106">
        <w:rPr>
          <w:iCs/>
          <w:sz w:val="24"/>
          <w:szCs w:val="24"/>
        </w:rPr>
        <w:t>je dále povinen zajistit, aby jeho dodavatelé v souvislosti s projektem pře</w:t>
      </w:r>
      <w:r w:rsidR="000A63E4" w:rsidRPr="00780106">
        <w:rPr>
          <w:iCs/>
          <w:sz w:val="24"/>
          <w:szCs w:val="24"/>
        </w:rPr>
        <w:t>d</w:t>
      </w:r>
      <w:r w:rsidR="00AE6890" w:rsidRPr="00780106">
        <w:rPr>
          <w:iCs/>
          <w:sz w:val="24"/>
          <w:szCs w:val="24"/>
        </w:rPr>
        <w:t>kládali k proplacení faktury, které obsahují</w:t>
      </w:r>
      <w:r w:rsidR="00E73118">
        <w:rPr>
          <w:iCs/>
          <w:sz w:val="24"/>
          <w:szCs w:val="24"/>
        </w:rPr>
        <w:t xml:space="preserve"> také</w:t>
      </w:r>
      <w:r w:rsidR="00AE6890" w:rsidRPr="00780106">
        <w:rPr>
          <w:iCs/>
          <w:sz w:val="24"/>
          <w:szCs w:val="24"/>
        </w:rPr>
        <w:t xml:space="preserve"> název a číslo projektu</w:t>
      </w:r>
      <w:r w:rsidR="00003DCB">
        <w:rPr>
          <w:iCs/>
          <w:sz w:val="24"/>
          <w:szCs w:val="24"/>
        </w:rPr>
        <w:t>.</w:t>
      </w:r>
      <w:r w:rsidR="00AE6890" w:rsidRPr="00013E0C">
        <w:rPr>
          <w:iCs/>
          <w:vertAlign w:val="superscript"/>
        </w:rPr>
        <w:footnoteReference w:id="12"/>
      </w:r>
    </w:p>
    <w:p w:rsidR="00BB5349" w:rsidRPr="00780106" w:rsidRDefault="00E20889" w:rsidP="00780106">
      <w:pPr>
        <w:pStyle w:val="Odstavecseseznamem"/>
        <w:numPr>
          <w:ilvl w:val="0"/>
          <w:numId w:val="24"/>
        </w:numPr>
      </w:pPr>
      <w:bookmarkStart w:id="6" w:name="_Toc434755121"/>
      <w:r w:rsidRPr="00780106">
        <w:t>Veřejné zakázky</w:t>
      </w:r>
      <w:bookmarkEnd w:id="6"/>
    </w:p>
    <w:p w:rsidR="00E20889" w:rsidRPr="00810C77" w:rsidRDefault="008E3C82" w:rsidP="00780106">
      <w:pPr>
        <w:pStyle w:val="Zkladntext3"/>
        <w:widowControl w:val="0"/>
        <w:numPr>
          <w:ilvl w:val="1"/>
          <w:numId w:val="29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Konečný uživatel</w:t>
      </w:r>
      <w:r w:rsidRPr="00810C77">
        <w:rPr>
          <w:iCs/>
          <w:sz w:val="24"/>
          <w:szCs w:val="24"/>
        </w:rPr>
        <w:t xml:space="preserve"> </w:t>
      </w:r>
      <w:r w:rsidR="000279EB" w:rsidRPr="00810C77">
        <w:rPr>
          <w:sz w:val="24"/>
          <w:szCs w:val="24"/>
        </w:rPr>
        <w:t xml:space="preserve">odpovídá za to, že </w:t>
      </w:r>
      <w:r w:rsidR="00E20889" w:rsidRPr="00810C77">
        <w:rPr>
          <w:sz w:val="24"/>
          <w:szCs w:val="24"/>
        </w:rPr>
        <w:t xml:space="preserve">při realizaci projektu </w:t>
      </w:r>
      <w:r w:rsidR="000279EB" w:rsidRPr="00810C77">
        <w:rPr>
          <w:sz w:val="24"/>
          <w:szCs w:val="24"/>
        </w:rPr>
        <w:t xml:space="preserve">bude </w:t>
      </w:r>
      <w:r w:rsidR="00E20889" w:rsidRPr="00810C77">
        <w:rPr>
          <w:sz w:val="24"/>
          <w:szCs w:val="24"/>
        </w:rPr>
        <w:t>postupov</w:t>
      </w:r>
      <w:r w:rsidR="000279EB" w:rsidRPr="00810C77">
        <w:rPr>
          <w:sz w:val="24"/>
          <w:szCs w:val="24"/>
        </w:rPr>
        <w:t>áno</w:t>
      </w:r>
      <w:r w:rsidR="00E20889" w:rsidRPr="00810C77">
        <w:rPr>
          <w:sz w:val="24"/>
          <w:szCs w:val="24"/>
        </w:rPr>
        <w:t xml:space="preserve"> v souladu </w:t>
      </w:r>
      <w:r w:rsidR="001C0848">
        <w:rPr>
          <w:sz w:val="24"/>
          <w:szCs w:val="24"/>
        </w:rPr>
        <w:br/>
      </w:r>
      <w:r w:rsidR="00EC0A67" w:rsidRPr="00810C77">
        <w:rPr>
          <w:sz w:val="24"/>
          <w:szCs w:val="24"/>
        </w:rPr>
        <w:t xml:space="preserve">s </w:t>
      </w:r>
      <w:r w:rsidR="00B05612" w:rsidRPr="00810C77">
        <w:rPr>
          <w:sz w:val="24"/>
          <w:szCs w:val="24"/>
        </w:rPr>
        <w:t>účin</w:t>
      </w:r>
      <w:r w:rsidR="00EC0A67" w:rsidRPr="00810C77">
        <w:rPr>
          <w:sz w:val="24"/>
          <w:szCs w:val="24"/>
        </w:rPr>
        <w:t xml:space="preserve">nými národními předpisy pro zadávání veřejných zakázek (tj. v České republice </w:t>
      </w:r>
      <w:r w:rsidR="00E20889" w:rsidRPr="00810C77">
        <w:rPr>
          <w:sz w:val="24"/>
          <w:szCs w:val="24"/>
        </w:rPr>
        <w:t>zákonem č. 137/2006 Sb., o veřejných zakázkách, ve znění pozdějších předpisů</w:t>
      </w:r>
      <w:r w:rsidR="00485883">
        <w:rPr>
          <w:sz w:val="24"/>
          <w:szCs w:val="24"/>
        </w:rPr>
        <w:t>, eventuálně právním předpisem, který jej nahradí</w:t>
      </w:r>
      <w:r w:rsidR="00EC0A67" w:rsidRPr="00810C77">
        <w:rPr>
          <w:sz w:val="24"/>
          <w:szCs w:val="24"/>
        </w:rPr>
        <w:t xml:space="preserve"> a v Polské republice zákonem ze dne 29.</w:t>
      </w:r>
      <w:r w:rsidR="00305619">
        <w:rPr>
          <w:sz w:val="24"/>
          <w:szCs w:val="24"/>
        </w:rPr>
        <w:t xml:space="preserve"> </w:t>
      </w:r>
      <w:r w:rsidR="00EC0A67" w:rsidRPr="00810C77">
        <w:rPr>
          <w:sz w:val="24"/>
          <w:szCs w:val="24"/>
        </w:rPr>
        <w:t xml:space="preserve">ledna 2004 </w:t>
      </w:r>
      <w:r w:rsidR="00305619">
        <w:rPr>
          <w:sz w:val="24"/>
          <w:szCs w:val="24"/>
        </w:rPr>
        <w:t xml:space="preserve">– Zákon </w:t>
      </w:r>
      <w:r w:rsidR="00EC0A67" w:rsidRPr="00810C77">
        <w:rPr>
          <w:sz w:val="24"/>
          <w:szCs w:val="24"/>
        </w:rPr>
        <w:t>o veřejných zakázkách</w:t>
      </w:r>
      <w:r w:rsidR="00305619">
        <w:rPr>
          <w:sz w:val="24"/>
          <w:szCs w:val="24"/>
        </w:rPr>
        <w:t>,</w:t>
      </w:r>
      <w:r w:rsidR="00EC0A67" w:rsidRPr="00810C77">
        <w:rPr>
          <w:sz w:val="24"/>
          <w:szCs w:val="24"/>
        </w:rPr>
        <w:t xml:space="preserve"> Sb.</w:t>
      </w:r>
      <w:r w:rsidR="00003DCB">
        <w:rPr>
          <w:sz w:val="24"/>
          <w:szCs w:val="24"/>
        </w:rPr>
        <w:t>,</w:t>
      </w:r>
      <w:r w:rsidR="00EC0A67" w:rsidRPr="00810C77">
        <w:rPr>
          <w:sz w:val="24"/>
          <w:szCs w:val="24"/>
        </w:rPr>
        <w:t xml:space="preserve"> Zák. </w:t>
      </w:r>
      <w:r w:rsidR="00C6570C" w:rsidRPr="00810C77">
        <w:rPr>
          <w:sz w:val="24"/>
          <w:szCs w:val="24"/>
        </w:rPr>
        <w:t>z</w:t>
      </w:r>
      <w:r w:rsidR="00EC0A67" w:rsidRPr="00810C77">
        <w:rPr>
          <w:sz w:val="24"/>
          <w:szCs w:val="24"/>
        </w:rPr>
        <w:t xml:space="preserve"> roku 20</w:t>
      </w:r>
      <w:r w:rsidR="00305619">
        <w:rPr>
          <w:sz w:val="24"/>
          <w:szCs w:val="24"/>
        </w:rPr>
        <w:t>13</w:t>
      </w:r>
      <w:r w:rsidR="00EC0A67" w:rsidRPr="00810C77">
        <w:rPr>
          <w:sz w:val="24"/>
          <w:szCs w:val="24"/>
        </w:rPr>
        <w:t xml:space="preserve"> pol. </w:t>
      </w:r>
      <w:r w:rsidR="00305619">
        <w:rPr>
          <w:sz w:val="24"/>
          <w:szCs w:val="24"/>
        </w:rPr>
        <w:t>907</w:t>
      </w:r>
      <w:r w:rsidR="00305619" w:rsidRPr="00810C77">
        <w:rPr>
          <w:sz w:val="24"/>
          <w:szCs w:val="24"/>
        </w:rPr>
        <w:t xml:space="preserve"> </w:t>
      </w:r>
      <w:r w:rsidR="00EC0A67" w:rsidRPr="00810C77">
        <w:rPr>
          <w:sz w:val="24"/>
          <w:szCs w:val="24"/>
        </w:rPr>
        <w:t>ve znění pozdějších předpisů</w:t>
      </w:r>
      <w:r w:rsidR="00810C77" w:rsidRPr="00810C77">
        <w:rPr>
          <w:sz w:val="24"/>
          <w:szCs w:val="24"/>
        </w:rPr>
        <w:t xml:space="preserve"> event. právní předpisy, jež je nahradí</w:t>
      </w:r>
      <w:r w:rsidR="00EC0A67" w:rsidRPr="00810C77">
        <w:rPr>
          <w:sz w:val="24"/>
          <w:szCs w:val="24"/>
        </w:rPr>
        <w:t>)</w:t>
      </w:r>
      <w:r w:rsidR="00E20889" w:rsidRPr="00810C77">
        <w:rPr>
          <w:sz w:val="24"/>
          <w:szCs w:val="24"/>
        </w:rPr>
        <w:t>. V případě</w:t>
      </w:r>
      <w:r w:rsidR="00EC0A67" w:rsidRPr="00810C77">
        <w:rPr>
          <w:sz w:val="24"/>
          <w:szCs w:val="24"/>
        </w:rPr>
        <w:t xml:space="preserve"> českého partnera, kdy</w:t>
      </w:r>
      <w:r w:rsidR="00E20889" w:rsidRPr="00810C77">
        <w:rPr>
          <w:sz w:val="24"/>
          <w:szCs w:val="24"/>
        </w:rPr>
        <w:t xml:space="preserve"> se </w:t>
      </w:r>
      <w:r w:rsidR="00EC0A67" w:rsidRPr="00810C77">
        <w:rPr>
          <w:sz w:val="24"/>
          <w:szCs w:val="24"/>
        </w:rPr>
        <w:t xml:space="preserve">pro danou veřejnou zakázku nevztahuje na partnera povinnost postupovat podle zákona </w:t>
      </w:r>
      <w:r w:rsidR="00E20889" w:rsidRPr="00810C77">
        <w:rPr>
          <w:sz w:val="24"/>
          <w:szCs w:val="24"/>
        </w:rPr>
        <w:t xml:space="preserve">č. 137/2006 Sb., </w:t>
      </w:r>
      <w:r w:rsidR="00EC0A67" w:rsidRPr="00810C77">
        <w:rPr>
          <w:sz w:val="24"/>
          <w:szCs w:val="24"/>
        </w:rPr>
        <w:t>o veřejných zakázkách</w:t>
      </w:r>
      <w:r w:rsidR="00E20889" w:rsidRPr="00810C77">
        <w:rPr>
          <w:sz w:val="24"/>
          <w:szCs w:val="24"/>
        </w:rPr>
        <w:t xml:space="preserve">, je </w:t>
      </w:r>
      <w:r w:rsidR="00EC0A67" w:rsidRPr="00810C77">
        <w:rPr>
          <w:sz w:val="24"/>
          <w:szCs w:val="24"/>
        </w:rPr>
        <w:t>partner</w:t>
      </w:r>
      <w:r w:rsidR="00E20889" w:rsidRPr="00810C77">
        <w:rPr>
          <w:sz w:val="24"/>
          <w:szCs w:val="24"/>
        </w:rPr>
        <w:t xml:space="preserve"> povinen postupovat v souladu </w:t>
      </w:r>
      <w:r w:rsidR="001C0848">
        <w:rPr>
          <w:sz w:val="24"/>
          <w:szCs w:val="24"/>
        </w:rPr>
        <w:br/>
      </w:r>
      <w:r w:rsidR="00E20889" w:rsidRPr="00810C77">
        <w:rPr>
          <w:sz w:val="24"/>
          <w:szCs w:val="24"/>
        </w:rPr>
        <w:t xml:space="preserve">s </w:t>
      </w:r>
      <w:r w:rsidR="0082150B" w:rsidRPr="00810C77">
        <w:rPr>
          <w:sz w:val="24"/>
          <w:szCs w:val="24"/>
        </w:rPr>
        <w:t xml:space="preserve">Metodickým pokynem pro oblast zadávání zakázek pro programové období 2014 </w:t>
      </w:r>
      <w:r w:rsidR="00C6570C" w:rsidRPr="00810C77">
        <w:rPr>
          <w:sz w:val="24"/>
          <w:szCs w:val="24"/>
        </w:rPr>
        <w:t>–</w:t>
      </w:r>
      <w:r w:rsidR="0082150B" w:rsidRPr="00810C77">
        <w:rPr>
          <w:sz w:val="24"/>
          <w:szCs w:val="24"/>
        </w:rPr>
        <w:t xml:space="preserve"> 2020</w:t>
      </w:r>
      <w:r w:rsidR="00207360">
        <w:rPr>
          <w:sz w:val="24"/>
          <w:szCs w:val="24"/>
        </w:rPr>
        <w:t xml:space="preserve"> </w:t>
      </w:r>
      <w:r w:rsidR="0082150B" w:rsidRPr="00810C77">
        <w:rPr>
          <w:sz w:val="24"/>
          <w:szCs w:val="24"/>
        </w:rPr>
        <w:t>(vydán Ministerstvem pro místní rozvoj ČR dne 15. ledna 2014 na základě usnesení vlády ČR č. 44/2014)</w:t>
      </w:r>
      <w:r w:rsidR="00E20889" w:rsidRPr="00810C77">
        <w:rPr>
          <w:sz w:val="24"/>
          <w:szCs w:val="24"/>
        </w:rPr>
        <w:t>.</w:t>
      </w:r>
    </w:p>
    <w:p w:rsidR="008B71EE" w:rsidRPr="00810C77" w:rsidRDefault="008E3C82" w:rsidP="008E3C82">
      <w:pPr>
        <w:pStyle w:val="Zkladntext3"/>
        <w:widowControl w:val="0"/>
        <w:numPr>
          <w:ilvl w:val="1"/>
          <w:numId w:val="29"/>
        </w:numPr>
        <w:jc w:val="both"/>
        <w:rPr>
          <w:sz w:val="24"/>
          <w:szCs w:val="24"/>
        </w:rPr>
      </w:pPr>
      <w:r w:rsidRPr="008E3C82">
        <w:rPr>
          <w:sz w:val="24"/>
          <w:szCs w:val="24"/>
        </w:rPr>
        <w:t xml:space="preserve">Konečný uživatel </w:t>
      </w:r>
      <w:r w:rsidR="008B71EE" w:rsidRPr="00810C77">
        <w:rPr>
          <w:sz w:val="24"/>
          <w:szCs w:val="24"/>
        </w:rPr>
        <w:t>odpovídá za to, že bude Kontrolorům</w:t>
      </w:r>
      <w:r w:rsidR="00623811">
        <w:rPr>
          <w:sz w:val="24"/>
          <w:szCs w:val="24"/>
        </w:rPr>
        <w:t xml:space="preserve"> a Správci FMP</w:t>
      </w:r>
      <w:r w:rsidR="008B71EE" w:rsidRPr="00810C77">
        <w:rPr>
          <w:sz w:val="24"/>
          <w:szCs w:val="24"/>
        </w:rPr>
        <w:t xml:space="preserve"> umožněn přístup k veškeré dokume</w:t>
      </w:r>
      <w:r>
        <w:rPr>
          <w:sz w:val="24"/>
          <w:szCs w:val="24"/>
        </w:rPr>
        <w:t>ntaci související s uzavíráním S</w:t>
      </w:r>
      <w:r w:rsidR="008B71EE" w:rsidRPr="00810C77">
        <w:rPr>
          <w:sz w:val="24"/>
          <w:szCs w:val="24"/>
        </w:rPr>
        <w:t>mluv</w:t>
      </w:r>
      <w:r w:rsidR="00763841">
        <w:rPr>
          <w:sz w:val="24"/>
          <w:szCs w:val="24"/>
        </w:rPr>
        <w:t>.</w:t>
      </w:r>
    </w:p>
    <w:p w:rsidR="00422012" w:rsidRPr="00780106" w:rsidRDefault="00422012" w:rsidP="00780106">
      <w:pPr>
        <w:pStyle w:val="Odstavecseseznamem"/>
        <w:numPr>
          <w:ilvl w:val="0"/>
          <w:numId w:val="24"/>
        </w:numPr>
      </w:pPr>
      <w:bookmarkStart w:id="7" w:name="_Toc434755122"/>
      <w:r w:rsidRPr="00780106">
        <w:t xml:space="preserve">Veřejná podpora, </w:t>
      </w:r>
      <w:bookmarkEnd w:id="7"/>
      <w:r w:rsidR="00470D99" w:rsidRPr="00780106">
        <w:t>horizontální principy</w:t>
      </w:r>
    </w:p>
    <w:p w:rsidR="001E584F" w:rsidRPr="00810C77" w:rsidRDefault="00A90B9C" w:rsidP="00A31405">
      <w:pPr>
        <w:pStyle w:val="Zkladntext3"/>
        <w:widowControl w:val="0"/>
        <w:ind w:left="360"/>
        <w:jc w:val="both"/>
        <w:rPr>
          <w:sz w:val="24"/>
          <w:szCs w:val="24"/>
        </w:rPr>
      </w:pPr>
      <w:r>
        <w:rPr>
          <w:iCs/>
          <w:sz w:val="24"/>
          <w:szCs w:val="24"/>
        </w:rPr>
        <w:t>Konečný uživatel</w:t>
      </w:r>
      <w:r w:rsidRPr="00810C77">
        <w:rPr>
          <w:iCs/>
          <w:sz w:val="24"/>
          <w:szCs w:val="24"/>
        </w:rPr>
        <w:t xml:space="preserve"> </w:t>
      </w:r>
      <w:r w:rsidR="001E584F" w:rsidRPr="00810C77">
        <w:rPr>
          <w:sz w:val="24"/>
          <w:szCs w:val="24"/>
        </w:rPr>
        <w:t xml:space="preserve">odpovídá za to, že při realizaci projektu a po dobu dle </w:t>
      </w:r>
      <w:r w:rsidR="00B2514C">
        <w:rPr>
          <w:sz w:val="24"/>
          <w:szCs w:val="24"/>
        </w:rPr>
        <w:t>Č</w:t>
      </w:r>
      <w:r w:rsidR="002018ED" w:rsidRPr="00810C77">
        <w:rPr>
          <w:sz w:val="24"/>
          <w:szCs w:val="24"/>
        </w:rPr>
        <w:t>l. 1</w:t>
      </w:r>
      <w:r w:rsidR="009B358B">
        <w:rPr>
          <w:sz w:val="24"/>
          <w:szCs w:val="24"/>
        </w:rPr>
        <w:t xml:space="preserve"> </w:t>
      </w:r>
      <w:r w:rsidR="004D7667" w:rsidRPr="00810C77">
        <w:rPr>
          <w:sz w:val="24"/>
          <w:szCs w:val="24"/>
        </w:rPr>
        <w:t>bodu</w:t>
      </w:r>
      <w:r w:rsidR="005B38CE">
        <w:rPr>
          <w:sz w:val="24"/>
          <w:szCs w:val="24"/>
        </w:rPr>
        <w:t xml:space="preserve"> </w:t>
      </w:r>
      <w:r w:rsidR="001E584F" w:rsidRPr="00810C77">
        <w:rPr>
          <w:sz w:val="24"/>
          <w:szCs w:val="24"/>
        </w:rPr>
        <w:t>3</w:t>
      </w:r>
      <w:r w:rsidR="00321F3C" w:rsidRPr="00810C77">
        <w:rPr>
          <w:sz w:val="24"/>
          <w:szCs w:val="24"/>
        </w:rPr>
        <w:t xml:space="preserve"> </w:t>
      </w:r>
      <w:r w:rsidR="00AF440C" w:rsidRPr="00810C77">
        <w:rPr>
          <w:sz w:val="24"/>
          <w:szCs w:val="24"/>
        </w:rPr>
        <w:t>této Smlouvy</w:t>
      </w:r>
      <w:r w:rsidR="00991616" w:rsidRPr="00810C77">
        <w:rPr>
          <w:sz w:val="24"/>
          <w:szCs w:val="24"/>
        </w:rPr>
        <w:t xml:space="preserve"> budou dodržovány platné předpisy upravující veřejnou podporu</w:t>
      </w:r>
      <w:r w:rsidR="00470D99" w:rsidRPr="00810C77">
        <w:rPr>
          <w:sz w:val="24"/>
          <w:szCs w:val="24"/>
        </w:rPr>
        <w:t xml:space="preserve"> a horizontální principy (rovné příležitosti a nediskriminace, rovné příležitosti mužů a žen a udržitelný rozvoj)</w:t>
      </w:r>
      <w:r w:rsidR="00991616" w:rsidRPr="00810C77">
        <w:rPr>
          <w:sz w:val="24"/>
          <w:szCs w:val="24"/>
        </w:rPr>
        <w:t>.</w:t>
      </w:r>
    </w:p>
    <w:p w:rsidR="00867DA8" w:rsidRPr="001B214D" w:rsidRDefault="00867DA8" w:rsidP="001B214D">
      <w:pPr>
        <w:pStyle w:val="Odstavecseseznamem"/>
        <w:numPr>
          <w:ilvl w:val="0"/>
          <w:numId w:val="24"/>
        </w:numPr>
      </w:pPr>
      <w:bookmarkStart w:id="8" w:name="_Toc434755123"/>
      <w:r w:rsidRPr="001B214D">
        <w:t>Kontrola/audit</w:t>
      </w:r>
      <w:r w:rsidRPr="001B214D">
        <w:rPr>
          <w:vertAlign w:val="superscript"/>
        </w:rPr>
        <w:footnoteReference w:id="13"/>
      </w:r>
      <w:bookmarkEnd w:id="8"/>
    </w:p>
    <w:p w:rsidR="00653186" w:rsidRPr="00810C77" w:rsidRDefault="003B215B" w:rsidP="0088545D">
      <w:pPr>
        <w:pStyle w:val="Zkladntext3"/>
        <w:widowControl w:val="0"/>
        <w:numPr>
          <w:ilvl w:val="1"/>
          <w:numId w:val="30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Konečný uživatel</w:t>
      </w:r>
      <w:r w:rsidRPr="00810C77">
        <w:rPr>
          <w:iCs/>
          <w:sz w:val="24"/>
          <w:szCs w:val="24"/>
        </w:rPr>
        <w:t xml:space="preserve"> </w:t>
      </w:r>
      <w:r w:rsidR="00653186" w:rsidRPr="00810C77">
        <w:rPr>
          <w:sz w:val="24"/>
          <w:szCs w:val="24"/>
        </w:rPr>
        <w:t>je povinen za účelem ověření plnění povinností vyplývajících z t</w:t>
      </w:r>
      <w:r w:rsidR="004E4567" w:rsidRPr="00810C77">
        <w:rPr>
          <w:sz w:val="24"/>
          <w:szCs w:val="24"/>
        </w:rPr>
        <w:t>é</w:t>
      </w:r>
      <w:r w:rsidR="00653186" w:rsidRPr="00810C77">
        <w:rPr>
          <w:sz w:val="24"/>
          <w:szCs w:val="24"/>
        </w:rPr>
        <w:t xml:space="preserve">to </w:t>
      </w:r>
      <w:r w:rsidR="004E4567" w:rsidRPr="00810C77">
        <w:rPr>
          <w:sz w:val="24"/>
          <w:szCs w:val="24"/>
        </w:rPr>
        <w:t>Smlouvy</w:t>
      </w:r>
      <w:r w:rsidR="00653186" w:rsidRPr="00810C77">
        <w:rPr>
          <w:sz w:val="24"/>
          <w:szCs w:val="24"/>
        </w:rPr>
        <w:t xml:space="preserve"> nebo zvláštních právních předpisů vytvořit podmínky k provedení kontroly, resp. auditu, vztahujících se k realizaci projektu</w:t>
      </w:r>
      <w:r w:rsidR="00842C14" w:rsidRPr="00810C77">
        <w:rPr>
          <w:sz w:val="24"/>
          <w:szCs w:val="24"/>
        </w:rPr>
        <w:t xml:space="preserve"> a umožnit kontrolující osobě výkon jejích oprávnění stanovených příslušnými právními předpisy. </w:t>
      </w:r>
      <w:r w:rsidR="00B04305" w:rsidRPr="00810C77">
        <w:rPr>
          <w:sz w:val="24"/>
          <w:szCs w:val="24"/>
        </w:rPr>
        <w:t xml:space="preserve">Tato povinnost musí být zároveň přenesena ve smluvním vztahu i na ostatní partnery projektu. </w:t>
      </w:r>
      <w:r>
        <w:rPr>
          <w:iCs/>
          <w:sz w:val="24"/>
          <w:szCs w:val="24"/>
        </w:rPr>
        <w:t>Konečný uživatel</w:t>
      </w:r>
      <w:r w:rsidRPr="00810C77">
        <w:rPr>
          <w:iCs/>
          <w:sz w:val="24"/>
          <w:szCs w:val="24"/>
        </w:rPr>
        <w:t xml:space="preserve"> </w:t>
      </w:r>
      <w:r w:rsidR="00842C14" w:rsidRPr="00810C77">
        <w:rPr>
          <w:sz w:val="24"/>
          <w:szCs w:val="24"/>
        </w:rPr>
        <w:t>musí zejména</w:t>
      </w:r>
      <w:r w:rsidR="00653186" w:rsidRPr="00810C77">
        <w:rPr>
          <w:sz w:val="24"/>
          <w:szCs w:val="24"/>
        </w:rPr>
        <w:t xml:space="preserve"> poskytnout veškeré doklady vážící se k realizaci projektu, umožnit průběžné ověřování souladu údajů o realizaci projektu uváděných ve zprávách o realizaci projektu, resp. udržitelnosti projektu se skutečným stavem v místě jeho realizace a poskytnout </w:t>
      </w:r>
      <w:r w:rsidR="00653186" w:rsidRPr="00810C77">
        <w:rPr>
          <w:sz w:val="24"/>
          <w:szCs w:val="24"/>
        </w:rPr>
        <w:lastRenderedPageBreak/>
        <w:t xml:space="preserve">součinnost všem orgánům oprávněným k provádění kontroly/auditu. Těmito orgány </w:t>
      </w:r>
      <w:r w:rsidR="00AF440C" w:rsidRPr="00810C77">
        <w:rPr>
          <w:sz w:val="24"/>
          <w:szCs w:val="24"/>
        </w:rPr>
        <w:t xml:space="preserve">jsou </w:t>
      </w:r>
      <w:r w:rsidR="00AD42A0">
        <w:rPr>
          <w:sz w:val="24"/>
          <w:szCs w:val="24"/>
        </w:rPr>
        <w:t>Řídící orgán</w:t>
      </w:r>
      <w:r w:rsidR="00AF440C" w:rsidRPr="00810C77">
        <w:rPr>
          <w:sz w:val="24"/>
          <w:szCs w:val="24"/>
        </w:rPr>
        <w:t>, jeho</w:t>
      </w:r>
      <w:r w:rsidR="00653186" w:rsidRPr="00810C77">
        <w:rPr>
          <w:sz w:val="24"/>
          <w:szCs w:val="24"/>
        </w:rPr>
        <w:t xml:space="preserve"> zprostředkující </w:t>
      </w:r>
      <w:r w:rsidR="00A70058" w:rsidRPr="00810C77">
        <w:rPr>
          <w:sz w:val="24"/>
          <w:szCs w:val="24"/>
        </w:rPr>
        <w:t>subje</w:t>
      </w:r>
      <w:r w:rsidR="009A672E" w:rsidRPr="00810C77">
        <w:rPr>
          <w:sz w:val="24"/>
          <w:szCs w:val="24"/>
        </w:rPr>
        <w:t>k</w:t>
      </w:r>
      <w:r w:rsidR="00A70058" w:rsidRPr="00810C77">
        <w:rPr>
          <w:sz w:val="24"/>
          <w:szCs w:val="24"/>
        </w:rPr>
        <w:t>t (Kontroloři, Společný sekretariát)</w:t>
      </w:r>
      <w:r w:rsidR="00653186" w:rsidRPr="00810C77">
        <w:rPr>
          <w:sz w:val="24"/>
          <w:szCs w:val="24"/>
        </w:rPr>
        <w:t>,</w:t>
      </w:r>
      <w:r w:rsidR="00CB45FD" w:rsidRPr="00810C77">
        <w:rPr>
          <w:sz w:val="24"/>
          <w:szCs w:val="24"/>
        </w:rPr>
        <w:t xml:space="preserve"> Národní </w:t>
      </w:r>
      <w:r w:rsidR="00AF440C" w:rsidRPr="00810C77">
        <w:rPr>
          <w:sz w:val="24"/>
          <w:szCs w:val="24"/>
        </w:rPr>
        <w:t>orgán, Platební</w:t>
      </w:r>
      <w:r w:rsidR="00236108" w:rsidRPr="00810C77">
        <w:rPr>
          <w:sz w:val="24"/>
          <w:szCs w:val="24"/>
        </w:rPr>
        <w:t xml:space="preserve"> a certifikační org</w:t>
      </w:r>
      <w:r w:rsidR="00DD5B61" w:rsidRPr="00810C77">
        <w:rPr>
          <w:sz w:val="24"/>
          <w:szCs w:val="24"/>
        </w:rPr>
        <w:t>á</w:t>
      </w:r>
      <w:r w:rsidR="00236108" w:rsidRPr="00810C77">
        <w:rPr>
          <w:sz w:val="24"/>
          <w:szCs w:val="24"/>
        </w:rPr>
        <w:t>n, Auditní orgán</w:t>
      </w:r>
      <w:r w:rsidR="00653186" w:rsidRPr="00810C77">
        <w:rPr>
          <w:sz w:val="24"/>
          <w:szCs w:val="24"/>
        </w:rPr>
        <w:t>, Evropská komise</w:t>
      </w:r>
      <w:r w:rsidR="00DD5B61" w:rsidRPr="00810C77">
        <w:rPr>
          <w:sz w:val="24"/>
          <w:szCs w:val="24"/>
        </w:rPr>
        <w:t>,</w:t>
      </w:r>
      <w:r w:rsidR="00653186" w:rsidRPr="00810C77">
        <w:rPr>
          <w:sz w:val="24"/>
          <w:szCs w:val="24"/>
        </w:rPr>
        <w:t xml:space="preserve"> Evropský účetní dvůr </w:t>
      </w:r>
      <w:r w:rsidR="00DD5B61" w:rsidRPr="00810C77">
        <w:rPr>
          <w:sz w:val="24"/>
          <w:szCs w:val="24"/>
        </w:rPr>
        <w:t xml:space="preserve">a </w:t>
      </w:r>
      <w:r w:rsidR="00653186" w:rsidRPr="00810C77">
        <w:rPr>
          <w:sz w:val="24"/>
          <w:szCs w:val="24"/>
        </w:rPr>
        <w:t xml:space="preserve">další </w:t>
      </w:r>
      <w:r w:rsidR="00DD5B61" w:rsidRPr="00810C77">
        <w:rPr>
          <w:sz w:val="24"/>
          <w:szCs w:val="24"/>
        </w:rPr>
        <w:t xml:space="preserve">národní </w:t>
      </w:r>
      <w:r w:rsidR="00653186" w:rsidRPr="00810C77">
        <w:rPr>
          <w:sz w:val="24"/>
          <w:szCs w:val="24"/>
        </w:rPr>
        <w:t>orgány</w:t>
      </w:r>
      <w:r w:rsidR="00653186" w:rsidRPr="00810C77">
        <w:rPr>
          <w:sz w:val="24"/>
          <w:szCs w:val="24"/>
          <w:vertAlign w:val="superscript"/>
        </w:rPr>
        <w:footnoteReference w:id="14"/>
      </w:r>
      <w:r w:rsidR="00653186" w:rsidRPr="00810C77">
        <w:rPr>
          <w:sz w:val="24"/>
          <w:szCs w:val="24"/>
        </w:rPr>
        <w:t xml:space="preserve"> oprávněné k výkonu kontroly</w:t>
      </w:r>
      <w:r w:rsidR="00AD42A0">
        <w:rPr>
          <w:sz w:val="24"/>
          <w:szCs w:val="24"/>
        </w:rPr>
        <w:t xml:space="preserve"> a Správce FMP</w:t>
      </w:r>
      <w:r w:rsidR="00653186" w:rsidRPr="00810C77">
        <w:rPr>
          <w:sz w:val="24"/>
          <w:szCs w:val="24"/>
        </w:rPr>
        <w:t xml:space="preserve">. </w:t>
      </w:r>
    </w:p>
    <w:p w:rsidR="00653186" w:rsidRPr="00810C77" w:rsidRDefault="003B215B" w:rsidP="0088545D">
      <w:pPr>
        <w:pStyle w:val="Zkladntext3"/>
        <w:widowControl w:val="0"/>
        <w:numPr>
          <w:ilvl w:val="1"/>
          <w:numId w:val="30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Konečný uživatel</w:t>
      </w:r>
      <w:r w:rsidRPr="00810C77">
        <w:rPr>
          <w:iCs/>
          <w:sz w:val="24"/>
          <w:szCs w:val="24"/>
        </w:rPr>
        <w:t xml:space="preserve"> </w:t>
      </w:r>
      <w:r w:rsidR="00AF440C" w:rsidRPr="00810C77">
        <w:rPr>
          <w:sz w:val="24"/>
          <w:szCs w:val="24"/>
        </w:rPr>
        <w:t>je</w:t>
      </w:r>
      <w:r w:rsidR="00653186" w:rsidRPr="00810C77">
        <w:rPr>
          <w:sz w:val="24"/>
          <w:szCs w:val="24"/>
        </w:rPr>
        <w:t xml:space="preserve"> dále povinen realizovat opatření k odstranění nedostatků zjištěných při těchto kontrolách, která mu byla uložena orgány oprávněnými k provádění kontroly/auditu na základě provedených kontrol/auditů, a to v termínu, rozsahu a kvalitě podle požadavků stanovenýc</w:t>
      </w:r>
      <w:r>
        <w:rPr>
          <w:sz w:val="24"/>
          <w:szCs w:val="24"/>
        </w:rPr>
        <w:t xml:space="preserve">h příslušným orgánem. Informace o </w:t>
      </w:r>
      <w:r w:rsidR="00653186" w:rsidRPr="00810C77">
        <w:rPr>
          <w:sz w:val="24"/>
          <w:szCs w:val="24"/>
        </w:rPr>
        <w:t xml:space="preserve">provedených kontrolách/auditech, jejich výsledku a stavu plnění kontrolami/audity navržených opatření je </w:t>
      </w:r>
      <w:r>
        <w:rPr>
          <w:iCs/>
          <w:sz w:val="24"/>
          <w:szCs w:val="24"/>
        </w:rPr>
        <w:t>Konečný uživatel</w:t>
      </w:r>
      <w:r w:rsidRPr="00810C77">
        <w:rPr>
          <w:iCs/>
          <w:sz w:val="24"/>
          <w:szCs w:val="24"/>
        </w:rPr>
        <w:t xml:space="preserve"> </w:t>
      </w:r>
      <w:r w:rsidR="00653186" w:rsidRPr="00810C77">
        <w:rPr>
          <w:sz w:val="24"/>
          <w:szCs w:val="24"/>
        </w:rPr>
        <w:t xml:space="preserve">povinen zahrnovat do pravidelných zpráv o realizaci, resp. </w:t>
      </w:r>
      <w:r w:rsidR="001C0848">
        <w:rPr>
          <w:sz w:val="24"/>
          <w:szCs w:val="24"/>
        </w:rPr>
        <w:br/>
      </w:r>
      <w:r w:rsidR="00653186" w:rsidRPr="00810C77">
        <w:rPr>
          <w:sz w:val="24"/>
          <w:szCs w:val="24"/>
        </w:rPr>
        <w:t>o udržitelnosti projektu.</w:t>
      </w:r>
      <w:r w:rsidR="0091065F" w:rsidRPr="00810C77">
        <w:rPr>
          <w:sz w:val="24"/>
          <w:szCs w:val="24"/>
        </w:rPr>
        <w:t xml:space="preserve"> Na žádost </w:t>
      </w:r>
      <w:r w:rsidR="00AD42A0">
        <w:rPr>
          <w:sz w:val="24"/>
          <w:szCs w:val="24"/>
        </w:rPr>
        <w:t>Řídícího orgánu</w:t>
      </w:r>
      <w:r w:rsidR="0091065F" w:rsidRPr="00810C77">
        <w:rPr>
          <w:sz w:val="24"/>
          <w:szCs w:val="24"/>
        </w:rPr>
        <w:t xml:space="preserve">, Národního orgánu, zprostředkujícího subjektu (Kontroloři, Společný sekretariát), Platebního a </w:t>
      </w:r>
      <w:r w:rsidR="00AF440C" w:rsidRPr="00810C77">
        <w:rPr>
          <w:sz w:val="24"/>
          <w:szCs w:val="24"/>
        </w:rPr>
        <w:t>certifikačního</w:t>
      </w:r>
      <w:r w:rsidR="0091065F" w:rsidRPr="00810C77">
        <w:rPr>
          <w:sz w:val="24"/>
          <w:szCs w:val="24"/>
        </w:rPr>
        <w:t xml:space="preserve"> orgánu nebo Auditn</w:t>
      </w:r>
      <w:r w:rsidR="00763841">
        <w:rPr>
          <w:sz w:val="24"/>
          <w:szCs w:val="24"/>
        </w:rPr>
        <w:t>í</w:t>
      </w:r>
      <w:r w:rsidR="0091065F" w:rsidRPr="00810C77">
        <w:rPr>
          <w:sz w:val="24"/>
          <w:szCs w:val="24"/>
        </w:rPr>
        <w:t>ho orgánu</w:t>
      </w:r>
      <w:r w:rsidR="009D5570" w:rsidRPr="00810C77">
        <w:rPr>
          <w:sz w:val="24"/>
          <w:szCs w:val="24"/>
        </w:rPr>
        <w:t xml:space="preserve"> </w:t>
      </w:r>
      <w:r w:rsidR="00AD42A0">
        <w:rPr>
          <w:sz w:val="24"/>
          <w:szCs w:val="24"/>
        </w:rPr>
        <w:t xml:space="preserve">a Správce FMP </w:t>
      </w:r>
      <w:r w:rsidR="009D5570" w:rsidRPr="00810C77">
        <w:rPr>
          <w:sz w:val="24"/>
          <w:szCs w:val="24"/>
        </w:rPr>
        <w:t xml:space="preserve">je </w:t>
      </w:r>
      <w:r>
        <w:rPr>
          <w:iCs/>
          <w:sz w:val="24"/>
          <w:szCs w:val="24"/>
        </w:rPr>
        <w:t>Konečný uživatel</w:t>
      </w:r>
      <w:r w:rsidRPr="00810C77">
        <w:rPr>
          <w:iCs/>
          <w:sz w:val="24"/>
          <w:szCs w:val="24"/>
        </w:rPr>
        <w:t xml:space="preserve"> </w:t>
      </w:r>
      <w:r w:rsidR="009D5570" w:rsidRPr="00810C77">
        <w:rPr>
          <w:sz w:val="24"/>
          <w:szCs w:val="24"/>
        </w:rPr>
        <w:t xml:space="preserve">povinen poskytnout informace o výsledcích kontrol a </w:t>
      </w:r>
      <w:r w:rsidR="00AF440C" w:rsidRPr="00810C77">
        <w:rPr>
          <w:sz w:val="24"/>
          <w:szCs w:val="24"/>
        </w:rPr>
        <w:t>auditů včetně</w:t>
      </w:r>
      <w:r w:rsidR="009D5570" w:rsidRPr="00810C77">
        <w:rPr>
          <w:sz w:val="24"/>
          <w:szCs w:val="24"/>
        </w:rPr>
        <w:t xml:space="preserve"> protokolů z </w:t>
      </w:r>
      <w:r w:rsidR="00B34035" w:rsidRPr="00810C77">
        <w:rPr>
          <w:sz w:val="24"/>
          <w:szCs w:val="24"/>
        </w:rPr>
        <w:t>k</w:t>
      </w:r>
      <w:r w:rsidR="009D5570" w:rsidRPr="00810C77">
        <w:rPr>
          <w:sz w:val="24"/>
          <w:szCs w:val="24"/>
        </w:rPr>
        <w:t>ontrol a zpráv o auditech.</w:t>
      </w:r>
    </w:p>
    <w:p w:rsidR="001426E7" w:rsidRPr="003375FA" w:rsidRDefault="001426E7" w:rsidP="003375FA">
      <w:pPr>
        <w:pStyle w:val="Odstavecseseznamem"/>
        <w:numPr>
          <w:ilvl w:val="0"/>
          <w:numId w:val="24"/>
        </w:numPr>
      </w:pPr>
      <w:bookmarkStart w:id="9" w:name="_Toc434755124"/>
      <w:r w:rsidRPr="003375FA">
        <w:t>Publicita</w:t>
      </w:r>
      <w:bookmarkEnd w:id="9"/>
    </w:p>
    <w:p w:rsidR="00694CAB" w:rsidRPr="00810C77" w:rsidRDefault="003B215B" w:rsidP="00745D20">
      <w:pPr>
        <w:ind w:left="708"/>
        <w:jc w:val="both"/>
      </w:pPr>
      <w:r w:rsidRPr="00745D20">
        <w:rPr>
          <w:iCs/>
          <w:szCs w:val="24"/>
        </w:rPr>
        <w:t xml:space="preserve">Konečný uživatel </w:t>
      </w:r>
      <w:r w:rsidR="001426E7" w:rsidRPr="00810C77">
        <w:t xml:space="preserve">je povinen provádět propagaci projektu v souladu </w:t>
      </w:r>
      <w:r w:rsidR="009321B0" w:rsidRPr="00810C77">
        <w:t xml:space="preserve">s opatřeními uvedenými v projektové žádosti a v souladu </w:t>
      </w:r>
      <w:r w:rsidR="001426E7" w:rsidRPr="00810C77">
        <w:t xml:space="preserve">s přílohou XII obecného nařízení </w:t>
      </w:r>
      <w:r w:rsidR="001C0848">
        <w:br/>
      </w:r>
      <w:r w:rsidR="001426E7" w:rsidRPr="00810C77">
        <w:t>a prováděcím nařízením Komise (EU) č. 821/2014, kterým se stanoví pravidla pro uplatňování obecného nařízení, pokud jde o podrobná ujednání pro převod a správu příspěvků z programu, podávání zpráv o finančních nástrojích, technické vlastnosti informačních a komunikačních opatření k operacím a systém pro za</w:t>
      </w:r>
      <w:r>
        <w:t xml:space="preserve">znamenávání </w:t>
      </w:r>
      <w:r w:rsidR="001C0848">
        <w:br/>
      </w:r>
      <w:r>
        <w:t xml:space="preserve">a uchovávání údajů </w:t>
      </w:r>
      <w:r w:rsidR="00694CAB">
        <w:t xml:space="preserve">a v souladu se zásadami uvedenými </w:t>
      </w:r>
      <w:r w:rsidR="00694CAB" w:rsidRPr="00745D20">
        <w:rPr>
          <w:bCs/>
        </w:rPr>
        <w:t xml:space="preserve">ve Směrnici pro žadatele Fondu mikroprojektů Euroregionu Těšínské </w:t>
      </w:r>
      <w:proofErr w:type="spellStart"/>
      <w:r w:rsidR="00694CAB" w:rsidRPr="00745D20">
        <w:rPr>
          <w:bCs/>
        </w:rPr>
        <w:t>Slezsko</w:t>
      </w:r>
      <w:proofErr w:type="spellEnd"/>
      <w:r w:rsidR="00694CAB" w:rsidRPr="00745D20">
        <w:rPr>
          <w:bCs/>
        </w:rPr>
        <w:t>-</w:t>
      </w:r>
      <w:proofErr w:type="spellStart"/>
      <w:r w:rsidR="00694CAB" w:rsidRPr="00745D20">
        <w:rPr>
          <w:bCs/>
        </w:rPr>
        <w:t>Śląsk</w:t>
      </w:r>
      <w:proofErr w:type="spellEnd"/>
      <w:r w:rsidR="00694CAB" w:rsidRPr="00745D20">
        <w:rPr>
          <w:bCs/>
        </w:rPr>
        <w:t xml:space="preserve"> </w:t>
      </w:r>
      <w:proofErr w:type="spellStart"/>
      <w:r w:rsidR="00694CAB" w:rsidRPr="00745D20">
        <w:rPr>
          <w:bCs/>
        </w:rPr>
        <w:t>Cieszyński</w:t>
      </w:r>
      <w:proofErr w:type="spellEnd"/>
      <w:r w:rsidR="00694CAB" w:rsidRPr="00745D20">
        <w:rPr>
          <w:bCs/>
        </w:rPr>
        <w:t xml:space="preserve"> v rámci Programu INTERREG V-A Česká republika-Polsko a v přílohách Směrnice, v Příručce pro Správce Fondu mikroprojektů pro program INTERREG V-A Česká republika-Polsko a v Příručce pro Konečné uživatele Fondu mikroprojektů Euroregionu Těšínské </w:t>
      </w:r>
      <w:proofErr w:type="spellStart"/>
      <w:r w:rsidR="00694CAB" w:rsidRPr="00745D20">
        <w:rPr>
          <w:bCs/>
        </w:rPr>
        <w:t>Slezsko</w:t>
      </w:r>
      <w:proofErr w:type="spellEnd"/>
      <w:r w:rsidR="00694CAB" w:rsidRPr="00745D20">
        <w:rPr>
          <w:bCs/>
        </w:rPr>
        <w:t>-</w:t>
      </w:r>
      <w:proofErr w:type="spellStart"/>
      <w:r w:rsidR="00694CAB" w:rsidRPr="00745D20">
        <w:rPr>
          <w:bCs/>
        </w:rPr>
        <w:t>Śląsk</w:t>
      </w:r>
      <w:proofErr w:type="spellEnd"/>
      <w:r w:rsidR="00694CAB" w:rsidRPr="00745D20">
        <w:rPr>
          <w:bCs/>
        </w:rPr>
        <w:t xml:space="preserve"> </w:t>
      </w:r>
      <w:proofErr w:type="spellStart"/>
      <w:r w:rsidR="00694CAB" w:rsidRPr="00745D20">
        <w:rPr>
          <w:bCs/>
        </w:rPr>
        <w:t>Cieszyński</w:t>
      </w:r>
      <w:proofErr w:type="spellEnd"/>
      <w:r w:rsidR="00694CAB" w:rsidRPr="00745D20">
        <w:rPr>
          <w:bCs/>
        </w:rPr>
        <w:t xml:space="preserve"> Programu INTERREG V-A Česká republika-Polsko včetně příloh.</w:t>
      </w:r>
      <w:r w:rsidR="00694CAB" w:rsidRPr="00810C77">
        <w:t xml:space="preserve"> </w:t>
      </w:r>
    </w:p>
    <w:p w:rsidR="007E7AAD" w:rsidRPr="00810C77" w:rsidRDefault="007E7AAD" w:rsidP="00AF440C">
      <w:pPr>
        <w:spacing w:after="120"/>
        <w:jc w:val="both"/>
      </w:pPr>
    </w:p>
    <w:p w:rsidR="007E7AAD" w:rsidRDefault="00694CAB" w:rsidP="00AF440C">
      <w:pPr>
        <w:spacing w:after="120"/>
        <w:jc w:val="both"/>
      </w:pPr>
      <w:r>
        <w:rPr>
          <w:iCs/>
          <w:szCs w:val="24"/>
        </w:rPr>
        <w:t>Konečný uživatel</w:t>
      </w:r>
      <w:r w:rsidRPr="00810C77">
        <w:rPr>
          <w:iCs/>
          <w:szCs w:val="24"/>
        </w:rPr>
        <w:t xml:space="preserve"> </w:t>
      </w:r>
      <w:r w:rsidR="00B34035" w:rsidRPr="00810C77">
        <w:t>je povinen spolupracovat na žádost poskytovatele dotace na aktivitách souvisejících s publicitou programu.</w:t>
      </w:r>
    </w:p>
    <w:p w:rsidR="0016766B" w:rsidRPr="00810C77" w:rsidRDefault="00694CAB" w:rsidP="00AF440C">
      <w:pPr>
        <w:spacing w:after="120"/>
        <w:jc w:val="both"/>
      </w:pPr>
      <w:r>
        <w:rPr>
          <w:iCs/>
          <w:szCs w:val="24"/>
        </w:rPr>
        <w:t>Konečný uživatel</w:t>
      </w:r>
      <w:r w:rsidRPr="00810C77">
        <w:rPr>
          <w:iCs/>
          <w:szCs w:val="24"/>
        </w:rPr>
        <w:t xml:space="preserve"> </w:t>
      </w:r>
      <w:r w:rsidR="0016766B" w:rsidRPr="00CF3B74">
        <w:t xml:space="preserve">souhlasí, aby řídící orgán a subjekty </w:t>
      </w:r>
      <w:r w:rsidR="00AF440C" w:rsidRPr="00CF3B74">
        <w:t>jím určené</w:t>
      </w:r>
      <w:r w:rsidR="0016766B" w:rsidRPr="00CF3B74">
        <w:t xml:space="preserve"> zveřejňovaly informace uvedené v čl. 115 odst. 2 </w:t>
      </w:r>
      <w:r w:rsidR="0016766B">
        <w:t xml:space="preserve">obecného </w:t>
      </w:r>
      <w:r w:rsidR="0016766B" w:rsidRPr="00CF3B74">
        <w:t>nařízení</w:t>
      </w:r>
      <w:r w:rsidR="0016766B">
        <w:t>,</w:t>
      </w:r>
      <w:r w:rsidR="0016766B" w:rsidRPr="00CF3B74">
        <w:t xml:space="preserve"> jakož i audiovizuální dokumentaci realizace projektu </w:t>
      </w:r>
      <w:r w:rsidR="001C0848">
        <w:br/>
      </w:r>
      <w:r w:rsidR="0016766B" w:rsidRPr="00CF3B74">
        <w:t>v jakékoliv formě a prostřednictvím jakýchkoliv médií.</w:t>
      </w:r>
    </w:p>
    <w:p w:rsidR="001426E7" w:rsidRPr="00810C77" w:rsidRDefault="001426E7" w:rsidP="00EA534C"/>
    <w:p w:rsidR="001426E7" w:rsidRPr="003375FA" w:rsidRDefault="001426E7" w:rsidP="003375FA">
      <w:pPr>
        <w:pStyle w:val="Odstavecseseznamem"/>
        <w:numPr>
          <w:ilvl w:val="0"/>
          <w:numId w:val="24"/>
        </w:numPr>
      </w:pPr>
      <w:bookmarkStart w:id="10" w:name="_Toc434755125"/>
      <w:r w:rsidRPr="003375FA">
        <w:t>Poskytování údajů o realizaci projektu</w:t>
      </w:r>
      <w:bookmarkEnd w:id="10"/>
    </w:p>
    <w:p w:rsidR="007E7AAD" w:rsidRPr="00810C77" w:rsidRDefault="00694CAB" w:rsidP="003375FA">
      <w:pPr>
        <w:pStyle w:val="Odstavecseseznamem"/>
        <w:numPr>
          <w:ilvl w:val="0"/>
          <w:numId w:val="31"/>
        </w:numPr>
        <w:tabs>
          <w:tab w:val="left" w:pos="851"/>
        </w:tabs>
        <w:jc w:val="both"/>
      </w:pPr>
      <w:r>
        <w:rPr>
          <w:iCs/>
          <w:szCs w:val="24"/>
        </w:rPr>
        <w:t>Konečný uživatel</w:t>
      </w:r>
      <w:r w:rsidRPr="00810C77">
        <w:rPr>
          <w:iCs/>
          <w:szCs w:val="24"/>
        </w:rPr>
        <w:t xml:space="preserve"> </w:t>
      </w:r>
      <w:r w:rsidR="00BC215C" w:rsidRPr="00810C77">
        <w:t xml:space="preserve">je povinen na žádost </w:t>
      </w:r>
      <w:r w:rsidR="00AD42A0">
        <w:t>Správce FMP</w:t>
      </w:r>
      <w:r w:rsidR="00BC215C" w:rsidRPr="00810C77">
        <w:t xml:space="preserve"> (</w:t>
      </w:r>
      <w:r w:rsidR="00BC215C" w:rsidRPr="00810C77">
        <w:rPr>
          <w:i/>
        </w:rPr>
        <w:t>popř. jiného orgánu, např. Kontrolora, Společného sekretariátu)</w:t>
      </w:r>
      <w:r w:rsidR="00BC215C" w:rsidRPr="00810C77">
        <w:t xml:space="preserve"> písemně poskytnout jakékoliv doplňující informace související s realizací projektu, resp. s jeho udržitelností, a to ve lhůtě stanovené</w:t>
      </w:r>
      <w:r w:rsidR="002B6490" w:rsidRPr="00810C77">
        <w:t xml:space="preserve"> </w:t>
      </w:r>
      <w:r w:rsidR="001C0848">
        <w:br/>
      </w:r>
      <w:r w:rsidR="002B6490" w:rsidRPr="00810C77">
        <w:t>v takovéto žádosti.</w:t>
      </w:r>
    </w:p>
    <w:p w:rsidR="000726E0" w:rsidRPr="00810C77" w:rsidRDefault="000726E0" w:rsidP="00F32649">
      <w:pPr>
        <w:jc w:val="both"/>
      </w:pPr>
    </w:p>
    <w:p w:rsidR="000726E0" w:rsidRDefault="004A0D33" w:rsidP="003375FA">
      <w:pPr>
        <w:pStyle w:val="Odstavecseseznamem"/>
        <w:numPr>
          <w:ilvl w:val="0"/>
          <w:numId w:val="31"/>
        </w:numPr>
        <w:tabs>
          <w:tab w:val="left" w:pos="851"/>
        </w:tabs>
        <w:jc w:val="both"/>
        <w:rPr>
          <w:szCs w:val="24"/>
        </w:rPr>
      </w:pPr>
      <w:r>
        <w:rPr>
          <w:iCs/>
          <w:szCs w:val="24"/>
        </w:rPr>
        <w:lastRenderedPageBreak/>
        <w:t>Konečný uživatel</w:t>
      </w:r>
      <w:r w:rsidRPr="00810C77">
        <w:rPr>
          <w:iCs/>
          <w:szCs w:val="24"/>
        </w:rPr>
        <w:t xml:space="preserve"> </w:t>
      </w:r>
      <w:r w:rsidR="000726E0" w:rsidRPr="00810C77">
        <w:rPr>
          <w:szCs w:val="24"/>
        </w:rPr>
        <w:t xml:space="preserve">je povinen poskytovat informace a případně </w:t>
      </w:r>
      <w:r w:rsidR="00AF440C" w:rsidRPr="00810C77">
        <w:rPr>
          <w:szCs w:val="24"/>
        </w:rPr>
        <w:t>součinnost v</w:t>
      </w:r>
      <w:r w:rsidR="000726E0" w:rsidRPr="00810C77">
        <w:rPr>
          <w:szCs w:val="24"/>
        </w:rPr>
        <w:t xml:space="preserve"> souvislosti </w:t>
      </w:r>
      <w:r w:rsidR="001C0848">
        <w:rPr>
          <w:szCs w:val="24"/>
        </w:rPr>
        <w:br/>
      </w:r>
      <w:r w:rsidR="000726E0" w:rsidRPr="00810C77">
        <w:rPr>
          <w:szCs w:val="24"/>
        </w:rPr>
        <w:t xml:space="preserve">s hodnoceními, </w:t>
      </w:r>
      <w:r w:rsidR="000726E0" w:rsidRPr="00810C77">
        <w:t>která</w:t>
      </w:r>
      <w:r w:rsidR="000726E0" w:rsidRPr="00810C77">
        <w:rPr>
          <w:szCs w:val="24"/>
        </w:rPr>
        <w:t xml:space="preserve"> bude provádět ŘO, a to po dobu pěti let od data poslední platby </w:t>
      </w:r>
      <w:r>
        <w:rPr>
          <w:iCs/>
          <w:szCs w:val="24"/>
        </w:rPr>
        <w:t>Konečnému uživateli</w:t>
      </w:r>
      <w:r w:rsidR="000726E0" w:rsidRPr="00810C77">
        <w:rPr>
          <w:szCs w:val="24"/>
        </w:rPr>
        <w:t>.</w:t>
      </w:r>
    </w:p>
    <w:p w:rsidR="00DD54B3" w:rsidRDefault="00DD54B3" w:rsidP="00BB216B">
      <w:pPr>
        <w:pStyle w:val="Odstavecseseznamem"/>
        <w:rPr>
          <w:szCs w:val="24"/>
        </w:rPr>
      </w:pPr>
    </w:p>
    <w:p w:rsidR="000726E0" w:rsidRPr="00810C77" w:rsidRDefault="000726E0" w:rsidP="00F32649">
      <w:pPr>
        <w:jc w:val="both"/>
      </w:pPr>
    </w:p>
    <w:p w:rsidR="001F686C" w:rsidRPr="00495DA2" w:rsidRDefault="001F686C" w:rsidP="00495DA2">
      <w:pPr>
        <w:pStyle w:val="Odstavecseseznamem"/>
        <w:numPr>
          <w:ilvl w:val="0"/>
          <w:numId w:val="24"/>
        </w:numPr>
      </w:pPr>
      <w:r w:rsidRPr="00495DA2">
        <w:t>Poskytnutí součinnosti</w:t>
      </w:r>
      <w:r w:rsidR="004A0D33">
        <w:t xml:space="preserve"> (u projektů typu A)</w:t>
      </w:r>
    </w:p>
    <w:p w:rsidR="001F686C" w:rsidRPr="00810C77" w:rsidRDefault="004A0D33" w:rsidP="001F686C">
      <w:pPr>
        <w:jc w:val="both"/>
      </w:pPr>
      <w:r>
        <w:rPr>
          <w:iCs/>
          <w:szCs w:val="24"/>
        </w:rPr>
        <w:t>Konečný uživatel</w:t>
      </w:r>
      <w:r w:rsidRPr="00810C77">
        <w:rPr>
          <w:iCs/>
          <w:szCs w:val="24"/>
        </w:rPr>
        <w:t xml:space="preserve"> </w:t>
      </w:r>
      <w:r w:rsidR="001F686C" w:rsidRPr="00810C77">
        <w:t>je povine</w:t>
      </w:r>
      <w:r w:rsidR="00707D2C">
        <w:t>n v případě, že některý z jeho P</w:t>
      </w:r>
      <w:r w:rsidR="001F686C" w:rsidRPr="00810C77">
        <w:t>rojektových partnerů definovaných v Žádosti</w:t>
      </w:r>
      <w:r w:rsidR="00A74693" w:rsidRPr="00810C77">
        <w:t xml:space="preserve"> o podporu</w:t>
      </w:r>
      <w:r w:rsidR="001F686C" w:rsidRPr="00810C77">
        <w:t xml:space="preserve"> nesplní povinnost vrátit prostřednictvím </w:t>
      </w:r>
      <w:r>
        <w:rPr>
          <w:iCs/>
          <w:szCs w:val="24"/>
        </w:rPr>
        <w:t>Konečného uživatele</w:t>
      </w:r>
      <w:r w:rsidRPr="00810C77">
        <w:rPr>
          <w:iCs/>
          <w:szCs w:val="24"/>
        </w:rPr>
        <w:t xml:space="preserve"> </w:t>
      </w:r>
      <w:r w:rsidR="001F686C" w:rsidRPr="00810C77">
        <w:t>neoprávněně čerpané finanční prostředky na univerzální účet Platebního a certifikačního orgánu, poskytnout na vyžádání subjektu zastupujícího členský stát</w:t>
      </w:r>
      <w:r w:rsidR="001F686C" w:rsidRPr="00810C77">
        <w:rPr>
          <w:rStyle w:val="Znakapoznpodarou"/>
        </w:rPr>
        <w:footnoteReference w:id="15"/>
      </w:r>
      <w:r w:rsidR="001F686C" w:rsidRPr="00810C77">
        <w:t>, kterému tímto vznikne škoda, veškerou součinnost při vy</w:t>
      </w:r>
      <w:r w:rsidR="00707D2C">
        <w:t>máhání náhrady škody od tohoto P</w:t>
      </w:r>
      <w:r w:rsidR="001F686C" w:rsidRPr="00810C77">
        <w:t>rojektového partnera.</w:t>
      </w:r>
    </w:p>
    <w:p w:rsidR="001F686C" w:rsidRPr="00810C77" w:rsidRDefault="001F686C" w:rsidP="00EA534C"/>
    <w:p w:rsidR="001426E7" w:rsidRPr="00495DA2" w:rsidRDefault="001426E7" w:rsidP="00495DA2">
      <w:pPr>
        <w:pStyle w:val="Odstavecseseznamem"/>
        <w:numPr>
          <w:ilvl w:val="0"/>
          <w:numId w:val="24"/>
        </w:numPr>
      </w:pPr>
      <w:bookmarkStart w:id="11" w:name="_Toc434755126"/>
      <w:r w:rsidRPr="00495DA2">
        <w:t>Oznamování změn</w:t>
      </w:r>
      <w:bookmarkEnd w:id="11"/>
    </w:p>
    <w:p w:rsidR="004428A8" w:rsidRPr="007D5DCD" w:rsidRDefault="006E4D94" w:rsidP="004428A8">
      <w:pPr>
        <w:pStyle w:val="Default"/>
        <w:jc w:val="both"/>
      </w:pPr>
      <w:r>
        <w:rPr>
          <w:iCs/>
        </w:rPr>
        <w:t>Konečný uživatel</w:t>
      </w:r>
      <w:r w:rsidRPr="00810C77">
        <w:rPr>
          <w:iCs/>
        </w:rPr>
        <w:t xml:space="preserve"> </w:t>
      </w:r>
      <w:r w:rsidR="001426E7" w:rsidRPr="00810C77">
        <w:t xml:space="preserve">je </w:t>
      </w:r>
      <w:r w:rsidR="00AF440C" w:rsidRPr="00810C77">
        <w:t>povinen</w:t>
      </w:r>
      <w:r w:rsidR="00AF440C" w:rsidRPr="005B38CE">
        <w:t xml:space="preserve"> </w:t>
      </w:r>
      <w:r w:rsidR="00AD42A0">
        <w:t>Správci FMP</w:t>
      </w:r>
      <w:r w:rsidR="00AF440C" w:rsidRPr="00810C77">
        <w:t xml:space="preserve"> neprodleně</w:t>
      </w:r>
      <w:r w:rsidR="001426E7" w:rsidRPr="00810C77">
        <w:t xml:space="preserve"> o</w:t>
      </w:r>
      <w:r w:rsidR="001426E7" w:rsidRPr="005B38CE">
        <w:t xml:space="preserve">známit veškeré skutečnosti, které mohou mít vliv na povahu nebo podmínky </w:t>
      </w:r>
      <w:r w:rsidR="007825B0">
        <w:t>realizace</w:t>
      </w:r>
      <w:r w:rsidR="001426E7" w:rsidRPr="005B38CE">
        <w:t xml:space="preserve"> projektu a na plnění povinností vyplývajících z t</w:t>
      </w:r>
      <w:r w:rsidR="00465609" w:rsidRPr="005B38CE">
        <w:t>é</w:t>
      </w:r>
      <w:r w:rsidR="001426E7" w:rsidRPr="005B38CE">
        <w:t xml:space="preserve">to </w:t>
      </w:r>
      <w:r w:rsidR="00465609" w:rsidRPr="005B38CE">
        <w:t>Smlouvy</w:t>
      </w:r>
      <w:r w:rsidR="004D5D04" w:rsidRPr="005B38CE">
        <w:t>.</w:t>
      </w:r>
      <w:r w:rsidR="00AD42A0">
        <w:t xml:space="preserve"> </w:t>
      </w:r>
      <w:r w:rsidR="004428A8" w:rsidRPr="007D5DCD">
        <w:t xml:space="preserve">Konečný </w:t>
      </w:r>
      <w:r w:rsidR="004428A8">
        <w:t>uživatel</w:t>
      </w:r>
      <w:r w:rsidR="004428A8" w:rsidRPr="007D5DCD">
        <w:t xml:space="preserve"> nebo partner projektu sídlící v ČR má povinnost informovat o veškerých významných změnách údajů týkajících se vlastnické a ovládací struktury jako např. výše vlastnictví, výše a charakter vlastnického podílu apod., které uváděl v rámci čestného prohlášení jako přílohu projektové žádosti, zejména pak údajů o skutečných majitelích ve smyslu § 4 odst. 4 zákona č. 253/2008 Sb., Zákon o některých opatřeních proti legalizaci výnosů z trestné činnosti a financování terorismu. Dále je povinen uvedené skutečnosti na vyžádání Správce FMP  nebo kontrolních orgánů doložit relevantními dokumenty. </w:t>
      </w:r>
    </w:p>
    <w:p w:rsidR="000C4DC9" w:rsidRPr="00810C77" w:rsidRDefault="000C4DC9" w:rsidP="00F50AC7"/>
    <w:p w:rsidR="00656DA4" w:rsidRPr="00495DA2" w:rsidRDefault="00656DA4" w:rsidP="00495DA2">
      <w:pPr>
        <w:pStyle w:val="Odstavecseseznamem"/>
        <w:numPr>
          <w:ilvl w:val="0"/>
          <w:numId w:val="24"/>
        </w:numPr>
      </w:pPr>
      <w:r w:rsidRPr="00495DA2">
        <w:t>Provádění změn Dohody o spolupráci</w:t>
      </w:r>
      <w:r w:rsidR="006E4D94">
        <w:t xml:space="preserve"> (u projektů typu A)</w:t>
      </w:r>
    </w:p>
    <w:p w:rsidR="00656DA4" w:rsidRPr="005B38CE" w:rsidRDefault="00AF440C" w:rsidP="005B38CE">
      <w:pPr>
        <w:jc w:val="both"/>
      </w:pPr>
      <w:r w:rsidRPr="005B38CE">
        <w:t xml:space="preserve">Jakékoliv změny Dohody o spolupráci uvedené v čl. 1 této Smlouvy je </w:t>
      </w:r>
      <w:r w:rsidR="006E4D94">
        <w:rPr>
          <w:iCs/>
          <w:szCs w:val="24"/>
        </w:rPr>
        <w:t>Konečný uživatel</w:t>
      </w:r>
      <w:r w:rsidR="006E4D94" w:rsidRPr="00810C77">
        <w:rPr>
          <w:iCs/>
          <w:szCs w:val="24"/>
        </w:rPr>
        <w:t xml:space="preserve"> </w:t>
      </w:r>
      <w:r w:rsidRPr="005B38CE">
        <w:t>povinen před jejich provedením oznámit prostř</w:t>
      </w:r>
      <w:r w:rsidR="00E53EB1">
        <w:t xml:space="preserve">ednictvím příslušných subjektů </w:t>
      </w:r>
      <w:r w:rsidR="004428A8">
        <w:t>Správci FMP</w:t>
      </w:r>
      <w:r w:rsidRPr="005B38CE">
        <w:t xml:space="preserve"> a tyto změny mohou být provedeny pouze na základě souhlasu </w:t>
      </w:r>
      <w:r w:rsidR="004428A8">
        <w:t>Správce FMP</w:t>
      </w:r>
      <w:r w:rsidRPr="005B38CE">
        <w:t xml:space="preserve">. </w:t>
      </w:r>
    </w:p>
    <w:p w:rsidR="001426E7" w:rsidRPr="00810C77" w:rsidRDefault="001426E7" w:rsidP="001426E7">
      <w:pPr>
        <w:pStyle w:val="Zkladntext3"/>
        <w:widowControl w:val="0"/>
        <w:jc w:val="both"/>
        <w:rPr>
          <w:sz w:val="24"/>
          <w:szCs w:val="24"/>
        </w:rPr>
      </w:pPr>
    </w:p>
    <w:p w:rsidR="001426E7" w:rsidRPr="00495DA2" w:rsidRDefault="001426E7" w:rsidP="00495DA2">
      <w:pPr>
        <w:pStyle w:val="Odstavecseseznamem"/>
        <w:numPr>
          <w:ilvl w:val="0"/>
          <w:numId w:val="24"/>
        </w:numPr>
      </w:pPr>
      <w:bookmarkStart w:id="12" w:name="_Toc434755128"/>
      <w:r w:rsidRPr="00495DA2">
        <w:t xml:space="preserve">Uchovávání dokumentů </w:t>
      </w:r>
      <w:bookmarkEnd w:id="12"/>
    </w:p>
    <w:p w:rsidR="007E7AAD" w:rsidRPr="00810C77" w:rsidRDefault="006E4D94" w:rsidP="00F32649">
      <w:pPr>
        <w:jc w:val="both"/>
      </w:pPr>
      <w:r>
        <w:rPr>
          <w:iCs/>
          <w:szCs w:val="24"/>
        </w:rPr>
        <w:t>Konečný uživatel</w:t>
      </w:r>
      <w:r w:rsidRPr="00810C77">
        <w:rPr>
          <w:iCs/>
          <w:szCs w:val="24"/>
        </w:rPr>
        <w:t xml:space="preserve"> </w:t>
      </w:r>
      <w:r w:rsidR="00AF440C" w:rsidRPr="00810C77">
        <w:t>je povinen uchovat veškeré dokumenty související s realizací projektu, které jsou nezbytné k prokázání použití prostředků a to od jejich vzniku do 31.</w:t>
      </w:r>
      <w:r w:rsidR="00AF440C">
        <w:t xml:space="preserve"> </w:t>
      </w:r>
      <w:r w:rsidR="00AF440C" w:rsidRPr="00810C77">
        <w:t>12.</w:t>
      </w:r>
      <w:r w:rsidR="00AF440C">
        <w:t xml:space="preserve"> </w:t>
      </w:r>
      <w:r w:rsidR="00AF440C" w:rsidRPr="00810C77">
        <w:t>2027.</w:t>
      </w:r>
      <w:r w:rsidR="00AF440C">
        <w:t xml:space="preserve"> </w:t>
      </w:r>
      <w:r w:rsidR="00AF440C" w:rsidRPr="00810C77">
        <w:t>V případě, že národní legislativa stanovuje pro některé dokumenty delší dobu uchovávání, je nutné ustanovení národní legislativy respektovat.</w:t>
      </w:r>
    </w:p>
    <w:p w:rsidR="001426E7" w:rsidRPr="00810C77" w:rsidRDefault="001426E7" w:rsidP="001426E7">
      <w:pPr>
        <w:pStyle w:val="Zkladntext3"/>
        <w:widowControl w:val="0"/>
        <w:ind w:left="792"/>
        <w:jc w:val="both"/>
        <w:rPr>
          <w:sz w:val="24"/>
          <w:szCs w:val="24"/>
        </w:rPr>
      </w:pPr>
    </w:p>
    <w:p w:rsidR="001426E7" w:rsidRPr="002F4652" w:rsidRDefault="001426E7" w:rsidP="002F4652">
      <w:pPr>
        <w:pStyle w:val="Odstavecseseznamem"/>
        <w:numPr>
          <w:ilvl w:val="0"/>
          <w:numId w:val="24"/>
        </w:numPr>
      </w:pPr>
      <w:bookmarkStart w:id="13" w:name="_Toc434755129"/>
      <w:r w:rsidRPr="002F4652">
        <w:t>Příjmy projektu</w:t>
      </w:r>
      <w:r w:rsidRPr="002F4652">
        <w:rPr>
          <w:vertAlign w:val="superscript"/>
        </w:rPr>
        <w:footnoteReference w:id="16"/>
      </w:r>
      <w:bookmarkEnd w:id="13"/>
    </w:p>
    <w:p w:rsidR="00637F53" w:rsidRPr="00810C77" w:rsidRDefault="00637F53" w:rsidP="00AB3950">
      <w:pPr>
        <w:pStyle w:val="Zkladntext3"/>
        <w:widowControl w:val="0"/>
        <w:numPr>
          <w:ilvl w:val="1"/>
          <w:numId w:val="32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 xml:space="preserve">V případě, že v souvislosti s realizací projektu vzniknou příjmy, je </w:t>
      </w:r>
      <w:r w:rsidR="006E4D94">
        <w:rPr>
          <w:iCs/>
          <w:sz w:val="24"/>
          <w:szCs w:val="24"/>
        </w:rPr>
        <w:t>Konečný uživatel</w:t>
      </w:r>
      <w:r w:rsidR="006E4D94" w:rsidRPr="00810C77">
        <w:rPr>
          <w:iCs/>
          <w:sz w:val="24"/>
          <w:szCs w:val="24"/>
        </w:rPr>
        <w:t xml:space="preserve"> </w:t>
      </w:r>
      <w:r w:rsidRPr="00810C77">
        <w:rPr>
          <w:sz w:val="24"/>
          <w:szCs w:val="24"/>
        </w:rPr>
        <w:t>povinen snížit základ, ze kterého se vypočítá výše dotace z E</w:t>
      </w:r>
      <w:r w:rsidR="00AB3950">
        <w:rPr>
          <w:sz w:val="24"/>
          <w:szCs w:val="24"/>
        </w:rPr>
        <w:t>R</w:t>
      </w:r>
      <w:r w:rsidR="00486800">
        <w:rPr>
          <w:sz w:val="24"/>
          <w:szCs w:val="24"/>
        </w:rPr>
        <w:t>DF</w:t>
      </w:r>
      <w:r w:rsidR="00AB3950">
        <w:rPr>
          <w:sz w:val="24"/>
          <w:szCs w:val="24"/>
        </w:rPr>
        <w:t xml:space="preserve"> a to dle pravidel stanovených ve Směrnici</w:t>
      </w:r>
      <w:r w:rsidR="00AB3950" w:rsidRPr="00AB3950">
        <w:rPr>
          <w:sz w:val="24"/>
          <w:szCs w:val="24"/>
        </w:rPr>
        <w:t xml:space="preserve"> pro žadatele Fondu mikroprojektů Euroregionu Těšínské Slezsko – </w:t>
      </w:r>
      <w:proofErr w:type="spellStart"/>
      <w:r w:rsidR="00AB3950" w:rsidRPr="00AB3950">
        <w:rPr>
          <w:sz w:val="24"/>
          <w:szCs w:val="24"/>
        </w:rPr>
        <w:t>Śląsk</w:t>
      </w:r>
      <w:proofErr w:type="spellEnd"/>
      <w:r w:rsidR="00AB3950" w:rsidRPr="00AB3950">
        <w:rPr>
          <w:sz w:val="24"/>
          <w:szCs w:val="24"/>
        </w:rPr>
        <w:t xml:space="preserve"> </w:t>
      </w:r>
      <w:proofErr w:type="spellStart"/>
      <w:r w:rsidR="00AB3950" w:rsidRPr="00AB3950">
        <w:rPr>
          <w:sz w:val="24"/>
          <w:szCs w:val="24"/>
        </w:rPr>
        <w:t>Cieszyński</w:t>
      </w:r>
      <w:proofErr w:type="spellEnd"/>
      <w:r w:rsidR="00AB3950" w:rsidRPr="00AB3950">
        <w:rPr>
          <w:sz w:val="24"/>
          <w:szCs w:val="24"/>
        </w:rPr>
        <w:t xml:space="preserve"> v rámci Programu INTERREG V-A Česká republika-Polsko včetně příloh, </w:t>
      </w:r>
      <w:r w:rsidR="00AB3950">
        <w:rPr>
          <w:sz w:val="24"/>
          <w:szCs w:val="24"/>
        </w:rPr>
        <w:t>Příručce</w:t>
      </w:r>
      <w:r w:rsidR="00AB3950" w:rsidRPr="00AB3950">
        <w:rPr>
          <w:sz w:val="24"/>
          <w:szCs w:val="24"/>
        </w:rPr>
        <w:t xml:space="preserve"> pro Správce Fondu mikroprojektů pro program INTERREG V-A Če</w:t>
      </w:r>
      <w:r w:rsidR="00AB3950">
        <w:rPr>
          <w:sz w:val="24"/>
          <w:szCs w:val="24"/>
        </w:rPr>
        <w:t>ská republika-Polsko a Příručce</w:t>
      </w:r>
      <w:r w:rsidR="00AB3950" w:rsidRPr="00AB3950">
        <w:rPr>
          <w:sz w:val="24"/>
          <w:szCs w:val="24"/>
        </w:rPr>
        <w:t xml:space="preserve"> pro Konečné uživatele Fondu mikroprojektů Euroregionu Těšínské </w:t>
      </w:r>
      <w:proofErr w:type="spellStart"/>
      <w:r w:rsidR="00AB3950" w:rsidRPr="00AB3950">
        <w:rPr>
          <w:sz w:val="24"/>
          <w:szCs w:val="24"/>
        </w:rPr>
        <w:t>Slezsko</w:t>
      </w:r>
      <w:proofErr w:type="spellEnd"/>
      <w:r w:rsidR="00AB3950" w:rsidRPr="00AB3950">
        <w:rPr>
          <w:sz w:val="24"/>
          <w:szCs w:val="24"/>
        </w:rPr>
        <w:t>-</w:t>
      </w:r>
      <w:proofErr w:type="spellStart"/>
      <w:r w:rsidR="00AB3950" w:rsidRPr="00AB3950">
        <w:rPr>
          <w:sz w:val="24"/>
          <w:szCs w:val="24"/>
        </w:rPr>
        <w:t>Śląsk</w:t>
      </w:r>
      <w:proofErr w:type="spellEnd"/>
      <w:r w:rsidR="00AB3950" w:rsidRPr="00AB3950">
        <w:rPr>
          <w:sz w:val="24"/>
          <w:szCs w:val="24"/>
        </w:rPr>
        <w:t xml:space="preserve"> </w:t>
      </w:r>
      <w:proofErr w:type="spellStart"/>
      <w:r w:rsidR="00AB3950" w:rsidRPr="00AB3950">
        <w:rPr>
          <w:sz w:val="24"/>
          <w:szCs w:val="24"/>
        </w:rPr>
        <w:t>Cieszyński</w:t>
      </w:r>
      <w:proofErr w:type="spellEnd"/>
      <w:r w:rsidR="00AB3950" w:rsidRPr="00AB3950">
        <w:rPr>
          <w:sz w:val="24"/>
          <w:szCs w:val="24"/>
        </w:rPr>
        <w:t xml:space="preserve"> Programu INTERREG V-A Česká republika-Polsko včetně příloh</w:t>
      </w:r>
      <w:r w:rsidR="00AB3950">
        <w:rPr>
          <w:sz w:val="24"/>
          <w:szCs w:val="24"/>
        </w:rPr>
        <w:t xml:space="preserve">. </w:t>
      </w:r>
    </w:p>
    <w:p w:rsidR="001426E7" w:rsidRPr="00810C77" w:rsidRDefault="001426E7" w:rsidP="006D1137">
      <w:pPr>
        <w:pStyle w:val="Zkladntext3"/>
        <w:widowControl w:val="0"/>
        <w:numPr>
          <w:ilvl w:val="1"/>
          <w:numId w:val="32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lastRenderedPageBreak/>
        <w:t xml:space="preserve">V případě, že nebylo možné příjmy projektu ve smyslu čl. 61 obecného nařízení odhadnout při </w:t>
      </w:r>
      <w:r w:rsidR="00E14548" w:rsidRPr="00810C77">
        <w:rPr>
          <w:sz w:val="24"/>
          <w:szCs w:val="24"/>
        </w:rPr>
        <w:t>uzavření</w:t>
      </w:r>
      <w:r w:rsidRPr="00810C77">
        <w:rPr>
          <w:sz w:val="24"/>
          <w:szCs w:val="24"/>
        </w:rPr>
        <w:t xml:space="preserve"> t</w:t>
      </w:r>
      <w:r w:rsidR="00E14548" w:rsidRPr="00810C77">
        <w:rPr>
          <w:sz w:val="24"/>
          <w:szCs w:val="24"/>
        </w:rPr>
        <w:t>é</w:t>
      </w:r>
      <w:r w:rsidRPr="00810C77">
        <w:rPr>
          <w:sz w:val="24"/>
          <w:szCs w:val="24"/>
        </w:rPr>
        <w:t xml:space="preserve">to </w:t>
      </w:r>
      <w:r w:rsidR="00E14548" w:rsidRPr="00810C77">
        <w:rPr>
          <w:sz w:val="24"/>
          <w:szCs w:val="24"/>
        </w:rPr>
        <w:t>Smlouvy</w:t>
      </w:r>
      <w:r w:rsidRPr="00810C77">
        <w:rPr>
          <w:sz w:val="24"/>
          <w:szCs w:val="24"/>
        </w:rPr>
        <w:t xml:space="preserve"> a nebyla o ně tudíž ponížena</w:t>
      </w:r>
      <w:r w:rsidR="0016766B">
        <w:rPr>
          <w:sz w:val="24"/>
          <w:szCs w:val="24"/>
        </w:rPr>
        <w:t xml:space="preserve"> </w:t>
      </w:r>
      <w:r w:rsidRPr="00810C77">
        <w:rPr>
          <w:sz w:val="24"/>
          <w:szCs w:val="24"/>
        </w:rPr>
        <w:t>dotace poskytov</w:t>
      </w:r>
      <w:r w:rsidR="0093300B" w:rsidRPr="00810C77">
        <w:rPr>
          <w:sz w:val="24"/>
          <w:szCs w:val="24"/>
        </w:rPr>
        <w:t>a</w:t>
      </w:r>
      <w:r w:rsidRPr="00810C77">
        <w:rPr>
          <w:sz w:val="24"/>
          <w:szCs w:val="24"/>
        </w:rPr>
        <w:t>n</w:t>
      </w:r>
      <w:r w:rsidR="0093300B" w:rsidRPr="00810C77">
        <w:rPr>
          <w:sz w:val="24"/>
          <w:szCs w:val="24"/>
        </w:rPr>
        <w:t>á</w:t>
      </w:r>
      <w:r w:rsidRPr="00810C77">
        <w:rPr>
          <w:sz w:val="24"/>
          <w:szCs w:val="24"/>
        </w:rPr>
        <w:t xml:space="preserve"> t</w:t>
      </w:r>
      <w:r w:rsidR="0093300B" w:rsidRPr="00810C77">
        <w:rPr>
          <w:sz w:val="24"/>
          <w:szCs w:val="24"/>
        </w:rPr>
        <w:t>ou</w:t>
      </w:r>
      <w:r w:rsidRPr="00810C77">
        <w:rPr>
          <w:sz w:val="24"/>
          <w:szCs w:val="24"/>
        </w:rPr>
        <w:t xml:space="preserve">to </w:t>
      </w:r>
      <w:r w:rsidR="0093300B" w:rsidRPr="00810C77">
        <w:rPr>
          <w:sz w:val="24"/>
          <w:szCs w:val="24"/>
        </w:rPr>
        <w:t>Smlouvou</w:t>
      </w:r>
      <w:r w:rsidRPr="00810C77">
        <w:rPr>
          <w:sz w:val="24"/>
          <w:szCs w:val="24"/>
        </w:rPr>
        <w:t xml:space="preserve">, je </w:t>
      </w:r>
      <w:r w:rsidR="00AB3950">
        <w:rPr>
          <w:sz w:val="24"/>
          <w:szCs w:val="24"/>
        </w:rPr>
        <w:t>Konečný uživatel</w:t>
      </w:r>
      <w:r w:rsidRPr="00810C77">
        <w:rPr>
          <w:sz w:val="24"/>
          <w:szCs w:val="24"/>
        </w:rPr>
        <w:t xml:space="preserve"> povinen vrátit částku těchto příjmů z projektu odpovídající podílu prostředků z rozpočtu EU, které jsou vytvořeny v průběhu tří let po ukončení projektu</w:t>
      </w:r>
      <w:r w:rsidR="00E947B5" w:rsidRPr="00810C77">
        <w:rPr>
          <w:sz w:val="24"/>
          <w:szCs w:val="24"/>
        </w:rPr>
        <w:t>, nejpozději však do 15. 2. 2025</w:t>
      </w:r>
      <w:r w:rsidRPr="00810C77">
        <w:rPr>
          <w:sz w:val="24"/>
          <w:szCs w:val="24"/>
        </w:rPr>
        <w:t xml:space="preserve">, na univerzální účet Platebního </w:t>
      </w:r>
      <w:r w:rsidR="001C0848">
        <w:rPr>
          <w:sz w:val="24"/>
          <w:szCs w:val="24"/>
        </w:rPr>
        <w:br/>
      </w:r>
      <w:r w:rsidRPr="00810C77">
        <w:rPr>
          <w:sz w:val="24"/>
          <w:szCs w:val="24"/>
        </w:rPr>
        <w:t xml:space="preserve">a certifikačního orgánu. </w:t>
      </w:r>
    </w:p>
    <w:p w:rsidR="001426E7" w:rsidRPr="00810C77" w:rsidRDefault="003D6B38" w:rsidP="006D1137">
      <w:pPr>
        <w:pStyle w:val="Zkladntext3"/>
        <w:widowControl w:val="0"/>
        <w:numPr>
          <w:ilvl w:val="1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Konečný uživatel</w:t>
      </w:r>
      <w:r w:rsidRPr="00810C77">
        <w:rPr>
          <w:sz w:val="24"/>
          <w:szCs w:val="24"/>
        </w:rPr>
        <w:t xml:space="preserve"> </w:t>
      </w:r>
      <w:r w:rsidR="001426E7" w:rsidRPr="00810C77">
        <w:rPr>
          <w:sz w:val="24"/>
          <w:szCs w:val="24"/>
        </w:rPr>
        <w:t xml:space="preserve">je dále povinen nejpozději v okamžiku podání poslední žádosti o platbu odečíst od celkových způsobilých výdajů čisté příjmy projektu ve smyslu čl. 61 obecného nařízení a jiné peněžní příjmy projektu vytvořené v průběhu realizace projektu, pokud tyto příjmy nebyly zohledněny již při </w:t>
      </w:r>
      <w:r w:rsidR="006B2FEB" w:rsidRPr="00810C77">
        <w:rPr>
          <w:sz w:val="24"/>
          <w:szCs w:val="24"/>
        </w:rPr>
        <w:t>uzavření</w:t>
      </w:r>
      <w:r w:rsidR="001426E7" w:rsidRPr="00810C77">
        <w:rPr>
          <w:sz w:val="24"/>
          <w:szCs w:val="24"/>
        </w:rPr>
        <w:t xml:space="preserve"> t</w:t>
      </w:r>
      <w:r w:rsidR="006B2FEB" w:rsidRPr="00810C77">
        <w:rPr>
          <w:sz w:val="24"/>
          <w:szCs w:val="24"/>
        </w:rPr>
        <w:t>é</w:t>
      </w:r>
      <w:r w:rsidR="001426E7" w:rsidRPr="00810C77">
        <w:rPr>
          <w:sz w:val="24"/>
          <w:szCs w:val="24"/>
        </w:rPr>
        <w:t xml:space="preserve">to </w:t>
      </w:r>
      <w:r w:rsidR="006B2FEB" w:rsidRPr="00810C77">
        <w:rPr>
          <w:sz w:val="24"/>
          <w:szCs w:val="24"/>
        </w:rPr>
        <w:t>Smlouvy</w:t>
      </w:r>
      <w:r w:rsidR="001426E7" w:rsidRPr="00810C77">
        <w:rPr>
          <w:sz w:val="24"/>
          <w:szCs w:val="24"/>
        </w:rPr>
        <w:t xml:space="preserve">, nebo byly zohledněny na nižší částku. Jejich výši je </w:t>
      </w:r>
      <w:r>
        <w:rPr>
          <w:sz w:val="24"/>
          <w:szCs w:val="24"/>
        </w:rPr>
        <w:t>Konečný uživatel</w:t>
      </w:r>
      <w:r w:rsidRPr="00810C77">
        <w:rPr>
          <w:sz w:val="24"/>
          <w:szCs w:val="24"/>
        </w:rPr>
        <w:t xml:space="preserve"> </w:t>
      </w:r>
      <w:r w:rsidR="001426E7" w:rsidRPr="00810C77">
        <w:rPr>
          <w:sz w:val="24"/>
          <w:szCs w:val="24"/>
        </w:rPr>
        <w:t>povinen doložit.</w:t>
      </w:r>
    </w:p>
    <w:p w:rsidR="001426E7" w:rsidRPr="006E1430" w:rsidRDefault="001426E7" w:rsidP="006E1430">
      <w:pPr>
        <w:pStyle w:val="Odstavecseseznamem"/>
        <w:numPr>
          <w:ilvl w:val="0"/>
          <w:numId w:val="24"/>
        </w:numPr>
      </w:pPr>
      <w:bookmarkStart w:id="14" w:name="_Toc434755130"/>
      <w:r w:rsidRPr="006E1430">
        <w:t>Péče o majetek</w:t>
      </w:r>
      <w:bookmarkEnd w:id="14"/>
    </w:p>
    <w:p w:rsidR="001426E7" w:rsidRPr="00810C77" w:rsidRDefault="003D6B38" w:rsidP="005B38CE">
      <w:pPr>
        <w:jc w:val="both"/>
        <w:rPr>
          <w:snapToGrid w:val="0"/>
        </w:rPr>
      </w:pPr>
      <w:r>
        <w:rPr>
          <w:szCs w:val="24"/>
        </w:rPr>
        <w:t>Konečný uživatel</w:t>
      </w:r>
      <w:r w:rsidRPr="00810C77">
        <w:rPr>
          <w:szCs w:val="24"/>
        </w:rPr>
        <w:t xml:space="preserve"> </w:t>
      </w:r>
      <w:r w:rsidR="001426E7" w:rsidRPr="00810C77">
        <w:t xml:space="preserve">je povinen zacházet s majetkem spolufinancovaným z dotace s péčí řádného hospodáře, zejména jej zabezpečit proti poškození, ztrátě nebo </w:t>
      </w:r>
      <w:r w:rsidR="00AF440C" w:rsidRPr="00810C77">
        <w:t>odcizení.</w:t>
      </w:r>
      <w:r w:rsidR="00AF440C" w:rsidRPr="00810C77">
        <w:rPr>
          <w:snapToGrid w:val="0"/>
        </w:rPr>
        <w:t xml:space="preserve"> Po</w:t>
      </w:r>
      <w:r w:rsidR="001426E7" w:rsidRPr="00810C77">
        <w:rPr>
          <w:snapToGrid w:val="0"/>
        </w:rPr>
        <w:t xml:space="preserve"> dobu realizace projektu a udržitelnosti</w:t>
      </w:r>
      <w:r w:rsidR="00E321D3" w:rsidRPr="00810C77">
        <w:rPr>
          <w:snapToGrid w:val="0"/>
        </w:rPr>
        <w:t xml:space="preserve"> (vztahuje-li se na projekt)</w:t>
      </w:r>
      <w:r w:rsidR="001426E7" w:rsidRPr="00810C77">
        <w:rPr>
          <w:snapToGrid w:val="0"/>
        </w:rPr>
        <w:t xml:space="preserve"> nesmí </w:t>
      </w:r>
      <w:r>
        <w:rPr>
          <w:szCs w:val="24"/>
        </w:rPr>
        <w:t>Konečný uživatel</w:t>
      </w:r>
      <w:r w:rsidRPr="00810C77">
        <w:rPr>
          <w:szCs w:val="24"/>
        </w:rPr>
        <w:t xml:space="preserve"> </w:t>
      </w:r>
      <w:r w:rsidR="001426E7" w:rsidRPr="00810C77">
        <w:rPr>
          <w:snapToGrid w:val="0"/>
        </w:rPr>
        <w:t xml:space="preserve">majetek spolufinancovaný byť i částečně z prostředků dotace bez předchozího písemného souhlasu </w:t>
      </w:r>
      <w:r w:rsidR="004428A8">
        <w:rPr>
          <w:snapToGrid w:val="0"/>
        </w:rPr>
        <w:t>Správce FMP</w:t>
      </w:r>
      <w:r w:rsidR="001426E7" w:rsidRPr="00810C77">
        <w:rPr>
          <w:snapToGrid w:val="0"/>
        </w:rPr>
        <w:t xml:space="preserve"> převést, prodat, vypůjčit či pronajmout jinému subjektu a dále nesmí být k tomuto majetku po tuto dobu bez předchozího písemného souhlasu </w:t>
      </w:r>
      <w:r w:rsidR="004428A8">
        <w:rPr>
          <w:snapToGrid w:val="0"/>
        </w:rPr>
        <w:t>Správce FMP</w:t>
      </w:r>
      <w:r w:rsidR="001426E7" w:rsidRPr="00810C77">
        <w:rPr>
          <w:snapToGrid w:val="0"/>
        </w:rPr>
        <w:t xml:space="preserve"> zřízeno věcné břemeno či zástavní </w:t>
      </w:r>
      <w:r w:rsidR="00AF440C" w:rsidRPr="00810C77">
        <w:rPr>
          <w:snapToGrid w:val="0"/>
        </w:rPr>
        <w:t>právo ani</w:t>
      </w:r>
      <w:r w:rsidR="001426E7" w:rsidRPr="00810C77">
        <w:rPr>
          <w:snapToGrid w:val="0"/>
        </w:rPr>
        <w:t xml:space="preserve"> nesmí být vlastnické právo </w:t>
      </w:r>
      <w:r w:rsidR="00652B75">
        <w:rPr>
          <w:szCs w:val="24"/>
        </w:rPr>
        <w:t>Konečného</w:t>
      </w:r>
      <w:r>
        <w:rPr>
          <w:szCs w:val="24"/>
        </w:rPr>
        <w:t xml:space="preserve"> uživatel</w:t>
      </w:r>
      <w:r w:rsidR="00652B75">
        <w:rPr>
          <w:szCs w:val="24"/>
        </w:rPr>
        <w:t>e</w:t>
      </w:r>
      <w:r w:rsidRPr="00810C77">
        <w:rPr>
          <w:szCs w:val="24"/>
        </w:rPr>
        <w:t xml:space="preserve"> </w:t>
      </w:r>
      <w:r w:rsidR="001426E7" w:rsidRPr="00810C77">
        <w:rPr>
          <w:snapToGrid w:val="0"/>
        </w:rPr>
        <w:t xml:space="preserve">nijak </w:t>
      </w:r>
      <w:r w:rsidR="00AF440C" w:rsidRPr="00810C77">
        <w:rPr>
          <w:snapToGrid w:val="0"/>
        </w:rPr>
        <w:t>omezeno. Tímto</w:t>
      </w:r>
      <w:r w:rsidR="000331BE" w:rsidRPr="00810C77">
        <w:rPr>
          <w:snapToGrid w:val="0"/>
        </w:rPr>
        <w:t xml:space="preserve"> ustanovení</w:t>
      </w:r>
      <w:r>
        <w:rPr>
          <w:snapToGrid w:val="0"/>
        </w:rPr>
        <w:t xml:space="preserve">m není dotčena možnost nahradit </w:t>
      </w:r>
      <w:r w:rsidR="000331BE" w:rsidRPr="00810C77">
        <w:rPr>
          <w:snapToGrid w:val="0"/>
        </w:rPr>
        <w:t>nefunkční</w:t>
      </w:r>
      <w:r w:rsidR="001C0848">
        <w:rPr>
          <w:snapToGrid w:val="0"/>
        </w:rPr>
        <w:t>,</w:t>
      </w:r>
      <w:r w:rsidR="000331BE" w:rsidRPr="00810C77">
        <w:rPr>
          <w:snapToGrid w:val="0"/>
        </w:rPr>
        <w:t xml:space="preserve"> </w:t>
      </w:r>
      <w:r w:rsidR="001C0848">
        <w:rPr>
          <w:snapToGrid w:val="0"/>
        </w:rPr>
        <w:t>n</w:t>
      </w:r>
      <w:r w:rsidR="000331BE" w:rsidRPr="00810C77">
        <w:rPr>
          <w:snapToGrid w:val="0"/>
        </w:rPr>
        <w:t xml:space="preserve">ebo </w:t>
      </w:r>
      <w:r w:rsidR="00AF440C" w:rsidRPr="00810C77">
        <w:rPr>
          <w:snapToGrid w:val="0"/>
        </w:rPr>
        <w:t>technicky nezpůsobilý</w:t>
      </w:r>
      <w:r w:rsidR="00C64BE9" w:rsidRPr="00810C77">
        <w:rPr>
          <w:snapToGrid w:val="0"/>
        </w:rPr>
        <w:t xml:space="preserve"> </w:t>
      </w:r>
      <w:r w:rsidR="000331BE" w:rsidRPr="00810C77">
        <w:rPr>
          <w:snapToGrid w:val="0"/>
        </w:rPr>
        <w:t>majetek novým za účelem udržení výsledků projektu</w:t>
      </w:r>
      <w:r w:rsidR="006A410F" w:rsidRPr="00810C77">
        <w:rPr>
          <w:snapToGrid w:val="0"/>
        </w:rPr>
        <w:t xml:space="preserve"> s předchozím písemným souhlasem </w:t>
      </w:r>
      <w:r w:rsidR="00AF440C" w:rsidRPr="00810C77">
        <w:rPr>
          <w:snapToGrid w:val="0"/>
        </w:rPr>
        <w:t>poskytovatele. Tímto</w:t>
      </w:r>
      <w:r w:rsidR="00AB264B" w:rsidRPr="00810C77">
        <w:rPr>
          <w:snapToGrid w:val="0"/>
        </w:rPr>
        <w:t xml:space="preserve"> není dotčena povinnost uvedena v</w:t>
      </w:r>
      <w:r w:rsidR="001C0848">
        <w:rPr>
          <w:snapToGrid w:val="0"/>
        </w:rPr>
        <w:t> čl. 4</w:t>
      </w:r>
      <w:r w:rsidR="0065513A" w:rsidRPr="00810C77">
        <w:rPr>
          <w:snapToGrid w:val="0"/>
        </w:rPr>
        <w:t xml:space="preserve"> </w:t>
      </w:r>
      <w:r w:rsidR="004D7667" w:rsidRPr="00810C77">
        <w:rPr>
          <w:snapToGrid w:val="0"/>
        </w:rPr>
        <w:t>bodu 3</w:t>
      </w:r>
      <w:r w:rsidR="001C0848">
        <w:rPr>
          <w:snapToGrid w:val="0"/>
        </w:rPr>
        <w:t xml:space="preserve"> </w:t>
      </w:r>
      <w:r w:rsidR="00AB264B" w:rsidRPr="00810C77">
        <w:rPr>
          <w:snapToGrid w:val="0"/>
        </w:rPr>
        <w:t>t</w:t>
      </w:r>
      <w:r w:rsidR="0065513A" w:rsidRPr="00810C77">
        <w:rPr>
          <w:snapToGrid w:val="0"/>
        </w:rPr>
        <w:t>é</w:t>
      </w:r>
      <w:r w:rsidR="00AB264B" w:rsidRPr="00810C77">
        <w:rPr>
          <w:snapToGrid w:val="0"/>
        </w:rPr>
        <w:t xml:space="preserve">to </w:t>
      </w:r>
      <w:r w:rsidR="0065513A" w:rsidRPr="00810C77">
        <w:rPr>
          <w:snapToGrid w:val="0"/>
        </w:rPr>
        <w:t>Smlouvy</w:t>
      </w:r>
      <w:r w:rsidR="00AB264B" w:rsidRPr="00810C77">
        <w:rPr>
          <w:snapToGrid w:val="0"/>
        </w:rPr>
        <w:t>.</w:t>
      </w:r>
    </w:p>
    <w:p w:rsidR="00B75652" w:rsidRPr="00810C77" w:rsidRDefault="00B75652" w:rsidP="00803CFB">
      <w:pPr>
        <w:rPr>
          <w:snapToGrid w:val="0"/>
        </w:rPr>
      </w:pPr>
    </w:p>
    <w:p w:rsidR="003D6B38" w:rsidRDefault="00B75652" w:rsidP="00B75652">
      <w:pPr>
        <w:pStyle w:val="Odstavecseseznamem"/>
        <w:numPr>
          <w:ilvl w:val="0"/>
          <w:numId w:val="24"/>
        </w:numPr>
        <w:jc w:val="both"/>
      </w:pPr>
      <w:r w:rsidRPr="006E1430">
        <w:t xml:space="preserve">Dodržování ustanovení </w:t>
      </w:r>
    </w:p>
    <w:p w:rsidR="00B75652" w:rsidRPr="00810C77" w:rsidRDefault="003D6B38" w:rsidP="003D6B38">
      <w:pPr>
        <w:jc w:val="both"/>
      </w:pPr>
      <w:r>
        <w:rPr>
          <w:szCs w:val="24"/>
        </w:rPr>
        <w:t>Konečný uživatel</w:t>
      </w:r>
      <w:r w:rsidRPr="00810C77">
        <w:rPr>
          <w:szCs w:val="24"/>
        </w:rPr>
        <w:t xml:space="preserve"> </w:t>
      </w:r>
      <w:r w:rsidR="00B75652" w:rsidRPr="00810C77">
        <w:t>odpovídá za to, že budou dodržovány veškeré další povinnosti související s realizací projektu, které jsou stanoveny v</w:t>
      </w:r>
      <w:r>
        <w:t xml:space="preserve">e </w:t>
      </w:r>
      <w:r>
        <w:rPr>
          <w:bCs/>
        </w:rPr>
        <w:t xml:space="preserve">Směrnici pro žadatele Fondu mikroprojektů Euroregionu Těšínské </w:t>
      </w:r>
      <w:proofErr w:type="spellStart"/>
      <w:r>
        <w:rPr>
          <w:bCs/>
        </w:rPr>
        <w:t>Slezsko</w:t>
      </w:r>
      <w:proofErr w:type="spellEnd"/>
      <w:r>
        <w:rPr>
          <w:bCs/>
        </w:rPr>
        <w:t>-</w:t>
      </w:r>
      <w:proofErr w:type="spellStart"/>
      <w:r>
        <w:rPr>
          <w:bCs/>
        </w:rPr>
        <w:t>Śląsk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Cieszyński</w:t>
      </w:r>
      <w:proofErr w:type="spellEnd"/>
      <w:r>
        <w:rPr>
          <w:bCs/>
        </w:rPr>
        <w:t xml:space="preserve"> v rámci Programu INTERREG V-A Česká republika-Polsko a v přílohách Směrnice, v Příručce pro Správce Fondu mikroprojektů pro program INTERREG V-A Česká republika-Polsko a v Příručce pro Konečné uživatele Fondu mikroprojektů Euroregionu Těšínské </w:t>
      </w:r>
      <w:proofErr w:type="spellStart"/>
      <w:r>
        <w:rPr>
          <w:bCs/>
        </w:rPr>
        <w:t>Slezsko</w:t>
      </w:r>
      <w:proofErr w:type="spellEnd"/>
      <w:r>
        <w:rPr>
          <w:bCs/>
        </w:rPr>
        <w:t>-</w:t>
      </w:r>
      <w:proofErr w:type="spellStart"/>
      <w:r>
        <w:rPr>
          <w:bCs/>
        </w:rPr>
        <w:t>Śląsk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Cieszyński</w:t>
      </w:r>
      <w:proofErr w:type="spellEnd"/>
      <w:r>
        <w:rPr>
          <w:bCs/>
        </w:rPr>
        <w:t xml:space="preserve"> Programu INTERREG V-A Česká republika-Polsko včetně příloh.</w:t>
      </w:r>
      <w:r w:rsidR="00B75652" w:rsidRPr="00810C77">
        <w:t> </w:t>
      </w:r>
      <w:r w:rsidR="00E73118">
        <w:t xml:space="preserve"> </w:t>
      </w:r>
      <w:r w:rsidR="00B75652" w:rsidRPr="00810C77">
        <w:t xml:space="preserve">V případě nedodržení těchto povinností je </w:t>
      </w:r>
      <w:r w:rsidR="009B3476">
        <w:t>Správce FMP</w:t>
      </w:r>
      <w:r w:rsidR="00B75652" w:rsidRPr="00810C77">
        <w:t xml:space="preserve"> oprávněn použít analogicky ustanovení </w:t>
      </w:r>
      <w:r w:rsidR="001C0848">
        <w:t>čl. 5</w:t>
      </w:r>
      <w:r w:rsidR="00E90EB8" w:rsidRPr="00810C77">
        <w:t xml:space="preserve"> bodu </w:t>
      </w:r>
      <w:r w:rsidR="00E45B30" w:rsidRPr="00810C77">
        <w:t>3</w:t>
      </w:r>
      <w:r w:rsidR="001C0848">
        <w:t xml:space="preserve"> </w:t>
      </w:r>
      <w:r w:rsidR="00321F3C" w:rsidRPr="00810C77">
        <w:t>t</w:t>
      </w:r>
      <w:r w:rsidR="00C903AB" w:rsidRPr="00810C77">
        <w:t>é</w:t>
      </w:r>
      <w:r w:rsidR="00321F3C" w:rsidRPr="00810C77">
        <w:t xml:space="preserve">to </w:t>
      </w:r>
      <w:r w:rsidR="00C903AB" w:rsidRPr="00810C77">
        <w:t>Smlouvy</w:t>
      </w:r>
      <w:r w:rsidR="00B75652" w:rsidRPr="00810C77">
        <w:t xml:space="preserve">, </w:t>
      </w:r>
      <w:r w:rsidR="00AF440C" w:rsidRPr="00810C77">
        <w:t>tj. pozastavit</w:t>
      </w:r>
      <w:r w:rsidR="00B75652" w:rsidRPr="00810C77">
        <w:t xml:space="preserve"> platby a to až do okamžiku, kdy budou tyto povinnosti splněny. </w:t>
      </w:r>
    </w:p>
    <w:p w:rsidR="00B75652" w:rsidRPr="00810C77" w:rsidRDefault="00B75652" w:rsidP="00803CFB">
      <w:pPr>
        <w:rPr>
          <w:snapToGrid w:val="0"/>
        </w:rPr>
      </w:pPr>
    </w:p>
    <w:p w:rsidR="0006331E" w:rsidRPr="006E1430" w:rsidRDefault="0006331E" w:rsidP="006E1430">
      <w:pPr>
        <w:pStyle w:val="Odstavecseseznamem"/>
        <w:numPr>
          <w:ilvl w:val="0"/>
          <w:numId w:val="24"/>
        </w:numPr>
      </w:pPr>
      <w:bookmarkStart w:id="15" w:name="_Toc434755132"/>
      <w:r w:rsidRPr="006E1430">
        <w:t xml:space="preserve">Financování projektu </w:t>
      </w:r>
      <w:bookmarkEnd w:id="15"/>
      <w:r w:rsidR="003D6B38">
        <w:t>Konečným uživatelem</w:t>
      </w:r>
    </w:p>
    <w:p w:rsidR="00261D97" w:rsidRPr="00810C77" w:rsidRDefault="003D6B38" w:rsidP="007448CB">
      <w:pPr>
        <w:jc w:val="both"/>
      </w:pPr>
      <w:r>
        <w:rPr>
          <w:szCs w:val="24"/>
        </w:rPr>
        <w:t>Konečný uživatel</w:t>
      </w:r>
      <w:r w:rsidRPr="00810C77">
        <w:rPr>
          <w:szCs w:val="24"/>
        </w:rPr>
        <w:t xml:space="preserve"> </w:t>
      </w:r>
      <w:r w:rsidR="00261D97" w:rsidRPr="00810C77">
        <w:t xml:space="preserve">je povinen zajistit financování a realizaci projektu před podáním žádosti </w:t>
      </w:r>
      <w:r w:rsidR="001C0848">
        <w:br/>
      </w:r>
      <w:r w:rsidR="00261D97" w:rsidRPr="00810C77">
        <w:t>o platbu, a to ve stanovené struktuře a termínech podle rozpočtu a harmonogramu projektu stanoveném v</w:t>
      </w:r>
      <w:r w:rsidR="00142377" w:rsidRPr="00810C77">
        <w:t xml:space="preserve"> čl. </w:t>
      </w:r>
      <w:r w:rsidR="00E176E9" w:rsidRPr="00810C77">
        <w:t>čl. 4, bodu 4</w:t>
      </w:r>
      <w:r w:rsidR="001C0848">
        <w:t>,</w:t>
      </w:r>
      <w:r w:rsidR="00261D97" w:rsidRPr="00810C77">
        <w:t xml:space="preserve"> t</w:t>
      </w:r>
      <w:r w:rsidR="00142377" w:rsidRPr="00810C77">
        <w:t>é</w:t>
      </w:r>
      <w:r w:rsidR="00261D97" w:rsidRPr="00810C77">
        <w:t xml:space="preserve">to </w:t>
      </w:r>
      <w:r w:rsidR="00142377" w:rsidRPr="00810C77">
        <w:t>Smlouvy</w:t>
      </w:r>
      <w:r w:rsidR="00261D97" w:rsidRPr="00810C77">
        <w:t>.</w:t>
      </w:r>
    </w:p>
    <w:p w:rsidR="00CF55E7" w:rsidRPr="00810C77" w:rsidRDefault="00CF55E7" w:rsidP="00362CA4"/>
    <w:p w:rsidR="00836282" w:rsidRPr="006E1430" w:rsidRDefault="00836282" w:rsidP="006E1430">
      <w:pPr>
        <w:pStyle w:val="Odstavecseseznamem"/>
        <w:numPr>
          <w:ilvl w:val="0"/>
          <w:numId w:val="24"/>
        </w:numPr>
      </w:pPr>
      <w:bookmarkStart w:id="16" w:name="_Toc434755133"/>
      <w:r w:rsidRPr="006E1430">
        <w:t>Žádost o platbu</w:t>
      </w:r>
      <w:bookmarkEnd w:id="16"/>
    </w:p>
    <w:p w:rsidR="006610B2" w:rsidRPr="00810C77" w:rsidRDefault="0037452F" w:rsidP="0037452F">
      <w:pPr>
        <w:jc w:val="both"/>
      </w:pPr>
      <w:r>
        <w:rPr>
          <w:szCs w:val="24"/>
        </w:rPr>
        <w:t>Konečný uživatel</w:t>
      </w:r>
      <w:r w:rsidRPr="00810C77">
        <w:rPr>
          <w:szCs w:val="24"/>
        </w:rPr>
        <w:t xml:space="preserve"> </w:t>
      </w:r>
      <w:r w:rsidR="00836282" w:rsidRPr="00810C77">
        <w:t xml:space="preserve">je povinen pro účely poskytnutí prostředků dotace předložit </w:t>
      </w:r>
      <w:r w:rsidR="004428A8">
        <w:t>Správci FMP</w:t>
      </w:r>
      <w:r>
        <w:t xml:space="preserve"> nejpozději 30 kalendářních dnů od data ukončení realizace projektu nebo data uzavření Smlouvy</w:t>
      </w:r>
      <w:r w:rsidR="00652B75">
        <w:t xml:space="preserve"> </w:t>
      </w:r>
      <w:r>
        <w:t>(pokud je Smlouva uzavřená po ukončení realizace projektu)</w:t>
      </w:r>
      <w:r w:rsidR="00836282" w:rsidRPr="00810C77">
        <w:t xml:space="preserve"> řádně vyplněnou </w:t>
      </w:r>
      <w:r w:rsidR="00AD198E" w:rsidRPr="00810C77">
        <w:t>Soupisk</w:t>
      </w:r>
      <w:r>
        <w:t>u</w:t>
      </w:r>
      <w:r w:rsidR="00AD198E" w:rsidRPr="00810C77">
        <w:t xml:space="preserve"> dokladů </w:t>
      </w:r>
      <w:r>
        <w:t>a Závěrečnou zprávu o realizaci projektu (u projektů typu A Konečný uživatel</w:t>
      </w:r>
      <w:r w:rsidR="004428A8">
        <w:t xml:space="preserve"> a </w:t>
      </w:r>
      <w:r>
        <w:t>Partner projekt</w:t>
      </w:r>
      <w:r w:rsidR="00652B75">
        <w:t>u</w:t>
      </w:r>
      <w:r>
        <w:t xml:space="preserve"> předklád</w:t>
      </w:r>
      <w:r w:rsidR="004428A8">
        <w:t>ají</w:t>
      </w:r>
      <w:r>
        <w:t xml:space="preserve"> příslušnému Správci FMP Zprávu u realizaci dílčí čá</w:t>
      </w:r>
      <w:r w:rsidR="00652B75">
        <w:t>sti projektu z</w:t>
      </w:r>
      <w:r>
        <w:t>a národní část a Soupisku dokladů).</w:t>
      </w:r>
    </w:p>
    <w:p w:rsidR="0037452F" w:rsidRPr="00810C77" w:rsidRDefault="0037452F" w:rsidP="0037452F">
      <w:pPr>
        <w:jc w:val="both"/>
      </w:pPr>
      <w:r w:rsidRPr="00941287">
        <w:t xml:space="preserve">Následně </w:t>
      </w:r>
      <w:r>
        <w:t>předloží Konečný uživatel</w:t>
      </w:r>
      <w:r w:rsidRPr="00810C77">
        <w:t xml:space="preserve"> </w:t>
      </w:r>
      <w:r w:rsidR="004428A8">
        <w:t>Správci FMP</w:t>
      </w:r>
      <w:r w:rsidRPr="00810C77">
        <w:t xml:space="preserve"> řádně vyplněnou žádost o platbu podloženou</w:t>
      </w:r>
      <w:r>
        <w:t xml:space="preserve"> Soupiskou</w:t>
      </w:r>
      <w:r w:rsidRPr="00810C77">
        <w:t xml:space="preserve"> dokladů</w:t>
      </w:r>
      <w:r w:rsidRPr="00786755">
        <w:t xml:space="preserve"> </w:t>
      </w:r>
      <w:r>
        <w:t>schválenou příslušným kontrolorem (u projektů typu A Soupisky dokladů</w:t>
      </w:r>
      <w:r w:rsidRPr="00810C77">
        <w:t xml:space="preserve"> </w:t>
      </w:r>
      <w:r w:rsidRPr="00810C77">
        <w:lastRenderedPageBreak/>
        <w:t xml:space="preserve">schválenými </w:t>
      </w:r>
      <w:r>
        <w:t>Konečnému uživateli a P</w:t>
      </w:r>
      <w:r w:rsidRPr="00810C77">
        <w:t>rojektovým partnerům příslušnými Kontrolory</w:t>
      </w:r>
      <w:r>
        <w:t>, včetně Závěrečné zprávy o realizaci projektu).</w:t>
      </w:r>
    </w:p>
    <w:p w:rsidR="00CF55E7" w:rsidRPr="00810C77" w:rsidRDefault="00CF55E7" w:rsidP="00362CA4"/>
    <w:p w:rsidR="00836282" w:rsidRPr="006E1430" w:rsidRDefault="00836282" w:rsidP="006E1430">
      <w:pPr>
        <w:pStyle w:val="Odstavecseseznamem"/>
        <w:numPr>
          <w:ilvl w:val="0"/>
          <w:numId w:val="24"/>
        </w:numPr>
      </w:pPr>
      <w:bookmarkStart w:id="17" w:name="_Toc434755134"/>
      <w:r w:rsidRPr="006E1430">
        <w:t>Převod prostředků dotace</w:t>
      </w:r>
      <w:bookmarkEnd w:id="17"/>
    </w:p>
    <w:p w:rsidR="000F30A5" w:rsidRPr="00810C77" w:rsidRDefault="00B2612C" w:rsidP="007448CB">
      <w:pPr>
        <w:jc w:val="both"/>
      </w:pPr>
      <w:r w:rsidRPr="00810C77">
        <w:t xml:space="preserve">Splní-li </w:t>
      </w:r>
      <w:r w:rsidR="0037452F">
        <w:t>Konečný uživatel</w:t>
      </w:r>
      <w:r w:rsidRPr="00810C77">
        <w:t xml:space="preserve"> povinnosti stanovené touto Smlouvou, poskytovatel dotace </w:t>
      </w:r>
      <w:r w:rsidR="00C126BA">
        <w:t>převede</w:t>
      </w:r>
      <w:r w:rsidRPr="00810C77">
        <w:t xml:space="preserve"> prostředk</w:t>
      </w:r>
      <w:r w:rsidR="00C126BA">
        <w:t>y</w:t>
      </w:r>
      <w:r w:rsidRPr="00810C77">
        <w:t xml:space="preserve"> dotace na jeho účet</w:t>
      </w:r>
      <w:r w:rsidR="00836282" w:rsidRPr="00810C77">
        <w:t>.</w:t>
      </w:r>
      <w:r w:rsidR="00C126BA">
        <w:t xml:space="preserve"> </w:t>
      </w:r>
      <w:r w:rsidR="00BC1A96" w:rsidRPr="00810C77">
        <w:t>Identifikace účtu je přílohou č</w:t>
      </w:r>
      <w:r w:rsidR="00934C6C" w:rsidRPr="00810C77">
        <w:t>.</w:t>
      </w:r>
      <w:r w:rsidR="00C126BA">
        <w:t xml:space="preserve"> </w:t>
      </w:r>
      <w:r w:rsidR="0037452F">
        <w:t>1</w:t>
      </w:r>
      <w:r w:rsidR="00934C6C" w:rsidRPr="00810C77">
        <w:t xml:space="preserve"> t</w:t>
      </w:r>
      <w:r w:rsidR="0007503A" w:rsidRPr="00810C77">
        <w:t>é</w:t>
      </w:r>
      <w:r w:rsidR="00934C6C" w:rsidRPr="00810C77">
        <w:t xml:space="preserve">to </w:t>
      </w:r>
      <w:r w:rsidR="0007503A" w:rsidRPr="00810C77">
        <w:t>Smlouvy</w:t>
      </w:r>
      <w:r w:rsidR="00BC1A96" w:rsidRPr="00810C77">
        <w:t>.</w:t>
      </w:r>
      <w:r w:rsidR="0037452F">
        <w:t xml:space="preserve"> </w:t>
      </w:r>
    </w:p>
    <w:p w:rsidR="00CF55E7" w:rsidRPr="00810C77" w:rsidRDefault="00CF55E7" w:rsidP="00362CA4"/>
    <w:p w:rsidR="00F95B2D" w:rsidRPr="00810C77" w:rsidRDefault="00F95B2D" w:rsidP="00362CA4"/>
    <w:p w:rsidR="00D56239" w:rsidRPr="00810C77" w:rsidRDefault="00D56239" w:rsidP="00362CA4">
      <w:pPr>
        <w:rPr>
          <w:rStyle w:val="Znakapoznpodarou"/>
        </w:rPr>
      </w:pPr>
    </w:p>
    <w:p w:rsidR="001B70D3" w:rsidRPr="00810C77" w:rsidRDefault="00F95B2D" w:rsidP="001D2BD5">
      <w:pPr>
        <w:pStyle w:val="lnek"/>
      </w:pPr>
      <w:r w:rsidRPr="00810C77">
        <w:t xml:space="preserve">Čl. </w:t>
      </w:r>
      <w:r w:rsidR="00C32260" w:rsidRPr="00810C77">
        <w:t>5</w:t>
      </w:r>
    </w:p>
    <w:p w:rsidR="00F95B2D" w:rsidRPr="00810C77" w:rsidRDefault="00F95B2D" w:rsidP="001D2BD5">
      <w:pPr>
        <w:pStyle w:val="lnek"/>
      </w:pPr>
      <w:r w:rsidRPr="00810C77">
        <w:t xml:space="preserve">Práva a povinnosti </w:t>
      </w:r>
      <w:r w:rsidR="004428A8">
        <w:t>Správce FMP</w:t>
      </w:r>
    </w:p>
    <w:p w:rsidR="00B2612C" w:rsidRPr="00810C77" w:rsidRDefault="00B2612C" w:rsidP="001D2BD5">
      <w:pPr>
        <w:pStyle w:val="lnek"/>
      </w:pPr>
    </w:p>
    <w:p w:rsidR="008632C4" w:rsidRPr="00790CAD" w:rsidRDefault="008632C4" w:rsidP="0040463A">
      <w:pPr>
        <w:pStyle w:val="stylxx"/>
        <w:numPr>
          <w:ilvl w:val="0"/>
          <w:numId w:val="18"/>
        </w:numPr>
        <w:spacing w:after="120"/>
        <w:rPr>
          <w:szCs w:val="24"/>
        </w:rPr>
      </w:pPr>
      <w:bookmarkStart w:id="18" w:name="_Toc434755137"/>
      <w:r w:rsidRPr="00790CAD">
        <w:rPr>
          <w:szCs w:val="24"/>
        </w:rPr>
        <w:t>Vyplacení prostředků dotace</w:t>
      </w:r>
    </w:p>
    <w:p w:rsidR="008632C4" w:rsidRPr="00810C77" w:rsidRDefault="004428A8" w:rsidP="008632C4">
      <w:pPr>
        <w:jc w:val="both"/>
      </w:pPr>
      <w:r>
        <w:t>Správce FMP</w:t>
      </w:r>
      <w:r w:rsidR="008632C4" w:rsidRPr="00810C77">
        <w:t xml:space="preserve"> po přijetí Žádosti o platbu za projekt a ověření její oprávněnosti, úplnosti, </w:t>
      </w:r>
      <w:r w:rsidR="007605D4">
        <w:t>pravdivosti a bezchybnosti</w:t>
      </w:r>
      <w:r w:rsidR="008632C4" w:rsidRPr="00810C77">
        <w:t>, Žádost o platbu za projekt potvrdí.</w:t>
      </w:r>
    </w:p>
    <w:p w:rsidR="008632C4" w:rsidRPr="00810C77" w:rsidRDefault="008632C4" w:rsidP="008632C4">
      <w:pPr>
        <w:jc w:val="both"/>
      </w:pPr>
      <w:r w:rsidRPr="00810C77">
        <w:t xml:space="preserve">Následně se </w:t>
      </w:r>
      <w:r w:rsidR="00C14482">
        <w:t>Správce FMP</w:t>
      </w:r>
      <w:r w:rsidRPr="00810C77">
        <w:t xml:space="preserve"> zavazuje, že zjistí-li, že jsou splněny veškeré podmínky stanovené touto Smlouvou pro vyplacení prostředků dotace, zajistí</w:t>
      </w:r>
      <w:r w:rsidR="007605D4">
        <w:t xml:space="preserve"> do 5 pracovních dnů od přijetí prostředků na účet Správce FMP</w:t>
      </w:r>
      <w:r w:rsidRPr="00810C77">
        <w:t xml:space="preserve"> bezhotovostní vyplacení dotace z </w:t>
      </w:r>
      <w:r w:rsidR="00486800" w:rsidRPr="00810C77">
        <w:t>E</w:t>
      </w:r>
      <w:r w:rsidR="00486800">
        <w:t>RDF</w:t>
      </w:r>
      <w:r w:rsidR="00486800" w:rsidRPr="00810C77">
        <w:t xml:space="preserve"> </w:t>
      </w:r>
      <w:r w:rsidRPr="00810C77">
        <w:t xml:space="preserve">ve výši stanovené v potvrzené Žádosti o platbu za projekt na účet </w:t>
      </w:r>
      <w:r w:rsidR="007605D4">
        <w:t>Kon</w:t>
      </w:r>
      <w:r w:rsidR="00C9566D">
        <w:t>e</w:t>
      </w:r>
      <w:r w:rsidR="007605D4">
        <w:t>čného uživatele.</w:t>
      </w:r>
      <w:r w:rsidRPr="00810C77">
        <w:t xml:space="preserve"> </w:t>
      </w:r>
    </w:p>
    <w:p w:rsidR="008473F3" w:rsidRPr="00810C77" w:rsidRDefault="008473F3" w:rsidP="008632C4">
      <w:pPr>
        <w:jc w:val="both"/>
      </w:pPr>
    </w:p>
    <w:p w:rsidR="008473F3" w:rsidRPr="00810C77" w:rsidRDefault="004428A8" w:rsidP="008632C4">
      <w:pPr>
        <w:jc w:val="both"/>
      </w:pPr>
      <w:r>
        <w:t>Správce FMP</w:t>
      </w:r>
      <w:r w:rsidR="008473F3" w:rsidRPr="003222A9">
        <w:t xml:space="preserve"> </w:t>
      </w:r>
      <w:r>
        <w:t>prodlouží</w:t>
      </w:r>
      <w:r w:rsidR="008473F3" w:rsidRPr="003222A9">
        <w:t xml:space="preserve"> lhůtu na proplacení žádosti o platbu </w:t>
      </w:r>
      <w:r w:rsidR="007605D4">
        <w:t xml:space="preserve">Konečného uživatele </w:t>
      </w:r>
      <w:r w:rsidR="008473F3" w:rsidRPr="003222A9">
        <w:t xml:space="preserve">v případě zpoždění plateb </w:t>
      </w:r>
      <w:r w:rsidR="00C126BA">
        <w:t>od E</w:t>
      </w:r>
      <w:r w:rsidR="00E73118">
        <w:t>vropské komise</w:t>
      </w:r>
      <w:r w:rsidR="00C126BA">
        <w:t xml:space="preserve"> </w:t>
      </w:r>
      <w:r w:rsidR="008473F3" w:rsidRPr="003222A9">
        <w:t xml:space="preserve">a následného nedostatku prostředků na zdrojovém účtu </w:t>
      </w:r>
      <w:r w:rsidR="00AF440C" w:rsidRPr="003222A9">
        <w:t>Platebního</w:t>
      </w:r>
      <w:r w:rsidR="008473F3" w:rsidRPr="003222A9">
        <w:t xml:space="preserve"> a certifikačního orgánu.</w:t>
      </w:r>
    </w:p>
    <w:p w:rsidR="00A151D6" w:rsidRPr="00810C77" w:rsidRDefault="00A151D6" w:rsidP="008632C4">
      <w:pPr>
        <w:jc w:val="both"/>
      </w:pPr>
    </w:p>
    <w:p w:rsidR="00A151D6" w:rsidRPr="00790CAD" w:rsidRDefault="00A151D6" w:rsidP="0040463A">
      <w:pPr>
        <w:pStyle w:val="stylxx"/>
        <w:numPr>
          <w:ilvl w:val="0"/>
          <w:numId w:val="18"/>
        </w:numPr>
        <w:spacing w:after="120"/>
        <w:rPr>
          <w:szCs w:val="24"/>
        </w:rPr>
      </w:pPr>
      <w:r w:rsidRPr="00790CAD">
        <w:rPr>
          <w:szCs w:val="24"/>
        </w:rPr>
        <w:t>Kontrola</w:t>
      </w:r>
    </w:p>
    <w:p w:rsidR="00A151D6" w:rsidRPr="00810C77" w:rsidRDefault="00C14482" w:rsidP="00A151D6">
      <w:pPr>
        <w:jc w:val="both"/>
      </w:pPr>
      <w:r>
        <w:t>Správce FMP</w:t>
      </w:r>
      <w:r w:rsidR="00A151D6" w:rsidRPr="00810C77">
        <w:t xml:space="preserve"> je oprávněn provádět u </w:t>
      </w:r>
      <w:r w:rsidR="007605D4">
        <w:t>Konečného uživatele</w:t>
      </w:r>
      <w:r w:rsidR="00A151D6" w:rsidRPr="00810C77">
        <w:t xml:space="preserve"> veškeré činnosti související s ověřením, zda projekt je realizován v souladu s touto Smlouvou.</w:t>
      </w:r>
    </w:p>
    <w:p w:rsidR="008632C4" w:rsidRPr="00810C77" w:rsidRDefault="008632C4" w:rsidP="008632C4">
      <w:pPr>
        <w:jc w:val="both"/>
      </w:pPr>
    </w:p>
    <w:p w:rsidR="001B70D3" w:rsidRPr="00790CAD" w:rsidRDefault="001B70D3" w:rsidP="0040463A">
      <w:pPr>
        <w:pStyle w:val="stylxx"/>
        <w:numPr>
          <w:ilvl w:val="0"/>
          <w:numId w:val="18"/>
        </w:numPr>
        <w:spacing w:after="120"/>
        <w:rPr>
          <w:szCs w:val="24"/>
        </w:rPr>
      </w:pPr>
      <w:r w:rsidRPr="00790CAD">
        <w:rPr>
          <w:szCs w:val="24"/>
        </w:rPr>
        <w:t>Pozastavení proplácení prostředků dotace</w:t>
      </w:r>
      <w:bookmarkEnd w:id="18"/>
    </w:p>
    <w:p w:rsidR="001B70D3" w:rsidRPr="00810C77" w:rsidRDefault="001B70D3" w:rsidP="000726E0">
      <w:pPr>
        <w:jc w:val="both"/>
      </w:pPr>
      <w:r w:rsidRPr="00810C77">
        <w:t xml:space="preserve">Pokud </w:t>
      </w:r>
      <w:r w:rsidR="00C14482">
        <w:t>Správce FMP</w:t>
      </w:r>
      <w:r w:rsidRPr="00810C77">
        <w:t xml:space="preserve"> nebo orgán oprávněný ke kontrole/auditu dle </w:t>
      </w:r>
      <w:r w:rsidR="002E56DD" w:rsidRPr="00810C77">
        <w:t xml:space="preserve">čl. </w:t>
      </w:r>
      <w:r w:rsidR="00ED69B5" w:rsidRPr="00810C77">
        <w:t xml:space="preserve">4, bodu 10 </w:t>
      </w:r>
      <w:r w:rsidRPr="00810C77">
        <w:t>t</w:t>
      </w:r>
      <w:r w:rsidR="002E56DD" w:rsidRPr="00810C77">
        <w:t>é</w:t>
      </w:r>
      <w:r w:rsidRPr="00810C77">
        <w:t xml:space="preserve">to </w:t>
      </w:r>
      <w:r w:rsidR="002E56DD" w:rsidRPr="00810C77">
        <w:t>Smlouvy</w:t>
      </w:r>
      <w:r w:rsidR="00652B75">
        <w:t xml:space="preserve"> </w:t>
      </w:r>
      <w:r w:rsidRPr="00810C77">
        <w:t xml:space="preserve">zjistí, že </w:t>
      </w:r>
      <w:r w:rsidR="007605D4">
        <w:t>Konečný uživatel</w:t>
      </w:r>
      <w:r w:rsidRPr="00810C77">
        <w:t xml:space="preserve"> dotace nesplnil nebo neplní některou z podmínek uvedených v t</w:t>
      </w:r>
      <w:r w:rsidR="00B2612C" w:rsidRPr="00810C77">
        <w:t>ét</w:t>
      </w:r>
      <w:r w:rsidRPr="00810C77">
        <w:t xml:space="preserve">o </w:t>
      </w:r>
      <w:r w:rsidR="00B2612C" w:rsidRPr="00810C77">
        <w:t>Smlouvě</w:t>
      </w:r>
      <w:r w:rsidRPr="00810C77">
        <w:t xml:space="preserve"> nebo některou z povinností stanovených právními předpisy, je </w:t>
      </w:r>
      <w:r w:rsidR="00C14482">
        <w:t>Správce FMP</w:t>
      </w:r>
      <w:r w:rsidRPr="00810C77">
        <w:t xml:space="preserve"> oprávněn pozastavit proplácení prostředků dotace</w:t>
      </w:r>
      <w:r w:rsidR="00FE1A1D" w:rsidRPr="00810C77">
        <w:t>.</w:t>
      </w:r>
    </w:p>
    <w:p w:rsidR="001B70D3" w:rsidRDefault="001B70D3" w:rsidP="001B70D3">
      <w:pPr>
        <w:pStyle w:val="Odstavecseseznamem"/>
        <w:widowControl w:val="0"/>
        <w:tabs>
          <w:tab w:val="left" w:pos="708"/>
        </w:tabs>
        <w:spacing w:after="120"/>
        <w:ind w:left="360"/>
        <w:jc w:val="both"/>
      </w:pPr>
    </w:p>
    <w:p w:rsidR="001D7CDB" w:rsidRPr="00810C77" w:rsidRDefault="001D7CDB" w:rsidP="001D2BD5">
      <w:pPr>
        <w:pStyle w:val="lnek"/>
      </w:pPr>
      <w:r w:rsidRPr="00810C77">
        <w:t xml:space="preserve">Čl. </w:t>
      </w:r>
      <w:r>
        <w:t>6</w:t>
      </w:r>
    </w:p>
    <w:p w:rsidR="00810992" w:rsidRPr="00810C77" w:rsidRDefault="00810992" w:rsidP="001D2BD5">
      <w:pPr>
        <w:pStyle w:val="lnek"/>
      </w:pPr>
      <w:r w:rsidRPr="00810C77">
        <w:t>Sankce za porušení ustanovení Smlouvy</w:t>
      </w:r>
    </w:p>
    <w:p w:rsidR="00790CAD" w:rsidRDefault="00790CAD" w:rsidP="00790CAD">
      <w:pPr>
        <w:pStyle w:val="Odstavecseseznamem"/>
        <w:numPr>
          <w:ilvl w:val="0"/>
          <w:numId w:val="35"/>
        </w:numPr>
        <w:jc w:val="both"/>
      </w:pPr>
      <w:r>
        <w:t>Výčet sankcí</w:t>
      </w:r>
    </w:p>
    <w:p w:rsidR="00FB6576" w:rsidRPr="00810C77" w:rsidRDefault="00652B75" w:rsidP="00790CAD">
      <w:pPr>
        <w:jc w:val="both"/>
      </w:pPr>
      <w:r>
        <w:t>Zjistí</w:t>
      </w:r>
      <w:r w:rsidR="00C14482">
        <w:t>-</w:t>
      </w:r>
      <w:r>
        <w:t xml:space="preserve">li </w:t>
      </w:r>
      <w:r w:rsidR="00C14482">
        <w:t>Správce FMP</w:t>
      </w:r>
      <w:r w:rsidR="00FB6576" w:rsidRPr="00810C77">
        <w:t xml:space="preserve">, že </w:t>
      </w:r>
      <w:r w:rsidR="008B4594">
        <w:t>Konečný uživatel</w:t>
      </w:r>
      <w:r w:rsidR="00FB6576" w:rsidRPr="00810C77">
        <w:t xml:space="preserve"> nesplnil nebo neplní některou z podmínek uvedených v této Smlouvě nebo některou z povinností stanovených právními předpisy a tato informace je potvrzena orgánem oprávněným ke kontrole/auditu dle čl. </w:t>
      </w:r>
      <w:r w:rsidR="002162C4" w:rsidRPr="00810C77">
        <w:t xml:space="preserve">dle čl. 4, bodu 10 </w:t>
      </w:r>
      <w:r w:rsidR="00FB6576" w:rsidRPr="00810C77">
        <w:t>této Smlouvy</w:t>
      </w:r>
      <w:r w:rsidR="002559EB" w:rsidRPr="00810C77">
        <w:t>, vyhrazuje</w:t>
      </w:r>
      <w:r w:rsidR="00CB3B94">
        <w:t xml:space="preserve"> si</w:t>
      </w:r>
      <w:r w:rsidR="002559EB" w:rsidRPr="00810C77">
        <w:t xml:space="preserve"> právo uplatnit vůči </w:t>
      </w:r>
      <w:r w:rsidR="008B4594">
        <w:t>Konečnému uživateli</w:t>
      </w:r>
      <w:r w:rsidR="002559EB" w:rsidRPr="00810C77">
        <w:t xml:space="preserve"> následující sankce:</w:t>
      </w:r>
    </w:p>
    <w:p w:rsidR="002559EB" w:rsidRPr="00810C77" w:rsidRDefault="002559EB" w:rsidP="00FB6576">
      <w:pPr>
        <w:jc w:val="both"/>
      </w:pPr>
    </w:p>
    <w:p w:rsidR="001B70D3" w:rsidRPr="00810C77" w:rsidRDefault="00C126BA" w:rsidP="0040463A">
      <w:pPr>
        <w:pStyle w:val="Zkladntext3"/>
        <w:widowControl w:val="0"/>
        <w:numPr>
          <w:ilvl w:val="1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Aniž by byla dot</w:t>
      </w:r>
      <w:r w:rsidR="00CB3B94">
        <w:rPr>
          <w:sz w:val="24"/>
          <w:szCs w:val="24"/>
        </w:rPr>
        <w:t>čena ustanovení čl. 6, bodu 1 p</w:t>
      </w:r>
      <w:r>
        <w:rPr>
          <w:sz w:val="24"/>
          <w:szCs w:val="24"/>
        </w:rPr>
        <w:t>í</w:t>
      </w:r>
      <w:r w:rsidR="00CB3B94">
        <w:rPr>
          <w:sz w:val="24"/>
          <w:szCs w:val="24"/>
        </w:rPr>
        <w:t>s</w:t>
      </w:r>
      <w:r>
        <w:rPr>
          <w:sz w:val="24"/>
          <w:szCs w:val="24"/>
        </w:rPr>
        <w:t xml:space="preserve">m. b – </w:t>
      </w:r>
      <w:r w:rsidR="00A720C0">
        <w:rPr>
          <w:sz w:val="24"/>
          <w:szCs w:val="24"/>
        </w:rPr>
        <w:t>j</w:t>
      </w:r>
      <w:r>
        <w:rPr>
          <w:sz w:val="24"/>
          <w:szCs w:val="24"/>
        </w:rPr>
        <w:t xml:space="preserve"> této Smlouvy,</w:t>
      </w:r>
      <w:r w:rsidR="001B70D3" w:rsidRPr="00810C77">
        <w:rPr>
          <w:sz w:val="24"/>
          <w:szCs w:val="24"/>
        </w:rPr>
        <w:t xml:space="preserve"> porušení povinností uvedených v t</w:t>
      </w:r>
      <w:r w:rsidR="00CB3D91" w:rsidRPr="00810C77">
        <w:rPr>
          <w:sz w:val="24"/>
          <w:szCs w:val="24"/>
        </w:rPr>
        <w:t>ét</w:t>
      </w:r>
      <w:r w:rsidR="001B70D3" w:rsidRPr="00810C77">
        <w:rPr>
          <w:sz w:val="24"/>
          <w:szCs w:val="24"/>
        </w:rPr>
        <w:t xml:space="preserve">o </w:t>
      </w:r>
      <w:r w:rsidR="00CB3D91" w:rsidRPr="00810C77">
        <w:rPr>
          <w:sz w:val="24"/>
          <w:szCs w:val="24"/>
        </w:rPr>
        <w:t>Smlouvě</w:t>
      </w:r>
      <w:r w:rsidR="001B70D3" w:rsidRPr="00810C77">
        <w:rPr>
          <w:sz w:val="24"/>
          <w:szCs w:val="24"/>
        </w:rPr>
        <w:t xml:space="preserve"> povede </w:t>
      </w:r>
      <w:r w:rsidR="00CB3D91" w:rsidRPr="00810C77">
        <w:rPr>
          <w:sz w:val="24"/>
          <w:szCs w:val="24"/>
        </w:rPr>
        <w:t>ke krácení dotace</w:t>
      </w:r>
      <w:r w:rsidR="001B70D3" w:rsidRPr="00810C77">
        <w:rPr>
          <w:sz w:val="24"/>
          <w:szCs w:val="24"/>
        </w:rPr>
        <w:t xml:space="preserve"> ve výši</w:t>
      </w:r>
      <w:r w:rsidR="00CB3D91" w:rsidRPr="00810C77">
        <w:rPr>
          <w:sz w:val="24"/>
          <w:szCs w:val="24"/>
        </w:rPr>
        <w:t xml:space="preserve"> podílu dotace na výdajích</w:t>
      </w:r>
      <w:r w:rsidR="001B70D3" w:rsidRPr="00810C77">
        <w:rPr>
          <w:sz w:val="24"/>
          <w:szCs w:val="24"/>
        </w:rPr>
        <w:t xml:space="preserve">, </w:t>
      </w:r>
      <w:r w:rsidR="00CB3D91" w:rsidRPr="00810C77">
        <w:rPr>
          <w:sz w:val="24"/>
          <w:szCs w:val="24"/>
        </w:rPr>
        <w:t>u kterých nebyly povinnosti splněny</w:t>
      </w:r>
      <w:r w:rsidR="00D556B7" w:rsidRPr="00810C77">
        <w:rPr>
          <w:sz w:val="24"/>
          <w:szCs w:val="24"/>
        </w:rPr>
        <w:t>;</w:t>
      </w:r>
    </w:p>
    <w:p w:rsidR="00DE5D8E" w:rsidRDefault="00DE5D8E" w:rsidP="0040463A">
      <w:pPr>
        <w:pStyle w:val="Zkladntext3"/>
        <w:widowControl w:val="0"/>
        <w:numPr>
          <w:ilvl w:val="1"/>
          <w:numId w:val="19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lastRenderedPageBreak/>
        <w:t>V případě, že dojde k nenaplnění některé z hodnot výstupů projektu uvedených v</w:t>
      </w:r>
      <w:r w:rsidR="00D556B7" w:rsidRPr="00810C77">
        <w:rPr>
          <w:sz w:val="24"/>
          <w:szCs w:val="24"/>
        </w:rPr>
        <w:t xml:space="preserve"> čl. 4, </w:t>
      </w:r>
      <w:r w:rsidR="00A720C0" w:rsidRPr="00810C77">
        <w:rPr>
          <w:sz w:val="24"/>
          <w:szCs w:val="24"/>
        </w:rPr>
        <w:t>bodu 6</w:t>
      </w:r>
      <w:r w:rsidR="00A720C0">
        <w:rPr>
          <w:sz w:val="24"/>
          <w:szCs w:val="24"/>
        </w:rPr>
        <w:t xml:space="preserve"> </w:t>
      </w:r>
      <w:r w:rsidR="00A720C0" w:rsidRPr="00810C77">
        <w:rPr>
          <w:sz w:val="24"/>
          <w:szCs w:val="24"/>
        </w:rPr>
        <w:t>a v příloze</w:t>
      </w:r>
      <w:r w:rsidRPr="00810C77">
        <w:rPr>
          <w:sz w:val="24"/>
          <w:szCs w:val="24"/>
        </w:rPr>
        <w:t xml:space="preserve"> č. </w:t>
      </w:r>
      <w:r w:rsidR="0059610E">
        <w:rPr>
          <w:sz w:val="24"/>
          <w:szCs w:val="24"/>
        </w:rPr>
        <w:t>2</w:t>
      </w:r>
      <w:r w:rsidRPr="00810C77">
        <w:rPr>
          <w:sz w:val="24"/>
          <w:szCs w:val="24"/>
        </w:rPr>
        <w:t xml:space="preserve"> t</w:t>
      </w:r>
      <w:r w:rsidR="00A269E3" w:rsidRPr="00810C77">
        <w:rPr>
          <w:sz w:val="24"/>
          <w:szCs w:val="24"/>
        </w:rPr>
        <w:t>é</w:t>
      </w:r>
      <w:r w:rsidRPr="00810C77">
        <w:rPr>
          <w:sz w:val="24"/>
          <w:szCs w:val="24"/>
        </w:rPr>
        <w:t xml:space="preserve">to </w:t>
      </w:r>
      <w:r w:rsidR="00A269E3" w:rsidRPr="00810C77">
        <w:rPr>
          <w:sz w:val="24"/>
          <w:szCs w:val="24"/>
        </w:rPr>
        <w:t>Smlouvy</w:t>
      </w:r>
      <w:r w:rsidRPr="00810C77">
        <w:rPr>
          <w:sz w:val="24"/>
          <w:szCs w:val="24"/>
        </w:rPr>
        <w:t xml:space="preserve">, bude </w:t>
      </w:r>
      <w:r w:rsidR="00A269E3" w:rsidRPr="00810C77">
        <w:rPr>
          <w:sz w:val="24"/>
          <w:szCs w:val="24"/>
        </w:rPr>
        <w:t xml:space="preserve">krácení dotace </w:t>
      </w:r>
      <w:r w:rsidR="00B102BD" w:rsidRPr="00810C77">
        <w:rPr>
          <w:sz w:val="24"/>
          <w:szCs w:val="24"/>
        </w:rPr>
        <w:t>stanoven</w:t>
      </w:r>
      <w:r w:rsidR="00A269E3" w:rsidRPr="00810C77">
        <w:rPr>
          <w:sz w:val="24"/>
          <w:szCs w:val="24"/>
        </w:rPr>
        <w:t>o</w:t>
      </w:r>
      <w:r w:rsidR="00B102BD" w:rsidRPr="00810C77">
        <w:rPr>
          <w:sz w:val="24"/>
          <w:szCs w:val="24"/>
        </w:rPr>
        <w:t xml:space="preserve"> ve stejném poměru k celkové částce dotace</w:t>
      </w:r>
      <w:r w:rsidR="007342FF" w:rsidRPr="00810C77">
        <w:rPr>
          <w:sz w:val="24"/>
          <w:szCs w:val="24"/>
        </w:rPr>
        <w:t>,</w:t>
      </w:r>
      <w:r w:rsidR="00B102BD" w:rsidRPr="00810C77">
        <w:rPr>
          <w:sz w:val="24"/>
          <w:szCs w:val="24"/>
        </w:rPr>
        <w:t xml:space="preserve"> jako je poměr</w:t>
      </w:r>
      <w:r w:rsidRPr="00810C77">
        <w:rPr>
          <w:sz w:val="24"/>
          <w:szCs w:val="24"/>
        </w:rPr>
        <w:t xml:space="preserve"> nenaplněné hodnoty indikátoru výstupu na cílové hodnotě indikátoru výstupu uvedené v příloze č. </w:t>
      </w:r>
      <w:r w:rsidR="0059610E">
        <w:rPr>
          <w:sz w:val="24"/>
          <w:szCs w:val="24"/>
        </w:rPr>
        <w:t>2</w:t>
      </w:r>
      <w:r w:rsidRPr="00810C77">
        <w:rPr>
          <w:sz w:val="24"/>
          <w:szCs w:val="24"/>
        </w:rPr>
        <w:t xml:space="preserve"> </w:t>
      </w:r>
      <w:r w:rsidR="00F739A5">
        <w:rPr>
          <w:sz w:val="24"/>
          <w:szCs w:val="24"/>
        </w:rPr>
        <w:br/>
      </w:r>
      <w:r w:rsidRPr="00810C77">
        <w:rPr>
          <w:sz w:val="24"/>
          <w:szCs w:val="24"/>
        </w:rPr>
        <w:t>t</w:t>
      </w:r>
      <w:r w:rsidR="00A269E3" w:rsidRPr="00810C77">
        <w:rPr>
          <w:sz w:val="24"/>
          <w:szCs w:val="24"/>
        </w:rPr>
        <w:t>é</w:t>
      </w:r>
      <w:r w:rsidRPr="00810C77">
        <w:rPr>
          <w:sz w:val="24"/>
          <w:szCs w:val="24"/>
        </w:rPr>
        <w:t xml:space="preserve">to </w:t>
      </w:r>
      <w:r w:rsidR="00A269E3" w:rsidRPr="00810C77">
        <w:rPr>
          <w:sz w:val="24"/>
          <w:szCs w:val="24"/>
        </w:rPr>
        <w:t>Smlouvy</w:t>
      </w:r>
      <w:r w:rsidR="0093337E" w:rsidRPr="00810C77">
        <w:rPr>
          <w:sz w:val="24"/>
          <w:szCs w:val="24"/>
        </w:rPr>
        <w:t>;</w:t>
      </w:r>
    </w:p>
    <w:p w:rsidR="008B4594" w:rsidRPr="008B4594" w:rsidRDefault="008B4594" w:rsidP="00882934">
      <w:pPr>
        <w:pStyle w:val="Odstavecseseznamem"/>
        <w:ind w:left="1416"/>
        <w:jc w:val="both"/>
        <w:rPr>
          <w:szCs w:val="24"/>
          <w:lang w:bidi="ar-SA"/>
        </w:rPr>
      </w:pPr>
      <w:r w:rsidRPr="008B4594">
        <w:rPr>
          <w:szCs w:val="24"/>
        </w:rPr>
        <w:t xml:space="preserve">Krácení dotace nebude stanoveno v případě </w:t>
      </w:r>
      <w:r w:rsidRPr="008B4594">
        <w:rPr>
          <w:szCs w:val="24"/>
          <w:lang w:bidi="ar-SA"/>
        </w:rPr>
        <w:t>nenaplnění cílové hodnoty indikátoru výstupu o méně než 15 % u indikátoru výstupu „Počet účastníků společných programů vzdělávání a odborné přípravy na přeshraniční podporu zaměstnanosti mládeže, vzdělávacích příležitostí, vysokoškolského vzdělání a odborné přípravy”</w:t>
      </w:r>
      <w:r w:rsidR="00003DCB">
        <w:rPr>
          <w:szCs w:val="24"/>
          <w:lang w:bidi="ar-SA"/>
        </w:rPr>
        <w:t>;</w:t>
      </w:r>
      <w:r w:rsidRPr="008B4594">
        <w:rPr>
          <w:szCs w:val="24"/>
          <w:lang w:bidi="ar-SA"/>
        </w:rPr>
        <w:t xml:space="preserve"> </w:t>
      </w:r>
    </w:p>
    <w:p w:rsidR="008B4594" w:rsidRPr="00810C77" w:rsidRDefault="008B4594" w:rsidP="008B4594">
      <w:pPr>
        <w:pStyle w:val="Zkladntext3"/>
        <w:widowControl w:val="0"/>
        <w:ind w:left="1440"/>
        <w:jc w:val="both"/>
        <w:rPr>
          <w:sz w:val="24"/>
          <w:szCs w:val="24"/>
        </w:rPr>
      </w:pPr>
    </w:p>
    <w:p w:rsidR="00DE5D8E" w:rsidRPr="00810C77" w:rsidRDefault="00DE5D8E" w:rsidP="00882934">
      <w:pPr>
        <w:pStyle w:val="Zkladntext3"/>
        <w:widowControl w:val="0"/>
        <w:numPr>
          <w:ilvl w:val="1"/>
          <w:numId w:val="19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>V případě, že dojde k porušení povinností stanovených v</w:t>
      </w:r>
      <w:r w:rsidR="00383381" w:rsidRPr="00810C77">
        <w:rPr>
          <w:sz w:val="24"/>
          <w:szCs w:val="24"/>
        </w:rPr>
        <w:t> čl. 4</w:t>
      </w:r>
      <w:r w:rsidRPr="00810C77">
        <w:rPr>
          <w:sz w:val="24"/>
          <w:szCs w:val="24"/>
        </w:rPr>
        <w:t>, bod 3 t</w:t>
      </w:r>
      <w:r w:rsidR="00EB76D6" w:rsidRPr="00810C77">
        <w:rPr>
          <w:sz w:val="24"/>
          <w:szCs w:val="24"/>
        </w:rPr>
        <w:t>é</w:t>
      </w:r>
      <w:r w:rsidRPr="00810C77">
        <w:rPr>
          <w:sz w:val="24"/>
          <w:szCs w:val="24"/>
        </w:rPr>
        <w:t xml:space="preserve">to </w:t>
      </w:r>
      <w:r w:rsidR="00EB76D6" w:rsidRPr="00810C77">
        <w:rPr>
          <w:sz w:val="24"/>
          <w:szCs w:val="24"/>
        </w:rPr>
        <w:t>Smlouvy</w:t>
      </w:r>
      <w:r w:rsidRPr="00810C77">
        <w:rPr>
          <w:sz w:val="24"/>
          <w:szCs w:val="24"/>
        </w:rPr>
        <w:t xml:space="preserve">, bude výše </w:t>
      </w:r>
      <w:r w:rsidR="00383381" w:rsidRPr="00810C77">
        <w:rPr>
          <w:sz w:val="24"/>
          <w:szCs w:val="24"/>
        </w:rPr>
        <w:t xml:space="preserve">krácení </w:t>
      </w:r>
      <w:r w:rsidR="00AF440C" w:rsidRPr="00810C77">
        <w:rPr>
          <w:sz w:val="24"/>
          <w:szCs w:val="24"/>
        </w:rPr>
        <w:t>dotace stanovena</w:t>
      </w:r>
      <w:r w:rsidR="00B102BD" w:rsidRPr="00810C77">
        <w:rPr>
          <w:sz w:val="24"/>
          <w:szCs w:val="24"/>
        </w:rPr>
        <w:t xml:space="preserve"> ve stejném poměru k celkové částce dotace</w:t>
      </w:r>
      <w:r w:rsidR="007342FF" w:rsidRPr="00810C77">
        <w:rPr>
          <w:sz w:val="24"/>
          <w:szCs w:val="24"/>
        </w:rPr>
        <w:t>,</w:t>
      </w:r>
      <w:r w:rsidR="00B102BD" w:rsidRPr="00810C77">
        <w:rPr>
          <w:sz w:val="24"/>
          <w:szCs w:val="24"/>
        </w:rPr>
        <w:t xml:space="preserve"> jako je poměr počtu započatých měsíců, po které byla povinnost porušena </w:t>
      </w:r>
      <w:r w:rsidR="00882934">
        <w:rPr>
          <w:sz w:val="24"/>
          <w:szCs w:val="24"/>
        </w:rPr>
        <w:br/>
      </w:r>
      <w:r w:rsidR="004F30D8" w:rsidRPr="00810C77">
        <w:rPr>
          <w:sz w:val="24"/>
          <w:szCs w:val="24"/>
        </w:rPr>
        <w:t>k celkové době, po kterou má být dle t</w:t>
      </w:r>
      <w:r w:rsidR="00383381" w:rsidRPr="00810C77">
        <w:rPr>
          <w:sz w:val="24"/>
          <w:szCs w:val="24"/>
        </w:rPr>
        <w:t>é</w:t>
      </w:r>
      <w:r w:rsidR="004F30D8" w:rsidRPr="00810C77">
        <w:rPr>
          <w:sz w:val="24"/>
          <w:szCs w:val="24"/>
        </w:rPr>
        <w:t xml:space="preserve">to </w:t>
      </w:r>
      <w:r w:rsidR="00383381" w:rsidRPr="00810C77">
        <w:rPr>
          <w:sz w:val="24"/>
          <w:szCs w:val="24"/>
        </w:rPr>
        <w:t>Smlouvy</w:t>
      </w:r>
      <w:r w:rsidR="004F30D8" w:rsidRPr="00810C77">
        <w:rPr>
          <w:sz w:val="24"/>
          <w:szCs w:val="24"/>
        </w:rPr>
        <w:t xml:space="preserve"> povinnost dodržena (tj. k</w:t>
      </w:r>
      <w:r w:rsidR="00B102BD" w:rsidRPr="00810C77">
        <w:rPr>
          <w:sz w:val="24"/>
          <w:szCs w:val="24"/>
        </w:rPr>
        <w:t xml:space="preserve"> 60 měsíc</w:t>
      </w:r>
      <w:r w:rsidR="004F30D8" w:rsidRPr="00810C77">
        <w:rPr>
          <w:sz w:val="24"/>
          <w:szCs w:val="24"/>
        </w:rPr>
        <w:t>ům)</w:t>
      </w:r>
      <w:r w:rsidR="0093337E" w:rsidRPr="00810C77">
        <w:rPr>
          <w:sz w:val="24"/>
          <w:szCs w:val="24"/>
        </w:rPr>
        <w:t>;</w:t>
      </w:r>
    </w:p>
    <w:p w:rsidR="001B70D3" w:rsidRPr="00810C77" w:rsidRDefault="00AF440C" w:rsidP="00882934">
      <w:pPr>
        <w:pStyle w:val="Zkladntext3"/>
        <w:widowControl w:val="0"/>
        <w:numPr>
          <w:ilvl w:val="1"/>
          <w:numId w:val="19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>V případě, že dojde k porušení povinn</w:t>
      </w:r>
      <w:r w:rsidR="008B4594">
        <w:rPr>
          <w:sz w:val="24"/>
          <w:szCs w:val="24"/>
        </w:rPr>
        <w:t>ostí stanovených v čl. 4, bod 12</w:t>
      </w:r>
      <w:r w:rsidR="00207360">
        <w:rPr>
          <w:sz w:val="24"/>
          <w:szCs w:val="24"/>
        </w:rPr>
        <w:t xml:space="preserve"> </w:t>
      </w:r>
      <w:r w:rsidRPr="00810C77">
        <w:rPr>
          <w:sz w:val="24"/>
          <w:szCs w:val="24"/>
        </w:rPr>
        <w:t>této Smlouvy, bude krácení dotace stanoveno ve výši 0</w:t>
      </w:r>
      <w:r>
        <w:rPr>
          <w:sz w:val="24"/>
          <w:szCs w:val="24"/>
        </w:rPr>
        <w:t xml:space="preserve"> </w:t>
      </w:r>
      <w:r w:rsidRPr="00810C77">
        <w:rPr>
          <w:sz w:val="24"/>
          <w:szCs w:val="24"/>
        </w:rPr>
        <w:t>– 1% celkové částky dotace;</w:t>
      </w:r>
    </w:p>
    <w:p w:rsidR="005B2528" w:rsidRPr="00810C77" w:rsidRDefault="00AF440C" w:rsidP="00882934">
      <w:pPr>
        <w:pStyle w:val="Zkladntext3"/>
        <w:widowControl w:val="0"/>
        <w:numPr>
          <w:ilvl w:val="1"/>
          <w:numId w:val="19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>V případě, že dojde k porušení povinností stanovených v čl. 4, bod 14, 15, 16</w:t>
      </w:r>
      <w:r w:rsidR="00207360">
        <w:rPr>
          <w:sz w:val="24"/>
          <w:szCs w:val="24"/>
        </w:rPr>
        <w:t xml:space="preserve"> </w:t>
      </w:r>
      <w:r w:rsidRPr="00810C77">
        <w:rPr>
          <w:sz w:val="24"/>
          <w:szCs w:val="24"/>
        </w:rPr>
        <w:t>této Smlouvy, bude krácení dotace stanoveno ve výši 0</w:t>
      </w:r>
      <w:r>
        <w:rPr>
          <w:sz w:val="24"/>
          <w:szCs w:val="24"/>
        </w:rPr>
        <w:t xml:space="preserve"> </w:t>
      </w:r>
      <w:r w:rsidRPr="00810C77">
        <w:rPr>
          <w:sz w:val="24"/>
          <w:szCs w:val="24"/>
        </w:rPr>
        <w:t>– 5% celkové částky dotace;</w:t>
      </w:r>
    </w:p>
    <w:p w:rsidR="00E34F30" w:rsidRPr="00810C77" w:rsidRDefault="00E34F30" w:rsidP="00882934">
      <w:pPr>
        <w:pStyle w:val="Zkladntext3"/>
        <w:widowControl w:val="0"/>
        <w:numPr>
          <w:ilvl w:val="1"/>
          <w:numId w:val="19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>V případě, že dojde k porušení povinností stanovených v</w:t>
      </w:r>
      <w:r w:rsidR="008571E3" w:rsidRPr="00810C77">
        <w:rPr>
          <w:sz w:val="24"/>
          <w:szCs w:val="24"/>
        </w:rPr>
        <w:t> čl. 4</w:t>
      </w:r>
      <w:r w:rsidRPr="00810C77">
        <w:rPr>
          <w:sz w:val="24"/>
          <w:szCs w:val="24"/>
        </w:rPr>
        <w:t>, bod 11 t</w:t>
      </w:r>
      <w:r w:rsidR="008571E3" w:rsidRPr="00810C77">
        <w:rPr>
          <w:sz w:val="24"/>
          <w:szCs w:val="24"/>
        </w:rPr>
        <w:t>é</w:t>
      </w:r>
      <w:r w:rsidRPr="00810C77">
        <w:rPr>
          <w:sz w:val="24"/>
          <w:szCs w:val="24"/>
        </w:rPr>
        <w:t xml:space="preserve">to </w:t>
      </w:r>
      <w:r w:rsidR="008571E3" w:rsidRPr="00810C77">
        <w:rPr>
          <w:sz w:val="24"/>
          <w:szCs w:val="24"/>
        </w:rPr>
        <w:t>Smlouvy</w:t>
      </w:r>
      <w:r w:rsidRPr="00810C77">
        <w:rPr>
          <w:sz w:val="24"/>
          <w:szCs w:val="24"/>
        </w:rPr>
        <w:t xml:space="preserve">, bude </w:t>
      </w:r>
      <w:r w:rsidR="008571E3" w:rsidRPr="00810C77">
        <w:rPr>
          <w:sz w:val="24"/>
          <w:szCs w:val="24"/>
        </w:rPr>
        <w:t xml:space="preserve">krácení dotace stanoveno </w:t>
      </w:r>
      <w:r w:rsidR="00BC215C" w:rsidRPr="00810C77">
        <w:rPr>
          <w:sz w:val="24"/>
          <w:szCs w:val="24"/>
        </w:rPr>
        <w:t xml:space="preserve">podle </w:t>
      </w:r>
      <w:r w:rsidR="008B4594">
        <w:rPr>
          <w:sz w:val="24"/>
          <w:szCs w:val="24"/>
        </w:rPr>
        <w:t>sankcí z důvodu nedodržení publicity uvedených v Příručce pro Konečné uživatele</w:t>
      </w:r>
      <w:r w:rsidR="0093337E" w:rsidRPr="00810C77">
        <w:rPr>
          <w:sz w:val="24"/>
          <w:szCs w:val="24"/>
        </w:rPr>
        <w:t>;</w:t>
      </w:r>
    </w:p>
    <w:p w:rsidR="002E0221" w:rsidRPr="00810C77" w:rsidRDefault="006671A2" w:rsidP="00882934">
      <w:pPr>
        <w:pStyle w:val="Zkladntext3"/>
        <w:widowControl w:val="0"/>
        <w:numPr>
          <w:ilvl w:val="1"/>
          <w:numId w:val="19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>V případě, že dojde k porušení povinností stanovených v</w:t>
      </w:r>
      <w:r w:rsidR="0077695C" w:rsidRPr="00810C77">
        <w:rPr>
          <w:sz w:val="24"/>
          <w:szCs w:val="24"/>
        </w:rPr>
        <w:t> čl. 4</w:t>
      </w:r>
      <w:r w:rsidRPr="00810C77">
        <w:rPr>
          <w:sz w:val="24"/>
          <w:szCs w:val="24"/>
        </w:rPr>
        <w:t>, bod 2,9,10</w:t>
      </w:r>
      <w:r w:rsidR="0059610E">
        <w:rPr>
          <w:sz w:val="24"/>
          <w:szCs w:val="24"/>
        </w:rPr>
        <w:t xml:space="preserve"> a)</w:t>
      </w:r>
      <w:r w:rsidR="00207360">
        <w:rPr>
          <w:sz w:val="24"/>
          <w:szCs w:val="24"/>
        </w:rPr>
        <w:t xml:space="preserve"> </w:t>
      </w:r>
      <w:r w:rsidRPr="00810C77">
        <w:rPr>
          <w:sz w:val="24"/>
          <w:szCs w:val="24"/>
        </w:rPr>
        <w:t>t</w:t>
      </w:r>
      <w:r w:rsidR="0077695C" w:rsidRPr="00810C77">
        <w:rPr>
          <w:sz w:val="24"/>
          <w:szCs w:val="24"/>
        </w:rPr>
        <w:t>é</w:t>
      </w:r>
      <w:r w:rsidRPr="00810C77">
        <w:rPr>
          <w:sz w:val="24"/>
          <w:szCs w:val="24"/>
        </w:rPr>
        <w:t xml:space="preserve">to </w:t>
      </w:r>
      <w:r w:rsidR="0077695C" w:rsidRPr="00810C77">
        <w:rPr>
          <w:sz w:val="24"/>
          <w:szCs w:val="24"/>
        </w:rPr>
        <w:t>Smlouvy</w:t>
      </w:r>
      <w:r w:rsidRPr="00810C77">
        <w:rPr>
          <w:sz w:val="24"/>
          <w:szCs w:val="24"/>
        </w:rPr>
        <w:t xml:space="preserve">, bude </w:t>
      </w:r>
      <w:r w:rsidR="002972E5" w:rsidRPr="00810C77">
        <w:rPr>
          <w:sz w:val="24"/>
          <w:szCs w:val="24"/>
        </w:rPr>
        <w:t xml:space="preserve">krácení dotace stanoveno </w:t>
      </w:r>
      <w:r w:rsidRPr="00810C77">
        <w:rPr>
          <w:sz w:val="24"/>
          <w:szCs w:val="24"/>
        </w:rPr>
        <w:t>ve výši</w:t>
      </w:r>
      <w:r w:rsidR="008B4594">
        <w:rPr>
          <w:sz w:val="24"/>
          <w:szCs w:val="24"/>
        </w:rPr>
        <w:t xml:space="preserve"> 100%</w:t>
      </w:r>
      <w:r w:rsidRPr="00810C77">
        <w:rPr>
          <w:sz w:val="24"/>
          <w:szCs w:val="24"/>
        </w:rPr>
        <w:t xml:space="preserve"> celkové částky dotace</w:t>
      </w:r>
      <w:r w:rsidR="0093337E" w:rsidRPr="00810C77">
        <w:rPr>
          <w:sz w:val="24"/>
          <w:szCs w:val="24"/>
        </w:rPr>
        <w:t>;</w:t>
      </w:r>
    </w:p>
    <w:p w:rsidR="001A455B" w:rsidRPr="00810C77" w:rsidRDefault="006671A2" w:rsidP="00882934">
      <w:pPr>
        <w:pStyle w:val="Zkladntext3"/>
        <w:widowControl w:val="0"/>
        <w:numPr>
          <w:ilvl w:val="1"/>
          <w:numId w:val="19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>V případě porušení povinností stanovených v</w:t>
      </w:r>
      <w:r w:rsidR="0093337E" w:rsidRPr="00810C77">
        <w:rPr>
          <w:sz w:val="24"/>
          <w:szCs w:val="24"/>
        </w:rPr>
        <w:t> čl. 4</w:t>
      </w:r>
      <w:r w:rsidRPr="00810C77">
        <w:rPr>
          <w:sz w:val="24"/>
          <w:szCs w:val="24"/>
        </w:rPr>
        <w:t>, bod 8</w:t>
      </w:r>
      <w:r w:rsidR="0059610E">
        <w:rPr>
          <w:sz w:val="24"/>
          <w:szCs w:val="24"/>
        </w:rPr>
        <w:t xml:space="preserve"> a)</w:t>
      </w:r>
      <w:r w:rsidRPr="00810C77">
        <w:rPr>
          <w:sz w:val="24"/>
          <w:szCs w:val="24"/>
        </w:rPr>
        <w:t xml:space="preserve"> t</w:t>
      </w:r>
      <w:r w:rsidR="0093337E" w:rsidRPr="00810C77">
        <w:rPr>
          <w:sz w:val="24"/>
          <w:szCs w:val="24"/>
        </w:rPr>
        <w:t>é</w:t>
      </w:r>
      <w:r w:rsidRPr="00810C77">
        <w:rPr>
          <w:sz w:val="24"/>
          <w:szCs w:val="24"/>
        </w:rPr>
        <w:t xml:space="preserve">to </w:t>
      </w:r>
      <w:r w:rsidR="0093337E" w:rsidRPr="00810C77">
        <w:rPr>
          <w:sz w:val="24"/>
          <w:szCs w:val="24"/>
        </w:rPr>
        <w:t>Smlouvy</w:t>
      </w:r>
      <w:r w:rsidRPr="00810C77">
        <w:rPr>
          <w:sz w:val="24"/>
          <w:szCs w:val="24"/>
        </w:rPr>
        <w:t xml:space="preserve"> </w:t>
      </w:r>
      <w:r w:rsidR="00882934">
        <w:rPr>
          <w:sz w:val="24"/>
          <w:szCs w:val="24"/>
        </w:rPr>
        <w:br/>
      </w:r>
      <w:r w:rsidRPr="00810C77">
        <w:rPr>
          <w:sz w:val="24"/>
          <w:szCs w:val="24"/>
        </w:rPr>
        <w:t xml:space="preserve">u veřejných zakázek zadávaným českým partnerem, na které se nevztahuje povinnost postupovat podle zákona č. 137/2006 Sb., o veřejných zakázkách ve znění pozdějších předpisů, bude </w:t>
      </w:r>
      <w:r w:rsidR="0093337E" w:rsidRPr="00810C77">
        <w:rPr>
          <w:sz w:val="24"/>
          <w:szCs w:val="24"/>
        </w:rPr>
        <w:t xml:space="preserve">krácení dotace stanoveno </w:t>
      </w:r>
      <w:r w:rsidRPr="00810C77">
        <w:rPr>
          <w:sz w:val="24"/>
          <w:szCs w:val="24"/>
        </w:rPr>
        <w:t>ve výši stanovené v</w:t>
      </w:r>
      <w:r w:rsidR="00143D1E">
        <w:rPr>
          <w:sz w:val="24"/>
          <w:szCs w:val="24"/>
        </w:rPr>
        <w:t> Příručce pro Konečné uživatele</w:t>
      </w:r>
      <w:r w:rsidRPr="00810C77">
        <w:rPr>
          <w:sz w:val="24"/>
          <w:szCs w:val="24"/>
        </w:rPr>
        <w:t>, která vychází z Metodického pokynu pro oblast zadávání zakázek pro programové období 2014 – 2020</w:t>
      </w:r>
      <w:r w:rsidR="008F4A76" w:rsidRPr="00810C77">
        <w:rPr>
          <w:sz w:val="24"/>
          <w:szCs w:val="24"/>
        </w:rPr>
        <w:t>,</w:t>
      </w:r>
      <w:r w:rsidRPr="00810C77">
        <w:rPr>
          <w:sz w:val="24"/>
          <w:szCs w:val="24"/>
        </w:rPr>
        <w:t xml:space="preserve"> platném ke dni </w:t>
      </w:r>
      <w:r w:rsidR="00502E63" w:rsidRPr="00810C77">
        <w:rPr>
          <w:sz w:val="24"/>
          <w:szCs w:val="24"/>
        </w:rPr>
        <w:t>uzavření</w:t>
      </w:r>
      <w:r w:rsidRPr="00810C77">
        <w:rPr>
          <w:sz w:val="24"/>
          <w:szCs w:val="24"/>
        </w:rPr>
        <w:t xml:space="preserve"> t</w:t>
      </w:r>
      <w:r w:rsidR="00502E63" w:rsidRPr="00810C77">
        <w:rPr>
          <w:sz w:val="24"/>
          <w:szCs w:val="24"/>
        </w:rPr>
        <w:t>é</w:t>
      </w:r>
      <w:r w:rsidRPr="00810C77">
        <w:rPr>
          <w:sz w:val="24"/>
          <w:szCs w:val="24"/>
        </w:rPr>
        <w:t xml:space="preserve">to </w:t>
      </w:r>
      <w:r w:rsidR="00502E63" w:rsidRPr="00810C77">
        <w:rPr>
          <w:sz w:val="24"/>
          <w:szCs w:val="24"/>
        </w:rPr>
        <w:t>Smlouvy</w:t>
      </w:r>
      <w:r w:rsidR="0093337E" w:rsidRPr="00810C77">
        <w:rPr>
          <w:sz w:val="24"/>
          <w:szCs w:val="24"/>
        </w:rPr>
        <w:t>;</w:t>
      </w:r>
    </w:p>
    <w:p w:rsidR="001A455B" w:rsidRDefault="006671A2" w:rsidP="00882934">
      <w:pPr>
        <w:pStyle w:val="Zkladntext3"/>
        <w:widowControl w:val="0"/>
        <w:numPr>
          <w:ilvl w:val="1"/>
          <w:numId w:val="19"/>
        </w:numPr>
        <w:jc w:val="both"/>
        <w:rPr>
          <w:sz w:val="24"/>
          <w:szCs w:val="24"/>
        </w:rPr>
      </w:pPr>
      <w:r w:rsidRPr="00810C77">
        <w:rPr>
          <w:sz w:val="24"/>
          <w:szCs w:val="24"/>
        </w:rPr>
        <w:t xml:space="preserve"> </w:t>
      </w:r>
      <w:r w:rsidR="00AF440C" w:rsidRPr="00810C77">
        <w:rPr>
          <w:sz w:val="24"/>
          <w:szCs w:val="24"/>
        </w:rPr>
        <w:t>V případě porušení povinností stanovených v čl. 4, bodu 8</w:t>
      </w:r>
      <w:r w:rsidR="00AF440C">
        <w:rPr>
          <w:sz w:val="24"/>
          <w:szCs w:val="24"/>
        </w:rPr>
        <w:t xml:space="preserve"> a)</w:t>
      </w:r>
      <w:r w:rsidR="00AF440C" w:rsidRPr="00810C77">
        <w:rPr>
          <w:sz w:val="24"/>
          <w:szCs w:val="24"/>
        </w:rPr>
        <w:t xml:space="preserve"> této Smlouvy</w:t>
      </w:r>
      <w:r w:rsidR="00AF440C">
        <w:rPr>
          <w:sz w:val="24"/>
          <w:szCs w:val="24"/>
        </w:rPr>
        <w:t xml:space="preserve"> </w:t>
      </w:r>
      <w:r w:rsidR="00882934">
        <w:rPr>
          <w:sz w:val="24"/>
          <w:szCs w:val="24"/>
        </w:rPr>
        <w:br/>
      </w:r>
      <w:r w:rsidR="00AF440C" w:rsidRPr="00810C77">
        <w:rPr>
          <w:sz w:val="24"/>
          <w:szCs w:val="24"/>
        </w:rPr>
        <w:t xml:space="preserve">u veřejných zakázek zadávaným </w:t>
      </w:r>
      <w:r w:rsidR="00AF440C">
        <w:rPr>
          <w:sz w:val="24"/>
          <w:szCs w:val="24"/>
        </w:rPr>
        <w:t>českým partnerem,</w:t>
      </w:r>
      <w:r w:rsidR="00AF440C" w:rsidRPr="00810C77">
        <w:rPr>
          <w:sz w:val="24"/>
          <w:szCs w:val="24"/>
        </w:rPr>
        <w:t xml:space="preserve"> vyjma případů, na které se vztahuje</w:t>
      </w:r>
      <w:r w:rsidR="00AF440C">
        <w:rPr>
          <w:sz w:val="24"/>
          <w:szCs w:val="24"/>
        </w:rPr>
        <w:t xml:space="preserve"> </w:t>
      </w:r>
      <w:r w:rsidR="00AF440C" w:rsidRPr="00810C77">
        <w:rPr>
          <w:sz w:val="24"/>
          <w:szCs w:val="24"/>
        </w:rPr>
        <w:t xml:space="preserve">čl. </w:t>
      </w:r>
      <w:r w:rsidR="00AF440C">
        <w:rPr>
          <w:sz w:val="24"/>
          <w:szCs w:val="24"/>
        </w:rPr>
        <w:t>6</w:t>
      </w:r>
      <w:r w:rsidR="00AF440C" w:rsidRPr="00810C77">
        <w:rPr>
          <w:sz w:val="24"/>
          <w:szCs w:val="24"/>
        </w:rPr>
        <w:t>,</w:t>
      </w:r>
      <w:r w:rsidR="00AF440C">
        <w:rPr>
          <w:sz w:val="24"/>
          <w:szCs w:val="24"/>
        </w:rPr>
        <w:t xml:space="preserve"> </w:t>
      </w:r>
      <w:r w:rsidR="00AF440C" w:rsidRPr="00810C77">
        <w:rPr>
          <w:sz w:val="24"/>
          <w:szCs w:val="24"/>
        </w:rPr>
        <w:t>písm.</w:t>
      </w:r>
      <w:r w:rsidR="00AF440C">
        <w:rPr>
          <w:sz w:val="24"/>
          <w:szCs w:val="24"/>
        </w:rPr>
        <w:t xml:space="preserve"> </w:t>
      </w:r>
      <w:r w:rsidR="00AF440C" w:rsidRPr="00810C77">
        <w:rPr>
          <w:sz w:val="24"/>
          <w:szCs w:val="24"/>
        </w:rPr>
        <w:t xml:space="preserve">h), bude krácení dotace stanoveno ve výši stanovené </w:t>
      </w:r>
      <w:r w:rsidR="00143D1E">
        <w:rPr>
          <w:sz w:val="24"/>
          <w:szCs w:val="24"/>
        </w:rPr>
        <w:t>v Příručce pro Konečné uživatele</w:t>
      </w:r>
      <w:r w:rsidR="00AF440C" w:rsidRPr="00810C77">
        <w:rPr>
          <w:sz w:val="24"/>
          <w:szCs w:val="24"/>
        </w:rPr>
        <w:t>, která vychází z dokumentu “Rozhodnutí Komise ze dne 19. 12. 2013, kterým se stanoví a schvalují pokyny ke stanovení finančních oprav, jež má Komise provést u výdajů financovaných Unií v rámci sdíleného řízení v případě nedodržení pravidel pro zadávání veřejných zakázek”;</w:t>
      </w:r>
    </w:p>
    <w:p w:rsidR="00DB3F1A" w:rsidRPr="008002C2" w:rsidRDefault="00DB3F1A" w:rsidP="00882934">
      <w:pPr>
        <w:pStyle w:val="Zkladntext3"/>
        <w:widowControl w:val="0"/>
        <w:numPr>
          <w:ilvl w:val="1"/>
          <w:numId w:val="19"/>
        </w:numPr>
        <w:jc w:val="both"/>
        <w:rPr>
          <w:sz w:val="24"/>
          <w:szCs w:val="24"/>
        </w:rPr>
      </w:pPr>
      <w:r w:rsidRPr="008002C2">
        <w:rPr>
          <w:sz w:val="24"/>
          <w:szCs w:val="24"/>
        </w:rPr>
        <w:t xml:space="preserve">V případě porušení povinností stanovených v čl. 4, bod </w:t>
      </w:r>
      <w:r>
        <w:rPr>
          <w:sz w:val="24"/>
          <w:szCs w:val="24"/>
        </w:rPr>
        <w:t>8</w:t>
      </w:r>
      <w:r w:rsidRPr="008002C2">
        <w:rPr>
          <w:sz w:val="24"/>
          <w:szCs w:val="24"/>
        </w:rPr>
        <w:t xml:space="preserve"> a) této Smlouvy</w:t>
      </w:r>
      <w:r>
        <w:rPr>
          <w:sz w:val="24"/>
          <w:szCs w:val="24"/>
        </w:rPr>
        <w:t xml:space="preserve"> </w:t>
      </w:r>
      <w:r w:rsidR="00882934">
        <w:rPr>
          <w:sz w:val="24"/>
          <w:szCs w:val="24"/>
        </w:rPr>
        <w:br/>
      </w:r>
      <w:r>
        <w:rPr>
          <w:sz w:val="24"/>
          <w:szCs w:val="24"/>
        </w:rPr>
        <w:t xml:space="preserve">u veřejných zakázek zadávaných </w:t>
      </w:r>
      <w:r w:rsidR="00143D1E">
        <w:rPr>
          <w:sz w:val="24"/>
          <w:szCs w:val="24"/>
        </w:rPr>
        <w:t>Konečným uživatelem</w:t>
      </w:r>
      <w:r>
        <w:rPr>
          <w:sz w:val="24"/>
          <w:szCs w:val="24"/>
        </w:rPr>
        <w:t xml:space="preserve"> dotace nebo polským partnerem, bude krácení dotace stanoveno v souladu s</w:t>
      </w:r>
      <w:r w:rsidRPr="008002C2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8002C2">
        <w:rPr>
          <w:sz w:val="24"/>
          <w:szCs w:val="24"/>
        </w:rPr>
        <w:t>ařízení</w:t>
      </w:r>
      <w:r>
        <w:rPr>
          <w:sz w:val="24"/>
          <w:szCs w:val="24"/>
        </w:rPr>
        <w:t>m</w:t>
      </w:r>
      <w:r w:rsidRPr="008002C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8002C2">
        <w:rPr>
          <w:sz w:val="24"/>
          <w:szCs w:val="24"/>
        </w:rPr>
        <w:t xml:space="preserve">inistra rozvoje ze dne </w:t>
      </w:r>
      <w:r w:rsidR="00E73118">
        <w:rPr>
          <w:sz w:val="24"/>
          <w:szCs w:val="24"/>
        </w:rPr>
        <w:t>29. ledna</w:t>
      </w:r>
      <w:r w:rsidRPr="008002C2">
        <w:rPr>
          <w:sz w:val="24"/>
          <w:szCs w:val="24"/>
        </w:rPr>
        <w:t xml:space="preserve"> 2016 o podmínkách pro snížení finančních oprav a nesprávně vynaložených výdajích spojených se zadáváním zakázek</w:t>
      </w:r>
      <w:r w:rsidR="00E73118">
        <w:rPr>
          <w:sz w:val="24"/>
          <w:szCs w:val="24"/>
        </w:rPr>
        <w:t xml:space="preserve"> (</w:t>
      </w:r>
      <w:r w:rsidR="00E73118" w:rsidRPr="00810C77">
        <w:rPr>
          <w:sz w:val="24"/>
          <w:szCs w:val="24"/>
        </w:rPr>
        <w:t>Sb. Zák. z roku 20</w:t>
      </w:r>
      <w:r w:rsidR="00E73118">
        <w:rPr>
          <w:sz w:val="24"/>
          <w:szCs w:val="24"/>
        </w:rPr>
        <w:t>16</w:t>
      </w:r>
      <w:r w:rsidR="00E73118" w:rsidRPr="00810C77">
        <w:rPr>
          <w:sz w:val="24"/>
          <w:szCs w:val="24"/>
        </w:rPr>
        <w:t xml:space="preserve"> pol. </w:t>
      </w:r>
      <w:r w:rsidR="00E73118">
        <w:rPr>
          <w:sz w:val="24"/>
          <w:szCs w:val="24"/>
        </w:rPr>
        <w:t>200</w:t>
      </w:r>
      <w:r w:rsidR="00E73118" w:rsidRPr="00810C77">
        <w:rPr>
          <w:sz w:val="24"/>
          <w:szCs w:val="24"/>
        </w:rPr>
        <w:t xml:space="preserve"> ve znění pozdějších předpisů</w:t>
      </w:r>
      <w:r w:rsidR="00E73118">
        <w:rPr>
          <w:sz w:val="24"/>
          <w:szCs w:val="24"/>
        </w:rPr>
        <w:t>);</w:t>
      </w:r>
    </w:p>
    <w:p w:rsidR="004D43D4" w:rsidRDefault="004D43D4" w:rsidP="00882934">
      <w:pPr>
        <w:pStyle w:val="Zkladntext3"/>
        <w:widowControl w:val="0"/>
        <w:ind w:left="1440"/>
        <w:jc w:val="both"/>
        <w:rPr>
          <w:sz w:val="24"/>
          <w:szCs w:val="24"/>
        </w:rPr>
      </w:pPr>
    </w:p>
    <w:p w:rsidR="00661C62" w:rsidRPr="00790CAD" w:rsidRDefault="00D452ED" w:rsidP="00790CAD">
      <w:pPr>
        <w:pStyle w:val="Odstavecseseznamem"/>
        <w:numPr>
          <w:ilvl w:val="0"/>
          <w:numId w:val="35"/>
        </w:numPr>
        <w:jc w:val="both"/>
      </w:pPr>
      <w:r w:rsidRPr="00790CAD">
        <w:lastRenderedPageBreak/>
        <w:t>Nevyplacení dotace nebo její části</w:t>
      </w:r>
    </w:p>
    <w:p w:rsidR="00A30DA1" w:rsidRPr="00143D1E" w:rsidRDefault="00A30DA1" w:rsidP="00A30DA1">
      <w:pPr>
        <w:widowControl w:val="0"/>
        <w:ind w:left="720"/>
        <w:jc w:val="both"/>
        <w:rPr>
          <w:rFonts w:eastAsia="Batang"/>
          <w:szCs w:val="24"/>
        </w:rPr>
      </w:pPr>
      <w:r w:rsidRPr="00143D1E">
        <w:rPr>
          <w:rFonts w:eastAsia="Batang"/>
          <w:szCs w:val="24"/>
        </w:rPr>
        <w:t xml:space="preserve">V případě, že </w:t>
      </w:r>
      <w:r w:rsidR="007C70ED" w:rsidRPr="00143D1E">
        <w:rPr>
          <w:rFonts w:eastAsia="Batang"/>
          <w:szCs w:val="24"/>
        </w:rPr>
        <w:t xml:space="preserve">je </w:t>
      </w:r>
      <w:r w:rsidRPr="00143D1E">
        <w:rPr>
          <w:rFonts w:eastAsia="Batang"/>
          <w:szCs w:val="24"/>
        </w:rPr>
        <w:t>zjištěno před vyplacením dotace nebo její části</w:t>
      </w:r>
      <w:r w:rsidR="007C70ED" w:rsidRPr="00143D1E">
        <w:rPr>
          <w:rFonts w:eastAsia="Batang"/>
          <w:szCs w:val="24"/>
        </w:rPr>
        <w:t xml:space="preserve"> porušení ustanovení této Smlouvy</w:t>
      </w:r>
      <w:r w:rsidRPr="00143D1E">
        <w:rPr>
          <w:rFonts w:eastAsia="Batang"/>
          <w:szCs w:val="24"/>
        </w:rPr>
        <w:t>, poskytovatel dotace při rozhodování zohledňuje míry krácení dotace uvedené v</w:t>
      </w:r>
      <w:r w:rsidR="00962DAA" w:rsidRPr="00143D1E">
        <w:rPr>
          <w:rFonts w:eastAsia="Batang"/>
          <w:szCs w:val="24"/>
        </w:rPr>
        <w:t> čl. 6, bodě 1</w:t>
      </w:r>
      <w:r w:rsidRPr="00143D1E">
        <w:rPr>
          <w:rFonts w:eastAsia="Batang"/>
          <w:szCs w:val="24"/>
        </w:rPr>
        <w:t>.</w:t>
      </w:r>
    </w:p>
    <w:p w:rsidR="0095219F" w:rsidRDefault="0095219F" w:rsidP="00A30DA1">
      <w:pPr>
        <w:widowControl w:val="0"/>
        <w:ind w:left="720"/>
        <w:jc w:val="both"/>
        <w:rPr>
          <w:rFonts w:eastAsia="Batang"/>
          <w:sz w:val="22"/>
        </w:rPr>
      </w:pPr>
    </w:p>
    <w:p w:rsidR="009C185C" w:rsidRPr="006E1430" w:rsidRDefault="002258EC" w:rsidP="009C185C">
      <w:pPr>
        <w:pStyle w:val="Odstavecseseznamem"/>
        <w:numPr>
          <w:ilvl w:val="0"/>
          <w:numId w:val="35"/>
        </w:numPr>
      </w:pPr>
      <w:r>
        <w:t>Porušení ustanovení Smlouvy P</w:t>
      </w:r>
      <w:r w:rsidR="009C185C" w:rsidRPr="006E1430">
        <w:t>rojektovým partnerem</w:t>
      </w:r>
      <w:r w:rsidR="00143D1E">
        <w:t xml:space="preserve"> (u projektů typu A)</w:t>
      </w:r>
    </w:p>
    <w:p w:rsidR="004A68DA" w:rsidRPr="000726E0" w:rsidRDefault="004A68DA" w:rsidP="004A68DA">
      <w:pPr>
        <w:numPr>
          <w:ilvl w:val="0"/>
          <w:numId w:val="36"/>
        </w:numPr>
        <w:tabs>
          <w:tab w:val="left" w:pos="426"/>
        </w:tabs>
        <w:spacing w:after="120"/>
        <w:jc w:val="both"/>
      </w:pPr>
      <w:r w:rsidRPr="000726E0">
        <w:t>Pokud v důsledku porušení ustanovení t</w:t>
      </w:r>
      <w:r w:rsidR="00456DFA">
        <w:t>é</w:t>
      </w:r>
      <w:r w:rsidRPr="000726E0">
        <w:t xml:space="preserve">to </w:t>
      </w:r>
      <w:r w:rsidR="00456DFA">
        <w:t>Smlouvy</w:t>
      </w:r>
      <w:r w:rsidRPr="000726E0">
        <w:t xml:space="preserve"> budou neoprávněně čerpány prostředky dotace, je </w:t>
      </w:r>
      <w:r w:rsidR="00143D1E">
        <w:t>Konečný uživatel</w:t>
      </w:r>
      <w:r w:rsidR="002258EC">
        <w:t xml:space="preserve"> povinen vyzvat dotčeného P</w:t>
      </w:r>
      <w:r w:rsidRPr="000726E0">
        <w:t xml:space="preserve">rojektového partnera doporučenou zásilkou k navrácení neoprávněně čerpaných prostředků dotace na účet </w:t>
      </w:r>
      <w:r w:rsidR="00143D1E">
        <w:t>Konečného uživatele</w:t>
      </w:r>
      <w:r w:rsidRPr="000726E0">
        <w:t xml:space="preserve">. </w:t>
      </w:r>
      <w:r w:rsidR="00143D1E">
        <w:t>Konečný uživatel</w:t>
      </w:r>
      <w:r w:rsidR="00E01724">
        <w:t xml:space="preserve"> </w:t>
      </w:r>
      <w:r w:rsidRPr="000726E0">
        <w:t xml:space="preserve">musí </w:t>
      </w:r>
      <w:r w:rsidR="002258EC">
        <w:t>dotčeného P</w:t>
      </w:r>
      <w:r w:rsidR="00E01724">
        <w:t>rojektového partnera vyzvat</w:t>
      </w:r>
      <w:r w:rsidRPr="000726E0">
        <w:t xml:space="preserve"> nejpozději do 14 kalendářních dnů od doručení</w:t>
      </w:r>
      <w:r w:rsidRPr="000726E0">
        <w:rPr>
          <w:vertAlign w:val="superscript"/>
        </w:rPr>
        <w:footnoteReference w:id="17"/>
      </w:r>
      <w:r w:rsidRPr="000726E0">
        <w:t xml:space="preserve"> výzvy k navrácení prostředků, která bude </w:t>
      </w:r>
      <w:r w:rsidR="00143D1E">
        <w:t>Konečnému uživateli</w:t>
      </w:r>
      <w:r w:rsidRPr="000726E0">
        <w:t xml:space="preserve"> adresována poskytovatelem dotace. </w:t>
      </w:r>
      <w:r w:rsidR="00143D1E">
        <w:t>Konečný uživatel</w:t>
      </w:r>
      <w:r w:rsidRPr="000726E0">
        <w:t xml:space="preserve"> ve výzvě stanoví lhůtu pro navrácení neoprávněně čerpaných prostředků dotace v délce 30 kale</w:t>
      </w:r>
      <w:r w:rsidR="002258EC">
        <w:t>ndářních dnů od odeslání výzvy P</w:t>
      </w:r>
      <w:r w:rsidRPr="000726E0">
        <w:t xml:space="preserve">rojektovému partnerovi. </w:t>
      </w:r>
      <w:r w:rsidR="00143D1E">
        <w:t>Konečný uživatel</w:t>
      </w:r>
      <w:r w:rsidR="00143D1E" w:rsidRPr="000726E0">
        <w:t xml:space="preserve"> </w:t>
      </w:r>
      <w:r w:rsidRPr="000726E0">
        <w:t xml:space="preserve">je povinen neoprávněně čerpané prostředky dotace odeslat na univerzální účet Platebního </w:t>
      </w:r>
      <w:r w:rsidR="00882934">
        <w:br/>
      </w:r>
      <w:r w:rsidRPr="000726E0">
        <w:t>a certifikačního orgánu nejpozději do 14 kalendářních dnů od okamžiku, kdy</w:t>
      </w:r>
      <w:r w:rsidR="002258EC">
        <w:t xml:space="preserve"> budou tyto prostředky vrácené P</w:t>
      </w:r>
      <w:r w:rsidRPr="000726E0">
        <w:t xml:space="preserve">rojektovým partnerem připsány </w:t>
      </w:r>
      <w:r w:rsidR="00143D1E">
        <w:t>Konečnému uživateli</w:t>
      </w:r>
      <w:r w:rsidR="00143D1E" w:rsidRPr="000726E0">
        <w:t xml:space="preserve"> </w:t>
      </w:r>
      <w:r w:rsidRPr="000726E0">
        <w:t xml:space="preserve">na účet. </w:t>
      </w:r>
    </w:p>
    <w:p w:rsidR="004A68DA" w:rsidRPr="000726E0" w:rsidRDefault="00482AD7" w:rsidP="004A68DA">
      <w:pPr>
        <w:numPr>
          <w:ilvl w:val="0"/>
          <w:numId w:val="36"/>
        </w:numPr>
        <w:jc w:val="both"/>
      </w:pPr>
      <w:r>
        <w:t>V případě, že P</w:t>
      </w:r>
      <w:r w:rsidR="004A68DA" w:rsidRPr="000726E0">
        <w:t xml:space="preserve">rojektový partner prostředky na základě výzvy </w:t>
      </w:r>
      <w:r w:rsidR="002E17D0">
        <w:t>Konečného uživatele</w:t>
      </w:r>
      <w:r w:rsidR="002E17D0" w:rsidRPr="000726E0">
        <w:t xml:space="preserve"> </w:t>
      </w:r>
      <w:r w:rsidR="004A68DA" w:rsidRPr="000726E0">
        <w:t xml:space="preserve">ve stanovené lhůtě nevrátí, zašle </w:t>
      </w:r>
      <w:r w:rsidR="002E17D0">
        <w:t>Konečný uživatel</w:t>
      </w:r>
      <w:r w:rsidR="002E17D0" w:rsidRPr="000726E0">
        <w:t xml:space="preserve"> </w:t>
      </w:r>
      <w:r w:rsidR="004A68DA" w:rsidRPr="000726E0">
        <w:t>nejpozději do 14 kalendářních dnů od uplynutí lhůty druhou výzvu, která bude provedena stejnou formou a bude obsahovat stejné nálež</w:t>
      </w:r>
      <w:r>
        <w:t>itosti jako první výzva. Pokud P</w:t>
      </w:r>
      <w:r w:rsidR="004A68DA" w:rsidRPr="000726E0">
        <w:t xml:space="preserve">rojektový partner ani na základě této druhé výzvy prostředky na účet </w:t>
      </w:r>
      <w:r w:rsidR="002E17D0">
        <w:t>Konečného uživatele</w:t>
      </w:r>
      <w:r w:rsidR="002E17D0" w:rsidRPr="000726E0">
        <w:t xml:space="preserve"> </w:t>
      </w:r>
      <w:r w:rsidR="004A68DA" w:rsidRPr="000726E0">
        <w:t xml:space="preserve">ve stanovené lhůtě nevrátí, informuje o tom </w:t>
      </w:r>
      <w:r w:rsidR="002E17D0">
        <w:t>Konečný uživatel</w:t>
      </w:r>
      <w:r w:rsidR="002E17D0" w:rsidRPr="000726E0">
        <w:t xml:space="preserve"> </w:t>
      </w:r>
      <w:r w:rsidR="004A68DA" w:rsidRPr="000726E0">
        <w:t>písemně poskytovatele dotace nejpozději do 14 kalendářních d</w:t>
      </w:r>
      <w:r>
        <w:t>nů od uplynutí lhůty stanovené P</w:t>
      </w:r>
      <w:r w:rsidR="004A68DA" w:rsidRPr="000726E0">
        <w:t>rojektovému partnerovi ve druhé výzvě, včetně uvedení zdůvodnění nemožnosti vrácení prostředků.</w:t>
      </w:r>
    </w:p>
    <w:p w:rsidR="00336D0D" w:rsidRPr="00F8088E" w:rsidRDefault="00336D0D" w:rsidP="00336D0D">
      <w:pPr>
        <w:pStyle w:val="stylxx"/>
        <w:spacing w:after="120"/>
        <w:ind w:left="720"/>
        <w:rPr>
          <w:b/>
          <w:sz w:val="22"/>
          <w:szCs w:val="22"/>
        </w:rPr>
      </w:pPr>
    </w:p>
    <w:p w:rsidR="0077486C" w:rsidRPr="00810C77" w:rsidRDefault="0077486C" w:rsidP="0057531A">
      <w:pPr>
        <w:pStyle w:val="l3"/>
        <w:widowControl w:val="0"/>
        <w:numPr>
          <w:ilvl w:val="0"/>
          <w:numId w:val="0"/>
        </w:numPr>
        <w:rPr>
          <w:rFonts w:eastAsia="Batang"/>
          <w:sz w:val="22"/>
          <w:szCs w:val="22"/>
        </w:rPr>
      </w:pPr>
    </w:p>
    <w:p w:rsidR="009468F5" w:rsidRPr="00810C77" w:rsidRDefault="009468F5" w:rsidP="001D2BD5">
      <w:pPr>
        <w:pStyle w:val="lnek"/>
      </w:pPr>
      <w:r w:rsidRPr="00810C77">
        <w:t xml:space="preserve">Čl. </w:t>
      </w:r>
      <w:r w:rsidR="00E83CE1">
        <w:t>7</w:t>
      </w:r>
    </w:p>
    <w:p w:rsidR="009468F5" w:rsidRPr="00810C77" w:rsidRDefault="009468F5" w:rsidP="001D2BD5">
      <w:pPr>
        <w:pStyle w:val="lnek"/>
      </w:pPr>
      <w:r w:rsidRPr="00810C77">
        <w:t>Ustanovení společná</w:t>
      </w:r>
    </w:p>
    <w:p w:rsidR="009468F5" w:rsidRPr="002E17D0" w:rsidRDefault="002E17D0" w:rsidP="006E04EC">
      <w:pPr>
        <w:spacing w:after="120"/>
        <w:jc w:val="both"/>
        <w:rPr>
          <w:snapToGrid w:val="0"/>
          <w:szCs w:val="24"/>
        </w:rPr>
      </w:pPr>
      <w:r w:rsidRPr="002E17D0">
        <w:rPr>
          <w:szCs w:val="24"/>
        </w:rPr>
        <w:t xml:space="preserve">Konečný uživatel </w:t>
      </w:r>
      <w:r w:rsidR="009468F5" w:rsidRPr="002E17D0">
        <w:rPr>
          <w:snapToGrid w:val="0"/>
          <w:szCs w:val="24"/>
        </w:rPr>
        <w:t>prohlašuje a svým podpisem Smlouvy stvrzuje že:</w:t>
      </w:r>
    </w:p>
    <w:p w:rsidR="009468F5" w:rsidRPr="002E17D0" w:rsidRDefault="009468F5" w:rsidP="006E04EC">
      <w:pPr>
        <w:widowControl w:val="0"/>
        <w:numPr>
          <w:ilvl w:val="0"/>
          <w:numId w:val="20"/>
        </w:numPr>
        <w:tabs>
          <w:tab w:val="num" w:pos="709"/>
        </w:tabs>
        <w:spacing w:after="120"/>
        <w:ind w:left="709" w:hanging="284"/>
        <w:jc w:val="both"/>
        <w:rPr>
          <w:snapToGrid w:val="0"/>
          <w:szCs w:val="24"/>
        </w:rPr>
      </w:pPr>
      <w:r w:rsidRPr="002E17D0">
        <w:rPr>
          <w:snapToGrid w:val="0"/>
          <w:szCs w:val="24"/>
        </w:rPr>
        <w:t xml:space="preserve">byl před podpisem Smlouvy řádně a podrobně seznámen ze strany poskytovatele </w:t>
      </w:r>
      <w:r w:rsidR="00AF440C" w:rsidRPr="002E17D0">
        <w:rPr>
          <w:snapToGrid w:val="0"/>
          <w:szCs w:val="24"/>
        </w:rPr>
        <w:t>dotace s</w:t>
      </w:r>
      <w:r w:rsidRPr="002E17D0">
        <w:rPr>
          <w:snapToGrid w:val="0"/>
          <w:szCs w:val="24"/>
        </w:rPr>
        <w:t> podmínkami čerpání dotace dle Smlouvy a bere na vědomí všechny stanovené podmínky, vyslovuje s nimi svůj bezvýhradný souhlas a zavazuje se k jejich plnění a dodržování, stejně jako k plnění závazků vyplývajících mu ze Smlouvy</w:t>
      </w:r>
      <w:r w:rsidR="002E17D0">
        <w:rPr>
          <w:snapToGrid w:val="0"/>
          <w:szCs w:val="24"/>
        </w:rPr>
        <w:t xml:space="preserve"> a ze </w:t>
      </w:r>
      <w:r w:rsidR="002E17D0">
        <w:rPr>
          <w:bCs/>
        </w:rPr>
        <w:t xml:space="preserve">Směrnice pro žadatele Fondu mikroprojektů Euroregionu Těšínské </w:t>
      </w:r>
      <w:proofErr w:type="spellStart"/>
      <w:r w:rsidR="002E17D0">
        <w:rPr>
          <w:bCs/>
        </w:rPr>
        <w:t>Slezsko</w:t>
      </w:r>
      <w:proofErr w:type="spellEnd"/>
      <w:r w:rsidR="002E17D0">
        <w:rPr>
          <w:bCs/>
        </w:rPr>
        <w:t>-</w:t>
      </w:r>
      <w:proofErr w:type="spellStart"/>
      <w:r w:rsidR="002E17D0">
        <w:rPr>
          <w:bCs/>
        </w:rPr>
        <w:t>Śląsk</w:t>
      </w:r>
      <w:proofErr w:type="spellEnd"/>
      <w:r w:rsidR="002E17D0">
        <w:rPr>
          <w:bCs/>
        </w:rPr>
        <w:t xml:space="preserve"> </w:t>
      </w:r>
      <w:proofErr w:type="spellStart"/>
      <w:r w:rsidR="002E17D0">
        <w:rPr>
          <w:bCs/>
        </w:rPr>
        <w:t>Cieszyński</w:t>
      </w:r>
      <w:proofErr w:type="spellEnd"/>
      <w:r w:rsidR="002E17D0">
        <w:rPr>
          <w:bCs/>
        </w:rPr>
        <w:t xml:space="preserve"> v rámci Programu INTERREG V-A Česká republika-Polsko a v přílohách Směrnice, </w:t>
      </w:r>
      <w:r w:rsidR="001C67DF">
        <w:rPr>
          <w:bCs/>
        </w:rPr>
        <w:t>z Příručky</w:t>
      </w:r>
      <w:r w:rsidR="002E17D0">
        <w:rPr>
          <w:bCs/>
        </w:rPr>
        <w:t xml:space="preserve"> pro Správce Fondu mikroprojektů pro program INTERREG V-A Česká republika-Polsko a </w:t>
      </w:r>
      <w:r w:rsidR="001C67DF">
        <w:rPr>
          <w:bCs/>
        </w:rPr>
        <w:t>z Příručky</w:t>
      </w:r>
      <w:r w:rsidR="002E17D0">
        <w:rPr>
          <w:bCs/>
        </w:rPr>
        <w:t xml:space="preserve"> pro Konečné uživatele Fondu mikroprojektů Euroregionu Těšínské </w:t>
      </w:r>
      <w:proofErr w:type="spellStart"/>
      <w:r w:rsidR="002E17D0">
        <w:rPr>
          <w:bCs/>
        </w:rPr>
        <w:t>Slezsko</w:t>
      </w:r>
      <w:proofErr w:type="spellEnd"/>
      <w:r w:rsidR="002E17D0">
        <w:rPr>
          <w:bCs/>
        </w:rPr>
        <w:t>-</w:t>
      </w:r>
      <w:proofErr w:type="spellStart"/>
      <w:r w:rsidR="002E17D0">
        <w:rPr>
          <w:bCs/>
        </w:rPr>
        <w:t>Śląsk</w:t>
      </w:r>
      <w:proofErr w:type="spellEnd"/>
      <w:r w:rsidR="002E17D0">
        <w:rPr>
          <w:bCs/>
        </w:rPr>
        <w:t xml:space="preserve"> </w:t>
      </w:r>
      <w:proofErr w:type="spellStart"/>
      <w:r w:rsidR="002E17D0">
        <w:rPr>
          <w:bCs/>
        </w:rPr>
        <w:t>Cieszyński</w:t>
      </w:r>
      <w:proofErr w:type="spellEnd"/>
      <w:r w:rsidR="002E17D0">
        <w:rPr>
          <w:bCs/>
        </w:rPr>
        <w:t xml:space="preserve"> Programu INTERREG V-A Česká republika-Polsko včetně příloh</w:t>
      </w:r>
      <w:r w:rsidRPr="002E17D0">
        <w:rPr>
          <w:snapToGrid w:val="0"/>
          <w:szCs w:val="24"/>
        </w:rPr>
        <w:t xml:space="preserve">, </w:t>
      </w:r>
    </w:p>
    <w:p w:rsidR="009468F5" w:rsidRPr="002E17D0" w:rsidRDefault="009468F5" w:rsidP="006E04EC">
      <w:pPr>
        <w:widowControl w:val="0"/>
        <w:numPr>
          <w:ilvl w:val="0"/>
          <w:numId w:val="20"/>
        </w:numPr>
        <w:tabs>
          <w:tab w:val="num" w:pos="709"/>
        </w:tabs>
        <w:spacing w:after="120"/>
        <w:ind w:left="709" w:hanging="284"/>
        <w:jc w:val="both"/>
        <w:rPr>
          <w:snapToGrid w:val="0"/>
          <w:szCs w:val="24"/>
        </w:rPr>
      </w:pPr>
      <w:r w:rsidRPr="002E17D0">
        <w:rPr>
          <w:snapToGrid w:val="0"/>
          <w:szCs w:val="24"/>
        </w:rPr>
        <w:t xml:space="preserve">byl řádně poučen </w:t>
      </w:r>
      <w:r w:rsidR="00C14482">
        <w:t xml:space="preserve">Správce FMP </w:t>
      </w:r>
      <w:r w:rsidRPr="002E17D0">
        <w:rPr>
          <w:snapToGrid w:val="0"/>
          <w:szCs w:val="24"/>
        </w:rPr>
        <w:t>o následcích, které mohou vzniknout uvedením nepravdivých nebo neúplných údajů jak ve Smlouvě, tak i v Žádosti o platbu za projekt,</w:t>
      </w:r>
      <w:r w:rsidR="00B81DEA" w:rsidRPr="002E17D0">
        <w:rPr>
          <w:snapToGrid w:val="0"/>
          <w:szCs w:val="24"/>
        </w:rPr>
        <w:t xml:space="preserve"> </w:t>
      </w:r>
      <w:r w:rsidR="00882934">
        <w:rPr>
          <w:snapToGrid w:val="0"/>
          <w:szCs w:val="24"/>
        </w:rPr>
        <w:br/>
      </w:r>
      <w:r w:rsidR="007D7B74">
        <w:rPr>
          <w:snapToGrid w:val="0"/>
          <w:szCs w:val="24"/>
        </w:rPr>
        <w:t>a z pří</w:t>
      </w:r>
      <w:r w:rsidRPr="002E17D0">
        <w:rPr>
          <w:snapToGrid w:val="0"/>
          <w:szCs w:val="24"/>
        </w:rPr>
        <w:t>padného neoprávněného čerpání</w:t>
      </w:r>
      <w:r w:rsidR="003B2D83">
        <w:rPr>
          <w:snapToGrid w:val="0"/>
          <w:szCs w:val="24"/>
        </w:rPr>
        <w:t xml:space="preserve"> finančních prostředků z dotace,</w:t>
      </w:r>
    </w:p>
    <w:p w:rsidR="009468F5" w:rsidRPr="002E17D0" w:rsidRDefault="009468F5" w:rsidP="006E04EC">
      <w:pPr>
        <w:widowControl w:val="0"/>
        <w:numPr>
          <w:ilvl w:val="0"/>
          <w:numId w:val="20"/>
        </w:numPr>
        <w:tabs>
          <w:tab w:val="num" w:pos="709"/>
        </w:tabs>
        <w:spacing w:after="120"/>
        <w:ind w:left="709" w:hanging="284"/>
        <w:jc w:val="both"/>
        <w:rPr>
          <w:snapToGrid w:val="0"/>
          <w:szCs w:val="24"/>
        </w:rPr>
      </w:pPr>
      <w:r w:rsidRPr="002E17D0">
        <w:rPr>
          <w:snapToGrid w:val="0"/>
          <w:szCs w:val="24"/>
        </w:rPr>
        <w:t>byl seznámen s existencí platné legislativy, která upravuje pravidla poskytování dotace,</w:t>
      </w:r>
    </w:p>
    <w:p w:rsidR="009468F5" w:rsidRPr="002E17D0" w:rsidRDefault="009468F5" w:rsidP="006E04EC">
      <w:pPr>
        <w:widowControl w:val="0"/>
        <w:numPr>
          <w:ilvl w:val="0"/>
          <w:numId w:val="20"/>
        </w:numPr>
        <w:tabs>
          <w:tab w:val="num" w:pos="709"/>
        </w:tabs>
        <w:spacing w:after="120"/>
        <w:ind w:left="709" w:hanging="284"/>
        <w:jc w:val="both"/>
        <w:rPr>
          <w:snapToGrid w:val="0"/>
          <w:szCs w:val="24"/>
        </w:rPr>
      </w:pPr>
      <w:r w:rsidRPr="002E17D0">
        <w:rPr>
          <w:snapToGrid w:val="0"/>
          <w:szCs w:val="24"/>
        </w:rPr>
        <w:lastRenderedPageBreak/>
        <w:t>na projekt, který je předmětem dotace podle Smlouvy, v příslušném období, pro kterou je dotace přiznána, nečerpá žádnou jinou dotaci, podporu, finanční příspěvek, či jim obdobné formy pomoci z j</w:t>
      </w:r>
      <w:r w:rsidR="003B2D83">
        <w:rPr>
          <w:snapToGrid w:val="0"/>
          <w:szCs w:val="24"/>
        </w:rPr>
        <w:t>iného programu financovaného EU,</w:t>
      </w:r>
    </w:p>
    <w:p w:rsidR="009468F5" w:rsidRPr="001C67DF" w:rsidRDefault="009468F5" w:rsidP="006E04EC">
      <w:pPr>
        <w:widowControl w:val="0"/>
        <w:numPr>
          <w:ilvl w:val="0"/>
          <w:numId w:val="20"/>
        </w:numPr>
        <w:tabs>
          <w:tab w:val="num" w:pos="709"/>
        </w:tabs>
        <w:spacing w:after="120"/>
        <w:ind w:left="709" w:hanging="284"/>
        <w:jc w:val="both"/>
        <w:rPr>
          <w:snapToGrid w:val="0"/>
          <w:szCs w:val="24"/>
        </w:rPr>
      </w:pPr>
      <w:r w:rsidRPr="002E17D0">
        <w:rPr>
          <w:szCs w:val="24"/>
        </w:rPr>
        <w:t>na výdaje – s výjimkou výdajů do výše spolufinancování</w:t>
      </w:r>
      <w:r w:rsidRPr="002E17D0">
        <w:rPr>
          <w:rStyle w:val="Znakapoznpodarou"/>
          <w:szCs w:val="24"/>
        </w:rPr>
        <w:footnoteReference w:id="18"/>
      </w:r>
      <w:r w:rsidRPr="002E17D0">
        <w:rPr>
          <w:szCs w:val="24"/>
        </w:rPr>
        <w:t xml:space="preserve"> a s výjimkou nezpůsobilých výdajů –</w:t>
      </w:r>
      <w:r w:rsidRPr="00810C77">
        <w:rPr>
          <w:sz w:val="22"/>
        </w:rPr>
        <w:t xml:space="preserve"> </w:t>
      </w:r>
      <w:r w:rsidRPr="001C67DF">
        <w:rPr>
          <w:szCs w:val="24"/>
        </w:rPr>
        <w:t>v příslušném období, po které je dotace přiznána, nečerpá žádnou jinou dotaci, podporu, finanční příspěvek, či jim obdobné formy pomo</w:t>
      </w:r>
      <w:r w:rsidR="00003DCB">
        <w:rPr>
          <w:szCs w:val="24"/>
        </w:rPr>
        <w:t>ci z národních veřejných zdrojů,</w:t>
      </w:r>
    </w:p>
    <w:p w:rsidR="00094A5C" w:rsidRPr="00F739A5" w:rsidRDefault="008F0AB0" w:rsidP="0040463A">
      <w:pPr>
        <w:widowControl w:val="0"/>
        <w:numPr>
          <w:ilvl w:val="0"/>
          <w:numId w:val="20"/>
        </w:numPr>
        <w:tabs>
          <w:tab w:val="num" w:pos="709"/>
        </w:tabs>
        <w:spacing w:after="120"/>
        <w:ind w:left="709" w:hanging="284"/>
        <w:jc w:val="both"/>
        <w:rPr>
          <w:snapToGrid w:val="0"/>
          <w:szCs w:val="24"/>
        </w:rPr>
      </w:pPr>
      <w:r w:rsidRPr="001C67DF">
        <w:rPr>
          <w:szCs w:val="24"/>
        </w:rPr>
        <w:t xml:space="preserve">nedošlo k datu podpisu Smlouvy k žádné změně v jeho prohlášení o bezdlužnosti přiloženému k projektové žádosti, a že se </w:t>
      </w:r>
      <w:r w:rsidR="001C67DF" w:rsidRPr="001C67DF">
        <w:rPr>
          <w:szCs w:val="24"/>
        </w:rPr>
        <w:t>Konečný uživatel</w:t>
      </w:r>
      <w:r w:rsidR="00F739A5">
        <w:rPr>
          <w:szCs w:val="24"/>
        </w:rPr>
        <w:t xml:space="preserve"> nenachází v úpadku,</w:t>
      </w:r>
    </w:p>
    <w:p w:rsidR="00F739A5" w:rsidRPr="00F07770" w:rsidRDefault="00F739A5" w:rsidP="00055D1A">
      <w:pPr>
        <w:widowControl w:val="0"/>
        <w:numPr>
          <w:ilvl w:val="0"/>
          <w:numId w:val="20"/>
        </w:numPr>
        <w:tabs>
          <w:tab w:val="num" w:pos="709"/>
        </w:tabs>
        <w:spacing w:after="120"/>
        <w:ind w:left="709" w:hanging="284"/>
        <w:jc w:val="both"/>
        <w:rPr>
          <w:snapToGrid w:val="0"/>
          <w:szCs w:val="24"/>
        </w:rPr>
      </w:pPr>
      <w:r w:rsidRPr="00F07770">
        <w:rPr>
          <w:szCs w:val="24"/>
        </w:rPr>
        <w:t>plánovaný nákup dlouhodobého hmotného a nehmotného majetku bude využívaný výhr</w:t>
      </w:r>
      <w:r w:rsidR="00936AE9" w:rsidRPr="00F07770">
        <w:rPr>
          <w:szCs w:val="24"/>
        </w:rPr>
        <w:t>adně pro realizaci projektu</w:t>
      </w:r>
      <w:r w:rsidR="00055D1A" w:rsidRPr="00F07770">
        <w:rPr>
          <w:szCs w:val="24"/>
        </w:rPr>
        <w:t>,</w:t>
      </w:r>
    </w:p>
    <w:p w:rsidR="00290DB5" w:rsidRPr="00F07770" w:rsidRDefault="00290DB5" w:rsidP="00F07770">
      <w:pPr>
        <w:widowControl w:val="0"/>
        <w:numPr>
          <w:ilvl w:val="0"/>
          <w:numId w:val="20"/>
        </w:numPr>
        <w:tabs>
          <w:tab w:val="num" w:pos="709"/>
        </w:tabs>
        <w:spacing w:after="120"/>
        <w:ind w:left="709" w:hanging="284"/>
        <w:jc w:val="both"/>
        <w:rPr>
          <w:snapToGrid w:val="0"/>
          <w:szCs w:val="24"/>
        </w:rPr>
      </w:pPr>
      <w:r w:rsidRPr="00F07770">
        <w:t>v rámci realizace daného projektu nemá zákonný nárok na odpočet DPH ve vztahu k aktivitám projektu</w:t>
      </w:r>
      <w:r w:rsidRPr="00F07770">
        <w:rPr>
          <w:szCs w:val="24"/>
        </w:rPr>
        <w:t>.</w:t>
      </w:r>
    </w:p>
    <w:p w:rsidR="00F739A5" w:rsidRPr="00913CD3" w:rsidRDefault="00F739A5" w:rsidP="00290DB5">
      <w:pPr>
        <w:widowControl w:val="0"/>
        <w:spacing w:after="120"/>
        <w:jc w:val="both"/>
        <w:rPr>
          <w:snapToGrid w:val="0"/>
          <w:szCs w:val="24"/>
        </w:rPr>
      </w:pPr>
    </w:p>
    <w:p w:rsidR="00F739A5" w:rsidRPr="00F739A5" w:rsidRDefault="00F739A5" w:rsidP="00F739A5">
      <w:pPr>
        <w:pStyle w:val="Odstavecseseznamem"/>
        <w:ind w:left="709"/>
        <w:rPr>
          <w:szCs w:val="24"/>
        </w:rPr>
      </w:pPr>
    </w:p>
    <w:p w:rsidR="00F739A5" w:rsidRPr="001C67DF" w:rsidRDefault="00F739A5" w:rsidP="00F739A5">
      <w:pPr>
        <w:widowControl w:val="0"/>
        <w:spacing w:after="120"/>
        <w:ind w:left="709"/>
        <w:jc w:val="both"/>
        <w:rPr>
          <w:snapToGrid w:val="0"/>
          <w:szCs w:val="24"/>
        </w:rPr>
      </w:pPr>
    </w:p>
    <w:p w:rsidR="009468F5" w:rsidRPr="00810C77" w:rsidRDefault="009468F5" w:rsidP="009468F5">
      <w:pPr>
        <w:widowControl w:val="0"/>
        <w:tabs>
          <w:tab w:val="left" w:pos="708"/>
        </w:tabs>
        <w:jc w:val="center"/>
        <w:rPr>
          <w:snapToGrid w:val="0"/>
          <w:sz w:val="22"/>
        </w:rPr>
      </w:pPr>
    </w:p>
    <w:p w:rsidR="009468F5" w:rsidRPr="00810C77" w:rsidRDefault="009468F5" w:rsidP="001D2BD5">
      <w:pPr>
        <w:pStyle w:val="lnek"/>
      </w:pPr>
      <w:r w:rsidRPr="00810C77">
        <w:t xml:space="preserve">Čl. </w:t>
      </w:r>
      <w:r w:rsidR="00E83CE1">
        <w:t>8</w:t>
      </w:r>
    </w:p>
    <w:p w:rsidR="000101FD" w:rsidRDefault="000101FD" w:rsidP="001D2BD5">
      <w:pPr>
        <w:pStyle w:val="lnek"/>
      </w:pPr>
      <w:r>
        <w:t>Změny ve Smlouvě</w:t>
      </w:r>
    </w:p>
    <w:p w:rsidR="00710339" w:rsidRDefault="000101FD" w:rsidP="006E04EC">
      <w:pPr>
        <w:pStyle w:val="lnek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Způsob administrace změn v</w:t>
      </w:r>
      <w:r w:rsidR="00710339">
        <w:rPr>
          <w:b w:val="0"/>
          <w:sz w:val="24"/>
          <w:szCs w:val="24"/>
        </w:rPr>
        <w:t xml:space="preserve"> závislosti na jejich vlivu na projekt, je uveden ve Směrnici pro žadatele. Změna Smlouvy může být provedena v době realizace projektu, nemůže být provedena zpětně (s </w:t>
      </w:r>
      <w:proofErr w:type="spellStart"/>
      <w:r w:rsidR="00710339">
        <w:rPr>
          <w:b w:val="0"/>
          <w:sz w:val="24"/>
          <w:szCs w:val="24"/>
        </w:rPr>
        <w:t>vyjímkou</w:t>
      </w:r>
      <w:proofErr w:type="spellEnd"/>
      <w:r w:rsidR="00710339">
        <w:rPr>
          <w:b w:val="0"/>
          <w:sz w:val="24"/>
          <w:szCs w:val="24"/>
        </w:rPr>
        <w:t xml:space="preserve"> změny bankovního účtu, který může být změněn po realizaci projektu). Konečné rozhodnutí o změně Smlouvy je v kompetenci Správce FMP, případně EŘV.</w:t>
      </w:r>
    </w:p>
    <w:p w:rsidR="00710339" w:rsidRDefault="00710339" w:rsidP="006E04EC">
      <w:pPr>
        <w:pStyle w:val="lnek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Konečný uživatel </w:t>
      </w:r>
      <w:r w:rsidR="00336862">
        <w:rPr>
          <w:b w:val="0"/>
          <w:sz w:val="24"/>
          <w:szCs w:val="24"/>
        </w:rPr>
        <w:t>informuje Správce FMP písemně o podstatných změnách v projektu, ke kterým patří zejména přesun prostředků mezi rozpočtovými kapitolami nad 15% původní částky, prodloužení doby realizace projektu, přesun prostředků mezi rozpočty jednotlivých partnerů o více jak 5% celkových způsobilých výdajů každého z partnerů (jen u projektů typu A), snížení počtu klíčových aktivit.</w:t>
      </w:r>
    </w:p>
    <w:p w:rsidR="00336862" w:rsidRDefault="00336862" w:rsidP="006E04EC">
      <w:pPr>
        <w:pStyle w:val="lnek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Konečný uživatel</w:t>
      </w:r>
      <w:r w:rsidR="00300487">
        <w:rPr>
          <w:b w:val="0"/>
          <w:sz w:val="24"/>
          <w:szCs w:val="24"/>
        </w:rPr>
        <w:t xml:space="preserve"> informuje Správce FMP o nepodstatných změnách, které vyžadují</w:t>
      </w:r>
      <w:r w:rsidR="000418FD">
        <w:rPr>
          <w:b w:val="0"/>
          <w:sz w:val="24"/>
          <w:szCs w:val="24"/>
        </w:rPr>
        <w:t xml:space="preserve"> změnu Smlouvy</w:t>
      </w:r>
      <w:r w:rsidR="00300487">
        <w:rPr>
          <w:b w:val="0"/>
          <w:sz w:val="24"/>
          <w:szCs w:val="24"/>
        </w:rPr>
        <w:t xml:space="preserve"> </w:t>
      </w:r>
      <w:r w:rsidR="000418FD">
        <w:rPr>
          <w:b w:val="0"/>
          <w:sz w:val="24"/>
          <w:szCs w:val="24"/>
        </w:rPr>
        <w:t>Dodatkem</w:t>
      </w:r>
      <w:r w:rsidR="00300487">
        <w:rPr>
          <w:b w:val="0"/>
          <w:sz w:val="24"/>
          <w:szCs w:val="24"/>
        </w:rPr>
        <w:t xml:space="preserve"> ke Smlouvě písemně – neprodleně (nejpozději do 7 kalendářních dnů). O jiných nepodstatných změnách informuje</w:t>
      </w:r>
      <w:r w:rsidR="000418FD">
        <w:rPr>
          <w:b w:val="0"/>
          <w:sz w:val="24"/>
          <w:szCs w:val="24"/>
        </w:rPr>
        <w:t xml:space="preserve"> Konečný uživatel</w:t>
      </w:r>
      <w:r w:rsidR="00300487">
        <w:rPr>
          <w:b w:val="0"/>
          <w:sz w:val="24"/>
          <w:szCs w:val="24"/>
        </w:rPr>
        <w:t xml:space="preserve"> Správce FMP neprodleně.</w:t>
      </w:r>
    </w:p>
    <w:p w:rsidR="00300487" w:rsidRDefault="00300487" w:rsidP="006E04EC">
      <w:pPr>
        <w:pStyle w:val="lnek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824FCD">
        <w:rPr>
          <w:b w:val="0"/>
          <w:sz w:val="24"/>
          <w:szCs w:val="24"/>
        </w:rPr>
        <w:t>V případě výskytu změn, na které neměl Konečný uživatel vliv, ale které ve svém důsledku vyžadují změny v projektu, se strany dohodnou na rozsahu změn ve Smlo</w:t>
      </w:r>
      <w:r w:rsidR="002434C1">
        <w:rPr>
          <w:b w:val="0"/>
          <w:sz w:val="24"/>
          <w:szCs w:val="24"/>
        </w:rPr>
        <w:t>u</w:t>
      </w:r>
      <w:r w:rsidR="00824FCD">
        <w:rPr>
          <w:b w:val="0"/>
          <w:sz w:val="24"/>
          <w:szCs w:val="24"/>
        </w:rPr>
        <w:t>vě, které jsou nezbytné k zajištění řádné realizace projektu.</w:t>
      </w:r>
    </w:p>
    <w:p w:rsidR="00824FCD" w:rsidRDefault="00824FCD" w:rsidP="006E04EC">
      <w:pPr>
        <w:pStyle w:val="lnek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Jakékoliv změny ve </w:t>
      </w:r>
      <w:r w:rsidR="000834E3">
        <w:rPr>
          <w:b w:val="0"/>
          <w:sz w:val="24"/>
          <w:szCs w:val="24"/>
        </w:rPr>
        <w:t>S</w:t>
      </w:r>
      <w:r w:rsidR="00021C9D">
        <w:rPr>
          <w:b w:val="0"/>
          <w:sz w:val="24"/>
          <w:szCs w:val="24"/>
        </w:rPr>
        <w:t>mlo</w:t>
      </w:r>
      <w:r w:rsidR="000834E3">
        <w:rPr>
          <w:b w:val="0"/>
          <w:sz w:val="24"/>
          <w:szCs w:val="24"/>
        </w:rPr>
        <w:t>u</w:t>
      </w:r>
      <w:r w:rsidR="00021C9D">
        <w:rPr>
          <w:b w:val="0"/>
          <w:sz w:val="24"/>
          <w:szCs w:val="24"/>
        </w:rPr>
        <w:t xml:space="preserve">vě nemohou vést ke zvýšení </w:t>
      </w:r>
      <w:r w:rsidR="000834E3">
        <w:rPr>
          <w:b w:val="0"/>
          <w:sz w:val="24"/>
          <w:szCs w:val="24"/>
        </w:rPr>
        <w:t>dotace</w:t>
      </w:r>
      <w:r w:rsidR="00021C9D">
        <w:rPr>
          <w:b w:val="0"/>
          <w:sz w:val="24"/>
          <w:szCs w:val="24"/>
        </w:rPr>
        <w:t xml:space="preserve"> z ERDF.</w:t>
      </w:r>
      <w:r>
        <w:rPr>
          <w:b w:val="0"/>
          <w:sz w:val="24"/>
          <w:szCs w:val="24"/>
        </w:rPr>
        <w:t xml:space="preserve"> </w:t>
      </w:r>
    </w:p>
    <w:p w:rsidR="00021C9D" w:rsidRDefault="008F2B55" w:rsidP="006E04EC">
      <w:pPr>
        <w:pStyle w:val="lnek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Změna bankovní</w:t>
      </w:r>
      <w:r w:rsidR="00021C9D">
        <w:rPr>
          <w:b w:val="0"/>
          <w:sz w:val="24"/>
          <w:szCs w:val="24"/>
        </w:rPr>
        <w:t>ho účtu Konečného uživatele nevyžaduje změnu Smlouvy Dodatkem,</w:t>
      </w:r>
      <w:r w:rsidR="00FE5031">
        <w:rPr>
          <w:b w:val="0"/>
          <w:sz w:val="24"/>
          <w:szCs w:val="24"/>
        </w:rPr>
        <w:t xml:space="preserve"> v takovém případě je</w:t>
      </w:r>
      <w:r w:rsidR="00021C9D">
        <w:rPr>
          <w:b w:val="0"/>
          <w:sz w:val="24"/>
          <w:szCs w:val="24"/>
        </w:rPr>
        <w:t xml:space="preserve"> Konečný uživatel</w:t>
      </w:r>
      <w:r w:rsidR="00FE5031">
        <w:rPr>
          <w:b w:val="0"/>
          <w:sz w:val="24"/>
          <w:szCs w:val="24"/>
        </w:rPr>
        <w:t xml:space="preserve"> </w:t>
      </w:r>
      <w:r w:rsidR="00021C9D">
        <w:rPr>
          <w:b w:val="0"/>
          <w:sz w:val="24"/>
          <w:szCs w:val="24"/>
        </w:rPr>
        <w:t>povinen předložit Správci FMP aktualizovanou přílohu Smlouvy č.</w:t>
      </w:r>
      <w:r w:rsidR="00A66C37">
        <w:rPr>
          <w:b w:val="0"/>
          <w:sz w:val="24"/>
          <w:szCs w:val="24"/>
        </w:rPr>
        <w:t xml:space="preserve"> </w:t>
      </w:r>
      <w:r w:rsidR="00021C9D">
        <w:rPr>
          <w:b w:val="0"/>
          <w:sz w:val="24"/>
          <w:szCs w:val="24"/>
        </w:rPr>
        <w:t xml:space="preserve">1 </w:t>
      </w:r>
      <w:r w:rsidR="00021C9D">
        <w:rPr>
          <w:b w:val="0"/>
          <w:i/>
          <w:sz w:val="24"/>
          <w:szCs w:val="24"/>
        </w:rPr>
        <w:t>Identifikaci bankovního účtu.</w:t>
      </w:r>
    </w:p>
    <w:p w:rsidR="00346BE1" w:rsidRDefault="00346BE1" w:rsidP="006E04EC">
      <w:pPr>
        <w:pStyle w:val="lnek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7. V případě, že ve Smlouvě nebo ve Směrnici pro žadatele není uvedeno jinak, všechny změny Smlouvy mohou být prováděny pouze na základě vzájemné dohody smluvních stran ve formě písemného Dodatku. </w:t>
      </w:r>
    </w:p>
    <w:p w:rsidR="00B7276A" w:rsidRDefault="00346BE1" w:rsidP="00DD2B75">
      <w:pPr>
        <w:pStyle w:val="lnek"/>
        <w:ind w:left="567"/>
        <w:jc w:val="both"/>
      </w:pPr>
      <w:r>
        <w:rPr>
          <w:b w:val="0"/>
          <w:sz w:val="24"/>
          <w:szCs w:val="24"/>
        </w:rPr>
        <w:t>8. Konečné rozhodnutí o provedení změny Smlouvy a nutnosti vyhotovení Dodatku ke Smlouvě je v kompetenci Správce FM</w:t>
      </w:r>
      <w:r w:rsidR="00DD2B75">
        <w:rPr>
          <w:b w:val="0"/>
          <w:sz w:val="24"/>
          <w:szCs w:val="24"/>
        </w:rPr>
        <w:t>P</w:t>
      </w:r>
      <w:r w:rsidR="00003DCB">
        <w:rPr>
          <w:b w:val="0"/>
          <w:sz w:val="24"/>
          <w:szCs w:val="24"/>
        </w:rPr>
        <w:t>.</w:t>
      </w:r>
    </w:p>
    <w:p w:rsidR="00955BB0" w:rsidRDefault="00955BB0" w:rsidP="00346BE1">
      <w:pPr>
        <w:pStyle w:val="lnek"/>
      </w:pPr>
    </w:p>
    <w:p w:rsidR="00346BE1" w:rsidRPr="00810C77" w:rsidRDefault="00346BE1" w:rsidP="00346BE1">
      <w:pPr>
        <w:pStyle w:val="lnek"/>
      </w:pPr>
      <w:r w:rsidRPr="00810C77">
        <w:t xml:space="preserve">Čl. </w:t>
      </w:r>
      <w:r>
        <w:t>9</w:t>
      </w:r>
    </w:p>
    <w:p w:rsidR="00346BE1" w:rsidRDefault="00486800" w:rsidP="00346BE1">
      <w:pPr>
        <w:pStyle w:val="lnek"/>
      </w:pPr>
      <w:r>
        <w:t>Odstoupení od Smlouvy /u</w:t>
      </w:r>
      <w:r w:rsidR="009E1753">
        <w:t>končení</w:t>
      </w:r>
      <w:r w:rsidR="00955BB0">
        <w:t xml:space="preserve"> </w:t>
      </w:r>
      <w:r w:rsidR="00346BE1">
        <w:t>Smlo</w:t>
      </w:r>
      <w:r w:rsidR="00955BB0">
        <w:t>uvy</w:t>
      </w:r>
    </w:p>
    <w:p w:rsidR="00346BE1" w:rsidRDefault="00486800">
      <w:pPr>
        <w:pStyle w:val="lne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7D5DC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="009E1753">
        <w:rPr>
          <w:b w:val="0"/>
          <w:sz w:val="24"/>
          <w:szCs w:val="24"/>
        </w:rPr>
        <w:t xml:space="preserve">právce FMP </w:t>
      </w:r>
      <w:r w:rsidR="00387597">
        <w:rPr>
          <w:b w:val="0"/>
          <w:sz w:val="24"/>
          <w:szCs w:val="24"/>
        </w:rPr>
        <w:t>odstoup</w:t>
      </w:r>
      <w:r>
        <w:rPr>
          <w:b w:val="0"/>
          <w:sz w:val="24"/>
          <w:szCs w:val="24"/>
        </w:rPr>
        <w:t>í</w:t>
      </w:r>
      <w:r w:rsidR="00387597">
        <w:rPr>
          <w:b w:val="0"/>
          <w:sz w:val="24"/>
          <w:szCs w:val="24"/>
        </w:rPr>
        <w:t xml:space="preserve"> od Smlouvy </w:t>
      </w:r>
      <w:r>
        <w:rPr>
          <w:b w:val="0"/>
          <w:sz w:val="24"/>
          <w:szCs w:val="24"/>
        </w:rPr>
        <w:t>bez vyplacení jakékoli dotace</w:t>
      </w:r>
      <w:r w:rsidR="009E1753">
        <w:rPr>
          <w:b w:val="0"/>
          <w:sz w:val="24"/>
          <w:szCs w:val="24"/>
        </w:rPr>
        <w:t>, pokud Konečný uživatel:</w:t>
      </w:r>
    </w:p>
    <w:p w:rsidR="00486800" w:rsidRDefault="00486800">
      <w:pPr>
        <w:pStyle w:val="lne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nesplní bez odůvodnění závazky uvedené ve smlouvě o spolufinancování a po písemné výzvě, aby splnil své závazky</w:t>
      </w:r>
      <w:r w:rsidR="00DE20AE">
        <w:rPr>
          <w:b w:val="0"/>
          <w:sz w:val="24"/>
          <w:szCs w:val="24"/>
        </w:rPr>
        <w:t>, nesplní</w:t>
      </w:r>
      <w:r>
        <w:rPr>
          <w:b w:val="0"/>
          <w:sz w:val="24"/>
          <w:szCs w:val="24"/>
        </w:rPr>
        <w:t xml:space="preserve"> své závazky a ani nepodá dostatečné odůvodnění ve lhůtě do 30 kalendářních dnů </w:t>
      </w:r>
      <w:r w:rsidR="00C839E0">
        <w:rPr>
          <w:b w:val="0"/>
          <w:sz w:val="24"/>
          <w:szCs w:val="24"/>
        </w:rPr>
        <w:t>od data odeslání výzvy</w:t>
      </w:r>
      <w:r>
        <w:rPr>
          <w:b w:val="0"/>
          <w:sz w:val="24"/>
          <w:szCs w:val="24"/>
        </w:rPr>
        <w:t>;</w:t>
      </w:r>
    </w:p>
    <w:p w:rsidR="00486800" w:rsidRDefault="00486800">
      <w:pPr>
        <w:pStyle w:val="lne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je v</w:t>
      </w:r>
      <w:r w:rsidR="00DE20AE">
        <w:rPr>
          <w:b w:val="0"/>
          <w:sz w:val="24"/>
          <w:szCs w:val="24"/>
        </w:rPr>
        <w:t xml:space="preserve"> úpadku nebo mu hrozí úpadek </w:t>
      </w:r>
      <w:r w:rsidR="00AB2B0D">
        <w:rPr>
          <w:b w:val="0"/>
          <w:sz w:val="24"/>
          <w:szCs w:val="24"/>
        </w:rPr>
        <w:t xml:space="preserve">nebo je zamítnut insolventní návrh pro nedostatek </w:t>
      </w:r>
      <w:r w:rsidR="007D5DCD">
        <w:rPr>
          <w:b w:val="0"/>
          <w:sz w:val="24"/>
          <w:szCs w:val="24"/>
        </w:rPr>
        <w:t>majetku, je</w:t>
      </w:r>
      <w:r w:rsidR="00DE20AE">
        <w:rPr>
          <w:b w:val="0"/>
          <w:sz w:val="24"/>
          <w:szCs w:val="24"/>
        </w:rPr>
        <w:t xml:space="preserve"> proti němu pravomocně nařízen výkon rozhodnutí</w:t>
      </w:r>
      <w:r w:rsidR="00AB2B0D">
        <w:rPr>
          <w:b w:val="0"/>
          <w:sz w:val="24"/>
          <w:szCs w:val="24"/>
        </w:rPr>
        <w:t xml:space="preserve"> (exekuce)</w:t>
      </w:r>
      <w:r w:rsidR="00DE20AE">
        <w:rPr>
          <w:b w:val="0"/>
          <w:sz w:val="24"/>
          <w:szCs w:val="24"/>
        </w:rPr>
        <w:t>, jeho majetek je spravován soudem či dle zákona, soudního nebo správního rozhodnutí k tomu určenou osobou</w:t>
      </w:r>
      <w:r w:rsidR="00C839E0">
        <w:rPr>
          <w:b w:val="0"/>
          <w:sz w:val="24"/>
          <w:szCs w:val="24"/>
        </w:rPr>
        <w:t>;</w:t>
      </w:r>
    </w:p>
    <w:p w:rsidR="00AB2B0D" w:rsidRDefault="00AB2B0D">
      <w:pPr>
        <w:pStyle w:val="lne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změnil právní formu, aniž byl v této souvislosti připraven dodatek smlouvy;</w:t>
      </w:r>
    </w:p>
    <w:p w:rsidR="00AB2B0D" w:rsidRDefault="00AB2B0D">
      <w:pPr>
        <w:pStyle w:val="lne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C839E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postoupí nebo poskytne Smlouvu o spolufinancování nebo platby s ní spojené třetí osobě bez předchozího písemného souhlasu Správce FMP</w:t>
      </w:r>
      <w:r w:rsidR="00C839E0">
        <w:rPr>
          <w:b w:val="0"/>
          <w:sz w:val="24"/>
          <w:szCs w:val="24"/>
        </w:rPr>
        <w:t>;</w:t>
      </w:r>
    </w:p>
    <w:p w:rsidR="00AB2B0D" w:rsidRDefault="00AB2B0D">
      <w:pPr>
        <w:pStyle w:val="lne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C839E0">
        <w:rPr>
          <w:b w:val="0"/>
          <w:sz w:val="24"/>
          <w:szCs w:val="24"/>
        </w:rPr>
        <w:t xml:space="preserve">se </w:t>
      </w:r>
      <w:r>
        <w:rPr>
          <w:b w:val="0"/>
          <w:sz w:val="24"/>
          <w:szCs w:val="24"/>
        </w:rPr>
        <w:t>dopustí</w:t>
      </w:r>
      <w:r w:rsidR="00C839E0">
        <w:rPr>
          <w:b w:val="0"/>
          <w:sz w:val="24"/>
          <w:szCs w:val="24"/>
        </w:rPr>
        <w:t xml:space="preserve"> </w:t>
      </w:r>
      <w:r w:rsidR="00C839E0" w:rsidRPr="007D5DCD">
        <w:rPr>
          <w:b w:val="0"/>
          <w:sz w:val="24"/>
          <w:szCs w:val="24"/>
        </w:rPr>
        <w:t>korupce</w:t>
      </w:r>
      <w:r w:rsidR="00C839E0">
        <w:rPr>
          <w:b w:val="0"/>
          <w:sz w:val="24"/>
          <w:szCs w:val="24"/>
        </w:rPr>
        <w:t xml:space="preserve"> (týká se rovněž projektového partnera);</w:t>
      </w:r>
      <w:r>
        <w:rPr>
          <w:b w:val="0"/>
          <w:sz w:val="24"/>
          <w:szCs w:val="24"/>
        </w:rPr>
        <w:t xml:space="preserve"> </w:t>
      </w:r>
    </w:p>
    <w:p w:rsidR="00C839E0" w:rsidRDefault="00C839E0">
      <w:pPr>
        <w:pStyle w:val="lne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nesplní základní podmínky finanční a věcné kontroly projektu</w:t>
      </w:r>
      <w:r w:rsidR="00055D1A">
        <w:rPr>
          <w:b w:val="0"/>
          <w:sz w:val="24"/>
          <w:szCs w:val="24"/>
        </w:rPr>
        <w:t>;</w:t>
      </w:r>
    </w:p>
    <w:p w:rsidR="00C839E0" w:rsidRDefault="00C839E0">
      <w:pPr>
        <w:pStyle w:val="lne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s cílem získat dotaci podá nepravdivé nebo neúplné informace nebo předloží prohlášení, které neodpovídá skutečnému stavu;</w:t>
      </w:r>
    </w:p>
    <w:p w:rsidR="00C839E0" w:rsidRDefault="00C839E0">
      <w:pPr>
        <w:pStyle w:val="lne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spáchá finanční podvod (je pravomocně odsouzen za trestný čin majetkového charakteru nebo povahy;</w:t>
      </w:r>
    </w:p>
    <w:p w:rsidR="00C839E0" w:rsidRDefault="00C839E0">
      <w:pPr>
        <w:pStyle w:val="lnek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-   </w:t>
      </w:r>
      <w:r w:rsidR="00BA3166">
        <w:rPr>
          <w:b w:val="0"/>
          <w:sz w:val="24"/>
          <w:szCs w:val="24"/>
        </w:rPr>
        <w:t>z jiných</w:t>
      </w:r>
      <w:proofErr w:type="gramEnd"/>
      <w:r w:rsidR="00BA3166">
        <w:rPr>
          <w:b w:val="0"/>
          <w:sz w:val="24"/>
          <w:szCs w:val="24"/>
        </w:rPr>
        <w:t xml:space="preserve"> příčin</w:t>
      </w:r>
      <w:r w:rsidR="00CE559D">
        <w:rPr>
          <w:b w:val="0"/>
          <w:sz w:val="24"/>
          <w:szCs w:val="24"/>
        </w:rPr>
        <w:t>, které mohou vést k ohrožení</w:t>
      </w:r>
      <w:r w:rsidR="00BA3166">
        <w:rPr>
          <w:b w:val="0"/>
          <w:sz w:val="24"/>
          <w:szCs w:val="24"/>
        </w:rPr>
        <w:t xml:space="preserve"> </w:t>
      </w:r>
      <w:r w:rsidR="00CE559D">
        <w:rPr>
          <w:b w:val="0"/>
          <w:sz w:val="24"/>
          <w:szCs w:val="24"/>
        </w:rPr>
        <w:t>splnění</w:t>
      </w:r>
      <w:r w:rsidR="00BA3166">
        <w:rPr>
          <w:b w:val="0"/>
          <w:sz w:val="24"/>
          <w:szCs w:val="24"/>
        </w:rPr>
        <w:t xml:space="preserve"> cílů projektu.</w:t>
      </w:r>
    </w:p>
    <w:p w:rsidR="00931818" w:rsidRDefault="00931818" w:rsidP="0002019E">
      <w:pPr>
        <w:pStyle w:val="lnek"/>
        <w:jc w:val="both"/>
        <w:rPr>
          <w:b w:val="0"/>
          <w:sz w:val="24"/>
          <w:szCs w:val="24"/>
        </w:rPr>
      </w:pPr>
    </w:p>
    <w:p w:rsidR="00DD352A" w:rsidRDefault="00DD352A" w:rsidP="00D201D0">
      <w:pPr>
        <w:pStyle w:val="lnek"/>
        <w:jc w:val="both"/>
        <w:rPr>
          <w:b w:val="0"/>
          <w:sz w:val="24"/>
          <w:szCs w:val="24"/>
        </w:rPr>
      </w:pPr>
    </w:p>
    <w:p w:rsidR="00931818" w:rsidRDefault="00BA3166" w:rsidP="00D201D0">
      <w:pPr>
        <w:pStyle w:val="lne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DD352A">
        <w:rPr>
          <w:b w:val="0"/>
          <w:sz w:val="24"/>
          <w:szCs w:val="24"/>
        </w:rPr>
        <w:t xml:space="preserve">. V případě, že Konečný uživatel není schopen </w:t>
      </w:r>
      <w:r w:rsidR="00E20FDB">
        <w:rPr>
          <w:b w:val="0"/>
          <w:sz w:val="24"/>
          <w:szCs w:val="24"/>
        </w:rPr>
        <w:t>plnit závazky uvedené ve Smlouvě</w:t>
      </w:r>
      <w:r w:rsidR="00DD352A">
        <w:rPr>
          <w:b w:val="0"/>
          <w:sz w:val="24"/>
          <w:szCs w:val="24"/>
        </w:rPr>
        <w:t xml:space="preserve"> z</w:t>
      </w:r>
      <w:r w:rsidR="00E20FDB">
        <w:rPr>
          <w:b w:val="0"/>
          <w:sz w:val="24"/>
          <w:szCs w:val="24"/>
        </w:rPr>
        <w:t> důvodů</w:t>
      </w:r>
      <w:r w:rsidR="00DD352A">
        <w:rPr>
          <w:b w:val="0"/>
          <w:sz w:val="24"/>
          <w:szCs w:val="24"/>
        </w:rPr>
        <w:t xml:space="preserve">, na které neměl vliv, platnost Smlouvy končí. </w:t>
      </w:r>
      <w:r w:rsidR="00931818">
        <w:rPr>
          <w:b w:val="0"/>
          <w:sz w:val="24"/>
          <w:szCs w:val="24"/>
        </w:rPr>
        <w:t xml:space="preserve"> </w:t>
      </w:r>
      <w:r w:rsidR="00E20FDB">
        <w:rPr>
          <w:b w:val="0"/>
          <w:sz w:val="24"/>
          <w:szCs w:val="24"/>
        </w:rPr>
        <w:t>K</w:t>
      </w:r>
      <w:r w:rsidR="00E20FDB" w:rsidRPr="00E20FDB">
        <w:rPr>
          <w:b w:val="0"/>
          <w:sz w:val="24"/>
          <w:szCs w:val="24"/>
        </w:rPr>
        <w:t>onečný uživatel</w:t>
      </w:r>
      <w:r w:rsidR="00E20FDB">
        <w:rPr>
          <w:b w:val="0"/>
          <w:sz w:val="24"/>
          <w:szCs w:val="24"/>
        </w:rPr>
        <w:t xml:space="preserve"> nemá v tomto případě</w:t>
      </w:r>
      <w:r w:rsidR="00E20FDB" w:rsidRPr="00E20FDB">
        <w:rPr>
          <w:b w:val="0"/>
          <w:sz w:val="24"/>
          <w:szCs w:val="24"/>
        </w:rPr>
        <w:t xml:space="preserve"> nárok na vyplacení jakékoli </w:t>
      </w:r>
      <w:r w:rsidR="007B15F1">
        <w:rPr>
          <w:b w:val="0"/>
          <w:sz w:val="24"/>
          <w:szCs w:val="24"/>
        </w:rPr>
        <w:t>dotace</w:t>
      </w:r>
      <w:r w:rsidR="00E20FDB" w:rsidRPr="00E20FDB">
        <w:rPr>
          <w:b w:val="0"/>
          <w:sz w:val="24"/>
          <w:szCs w:val="24"/>
        </w:rPr>
        <w:t>.</w:t>
      </w:r>
    </w:p>
    <w:p w:rsidR="00A66C37" w:rsidRDefault="00A66C37" w:rsidP="00D201D0">
      <w:pPr>
        <w:pStyle w:val="lnek"/>
        <w:jc w:val="both"/>
        <w:rPr>
          <w:b w:val="0"/>
          <w:sz w:val="24"/>
          <w:szCs w:val="24"/>
        </w:rPr>
      </w:pPr>
    </w:p>
    <w:p w:rsidR="00055D1A" w:rsidRDefault="00BA3166" w:rsidP="00D201D0">
      <w:pPr>
        <w:pStyle w:val="lne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E20FDB">
        <w:rPr>
          <w:b w:val="0"/>
          <w:sz w:val="24"/>
          <w:szCs w:val="24"/>
        </w:rPr>
        <w:t xml:space="preserve">. Konečný uživatel má povinnost písemně informovat Správce FMP o okolnostech uvedených v bodě </w:t>
      </w:r>
      <w:r>
        <w:rPr>
          <w:b w:val="0"/>
          <w:sz w:val="24"/>
          <w:szCs w:val="24"/>
        </w:rPr>
        <w:t>2</w:t>
      </w:r>
      <w:r w:rsidR="00E20FDB">
        <w:rPr>
          <w:b w:val="0"/>
          <w:sz w:val="24"/>
          <w:szCs w:val="24"/>
        </w:rPr>
        <w:t>.</w:t>
      </w:r>
    </w:p>
    <w:p w:rsidR="00055D1A" w:rsidRDefault="00055D1A" w:rsidP="00D201D0">
      <w:pPr>
        <w:pStyle w:val="lnek"/>
        <w:jc w:val="both"/>
        <w:rPr>
          <w:b w:val="0"/>
          <w:sz w:val="24"/>
          <w:szCs w:val="24"/>
        </w:rPr>
      </w:pPr>
    </w:p>
    <w:p w:rsidR="00BA3166" w:rsidRDefault="00BA3166" w:rsidP="00D201D0">
      <w:pPr>
        <w:pStyle w:val="lne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Konečný uživatel může ukončit smlouvu s dvouměsíční výpovědní lhůtou. Konečný uživatel v této situaci nemá nárok na jakoukoli dotaci.</w:t>
      </w:r>
    </w:p>
    <w:p w:rsidR="00387597" w:rsidRDefault="00387597" w:rsidP="00D201D0">
      <w:pPr>
        <w:pStyle w:val="lnek"/>
        <w:jc w:val="both"/>
        <w:rPr>
          <w:b w:val="0"/>
          <w:sz w:val="24"/>
          <w:szCs w:val="24"/>
        </w:rPr>
      </w:pPr>
    </w:p>
    <w:p w:rsidR="00444828" w:rsidRDefault="00444828" w:rsidP="00D201D0">
      <w:pPr>
        <w:pStyle w:val="lnek"/>
        <w:jc w:val="both"/>
        <w:rPr>
          <w:b w:val="0"/>
          <w:sz w:val="24"/>
          <w:szCs w:val="24"/>
        </w:rPr>
      </w:pPr>
    </w:p>
    <w:p w:rsidR="00055D1A" w:rsidRDefault="00055D1A">
      <w:pPr>
        <w:rPr>
          <w:b/>
          <w:sz w:val="28"/>
          <w:lang w:eastAsia="cs-CZ" w:bidi="ar-SA"/>
        </w:rPr>
      </w:pPr>
      <w:r>
        <w:br w:type="page"/>
      </w:r>
    </w:p>
    <w:p w:rsidR="000101FD" w:rsidRDefault="00E20FDB" w:rsidP="001D2BD5">
      <w:pPr>
        <w:pStyle w:val="lnek"/>
      </w:pPr>
      <w:r>
        <w:lastRenderedPageBreak/>
        <w:t>Čl. 10</w:t>
      </w:r>
    </w:p>
    <w:p w:rsidR="009468F5" w:rsidRPr="00810C77" w:rsidRDefault="009468F5" w:rsidP="001D2BD5">
      <w:pPr>
        <w:pStyle w:val="lnek"/>
      </w:pPr>
      <w:r w:rsidRPr="00810C77">
        <w:t>Ustanovení závěrečná</w:t>
      </w:r>
    </w:p>
    <w:p w:rsidR="009468F5" w:rsidRDefault="009468F5" w:rsidP="00FC6AB1">
      <w:pPr>
        <w:pStyle w:val="stylxx"/>
        <w:spacing w:after="120"/>
        <w:jc w:val="center"/>
        <w:rPr>
          <w:sz w:val="22"/>
          <w:szCs w:val="22"/>
        </w:rPr>
      </w:pPr>
    </w:p>
    <w:p w:rsidR="00055D1A" w:rsidRPr="00810C77" w:rsidRDefault="00055D1A" w:rsidP="00FC6AB1">
      <w:pPr>
        <w:pStyle w:val="stylxx"/>
        <w:spacing w:after="120"/>
        <w:jc w:val="center"/>
        <w:rPr>
          <w:sz w:val="22"/>
          <w:szCs w:val="22"/>
        </w:rPr>
      </w:pPr>
    </w:p>
    <w:p w:rsidR="009468F5" w:rsidRPr="00E20FDB" w:rsidRDefault="009468F5" w:rsidP="00734AB8">
      <w:pPr>
        <w:pStyle w:val="l3"/>
        <w:widowControl w:val="0"/>
        <w:numPr>
          <w:ilvl w:val="0"/>
          <w:numId w:val="0"/>
        </w:numPr>
        <w:tabs>
          <w:tab w:val="left" w:pos="360"/>
        </w:tabs>
        <w:ind w:left="360" w:hanging="360"/>
        <w:rPr>
          <w:snapToGrid w:val="0"/>
        </w:rPr>
      </w:pPr>
      <w:r w:rsidRPr="00810C77">
        <w:rPr>
          <w:snapToGrid w:val="0"/>
          <w:sz w:val="22"/>
          <w:szCs w:val="22"/>
        </w:rPr>
        <w:t>1.</w:t>
      </w:r>
      <w:r w:rsidRPr="00810C77">
        <w:rPr>
          <w:snapToGrid w:val="0"/>
          <w:sz w:val="22"/>
          <w:szCs w:val="22"/>
        </w:rPr>
        <w:tab/>
      </w:r>
      <w:r w:rsidR="00E20FDB">
        <w:rPr>
          <w:snapToGrid w:val="0"/>
        </w:rPr>
        <w:t>Konečný uživatel</w:t>
      </w:r>
      <w:r w:rsidRPr="00E20FDB">
        <w:rPr>
          <w:snapToGrid w:val="0"/>
        </w:rPr>
        <w:t xml:space="preserve"> souhlasí se zveřejňováním údajů uvedených ve Smlouvě, a to zejména </w:t>
      </w:r>
      <w:r w:rsidR="00882934">
        <w:rPr>
          <w:snapToGrid w:val="0"/>
        </w:rPr>
        <w:br/>
      </w:r>
      <w:r w:rsidRPr="00E20FDB">
        <w:rPr>
          <w:snapToGrid w:val="0"/>
        </w:rPr>
        <w:t xml:space="preserve">v rozsahu: název/sídlo/IČ </w:t>
      </w:r>
      <w:r w:rsidR="00E20FDB">
        <w:rPr>
          <w:snapToGrid w:val="0"/>
        </w:rPr>
        <w:t>Konečného uživatele</w:t>
      </w:r>
      <w:r w:rsidRPr="00E20FDB">
        <w:rPr>
          <w:snapToGrid w:val="0"/>
        </w:rPr>
        <w:t>, údaje o projektu a předmětu a výši finanční pomoci dle Smlouvy, v souladu s předpisy ES a národními předpisy.</w:t>
      </w:r>
    </w:p>
    <w:p w:rsidR="00E20FDB" w:rsidRPr="00E20FDB" w:rsidRDefault="00E20FDB" w:rsidP="00734AB8">
      <w:pPr>
        <w:pStyle w:val="Zkladntextodsazen"/>
        <w:widowControl w:val="0"/>
        <w:numPr>
          <w:ilvl w:val="0"/>
          <w:numId w:val="21"/>
        </w:numPr>
        <w:jc w:val="both"/>
        <w:rPr>
          <w:szCs w:val="24"/>
        </w:rPr>
      </w:pPr>
      <w:r w:rsidRPr="00E20FDB">
        <w:rPr>
          <w:szCs w:val="24"/>
        </w:rPr>
        <w:t xml:space="preserve">Případné spory mezi </w:t>
      </w:r>
      <w:r w:rsidR="00BA3166">
        <w:rPr>
          <w:szCs w:val="24"/>
        </w:rPr>
        <w:t>Správcem FMP</w:t>
      </w:r>
      <w:r w:rsidRPr="00E20FDB">
        <w:rPr>
          <w:szCs w:val="24"/>
        </w:rPr>
        <w:t xml:space="preserve"> a </w:t>
      </w:r>
      <w:r>
        <w:rPr>
          <w:szCs w:val="24"/>
        </w:rPr>
        <w:t>Konečným uživatelem</w:t>
      </w:r>
      <w:r w:rsidRPr="00E20FDB">
        <w:rPr>
          <w:szCs w:val="24"/>
        </w:rPr>
        <w:t xml:space="preserve"> budou řešeny dohodou. </w:t>
      </w:r>
    </w:p>
    <w:p w:rsidR="00E20FDB" w:rsidRDefault="00E20FDB" w:rsidP="00734AB8">
      <w:pPr>
        <w:pStyle w:val="Odstavecseseznamem"/>
        <w:numPr>
          <w:ilvl w:val="0"/>
          <w:numId w:val="21"/>
        </w:numPr>
        <w:jc w:val="both"/>
        <w:rPr>
          <w:snapToGrid w:val="0"/>
          <w:szCs w:val="24"/>
        </w:rPr>
      </w:pPr>
      <w:r w:rsidRPr="00E20FDB">
        <w:rPr>
          <w:snapToGrid w:val="0"/>
          <w:szCs w:val="24"/>
        </w:rPr>
        <w:t>V případě, že spor nelze vyřešit dohodou, bude pro jeho rozhodování místně příslušný soud dle sídla Správce FMP, a to podle své věcné působnosti.</w:t>
      </w:r>
    </w:p>
    <w:p w:rsidR="003F61EA" w:rsidRPr="00E20FDB" w:rsidRDefault="003F61EA" w:rsidP="00734AB8">
      <w:pPr>
        <w:pStyle w:val="Odstavecseseznamem"/>
        <w:ind w:left="360"/>
        <w:jc w:val="both"/>
        <w:rPr>
          <w:snapToGrid w:val="0"/>
          <w:szCs w:val="24"/>
        </w:rPr>
      </w:pPr>
    </w:p>
    <w:p w:rsidR="003F61EA" w:rsidRDefault="003F61EA" w:rsidP="00734AB8">
      <w:pPr>
        <w:widowControl w:val="0"/>
        <w:numPr>
          <w:ilvl w:val="0"/>
          <w:numId w:val="21"/>
        </w:numPr>
        <w:spacing w:after="120"/>
        <w:jc w:val="both"/>
        <w:rPr>
          <w:snapToGrid w:val="0"/>
          <w:szCs w:val="24"/>
        </w:rPr>
      </w:pPr>
      <w:r w:rsidRPr="005F17C8">
        <w:rPr>
          <w:snapToGrid w:val="0"/>
          <w:szCs w:val="24"/>
        </w:rPr>
        <w:t>Tato Smlouva se řídí právním řádem České republiky, zejména zákonem č. 218/2000 Sb</w:t>
      </w:r>
      <w:r w:rsidR="00003DCB">
        <w:rPr>
          <w:snapToGrid w:val="0"/>
          <w:szCs w:val="24"/>
        </w:rPr>
        <w:t>.,</w:t>
      </w:r>
      <w:r w:rsidRPr="005F17C8">
        <w:rPr>
          <w:snapToGrid w:val="0"/>
          <w:szCs w:val="24"/>
        </w:rPr>
        <w:t xml:space="preserve"> zákonem č. 89/2012 Sb., občanský</w:t>
      </w:r>
      <w:r w:rsidR="005F17C8" w:rsidRPr="005F17C8">
        <w:rPr>
          <w:snapToGrid w:val="0"/>
          <w:szCs w:val="24"/>
        </w:rPr>
        <w:t>m</w:t>
      </w:r>
      <w:r w:rsidRPr="005F17C8">
        <w:rPr>
          <w:snapToGrid w:val="0"/>
          <w:szCs w:val="24"/>
        </w:rPr>
        <w:t xml:space="preserve"> zákoník</w:t>
      </w:r>
      <w:r w:rsidR="005F17C8" w:rsidRPr="005F17C8">
        <w:rPr>
          <w:snapToGrid w:val="0"/>
          <w:szCs w:val="24"/>
        </w:rPr>
        <w:t>em.</w:t>
      </w:r>
      <w:r w:rsidRPr="005F17C8">
        <w:rPr>
          <w:snapToGrid w:val="0"/>
          <w:szCs w:val="24"/>
        </w:rPr>
        <w:t xml:space="preserve"> </w:t>
      </w:r>
    </w:p>
    <w:p w:rsidR="009B3476" w:rsidRDefault="009B3476" w:rsidP="007D5DCD">
      <w:pPr>
        <w:pStyle w:val="Odstavecseseznamem"/>
        <w:rPr>
          <w:snapToGrid w:val="0"/>
          <w:szCs w:val="24"/>
        </w:rPr>
      </w:pPr>
    </w:p>
    <w:p w:rsidR="009B3476" w:rsidRDefault="009B3476" w:rsidP="00734AB8">
      <w:pPr>
        <w:widowControl w:val="0"/>
        <w:numPr>
          <w:ilvl w:val="0"/>
          <w:numId w:val="21"/>
        </w:numPr>
        <w:spacing w:after="120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 Konečný uživatel je povinen informovat </w:t>
      </w:r>
      <w:proofErr w:type="spellStart"/>
      <w:r>
        <w:rPr>
          <w:snapToGrid w:val="0"/>
          <w:szCs w:val="24"/>
        </w:rPr>
        <w:t>Správec</w:t>
      </w:r>
      <w:proofErr w:type="spellEnd"/>
      <w:r>
        <w:rPr>
          <w:snapToGrid w:val="0"/>
          <w:szCs w:val="24"/>
        </w:rPr>
        <w:t xml:space="preserve"> FMP o změně své  adresy/sídla ve lhůtě do 14 kalendářních dní od provedení změny.</w:t>
      </w:r>
    </w:p>
    <w:p w:rsidR="009B3476" w:rsidRDefault="009B3476" w:rsidP="007D5DCD">
      <w:pPr>
        <w:pStyle w:val="Odstavecseseznamem"/>
        <w:rPr>
          <w:snapToGrid w:val="0"/>
          <w:szCs w:val="24"/>
        </w:rPr>
      </w:pPr>
    </w:p>
    <w:p w:rsidR="009B3476" w:rsidRDefault="009B3476" w:rsidP="00734AB8">
      <w:pPr>
        <w:widowControl w:val="0"/>
        <w:numPr>
          <w:ilvl w:val="0"/>
          <w:numId w:val="21"/>
        </w:numPr>
        <w:spacing w:after="120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Konečný uživatel je </w:t>
      </w:r>
      <w:proofErr w:type="spellStart"/>
      <w:r>
        <w:rPr>
          <w:snapToGrid w:val="0"/>
          <w:szCs w:val="24"/>
        </w:rPr>
        <w:t>povinnen</w:t>
      </w:r>
      <w:proofErr w:type="spellEnd"/>
      <w:r>
        <w:rPr>
          <w:snapToGrid w:val="0"/>
          <w:szCs w:val="24"/>
        </w:rPr>
        <w:t xml:space="preserve"> bezodkladně písemně informovat Správce FMP o změně bankovního účtu, na který má být zaslána platba. Pokud tato povinnost nebude splněna, veškeré vzniklé ztráty spojené s poskytnutím prostředků na neaktuální účet, kurzové rozdíly vzniklé ze zpoždění odeslání prostředků a podobně hradí konečný uživatel. </w:t>
      </w:r>
    </w:p>
    <w:p w:rsidR="005F17C8" w:rsidRPr="00734AB8" w:rsidRDefault="005F17C8" w:rsidP="00734AB8">
      <w:pPr>
        <w:pStyle w:val="Odstavecseseznamem"/>
        <w:numPr>
          <w:ilvl w:val="0"/>
          <w:numId w:val="21"/>
        </w:numPr>
        <w:jc w:val="both"/>
        <w:rPr>
          <w:snapToGrid w:val="0"/>
          <w:szCs w:val="24"/>
        </w:rPr>
      </w:pPr>
      <w:r w:rsidRPr="00734AB8">
        <w:rPr>
          <w:snapToGrid w:val="0"/>
          <w:szCs w:val="24"/>
        </w:rPr>
        <w:t>Smlouva je vyhotovena ve 2 stejnopisech v jazyce Správce FMP, z nichž každý má platnost originálu. Po jednom stejnopise obdrží Konečný uživatel a Správce FMP. Stejně bude postupováno i u Dodatků</w:t>
      </w:r>
      <w:r w:rsidR="00734AB8">
        <w:rPr>
          <w:snapToGrid w:val="0"/>
          <w:szCs w:val="24"/>
        </w:rPr>
        <w:t xml:space="preserve"> ke Smlouvě</w:t>
      </w:r>
      <w:r w:rsidRPr="00734AB8">
        <w:rPr>
          <w:snapToGrid w:val="0"/>
          <w:szCs w:val="24"/>
        </w:rPr>
        <w:t>.</w:t>
      </w:r>
    </w:p>
    <w:p w:rsidR="005F17C8" w:rsidRPr="005F17C8" w:rsidRDefault="005F17C8" w:rsidP="005F17C8">
      <w:pPr>
        <w:rPr>
          <w:snapToGrid w:val="0"/>
          <w:szCs w:val="24"/>
        </w:rPr>
      </w:pPr>
    </w:p>
    <w:p w:rsidR="005F17C8" w:rsidRPr="008F5023" w:rsidRDefault="005F17C8" w:rsidP="008F5023">
      <w:pPr>
        <w:widowControl w:val="0"/>
        <w:numPr>
          <w:ilvl w:val="0"/>
          <w:numId w:val="21"/>
        </w:numPr>
        <w:spacing w:after="120"/>
        <w:jc w:val="both"/>
        <w:rPr>
          <w:snapToGrid w:val="0"/>
          <w:szCs w:val="24"/>
        </w:rPr>
      </w:pPr>
      <w:r w:rsidRPr="008F5023">
        <w:rPr>
          <w:snapToGrid w:val="0"/>
          <w:szCs w:val="24"/>
        </w:rPr>
        <w:t>Nedílnou součástí Smlouvy jsou následující přílohy:</w:t>
      </w:r>
    </w:p>
    <w:p w:rsidR="005F17C8" w:rsidRPr="008F5023" w:rsidRDefault="005F17C8" w:rsidP="008F5023">
      <w:pPr>
        <w:widowControl w:val="0"/>
        <w:spacing w:after="120"/>
        <w:ind w:left="360"/>
        <w:jc w:val="both"/>
        <w:rPr>
          <w:snapToGrid w:val="0"/>
          <w:szCs w:val="24"/>
        </w:rPr>
      </w:pPr>
      <w:r w:rsidRPr="008F5023">
        <w:rPr>
          <w:snapToGrid w:val="0"/>
          <w:szCs w:val="24"/>
        </w:rPr>
        <w:t>Příloha č. 1 Identifikace bankovního účtu</w:t>
      </w:r>
    </w:p>
    <w:p w:rsidR="005F17C8" w:rsidRPr="008F5023" w:rsidRDefault="005F17C8" w:rsidP="008F5023">
      <w:pPr>
        <w:widowControl w:val="0"/>
        <w:spacing w:after="120"/>
        <w:ind w:left="360"/>
        <w:jc w:val="both"/>
        <w:rPr>
          <w:snapToGrid w:val="0"/>
          <w:szCs w:val="24"/>
        </w:rPr>
      </w:pPr>
      <w:r w:rsidRPr="008F5023">
        <w:rPr>
          <w:snapToGrid w:val="0"/>
          <w:szCs w:val="24"/>
        </w:rPr>
        <w:t xml:space="preserve">Příloha č. 2 Projektová žádost včetně příloh v aktuální verzi, </w:t>
      </w:r>
      <w:r w:rsidR="001A720A">
        <w:rPr>
          <w:snapToGrid w:val="0"/>
          <w:szCs w:val="24"/>
        </w:rPr>
        <w:t>umístěna</w:t>
      </w:r>
      <w:r w:rsidRPr="008F5023">
        <w:rPr>
          <w:snapToGrid w:val="0"/>
          <w:szCs w:val="24"/>
        </w:rPr>
        <w:t xml:space="preserve"> v systému MS2014+ je nedílnou součástí této Smlouvy</w:t>
      </w:r>
      <w:r w:rsidR="00090B01" w:rsidRPr="008F5023">
        <w:rPr>
          <w:snapToGrid w:val="0"/>
          <w:szCs w:val="24"/>
        </w:rPr>
        <w:t>.</w:t>
      </w:r>
    </w:p>
    <w:p w:rsidR="00090B01" w:rsidRPr="008F5023" w:rsidRDefault="00090B01" w:rsidP="008F5023">
      <w:pPr>
        <w:pStyle w:val="Odstavecseseznamem"/>
        <w:numPr>
          <w:ilvl w:val="0"/>
          <w:numId w:val="21"/>
        </w:numPr>
        <w:jc w:val="both"/>
        <w:rPr>
          <w:snapToGrid w:val="0"/>
          <w:szCs w:val="24"/>
        </w:rPr>
      </w:pPr>
      <w:r w:rsidRPr="008F5023">
        <w:rPr>
          <w:snapToGrid w:val="0"/>
          <w:szCs w:val="24"/>
        </w:rPr>
        <w:t xml:space="preserve">Smlouva nabývá platnosti a účinnosti dnem podpisu oběma smluvními stranami. </w:t>
      </w:r>
    </w:p>
    <w:p w:rsidR="00090B01" w:rsidRPr="008F5023" w:rsidRDefault="00090B01" w:rsidP="008F5023">
      <w:pPr>
        <w:widowControl w:val="0"/>
        <w:spacing w:after="120"/>
        <w:jc w:val="both"/>
        <w:rPr>
          <w:snapToGrid w:val="0"/>
          <w:szCs w:val="24"/>
        </w:rPr>
      </w:pPr>
    </w:p>
    <w:p w:rsidR="003F61EA" w:rsidRPr="008F5023" w:rsidRDefault="00090B01" w:rsidP="008F5023">
      <w:pPr>
        <w:widowControl w:val="0"/>
        <w:numPr>
          <w:ilvl w:val="0"/>
          <w:numId w:val="21"/>
        </w:numPr>
        <w:spacing w:after="120"/>
        <w:jc w:val="both"/>
        <w:rPr>
          <w:snapToGrid w:val="0"/>
          <w:szCs w:val="24"/>
        </w:rPr>
      </w:pPr>
      <w:r w:rsidRPr="008F5023">
        <w:rPr>
          <w:snapToGrid w:val="0"/>
          <w:szCs w:val="24"/>
        </w:rPr>
        <w:t xml:space="preserve">V případě, že Konečný uživatel nebo – v případě projektu typu A </w:t>
      </w:r>
      <w:proofErr w:type="spellStart"/>
      <w:r w:rsidRPr="008F5023">
        <w:rPr>
          <w:snapToGrid w:val="0"/>
          <w:szCs w:val="24"/>
        </w:rPr>
        <w:t>a</w:t>
      </w:r>
      <w:proofErr w:type="spellEnd"/>
      <w:r w:rsidRPr="008F5023">
        <w:rPr>
          <w:snapToGrid w:val="0"/>
          <w:szCs w:val="24"/>
        </w:rPr>
        <w:t xml:space="preserve"> B – Partner projektu nebude projekt realizovat, smluvní strany mají právo na odstoupení od Smlouvy. Konečný uživatel nemá nárok na spolufinancování.</w:t>
      </w:r>
    </w:p>
    <w:p w:rsidR="00090B01" w:rsidRPr="008F5023" w:rsidRDefault="00090B01" w:rsidP="008F5023">
      <w:pPr>
        <w:pStyle w:val="Odstavecseseznamem"/>
        <w:numPr>
          <w:ilvl w:val="0"/>
          <w:numId w:val="21"/>
        </w:numPr>
        <w:jc w:val="both"/>
        <w:rPr>
          <w:snapToGrid w:val="0"/>
          <w:szCs w:val="24"/>
        </w:rPr>
      </w:pPr>
      <w:r w:rsidRPr="008F5023">
        <w:rPr>
          <w:snapToGrid w:val="0"/>
          <w:szCs w:val="24"/>
        </w:rPr>
        <w:t>Smluvní strany prohlašují, že si text Smlouvy pečlivě před jejím podpisem přečetly, s jeho obsahem bez výhrad souhlasí, že je projevem jejich svobodné a vážné vůle, prosté omylu, na důkaz čeho připojují své podpisy.</w:t>
      </w:r>
    </w:p>
    <w:p w:rsidR="0006638F" w:rsidRPr="008F5023" w:rsidRDefault="0006638F" w:rsidP="008F5023">
      <w:pPr>
        <w:widowControl w:val="0"/>
        <w:spacing w:after="120"/>
        <w:ind w:left="360"/>
        <w:jc w:val="both"/>
        <w:rPr>
          <w:snapToGrid w:val="0"/>
          <w:szCs w:val="24"/>
        </w:rPr>
      </w:pPr>
    </w:p>
    <w:p w:rsidR="00090B01" w:rsidRPr="008F5023" w:rsidRDefault="00090B01" w:rsidP="008F5023">
      <w:pPr>
        <w:widowControl w:val="0"/>
        <w:numPr>
          <w:ilvl w:val="0"/>
          <w:numId w:val="21"/>
        </w:numPr>
        <w:spacing w:after="120"/>
        <w:jc w:val="both"/>
        <w:rPr>
          <w:snapToGrid w:val="0"/>
          <w:szCs w:val="24"/>
        </w:rPr>
      </w:pPr>
      <w:r w:rsidRPr="008F5023">
        <w:rPr>
          <w:snapToGrid w:val="0"/>
          <w:szCs w:val="24"/>
        </w:rPr>
        <w:t xml:space="preserve">Smlouva se uzavírá na dobu určitou – dobu pěti let od data </w:t>
      </w:r>
      <w:r w:rsidR="001A720A">
        <w:rPr>
          <w:snapToGrid w:val="0"/>
          <w:szCs w:val="24"/>
        </w:rPr>
        <w:t>převedení</w:t>
      </w:r>
      <w:r w:rsidR="0006638F" w:rsidRPr="008F5023">
        <w:rPr>
          <w:snapToGrid w:val="0"/>
          <w:szCs w:val="24"/>
        </w:rPr>
        <w:t xml:space="preserve"> finančních prostředků z ERDF Konečnému uživateli.</w:t>
      </w:r>
    </w:p>
    <w:p w:rsidR="00A20379" w:rsidRPr="008F5023" w:rsidRDefault="00A20379" w:rsidP="00610E65">
      <w:pPr>
        <w:ind w:left="708"/>
        <w:rPr>
          <w:snapToGrid w:val="0"/>
          <w:szCs w:val="24"/>
        </w:rPr>
      </w:pPr>
    </w:p>
    <w:p w:rsidR="00610E65" w:rsidRPr="008F5023" w:rsidRDefault="00610E65" w:rsidP="00F32649">
      <w:pPr>
        <w:ind w:left="708"/>
        <w:rPr>
          <w:snapToGrid w:val="0"/>
          <w:szCs w:val="24"/>
        </w:rPr>
      </w:pPr>
    </w:p>
    <w:p w:rsidR="00673043" w:rsidRPr="008F5023" w:rsidRDefault="00673043" w:rsidP="00E174D5">
      <w:pPr>
        <w:rPr>
          <w:snapToGrid w:val="0"/>
          <w:szCs w:val="24"/>
        </w:rPr>
      </w:pPr>
    </w:p>
    <w:p w:rsidR="00BE5172" w:rsidRPr="008F5023" w:rsidRDefault="00BE5172" w:rsidP="00BE5172">
      <w:pPr>
        <w:widowControl w:val="0"/>
        <w:spacing w:after="120"/>
        <w:jc w:val="both"/>
        <w:rPr>
          <w:szCs w:val="24"/>
        </w:rPr>
      </w:pPr>
    </w:p>
    <w:p w:rsidR="00BE5172" w:rsidRPr="008F5023" w:rsidRDefault="0006638F" w:rsidP="00882934">
      <w:pPr>
        <w:widowControl w:val="0"/>
        <w:tabs>
          <w:tab w:val="left" w:pos="708"/>
          <w:tab w:val="left" w:pos="2127"/>
          <w:tab w:val="left" w:pos="2552"/>
          <w:tab w:val="left" w:pos="2835"/>
        </w:tabs>
        <w:rPr>
          <w:snapToGrid w:val="0"/>
          <w:szCs w:val="24"/>
        </w:rPr>
      </w:pPr>
      <w:r w:rsidRPr="008F5023">
        <w:rPr>
          <w:snapToGrid w:val="0"/>
          <w:szCs w:val="24"/>
        </w:rPr>
        <w:t>V</w:t>
      </w:r>
      <w:r w:rsidR="00054924">
        <w:rPr>
          <w:snapToGrid w:val="0"/>
          <w:szCs w:val="24"/>
        </w:rPr>
        <w:t> Českém Těšíně</w:t>
      </w:r>
      <w:r w:rsidR="00054924">
        <w:rPr>
          <w:snapToGrid w:val="0"/>
          <w:szCs w:val="24"/>
        </w:rPr>
        <w:tab/>
      </w:r>
      <w:r w:rsidR="00054924">
        <w:rPr>
          <w:snapToGrid w:val="0"/>
          <w:szCs w:val="24"/>
        </w:rPr>
        <w:tab/>
      </w:r>
      <w:r w:rsidR="00882934">
        <w:rPr>
          <w:snapToGrid w:val="0"/>
          <w:szCs w:val="24"/>
        </w:rPr>
        <w:t xml:space="preserve"> </w:t>
      </w:r>
      <w:r w:rsidR="00BE5172" w:rsidRPr="008F5023">
        <w:rPr>
          <w:snapToGrid w:val="0"/>
          <w:szCs w:val="24"/>
        </w:rPr>
        <w:t xml:space="preserve">dne </w:t>
      </w:r>
      <w:proofErr w:type="gramStart"/>
      <w:r w:rsidR="00054924">
        <w:rPr>
          <w:snapToGrid w:val="0"/>
          <w:szCs w:val="24"/>
        </w:rPr>
        <w:t>01.12.2016</w:t>
      </w:r>
      <w:proofErr w:type="gramEnd"/>
    </w:p>
    <w:p w:rsidR="00BE5172" w:rsidRPr="008F5023" w:rsidRDefault="00BE5172" w:rsidP="00BE5172">
      <w:pPr>
        <w:widowControl w:val="0"/>
        <w:tabs>
          <w:tab w:val="left" w:pos="708"/>
        </w:tabs>
        <w:rPr>
          <w:snapToGrid w:val="0"/>
          <w:szCs w:val="24"/>
        </w:rPr>
      </w:pPr>
    </w:p>
    <w:p w:rsidR="0006638F" w:rsidRPr="008F5023" w:rsidRDefault="0006638F" w:rsidP="0006638F">
      <w:pPr>
        <w:widowControl w:val="0"/>
        <w:tabs>
          <w:tab w:val="left" w:pos="708"/>
        </w:tabs>
        <w:rPr>
          <w:snapToGrid w:val="0"/>
          <w:szCs w:val="24"/>
        </w:rPr>
      </w:pPr>
    </w:p>
    <w:p w:rsidR="00E83DAA" w:rsidRDefault="00E83DAA" w:rsidP="0006638F">
      <w:pPr>
        <w:widowControl w:val="0"/>
        <w:tabs>
          <w:tab w:val="left" w:pos="708"/>
        </w:tabs>
        <w:rPr>
          <w:snapToGrid w:val="0"/>
          <w:szCs w:val="24"/>
        </w:rPr>
      </w:pPr>
    </w:p>
    <w:p w:rsidR="00E83DAA" w:rsidRDefault="00E83DAA" w:rsidP="0006638F">
      <w:pPr>
        <w:widowControl w:val="0"/>
        <w:tabs>
          <w:tab w:val="left" w:pos="708"/>
        </w:tabs>
        <w:rPr>
          <w:snapToGrid w:val="0"/>
          <w:szCs w:val="24"/>
        </w:rPr>
      </w:pPr>
      <w:bookmarkStart w:id="19" w:name="_GoBack"/>
      <w:bookmarkEnd w:id="19"/>
    </w:p>
    <w:p w:rsidR="00BE5172" w:rsidRPr="008F5023" w:rsidRDefault="00BE5172" w:rsidP="0006638F">
      <w:pPr>
        <w:widowControl w:val="0"/>
        <w:tabs>
          <w:tab w:val="left" w:pos="708"/>
        </w:tabs>
        <w:rPr>
          <w:snapToGrid w:val="0"/>
          <w:szCs w:val="24"/>
        </w:rPr>
      </w:pPr>
      <w:r w:rsidRPr="008F5023">
        <w:rPr>
          <w:snapToGrid w:val="0"/>
          <w:szCs w:val="24"/>
        </w:rPr>
        <w:t xml:space="preserve">Za </w:t>
      </w:r>
      <w:r w:rsidR="0006638F" w:rsidRPr="008F5023">
        <w:rPr>
          <w:snapToGrid w:val="0"/>
          <w:szCs w:val="24"/>
        </w:rPr>
        <w:t xml:space="preserve">Správce </w:t>
      </w:r>
      <w:proofErr w:type="gramStart"/>
      <w:r w:rsidR="0006638F" w:rsidRPr="008F5023">
        <w:rPr>
          <w:snapToGrid w:val="0"/>
          <w:szCs w:val="24"/>
        </w:rPr>
        <w:t>FMP</w:t>
      </w:r>
      <w:r w:rsidRPr="008F5023">
        <w:rPr>
          <w:snapToGrid w:val="0"/>
          <w:szCs w:val="24"/>
        </w:rPr>
        <w:t xml:space="preserve">: </w:t>
      </w:r>
      <w:r w:rsidR="0006638F" w:rsidRPr="008F5023">
        <w:rPr>
          <w:snapToGrid w:val="0"/>
          <w:szCs w:val="24"/>
        </w:rPr>
        <w:t>.............................................................................................</w:t>
      </w:r>
      <w:proofErr w:type="gramEnd"/>
    </w:p>
    <w:p w:rsidR="00BE5172" w:rsidRPr="008F5023" w:rsidRDefault="00A66C37" w:rsidP="00A66C37">
      <w:pPr>
        <w:widowControl w:val="0"/>
        <w:rPr>
          <w:snapToGrid w:val="0"/>
          <w:szCs w:val="24"/>
        </w:rPr>
      </w:pP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 w:rsidR="00E83DAA">
        <w:rPr>
          <w:snapToGrid w:val="0"/>
          <w:szCs w:val="24"/>
        </w:rPr>
        <w:t xml:space="preserve">Ing. </w:t>
      </w:r>
      <w:r>
        <w:rPr>
          <w:snapToGrid w:val="0"/>
          <w:szCs w:val="24"/>
        </w:rPr>
        <w:t xml:space="preserve">Tomáš Balcar, </w:t>
      </w:r>
      <w:r w:rsidR="00E83DAA">
        <w:rPr>
          <w:snapToGrid w:val="0"/>
          <w:szCs w:val="24"/>
        </w:rPr>
        <w:t>v</w:t>
      </w:r>
      <w:r>
        <w:rPr>
          <w:snapToGrid w:val="0"/>
          <w:szCs w:val="24"/>
        </w:rPr>
        <w:t>ýkonný ředitel Sdružení</w:t>
      </w:r>
    </w:p>
    <w:p w:rsidR="00BE5172" w:rsidRPr="008F5023" w:rsidRDefault="00BE5172" w:rsidP="00BE5172">
      <w:pPr>
        <w:widowControl w:val="0"/>
        <w:tabs>
          <w:tab w:val="left" w:pos="708"/>
        </w:tabs>
        <w:jc w:val="both"/>
        <w:rPr>
          <w:snapToGrid w:val="0"/>
          <w:szCs w:val="24"/>
        </w:rPr>
      </w:pPr>
    </w:p>
    <w:p w:rsidR="00BE5172" w:rsidRPr="008F5023" w:rsidRDefault="00BE5172" w:rsidP="00BE5172">
      <w:pPr>
        <w:widowControl w:val="0"/>
        <w:tabs>
          <w:tab w:val="left" w:pos="708"/>
        </w:tabs>
        <w:jc w:val="both"/>
        <w:rPr>
          <w:snapToGrid w:val="0"/>
          <w:szCs w:val="24"/>
        </w:rPr>
      </w:pPr>
    </w:p>
    <w:p w:rsidR="00BE5172" w:rsidRPr="008F5023" w:rsidRDefault="00BE5172" w:rsidP="00BE5172">
      <w:pPr>
        <w:widowControl w:val="0"/>
        <w:tabs>
          <w:tab w:val="left" w:pos="708"/>
        </w:tabs>
        <w:jc w:val="right"/>
        <w:rPr>
          <w:snapToGrid w:val="0"/>
          <w:szCs w:val="24"/>
        </w:rPr>
      </w:pPr>
    </w:p>
    <w:p w:rsidR="00BE5172" w:rsidRPr="008F5023" w:rsidRDefault="00BE5172" w:rsidP="00BE5172">
      <w:pPr>
        <w:widowControl w:val="0"/>
        <w:tabs>
          <w:tab w:val="left" w:pos="708"/>
        </w:tabs>
        <w:jc w:val="both"/>
        <w:rPr>
          <w:snapToGrid w:val="0"/>
          <w:szCs w:val="24"/>
        </w:rPr>
      </w:pPr>
    </w:p>
    <w:p w:rsidR="0006638F" w:rsidRPr="008F5023" w:rsidRDefault="00003DCB" w:rsidP="00054924">
      <w:pPr>
        <w:widowControl w:val="0"/>
        <w:tabs>
          <w:tab w:val="left" w:pos="708"/>
          <w:tab w:val="left" w:pos="2127"/>
          <w:tab w:val="left" w:pos="2552"/>
          <w:tab w:val="left" w:pos="3969"/>
        </w:tabs>
        <w:jc w:val="both"/>
        <w:rPr>
          <w:snapToGrid w:val="0"/>
          <w:szCs w:val="24"/>
        </w:rPr>
      </w:pPr>
      <w:r>
        <w:rPr>
          <w:snapToGrid w:val="0"/>
          <w:szCs w:val="24"/>
        </w:rPr>
        <w:t>V</w:t>
      </w:r>
      <w:r w:rsidR="00054924">
        <w:rPr>
          <w:snapToGrid w:val="0"/>
          <w:szCs w:val="24"/>
        </w:rPr>
        <w:t xml:space="preserve"> Havířově</w:t>
      </w:r>
      <w:r w:rsidR="00882934">
        <w:rPr>
          <w:snapToGrid w:val="0"/>
          <w:szCs w:val="24"/>
        </w:rPr>
        <w:t xml:space="preserve"> </w:t>
      </w:r>
      <w:r w:rsidR="00054924">
        <w:rPr>
          <w:snapToGrid w:val="0"/>
          <w:szCs w:val="24"/>
        </w:rPr>
        <w:tab/>
      </w:r>
      <w:r w:rsidR="00054924">
        <w:rPr>
          <w:snapToGrid w:val="0"/>
          <w:szCs w:val="24"/>
        </w:rPr>
        <w:tab/>
        <w:t xml:space="preserve"> </w:t>
      </w:r>
      <w:r w:rsidR="00BE5172" w:rsidRPr="008F5023">
        <w:rPr>
          <w:snapToGrid w:val="0"/>
          <w:szCs w:val="24"/>
        </w:rPr>
        <w:t>dne</w:t>
      </w:r>
      <w:r w:rsidR="00054924">
        <w:rPr>
          <w:snapToGrid w:val="0"/>
          <w:szCs w:val="24"/>
        </w:rPr>
        <w:t xml:space="preserve"> </w:t>
      </w:r>
      <w:proofErr w:type="gramStart"/>
      <w:r w:rsidR="00054924">
        <w:rPr>
          <w:snapToGrid w:val="0"/>
          <w:szCs w:val="24"/>
        </w:rPr>
        <w:t>09.12.2016</w:t>
      </w:r>
      <w:proofErr w:type="gramEnd"/>
    </w:p>
    <w:p w:rsidR="0006638F" w:rsidRPr="008F5023" w:rsidRDefault="0006638F" w:rsidP="00796F25">
      <w:pPr>
        <w:widowControl w:val="0"/>
        <w:tabs>
          <w:tab w:val="left" w:pos="708"/>
        </w:tabs>
        <w:rPr>
          <w:snapToGrid w:val="0"/>
          <w:szCs w:val="24"/>
        </w:rPr>
      </w:pPr>
    </w:p>
    <w:p w:rsidR="0006638F" w:rsidRPr="008F5023" w:rsidRDefault="0006638F" w:rsidP="00796F25">
      <w:pPr>
        <w:widowControl w:val="0"/>
        <w:tabs>
          <w:tab w:val="left" w:pos="708"/>
        </w:tabs>
        <w:rPr>
          <w:snapToGrid w:val="0"/>
          <w:szCs w:val="24"/>
        </w:rPr>
      </w:pPr>
    </w:p>
    <w:p w:rsidR="00E83DAA" w:rsidRDefault="00E83DAA" w:rsidP="00796F25">
      <w:pPr>
        <w:widowControl w:val="0"/>
        <w:tabs>
          <w:tab w:val="left" w:pos="708"/>
        </w:tabs>
        <w:rPr>
          <w:snapToGrid w:val="0"/>
          <w:szCs w:val="24"/>
        </w:rPr>
      </w:pPr>
    </w:p>
    <w:p w:rsidR="00E83DAA" w:rsidRDefault="00E83DAA" w:rsidP="00796F25">
      <w:pPr>
        <w:widowControl w:val="0"/>
        <w:tabs>
          <w:tab w:val="left" w:pos="708"/>
        </w:tabs>
        <w:rPr>
          <w:snapToGrid w:val="0"/>
          <w:szCs w:val="24"/>
        </w:rPr>
      </w:pPr>
    </w:p>
    <w:p w:rsidR="00BE5172" w:rsidRPr="008F5023" w:rsidRDefault="00BE5172" w:rsidP="00796F25">
      <w:pPr>
        <w:widowControl w:val="0"/>
        <w:tabs>
          <w:tab w:val="left" w:pos="708"/>
        </w:tabs>
        <w:rPr>
          <w:snapToGrid w:val="0"/>
          <w:szCs w:val="24"/>
        </w:rPr>
      </w:pPr>
      <w:r w:rsidRPr="008F5023">
        <w:rPr>
          <w:snapToGrid w:val="0"/>
          <w:szCs w:val="24"/>
        </w:rPr>
        <w:t xml:space="preserve">Za </w:t>
      </w:r>
      <w:r w:rsidR="0006638F" w:rsidRPr="008F5023">
        <w:rPr>
          <w:snapToGrid w:val="0"/>
          <w:szCs w:val="24"/>
        </w:rPr>
        <w:t xml:space="preserve">Konečného </w:t>
      </w:r>
      <w:proofErr w:type="gramStart"/>
      <w:r w:rsidR="0006638F" w:rsidRPr="008F5023">
        <w:rPr>
          <w:snapToGrid w:val="0"/>
          <w:szCs w:val="24"/>
        </w:rPr>
        <w:t>uživatele:</w:t>
      </w:r>
      <w:r w:rsidRPr="008F5023">
        <w:rPr>
          <w:snapToGrid w:val="0"/>
          <w:szCs w:val="24"/>
        </w:rPr>
        <w:t xml:space="preserve"> </w:t>
      </w:r>
      <w:r w:rsidR="0006638F" w:rsidRPr="008F5023">
        <w:rPr>
          <w:snapToGrid w:val="0"/>
          <w:szCs w:val="24"/>
        </w:rPr>
        <w:t>..........…</w:t>
      </w:r>
      <w:proofErr w:type="gramEnd"/>
      <w:r w:rsidRPr="008F5023">
        <w:rPr>
          <w:snapToGrid w:val="0"/>
          <w:szCs w:val="24"/>
        </w:rPr>
        <w:t>…………………………………………….</w:t>
      </w:r>
      <w:r w:rsidRPr="008F5023">
        <w:rPr>
          <w:snapToGrid w:val="0"/>
          <w:szCs w:val="24"/>
        </w:rPr>
        <w:tab/>
      </w:r>
      <w:r w:rsidRPr="008F5023">
        <w:rPr>
          <w:snapToGrid w:val="0"/>
          <w:szCs w:val="24"/>
        </w:rPr>
        <w:tab/>
      </w:r>
      <w:r w:rsidRPr="008F5023">
        <w:rPr>
          <w:snapToGrid w:val="0"/>
          <w:szCs w:val="24"/>
        </w:rPr>
        <w:tab/>
      </w:r>
      <w:r w:rsidRPr="008F5023">
        <w:rPr>
          <w:snapToGrid w:val="0"/>
          <w:szCs w:val="24"/>
        </w:rPr>
        <w:tab/>
      </w:r>
      <w:r w:rsidRPr="008F5023">
        <w:rPr>
          <w:snapToGrid w:val="0"/>
          <w:szCs w:val="24"/>
        </w:rPr>
        <w:tab/>
      </w:r>
      <w:r w:rsidR="00E83DAA">
        <w:rPr>
          <w:snapToGrid w:val="0"/>
          <w:szCs w:val="24"/>
        </w:rPr>
        <w:tab/>
      </w:r>
      <w:r w:rsidR="00E83DAA">
        <w:rPr>
          <w:snapToGrid w:val="0"/>
          <w:szCs w:val="24"/>
        </w:rPr>
        <w:tab/>
      </w:r>
      <w:r w:rsidR="00E83DAA">
        <w:rPr>
          <w:snapToGrid w:val="0"/>
          <w:szCs w:val="24"/>
        </w:rPr>
        <w:tab/>
      </w:r>
      <w:r w:rsidR="00F97689">
        <w:rPr>
          <w:snapToGrid w:val="0"/>
          <w:szCs w:val="24"/>
        </w:rPr>
        <w:t>Ing. Eduard Heczko</w:t>
      </w:r>
      <w:r w:rsidR="00F07770" w:rsidRPr="00F07770">
        <w:rPr>
          <w:snapToGrid w:val="0"/>
          <w:szCs w:val="24"/>
        </w:rPr>
        <w:t xml:space="preserve">, </w:t>
      </w:r>
      <w:r w:rsidR="00F97689">
        <w:rPr>
          <w:snapToGrid w:val="0"/>
          <w:szCs w:val="24"/>
        </w:rPr>
        <w:t xml:space="preserve">náměstek </w:t>
      </w:r>
      <w:r w:rsidR="00F07770" w:rsidRPr="00F07770">
        <w:rPr>
          <w:snapToGrid w:val="0"/>
          <w:szCs w:val="24"/>
        </w:rPr>
        <w:t>primátor</w:t>
      </w:r>
      <w:r w:rsidR="00F97689">
        <w:rPr>
          <w:snapToGrid w:val="0"/>
          <w:szCs w:val="24"/>
        </w:rPr>
        <w:t>a</w:t>
      </w:r>
      <w:r w:rsidRPr="008F5023">
        <w:rPr>
          <w:snapToGrid w:val="0"/>
          <w:szCs w:val="24"/>
        </w:rPr>
        <w:tab/>
      </w:r>
    </w:p>
    <w:p w:rsidR="00BE5172" w:rsidRPr="008F5023" w:rsidRDefault="00BE5172" w:rsidP="00BE5172">
      <w:pPr>
        <w:widowControl w:val="0"/>
        <w:rPr>
          <w:szCs w:val="24"/>
        </w:rPr>
      </w:pPr>
    </w:p>
    <w:p w:rsidR="006E598D" w:rsidRPr="008F5023" w:rsidRDefault="006E598D" w:rsidP="00BE5172">
      <w:pPr>
        <w:rPr>
          <w:szCs w:val="24"/>
        </w:rPr>
      </w:pPr>
    </w:p>
    <w:sectPr w:rsidR="006E598D" w:rsidRPr="008F5023" w:rsidSect="00723842">
      <w:headerReference w:type="default" r:id="rId10"/>
      <w:footerReference w:type="even" r:id="rId11"/>
      <w:footerReference w:type="default" r:id="rId12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F9" w:rsidRDefault="00F64BF9">
      <w:r>
        <w:separator/>
      </w:r>
    </w:p>
  </w:endnote>
  <w:endnote w:type="continuationSeparator" w:id="0">
    <w:p w:rsidR="00F64BF9" w:rsidRDefault="00F64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D0" w:rsidRDefault="008100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E17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17D0" w:rsidRDefault="002E17D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D0" w:rsidRDefault="002E17D0" w:rsidP="007A04F2">
    <w:pPr>
      <w:pStyle w:val="Zpat"/>
    </w:pPr>
    <w:r>
      <w:rPr>
        <w:rStyle w:val="slostrnky"/>
      </w:rPr>
      <w:t xml:space="preserve">Strana </w:t>
    </w:r>
    <w:r w:rsidR="0081006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810067">
      <w:rPr>
        <w:rStyle w:val="slostrnky"/>
      </w:rPr>
      <w:fldChar w:fldCharType="separate"/>
    </w:r>
    <w:r w:rsidR="00054924">
      <w:rPr>
        <w:rStyle w:val="slostrnky"/>
        <w:noProof/>
      </w:rPr>
      <w:t>1</w:t>
    </w:r>
    <w:r w:rsidR="00810067">
      <w:rPr>
        <w:rStyle w:val="slostrnky"/>
      </w:rPr>
      <w:fldChar w:fldCharType="end"/>
    </w:r>
    <w:r>
      <w:rPr>
        <w:rStyle w:val="slostrnky"/>
      </w:rPr>
      <w:t xml:space="preserve"> z </w:t>
    </w:r>
    <w:r w:rsidR="00810067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810067">
      <w:rPr>
        <w:rStyle w:val="slostrnky"/>
      </w:rPr>
      <w:fldChar w:fldCharType="separate"/>
    </w:r>
    <w:r w:rsidR="00054924">
      <w:rPr>
        <w:rStyle w:val="slostrnky"/>
        <w:noProof/>
      </w:rPr>
      <w:t>18</w:t>
    </w:r>
    <w:r w:rsidR="00810067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F9" w:rsidRDefault="00F64BF9">
      <w:r>
        <w:separator/>
      </w:r>
    </w:p>
  </w:footnote>
  <w:footnote w:type="continuationSeparator" w:id="0">
    <w:p w:rsidR="00F64BF9" w:rsidRDefault="00F64BF9">
      <w:r>
        <w:continuationSeparator/>
      </w:r>
    </w:p>
  </w:footnote>
  <w:footnote w:id="1">
    <w:p w:rsidR="002E17D0" w:rsidRPr="00AD23B4" w:rsidRDefault="002E17D0" w:rsidP="00A0289C">
      <w:pPr>
        <w:pStyle w:val="Textpoznpodarou"/>
        <w:jc w:val="both"/>
        <w:rPr>
          <w:lang w:val="pl-PL"/>
        </w:rPr>
      </w:pPr>
      <w:r>
        <w:rPr>
          <w:rStyle w:val="Znakapoznpodarou"/>
        </w:rPr>
        <w:footnoteRef/>
      </w:r>
      <w:r w:rsidRPr="00AD23B4">
        <w:rPr>
          <w:lang w:val="pl-PL"/>
        </w:rPr>
        <w:t xml:space="preserve">Projektem se rozumí operace, jak je definována v čl. 2 odst. 9 obecného nařízení. </w:t>
      </w:r>
    </w:p>
  </w:footnote>
  <w:footnote w:id="2">
    <w:p w:rsidR="002E17D0" w:rsidRPr="00C36E84" w:rsidRDefault="002E17D0" w:rsidP="00C36E84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pl-PL"/>
        </w:rPr>
        <w:t>Tato možnost se týká pouze Konečných uživatelů působících v Polské republice.</w:t>
      </w:r>
    </w:p>
  </w:footnote>
  <w:footnote w:id="3">
    <w:p w:rsidR="002E17D0" w:rsidRPr="00B66804" w:rsidRDefault="002E17D0" w:rsidP="006F02A6">
      <w:pPr>
        <w:pStyle w:val="Textpoznpodarou"/>
        <w:jc w:val="both"/>
        <w:rPr>
          <w:lang w:val="pl-PL"/>
        </w:rPr>
      </w:pPr>
      <w:r>
        <w:rPr>
          <w:rStyle w:val="Znakapoznpodarou"/>
        </w:rPr>
        <w:footnoteRef/>
      </w:r>
      <w:r>
        <w:t xml:space="preserve"> </w:t>
      </w:r>
      <w:r w:rsidRPr="001730B0">
        <w:rPr>
          <w:lang w:val="pl-PL"/>
        </w:rPr>
        <w:t>Jedn</w:t>
      </w:r>
      <w:r>
        <w:rPr>
          <w:lang w:val="pl-PL"/>
        </w:rPr>
        <w:t>á</w:t>
      </w:r>
      <w:r w:rsidRPr="001730B0">
        <w:rPr>
          <w:lang w:val="pl-PL"/>
        </w:rPr>
        <w:t xml:space="preserve"> se o jednorázovou částku příspěvku a financování paušální sazbou. Paušální sazba se v průběhu realizace projektu uplatňuje na skutečně vynaložené a kontrolorem schválené </w:t>
      </w:r>
      <w:r>
        <w:rPr>
          <w:lang w:val="pl-PL"/>
        </w:rPr>
        <w:t xml:space="preserve">ostatni způsobilé </w:t>
      </w:r>
      <w:r w:rsidRPr="001730B0">
        <w:rPr>
          <w:lang w:val="pl-PL"/>
        </w:rPr>
        <w:t>přímé náklady projektu</w:t>
      </w:r>
      <w:r>
        <w:rPr>
          <w:lang w:val="pl-PL"/>
        </w:rPr>
        <w:t xml:space="preserve"> a je stanovena neměnným procentním podílem u nákladů na zaměstnance (povinně, kdy nepřekračují 20% součtu ostatních přímých nákladů</w:t>
      </w:r>
      <w:r w:rsidRPr="001730B0">
        <w:rPr>
          <w:lang w:val="pl-PL"/>
        </w:rPr>
        <w:t xml:space="preserve"> </w:t>
      </w:r>
      <w:r>
        <w:rPr>
          <w:lang w:val="pl-PL"/>
        </w:rPr>
        <w:t>, fakultativně v ostatních případech)  a povinně u režijních nákladů (15% způsobilých nákladů na zaměstnance)</w:t>
      </w:r>
      <w:r w:rsidRPr="001730B0">
        <w:rPr>
          <w:lang w:val="pl-PL"/>
        </w:rPr>
        <w:t>.</w:t>
      </w:r>
      <w:r>
        <w:rPr>
          <w:lang w:val="pl-PL"/>
        </w:rPr>
        <w:t xml:space="preserve"> </w:t>
      </w:r>
    </w:p>
    <w:p w:rsidR="002E17D0" w:rsidRDefault="002E17D0">
      <w:pPr>
        <w:pStyle w:val="Textpoznpodarou"/>
      </w:pPr>
    </w:p>
  </w:footnote>
  <w:footnote w:id="4">
    <w:p w:rsidR="002E17D0" w:rsidRPr="00C867BF" w:rsidRDefault="002E17D0" w:rsidP="00DA29DC">
      <w:pPr>
        <w:spacing w:beforeLines="40" w:afterLines="40"/>
        <w:rPr>
          <w:sz w:val="20"/>
          <w:szCs w:val="20"/>
        </w:rPr>
      </w:pPr>
      <w:r>
        <w:rPr>
          <w:rStyle w:val="Znakapoznpodarou"/>
        </w:rPr>
        <w:footnoteRef/>
      </w:r>
      <w:proofErr w:type="spellStart"/>
      <w:r>
        <w:rPr>
          <w:sz w:val="20"/>
          <w:szCs w:val="20"/>
        </w:rPr>
        <w:t>Vstaženo</w:t>
      </w:r>
      <w:proofErr w:type="spellEnd"/>
      <w:r>
        <w:rPr>
          <w:sz w:val="20"/>
          <w:szCs w:val="20"/>
        </w:rPr>
        <w:t xml:space="preserve"> k hodnotám poslední platné verze rozpočtu, který je součástí Smlouvy.</w:t>
      </w:r>
    </w:p>
  </w:footnote>
  <w:footnote w:id="5">
    <w:p w:rsidR="002E17D0" w:rsidRPr="001601E8" w:rsidRDefault="002E17D0" w:rsidP="00CA4CEB">
      <w:pPr>
        <w:pStyle w:val="Textpoznpodarou"/>
        <w:jc w:val="both"/>
      </w:pPr>
      <w:r>
        <w:rPr>
          <w:rStyle w:val="Znakapoznpodarou"/>
        </w:rPr>
        <w:footnoteRef/>
      </w:r>
      <w:r w:rsidRPr="001601E8">
        <w:t>Změnu termínů uvedených v</w:t>
      </w:r>
      <w:r>
        <w:t>e Smlouvě</w:t>
      </w:r>
      <w:r w:rsidRPr="001601E8">
        <w:t xml:space="preserve"> je možné provést pouze na základě žádosti </w:t>
      </w:r>
      <w:r>
        <w:t>Konečného uživatele</w:t>
      </w:r>
      <w:r w:rsidRPr="001601E8">
        <w:t xml:space="preserve"> a vždy pouze před okamžikem, než daná skutečnost nastane, tzn. před daným termínem. Změny </w:t>
      </w:r>
      <w:r>
        <w:t>Smlouvy</w:t>
      </w:r>
      <w:r w:rsidRPr="001601E8">
        <w:t xml:space="preserve"> po termínu nejsou možné. </w:t>
      </w:r>
    </w:p>
  </w:footnote>
  <w:footnote w:id="6">
    <w:p w:rsidR="002E17D0" w:rsidRPr="00F32649" w:rsidRDefault="002E17D0" w:rsidP="009D3365">
      <w:pPr>
        <w:pStyle w:val="Textpoznpodarou"/>
        <w:jc w:val="both"/>
      </w:pPr>
      <w:r w:rsidRPr="00C362F0">
        <w:rPr>
          <w:rStyle w:val="Znakapoznpodarou"/>
        </w:rPr>
        <w:footnoteRef/>
      </w:r>
      <w:r w:rsidRPr="00E94479">
        <w:t xml:space="preserve"> Tato povinnost se nevztahuje na výdaje, které spadají pod režim daný možnostmi zjednodušeného vykazování výdajů (výdaje nebo náklady, které budou vyúčtovány jako paušální v souladu s</w:t>
      </w:r>
      <w:r>
        <w:t> čl. 67 a 68 nařízení Evropského parlamentu a Rady (EU) č. 1303/2013 a čl. 20 nařízení Evropského parlamentu a Rady (EU)</w:t>
      </w:r>
      <w:r w:rsidR="00936AE9">
        <w:t xml:space="preserve"> </w:t>
      </w:r>
      <w:r>
        <w:t>č. 1299/2013</w:t>
      </w:r>
      <w:r w:rsidRPr="00F32649">
        <w:t xml:space="preserve">). </w:t>
      </w:r>
    </w:p>
  </w:footnote>
  <w:footnote w:id="7">
    <w:p w:rsidR="002E17D0" w:rsidRPr="00E94479" w:rsidRDefault="002E17D0" w:rsidP="009D3365">
      <w:pPr>
        <w:pStyle w:val="Textpoznpodarou"/>
        <w:jc w:val="both"/>
        <w:rPr>
          <w:lang w:val="pl-PL"/>
        </w:rPr>
      </w:pPr>
      <w:r w:rsidRPr="00C362F0">
        <w:rPr>
          <w:rStyle w:val="Znakapoznpodarou"/>
        </w:rPr>
        <w:footnoteRef/>
      </w:r>
      <w:r w:rsidRPr="00E94479">
        <w:rPr>
          <w:lang w:val="pl-PL"/>
        </w:rPr>
        <w:t>V souladu s čl. 65 odst. 11 obecného nařízení.</w:t>
      </w:r>
    </w:p>
  </w:footnote>
  <w:footnote w:id="8">
    <w:p w:rsidR="002E17D0" w:rsidRPr="00F32649" w:rsidRDefault="002E17D0">
      <w:pPr>
        <w:pStyle w:val="Textpoznpodarou"/>
      </w:pPr>
      <w:r w:rsidRPr="00EE5824">
        <w:rPr>
          <w:rStyle w:val="Znakapoznpodarou"/>
        </w:rPr>
        <w:footnoteRef/>
      </w:r>
      <w:r>
        <w:t>P</w:t>
      </w:r>
      <w:r w:rsidRPr="00F32649">
        <w:t>odíl nákladů na zaměstnance na ostatních přímých nákladech</w:t>
      </w:r>
    </w:p>
  </w:footnote>
  <w:footnote w:id="9">
    <w:p w:rsidR="002E17D0" w:rsidRPr="00585FE4" w:rsidRDefault="002E17D0" w:rsidP="006F02A6">
      <w:pPr>
        <w:pStyle w:val="Textpoznpodarou"/>
        <w:jc w:val="both"/>
      </w:pPr>
      <w:r>
        <w:rPr>
          <w:rStyle w:val="Znakapoznpodarou"/>
        </w:rPr>
        <w:footnoteRef/>
      </w:r>
      <w:r w:rsidRPr="00585FE4">
        <w:t xml:space="preserve"> Pokud nemá doklad datum zdanitelného plnění je datem zdanitelného plnění v České republice míněno datum uskutečnění účetního případu. V Polské republice jde o datum vystavení faktury. </w:t>
      </w:r>
    </w:p>
  </w:footnote>
  <w:footnote w:id="10">
    <w:p w:rsidR="002E17D0" w:rsidRPr="00585FE4" w:rsidRDefault="002E17D0" w:rsidP="003C6979">
      <w:pPr>
        <w:pStyle w:val="Textpoznpodarou"/>
        <w:jc w:val="both"/>
      </w:pPr>
      <w:r w:rsidRPr="00C362F0">
        <w:rPr>
          <w:rStyle w:val="Znakapoznpodarou"/>
        </w:rPr>
        <w:footnoteRef/>
      </w:r>
      <w:r w:rsidRPr="00585FE4">
        <w:t xml:space="preserve"> V případě výdajů, které spadají pod režim zjednodušeného vykazování výdajů, </w:t>
      </w:r>
      <w:r w:rsidR="00C910FC">
        <w:t>Konečný uživatel</w:t>
      </w:r>
      <w:r w:rsidRPr="00585FE4">
        <w:t xml:space="preserve"> vede účetnictví nebo daňovou evidenci, ale jednotlivé účetní položky ve svém účetnictví nebo daňové evidenci nepřiřazuje ke konkrétnímu projektu a neprokazuje skutečně vzniklé výdaje ve vztahu k projektu účetními doklady. V případě využití paušálních sazeb jsou základem pro určení paušální sazby přímé náklady jednoznačně definované v</w:t>
      </w:r>
      <w:r>
        <w:t>e Smlouvě</w:t>
      </w:r>
      <w:r w:rsidRPr="00585FE4">
        <w:t xml:space="preserve">, které musí být </w:t>
      </w:r>
      <w:r w:rsidR="00C910FC">
        <w:t>Konečným uživatelem</w:t>
      </w:r>
      <w:r w:rsidRPr="00585FE4">
        <w:t xml:space="preserve"> náležitě doloženy pomocí účetních dokladů. U výdajů vykazovaných v ostatních režimech zjednodušeného vykazování výdajů se dokládají podklady nezbytné pro ověření, že činnosti nebo výstupy, uvedené v</w:t>
      </w:r>
      <w:r>
        <w:t>e Smlouvě</w:t>
      </w:r>
      <w:r w:rsidRPr="00585FE4">
        <w:t xml:space="preserve">, byly skutečně provedeny. V těchto případech nemá </w:t>
      </w:r>
      <w:r w:rsidR="00C910FC">
        <w:t xml:space="preserve">Konečný </w:t>
      </w:r>
      <w:r w:rsidR="00C867BF">
        <w:t xml:space="preserve">uživatel </w:t>
      </w:r>
      <w:r w:rsidR="00C867BF" w:rsidRPr="00585FE4">
        <w:t>povinnost</w:t>
      </w:r>
      <w:r w:rsidRPr="00585FE4">
        <w:t xml:space="preserve"> dokládat své výdaje v žádostech o platbu </w:t>
      </w:r>
      <w:r>
        <w:t xml:space="preserve">konkrétními účetními doklady. </w:t>
      </w:r>
    </w:p>
  </w:footnote>
  <w:footnote w:id="11">
    <w:p w:rsidR="002E17D0" w:rsidRPr="00613B7A" w:rsidRDefault="002E17D0">
      <w:pPr>
        <w:pStyle w:val="Textpoznpodarou"/>
      </w:pPr>
      <w:r>
        <w:rPr>
          <w:rStyle w:val="Znakapoznpodarou"/>
        </w:rPr>
        <w:footnoteRef/>
      </w:r>
      <w:r>
        <w:t>V Polské republice je zjednodušená forma evidence.</w:t>
      </w:r>
    </w:p>
  </w:footnote>
  <w:footnote w:id="12">
    <w:p w:rsidR="002E17D0" w:rsidRPr="000E2BAC" w:rsidRDefault="002E17D0" w:rsidP="00AE6890">
      <w:pPr>
        <w:pStyle w:val="Textpoznpodarou"/>
        <w:jc w:val="both"/>
      </w:pPr>
      <w:r w:rsidRPr="00C362F0">
        <w:rPr>
          <w:rStyle w:val="Znakapoznpodarou"/>
        </w:rPr>
        <w:footnoteRef/>
      </w:r>
      <w:r w:rsidRPr="000E2BAC">
        <w:rPr>
          <w:iCs/>
        </w:rPr>
        <w:t xml:space="preserve">V odůvodněných případech </w:t>
      </w:r>
      <w:r>
        <w:rPr>
          <w:iCs/>
        </w:rPr>
        <w:t>může</w:t>
      </w:r>
      <w:r w:rsidRPr="000E2BAC">
        <w:rPr>
          <w:iCs/>
        </w:rPr>
        <w:t xml:space="preserve"> </w:t>
      </w:r>
      <w:r w:rsidR="00B2514C">
        <w:rPr>
          <w:iCs/>
        </w:rPr>
        <w:t>Konečný uživatel</w:t>
      </w:r>
      <w:r w:rsidRPr="000E2BAC">
        <w:rPr>
          <w:iCs/>
        </w:rPr>
        <w:t xml:space="preserve"> </w:t>
      </w:r>
      <w:r>
        <w:rPr>
          <w:iCs/>
        </w:rPr>
        <w:t>označit</w:t>
      </w:r>
      <w:r w:rsidRPr="000E2BAC">
        <w:rPr>
          <w:iCs/>
        </w:rPr>
        <w:t xml:space="preserve"> doklady názvem a číslem projektu sám před jejich uplatněním v žádosti o platbu.</w:t>
      </w:r>
    </w:p>
  </w:footnote>
  <w:footnote w:id="13">
    <w:p w:rsidR="002E17D0" w:rsidRPr="00B77963" w:rsidRDefault="002E17D0" w:rsidP="00C867BF">
      <w:pPr>
        <w:pStyle w:val="Textpoznpodarou"/>
        <w:jc w:val="both"/>
      </w:pPr>
      <w:r>
        <w:rPr>
          <w:rStyle w:val="Znakapoznpodarou"/>
        </w:rPr>
        <w:footnoteRef/>
      </w:r>
      <w:r w:rsidRPr="00AF440C">
        <w:t>Na polské straně zejména na základě zákona ze dne 11. července 2014 o zásadách realizace programů v rámci kohezní politiky financovaných ve finanční perspektivě 2014-2020 (Sb. Zák. 2014. 1146 ve znění pozdějších změn)</w:t>
      </w:r>
      <w:r w:rsidRPr="00AA610C">
        <w:t>, na české straně upraveno zejména zákonem č. 320/2001 Sb., o finanční kontrole, a zákonem č. 255/2012 Sb., kontrolní řád a příslušnými ustanoveními předpisů EU.</w:t>
      </w:r>
    </w:p>
  </w:footnote>
  <w:footnote w:id="14">
    <w:p w:rsidR="002E17D0" w:rsidRPr="00C1137F" w:rsidRDefault="002E17D0" w:rsidP="00F32649">
      <w:pPr>
        <w:pStyle w:val="Textpoznpodarou"/>
        <w:jc w:val="both"/>
      </w:pPr>
      <w:r>
        <w:rPr>
          <w:rStyle w:val="Znakapoznpodarou"/>
        </w:rPr>
        <w:footnoteRef/>
      </w:r>
      <w:r w:rsidRPr="00AF440C">
        <w:t xml:space="preserve">Na polské straně zejména subjekty určené na základě zákona ze dne 11. </w:t>
      </w:r>
      <w:r>
        <w:t>č</w:t>
      </w:r>
      <w:r w:rsidRPr="00AF440C">
        <w:t>ervence 2014 o zásadách realizace programů v rámci kohezní politiky financovaných ve finanční perspektivě 2014-2020 (Sb. Zák. 2014. 1146 ve znění pozdějších změn)</w:t>
      </w:r>
      <w:r w:rsidRPr="00AA610C">
        <w:t>. Na</w:t>
      </w:r>
      <w:r w:rsidRPr="00B77963">
        <w:t xml:space="preserve"> české straně jsou orgány oprávněné k výkonu kontroly stanoveny zejména zákonem č. 320/2001 Sb., o finanční kontrole, ve znění pozdějších předpisů. Např. pokud je projekt spolufinancován z rozpočtu územního samosprávného celku (ÚSC), je i ÚSC oprávněn k provádění kontrol; v případě poskytování prostředků státních fondů je státní fond také oprávněn provádět kontrolu. </w:t>
      </w:r>
    </w:p>
  </w:footnote>
  <w:footnote w:id="15">
    <w:p w:rsidR="002E17D0" w:rsidRPr="00B87E17" w:rsidRDefault="002E17D0" w:rsidP="007D5DCD">
      <w:pPr>
        <w:pStyle w:val="Textpoznpodarou"/>
        <w:jc w:val="both"/>
        <w:rPr>
          <w:lang w:val="pl-PL"/>
        </w:rPr>
      </w:pPr>
      <w:r>
        <w:rPr>
          <w:rStyle w:val="Znakapoznpodarou"/>
        </w:rPr>
        <w:footnoteRef/>
      </w:r>
      <w:r w:rsidRPr="00B87E17">
        <w:rPr>
          <w:lang w:val="pl-PL"/>
        </w:rPr>
        <w:t>V případě České republiky se jedná o poskytovatele dotace. V případě Polské republiky se jedná o Ministerstvo rozvoje jako Národní orgán.</w:t>
      </w:r>
    </w:p>
  </w:footnote>
  <w:footnote w:id="16">
    <w:p w:rsidR="002E17D0" w:rsidRPr="00B87E17" w:rsidRDefault="002E17D0" w:rsidP="001426E7">
      <w:pPr>
        <w:pStyle w:val="Textpoznpodarou"/>
        <w:jc w:val="both"/>
        <w:rPr>
          <w:lang w:val="pl-PL"/>
        </w:rPr>
      </w:pPr>
      <w:r>
        <w:rPr>
          <w:rStyle w:val="Znakapoznpodarou"/>
        </w:rPr>
        <w:footnoteRef/>
      </w:r>
      <w:r w:rsidRPr="00B87E17">
        <w:rPr>
          <w:lang w:val="pl-PL"/>
        </w:rPr>
        <w:t xml:space="preserve">Obecně platí, že čisté příjmy projektu vytvořené po jeho ukončení dle čl. 61 obecného nařízení a jiné peněžní příjmy projektu vytvořené během jeho realizace dle § 65 odst. 8 obecného nařízení (vztahuje se však pouze na projekty, jejichž celkové způsobilé výdaje převyšují 50 000 EUR) by měly být zohledněny už při schválení projektu a poskytovaná dotace by tak měla být o tyto příjmy předem snížena. </w:t>
      </w:r>
    </w:p>
  </w:footnote>
  <w:footnote w:id="17">
    <w:p w:rsidR="002E17D0" w:rsidRPr="00BB0B35" w:rsidRDefault="002E17D0" w:rsidP="006F02A6">
      <w:pPr>
        <w:pStyle w:val="Textpoznpodarou"/>
        <w:jc w:val="both"/>
        <w:rPr>
          <w:lang w:val="pl-PL"/>
        </w:rPr>
      </w:pPr>
      <w:r>
        <w:rPr>
          <w:rStyle w:val="Znakapoznpodarou"/>
        </w:rPr>
        <w:footnoteRef/>
      </w:r>
      <w:r w:rsidRPr="00BB0B35">
        <w:rPr>
          <w:lang w:val="pl-PL"/>
        </w:rPr>
        <w:t xml:space="preserve">Dnem doručení se považuje den převzetí oznámení </w:t>
      </w:r>
      <w:r w:rsidR="00AE3119">
        <w:rPr>
          <w:lang w:val="pl-PL"/>
        </w:rPr>
        <w:t>Konečným uživatelem</w:t>
      </w:r>
      <w:r w:rsidRPr="00BB0B35">
        <w:rPr>
          <w:lang w:val="pl-PL"/>
        </w:rPr>
        <w:t>. Nepřevezme-li si adresát písemnost ve lhůtě 10 dnů ode dne, kdy byla připravena k vyzvednutí, považuje se písemnost posledním dnem této lhůty za doručenou.</w:t>
      </w:r>
    </w:p>
  </w:footnote>
  <w:footnote w:id="18">
    <w:p w:rsidR="002E17D0" w:rsidRPr="00391436" w:rsidRDefault="002E17D0" w:rsidP="006F02A6">
      <w:pPr>
        <w:pStyle w:val="Textpoznpodarou"/>
        <w:jc w:val="both"/>
        <w:rPr>
          <w:lang w:val="pl-PL"/>
        </w:rPr>
      </w:pPr>
      <w:r>
        <w:rPr>
          <w:rStyle w:val="Znakapoznpodarou"/>
        </w:rPr>
        <w:footnoteRef/>
      </w:r>
      <w:r w:rsidRPr="00391436">
        <w:rPr>
          <w:lang w:val="pl-PL"/>
        </w:rPr>
        <w:t xml:space="preserve"> Spolufinancováním se rozumí rozdíl mezi výší způsobilých výdajů a výší dotace obdržené z prostředků E</w:t>
      </w:r>
      <w:r w:rsidR="00D31E9F">
        <w:rPr>
          <w:lang w:val="pl-PL"/>
        </w:rPr>
        <w:t>RDF</w:t>
      </w:r>
      <w:r w:rsidRPr="00391436">
        <w:rPr>
          <w:lang w:val="pl-PL"/>
        </w:rPr>
        <w:t xml:space="preserve"> a příp. z prostředků státního rozpočtu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D0" w:rsidRDefault="002E17D0" w:rsidP="00210B52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E1A"/>
    <w:multiLevelType w:val="multilevel"/>
    <w:tmpl w:val="B4B29B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3AB74E5"/>
    <w:multiLevelType w:val="multilevel"/>
    <w:tmpl w:val="669E5C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4237074"/>
    <w:multiLevelType w:val="hybridMultilevel"/>
    <w:tmpl w:val="C21E772C"/>
    <w:lvl w:ilvl="0" w:tplc="323A680C">
      <w:start w:val="1"/>
      <w:numFmt w:val="decimal"/>
      <w:lvlText w:val="12.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91537"/>
    <w:multiLevelType w:val="multilevel"/>
    <w:tmpl w:val="9A88E260"/>
    <w:lvl w:ilvl="0">
      <w:start w:val="1"/>
      <w:numFmt w:val="decimal"/>
      <w:pStyle w:val="l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EB6C0E"/>
    <w:multiLevelType w:val="multilevel"/>
    <w:tmpl w:val="2A765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903757B"/>
    <w:multiLevelType w:val="multilevel"/>
    <w:tmpl w:val="BAB8BA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0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B04578F"/>
    <w:multiLevelType w:val="multilevel"/>
    <w:tmpl w:val="AF2C9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0B5B6632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D385887"/>
    <w:multiLevelType w:val="hybridMultilevel"/>
    <w:tmpl w:val="18A4D05C"/>
    <w:lvl w:ilvl="0" w:tplc="D2943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86C2F"/>
    <w:multiLevelType w:val="hybridMultilevel"/>
    <w:tmpl w:val="411666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500AED"/>
    <w:multiLevelType w:val="hybridMultilevel"/>
    <w:tmpl w:val="A86601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B75F2F"/>
    <w:multiLevelType w:val="multilevel"/>
    <w:tmpl w:val="1FD205FC"/>
    <w:lvl w:ilvl="0">
      <w:start w:val="1"/>
      <w:numFmt w:val="decimal"/>
      <w:pStyle w:val="StylZkladntext2Zarovnatdobloku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12333C"/>
    <w:multiLevelType w:val="multilevel"/>
    <w:tmpl w:val="66F652BE"/>
    <w:lvl w:ilvl="0">
      <w:start w:val="1"/>
      <w:numFmt w:val="lowerLetter"/>
      <w:pStyle w:val="slovanseznam"/>
      <w:lvlText w:val="%1)"/>
      <w:lvlJc w:val="left"/>
      <w:pPr>
        <w:tabs>
          <w:tab w:val="num" w:pos="360"/>
        </w:tabs>
        <w:ind w:left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26768"/>
    <w:multiLevelType w:val="multilevel"/>
    <w:tmpl w:val="FA425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82267D6"/>
    <w:multiLevelType w:val="hybridMultilevel"/>
    <w:tmpl w:val="A6A45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5139A"/>
    <w:multiLevelType w:val="hybridMultilevel"/>
    <w:tmpl w:val="5464F92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84B13"/>
    <w:multiLevelType w:val="multilevel"/>
    <w:tmpl w:val="D87234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B493E00"/>
    <w:multiLevelType w:val="hybridMultilevel"/>
    <w:tmpl w:val="2F4A8CA6"/>
    <w:lvl w:ilvl="0" w:tplc="55BCA2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AD8C7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44395"/>
    <w:multiLevelType w:val="multilevel"/>
    <w:tmpl w:val="C17E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C1C6738"/>
    <w:multiLevelType w:val="multilevel"/>
    <w:tmpl w:val="34C85B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F0E7264"/>
    <w:multiLevelType w:val="hybridMultilevel"/>
    <w:tmpl w:val="550622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03AB6"/>
    <w:multiLevelType w:val="hybridMultilevel"/>
    <w:tmpl w:val="54803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D877F4" w:tentative="1">
      <w:start w:val="1"/>
      <w:numFmt w:val="lowerLetter"/>
      <w:lvlText w:val="%2."/>
      <w:lvlJc w:val="left"/>
      <w:pPr>
        <w:ind w:left="1440" w:hanging="360"/>
      </w:pPr>
    </w:lvl>
    <w:lvl w:ilvl="2" w:tplc="2A8C8192" w:tentative="1">
      <w:start w:val="1"/>
      <w:numFmt w:val="lowerRoman"/>
      <w:lvlText w:val="%3."/>
      <w:lvlJc w:val="right"/>
      <w:pPr>
        <w:ind w:left="2160" w:hanging="180"/>
      </w:pPr>
    </w:lvl>
    <w:lvl w:ilvl="3" w:tplc="605AEE42" w:tentative="1">
      <w:start w:val="1"/>
      <w:numFmt w:val="decimal"/>
      <w:lvlText w:val="%4."/>
      <w:lvlJc w:val="left"/>
      <w:pPr>
        <w:ind w:left="2880" w:hanging="360"/>
      </w:pPr>
    </w:lvl>
    <w:lvl w:ilvl="4" w:tplc="068C664C" w:tentative="1">
      <w:start w:val="1"/>
      <w:numFmt w:val="lowerLetter"/>
      <w:lvlText w:val="%5."/>
      <w:lvlJc w:val="left"/>
      <w:pPr>
        <w:ind w:left="3600" w:hanging="360"/>
      </w:pPr>
    </w:lvl>
    <w:lvl w:ilvl="5" w:tplc="F0FA3D34" w:tentative="1">
      <w:start w:val="1"/>
      <w:numFmt w:val="lowerRoman"/>
      <w:lvlText w:val="%6."/>
      <w:lvlJc w:val="right"/>
      <w:pPr>
        <w:ind w:left="4320" w:hanging="180"/>
      </w:pPr>
    </w:lvl>
    <w:lvl w:ilvl="6" w:tplc="65A838E8" w:tentative="1">
      <w:start w:val="1"/>
      <w:numFmt w:val="decimal"/>
      <w:lvlText w:val="%7."/>
      <w:lvlJc w:val="left"/>
      <w:pPr>
        <w:ind w:left="5040" w:hanging="360"/>
      </w:pPr>
    </w:lvl>
    <w:lvl w:ilvl="7" w:tplc="944EF6C2" w:tentative="1">
      <w:start w:val="1"/>
      <w:numFmt w:val="lowerLetter"/>
      <w:lvlText w:val="%8."/>
      <w:lvlJc w:val="left"/>
      <w:pPr>
        <w:ind w:left="5760" w:hanging="360"/>
      </w:pPr>
    </w:lvl>
    <w:lvl w:ilvl="8" w:tplc="02721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8581B"/>
    <w:multiLevelType w:val="hybridMultilevel"/>
    <w:tmpl w:val="98EE8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822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3E881B31"/>
    <w:multiLevelType w:val="multilevel"/>
    <w:tmpl w:val="A2040D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40E1F6C"/>
    <w:multiLevelType w:val="multilevel"/>
    <w:tmpl w:val="E54C3F36"/>
    <w:lvl w:ilvl="0">
      <w:start w:val="1"/>
      <w:numFmt w:val="upperRoman"/>
      <w:pStyle w:val="Nadpis1"/>
      <w:suff w:val="space"/>
      <w:lvlText w:val="Část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Nadpis3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cs="Wingdings" w:hint="default"/>
      </w:rPr>
    </w:lvl>
  </w:abstractNum>
  <w:abstractNum w:abstractNumId="28">
    <w:nsid w:val="493C39EF"/>
    <w:multiLevelType w:val="hybridMultilevel"/>
    <w:tmpl w:val="64FC76FC"/>
    <w:lvl w:ilvl="0" w:tplc="235600AA">
      <w:start w:val="1"/>
      <w:numFmt w:val="decimal"/>
      <w:lvlText w:val="4.%1"/>
      <w:lvlJc w:val="left"/>
      <w:pPr>
        <w:ind w:left="163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C2F14"/>
    <w:multiLevelType w:val="hybridMultilevel"/>
    <w:tmpl w:val="AA46AD70"/>
    <w:lvl w:ilvl="0" w:tplc="0405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0">
    <w:nsid w:val="5174177D"/>
    <w:multiLevelType w:val="hybridMultilevel"/>
    <w:tmpl w:val="99DE5B5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504C2C"/>
    <w:multiLevelType w:val="hybridMultilevel"/>
    <w:tmpl w:val="CCECFE8C"/>
    <w:lvl w:ilvl="0" w:tplc="D2943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94428"/>
    <w:multiLevelType w:val="multilevel"/>
    <w:tmpl w:val="E4E02A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7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57026B1"/>
    <w:multiLevelType w:val="hybridMultilevel"/>
    <w:tmpl w:val="69AC65A8"/>
    <w:lvl w:ilvl="0" w:tplc="AAEA789A">
      <w:start w:val="1"/>
      <w:numFmt w:val="decimal"/>
      <w:lvlText w:val="24.%1"/>
      <w:lvlJc w:val="left"/>
      <w:pPr>
        <w:ind w:left="720" w:hanging="360"/>
      </w:pPr>
      <w:rPr>
        <w:rFonts w:hint="default"/>
      </w:rPr>
    </w:lvl>
    <w:lvl w:ilvl="1" w:tplc="23D877F4" w:tentative="1">
      <w:start w:val="1"/>
      <w:numFmt w:val="lowerLetter"/>
      <w:lvlText w:val="%2."/>
      <w:lvlJc w:val="left"/>
      <w:pPr>
        <w:ind w:left="1440" w:hanging="360"/>
      </w:pPr>
    </w:lvl>
    <w:lvl w:ilvl="2" w:tplc="2A8C8192" w:tentative="1">
      <w:start w:val="1"/>
      <w:numFmt w:val="lowerRoman"/>
      <w:lvlText w:val="%3."/>
      <w:lvlJc w:val="right"/>
      <w:pPr>
        <w:ind w:left="2160" w:hanging="180"/>
      </w:pPr>
    </w:lvl>
    <w:lvl w:ilvl="3" w:tplc="605AEE42" w:tentative="1">
      <w:start w:val="1"/>
      <w:numFmt w:val="decimal"/>
      <w:lvlText w:val="%4."/>
      <w:lvlJc w:val="left"/>
      <w:pPr>
        <w:ind w:left="2880" w:hanging="360"/>
      </w:pPr>
    </w:lvl>
    <w:lvl w:ilvl="4" w:tplc="068C664C" w:tentative="1">
      <w:start w:val="1"/>
      <w:numFmt w:val="lowerLetter"/>
      <w:lvlText w:val="%5."/>
      <w:lvlJc w:val="left"/>
      <w:pPr>
        <w:ind w:left="3600" w:hanging="360"/>
      </w:pPr>
    </w:lvl>
    <w:lvl w:ilvl="5" w:tplc="F0FA3D34" w:tentative="1">
      <w:start w:val="1"/>
      <w:numFmt w:val="lowerRoman"/>
      <w:lvlText w:val="%6."/>
      <w:lvlJc w:val="right"/>
      <w:pPr>
        <w:ind w:left="4320" w:hanging="180"/>
      </w:pPr>
    </w:lvl>
    <w:lvl w:ilvl="6" w:tplc="65A838E8" w:tentative="1">
      <w:start w:val="1"/>
      <w:numFmt w:val="decimal"/>
      <w:lvlText w:val="%7."/>
      <w:lvlJc w:val="left"/>
      <w:pPr>
        <w:ind w:left="5040" w:hanging="360"/>
      </w:pPr>
    </w:lvl>
    <w:lvl w:ilvl="7" w:tplc="944EF6C2" w:tentative="1">
      <w:start w:val="1"/>
      <w:numFmt w:val="lowerLetter"/>
      <w:lvlText w:val="%8."/>
      <w:lvlJc w:val="left"/>
      <w:pPr>
        <w:ind w:left="5760" w:hanging="360"/>
      </w:pPr>
    </w:lvl>
    <w:lvl w:ilvl="8" w:tplc="02721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A0075"/>
    <w:multiLevelType w:val="hybridMultilevel"/>
    <w:tmpl w:val="4BA69A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36A9D"/>
    <w:multiLevelType w:val="multilevel"/>
    <w:tmpl w:val="EA80F7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12"/>
  </w:num>
  <w:num w:numId="5">
    <w:abstractNumId w:val="14"/>
  </w:num>
  <w:num w:numId="6">
    <w:abstractNumId w:val="27"/>
  </w:num>
  <w:num w:numId="7">
    <w:abstractNumId w:val="26"/>
  </w:num>
  <w:num w:numId="8">
    <w:abstractNumId w:val="1"/>
  </w:num>
  <w:num w:numId="9">
    <w:abstractNumId w:val="35"/>
  </w:num>
  <w:num w:numId="10">
    <w:abstractNumId w:val="5"/>
  </w:num>
  <w:num w:numId="11">
    <w:abstractNumId w:val="32"/>
  </w:num>
  <w:num w:numId="12">
    <w:abstractNumId w:val="13"/>
  </w:num>
  <w:num w:numId="13">
    <w:abstractNumId w:val="33"/>
  </w:num>
  <w:num w:numId="14">
    <w:abstractNumId w:val="29"/>
  </w:num>
  <w:num w:numId="15">
    <w:abstractNumId w:val="2"/>
  </w:num>
  <w:num w:numId="16">
    <w:abstractNumId w:val="10"/>
  </w:num>
  <w:num w:numId="17">
    <w:abstractNumId w:val="8"/>
  </w:num>
  <w:num w:numId="18">
    <w:abstractNumId w:val="9"/>
  </w:num>
  <w:num w:numId="19">
    <w:abstractNumId w:val="18"/>
  </w:num>
  <w:num w:numId="20">
    <w:abstractNumId w:val="24"/>
  </w:num>
  <w:num w:numId="21">
    <w:abstractNumId w:val="7"/>
  </w:num>
  <w:num w:numId="22">
    <w:abstractNumId w:val="20"/>
  </w:num>
  <w:num w:numId="23">
    <w:abstractNumId w:val="15"/>
  </w:num>
  <w:num w:numId="24">
    <w:abstractNumId w:val="23"/>
  </w:num>
  <w:num w:numId="25">
    <w:abstractNumId w:val="28"/>
  </w:num>
  <w:num w:numId="26">
    <w:abstractNumId w:val="6"/>
  </w:num>
  <w:num w:numId="27">
    <w:abstractNumId w:val="30"/>
  </w:num>
  <w:num w:numId="28">
    <w:abstractNumId w:val="25"/>
  </w:num>
  <w:num w:numId="29">
    <w:abstractNumId w:val="4"/>
  </w:num>
  <w:num w:numId="30">
    <w:abstractNumId w:val="17"/>
  </w:num>
  <w:num w:numId="31">
    <w:abstractNumId w:val="16"/>
  </w:num>
  <w:num w:numId="32">
    <w:abstractNumId w:val="0"/>
  </w:num>
  <w:num w:numId="33">
    <w:abstractNumId w:val="22"/>
  </w:num>
  <w:num w:numId="34">
    <w:abstractNumId w:val="34"/>
  </w:num>
  <w:num w:numId="35">
    <w:abstractNumId w:val="31"/>
  </w:num>
  <w:num w:numId="36">
    <w:abstractNumId w:val="2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7586"/>
    <w:rsid w:val="00001AB9"/>
    <w:rsid w:val="00003DCB"/>
    <w:rsid w:val="00007BF3"/>
    <w:rsid w:val="000101FD"/>
    <w:rsid w:val="00011F40"/>
    <w:rsid w:val="00012038"/>
    <w:rsid w:val="000127EB"/>
    <w:rsid w:val="00012811"/>
    <w:rsid w:val="00012B11"/>
    <w:rsid w:val="00013E0C"/>
    <w:rsid w:val="00015FAA"/>
    <w:rsid w:val="00016DA4"/>
    <w:rsid w:val="00017C0A"/>
    <w:rsid w:val="0002019E"/>
    <w:rsid w:val="000206C0"/>
    <w:rsid w:val="0002145A"/>
    <w:rsid w:val="00021974"/>
    <w:rsid w:val="00021A2D"/>
    <w:rsid w:val="00021C9D"/>
    <w:rsid w:val="00023E9A"/>
    <w:rsid w:val="000240DD"/>
    <w:rsid w:val="0002482D"/>
    <w:rsid w:val="000279EB"/>
    <w:rsid w:val="00032103"/>
    <w:rsid w:val="000331BE"/>
    <w:rsid w:val="00034256"/>
    <w:rsid w:val="0003435B"/>
    <w:rsid w:val="00034EE8"/>
    <w:rsid w:val="000360E7"/>
    <w:rsid w:val="000364A0"/>
    <w:rsid w:val="00036735"/>
    <w:rsid w:val="00036C37"/>
    <w:rsid w:val="00036E47"/>
    <w:rsid w:val="00040469"/>
    <w:rsid w:val="0004052E"/>
    <w:rsid w:val="00040BB4"/>
    <w:rsid w:val="0004165B"/>
    <w:rsid w:val="000418FD"/>
    <w:rsid w:val="00042C55"/>
    <w:rsid w:val="00043B20"/>
    <w:rsid w:val="0004477A"/>
    <w:rsid w:val="0004563D"/>
    <w:rsid w:val="00045FA0"/>
    <w:rsid w:val="000471D1"/>
    <w:rsid w:val="00047DD5"/>
    <w:rsid w:val="0005020E"/>
    <w:rsid w:val="000502D1"/>
    <w:rsid w:val="00050832"/>
    <w:rsid w:val="00050E3D"/>
    <w:rsid w:val="00052637"/>
    <w:rsid w:val="00053441"/>
    <w:rsid w:val="00054796"/>
    <w:rsid w:val="00054924"/>
    <w:rsid w:val="00055BA1"/>
    <w:rsid w:val="00055D1A"/>
    <w:rsid w:val="00057AFC"/>
    <w:rsid w:val="00057CBF"/>
    <w:rsid w:val="00057D20"/>
    <w:rsid w:val="00061C83"/>
    <w:rsid w:val="000628A1"/>
    <w:rsid w:val="00062DE8"/>
    <w:rsid w:val="00062E6E"/>
    <w:rsid w:val="0006331E"/>
    <w:rsid w:val="00063C4B"/>
    <w:rsid w:val="00064EC7"/>
    <w:rsid w:val="00066289"/>
    <w:rsid w:val="0006638F"/>
    <w:rsid w:val="0006788A"/>
    <w:rsid w:val="0006793A"/>
    <w:rsid w:val="000708AF"/>
    <w:rsid w:val="00070952"/>
    <w:rsid w:val="00071FE0"/>
    <w:rsid w:val="00072275"/>
    <w:rsid w:val="000726E0"/>
    <w:rsid w:val="000737AC"/>
    <w:rsid w:val="00074759"/>
    <w:rsid w:val="00074F2C"/>
    <w:rsid w:val="0007503A"/>
    <w:rsid w:val="000756D3"/>
    <w:rsid w:val="00075C1E"/>
    <w:rsid w:val="000760D2"/>
    <w:rsid w:val="00076AC5"/>
    <w:rsid w:val="00076F8D"/>
    <w:rsid w:val="00077393"/>
    <w:rsid w:val="000806C6"/>
    <w:rsid w:val="00080A40"/>
    <w:rsid w:val="00080FDB"/>
    <w:rsid w:val="000810D4"/>
    <w:rsid w:val="00081577"/>
    <w:rsid w:val="00082DDB"/>
    <w:rsid w:val="000834E3"/>
    <w:rsid w:val="00083A4F"/>
    <w:rsid w:val="0008607E"/>
    <w:rsid w:val="00086392"/>
    <w:rsid w:val="00087564"/>
    <w:rsid w:val="00087B46"/>
    <w:rsid w:val="00087F1C"/>
    <w:rsid w:val="00090B01"/>
    <w:rsid w:val="00091484"/>
    <w:rsid w:val="00091857"/>
    <w:rsid w:val="0009239E"/>
    <w:rsid w:val="00093D4D"/>
    <w:rsid w:val="0009411A"/>
    <w:rsid w:val="00094443"/>
    <w:rsid w:val="00094A5C"/>
    <w:rsid w:val="00094BC7"/>
    <w:rsid w:val="000959D5"/>
    <w:rsid w:val="0009689F"/>
    <w:rsid w:val="00097B37"/>
    <w:rsid w:val="000A0661"/>
    <w:rsid w:val="000A24E8"/>
    <w:rsid w:val="000A28E5"/>
    <w:rsid w:val="000A4153"/>
    <w:rsid w:val="000A5008"/>
    <w:rsid w:val="000A63E4"/>
    <w:rsid w:val="000A7D02"/>
    <w:rsid w:val="000B0431"/>
    <w:rsid w:val="000B2931"/>
    <w:rsid w:val="000B3972"/>
    <w:rsid w:val="000B51AF"/>
    <w:rsid w:val="000C2022"/>
    <w:rsid w:val="000C32FE"/>
    <w:rsid w:val="000C4C67"/>
    <w:rsid w:val="000C4DC9"/>
    <w:rsid w:val="000C4EA5"/>
    <w:rsid w:val="000C51D7"/>
    <w:rsid w:val="000C57D1"/>
    <w:rsid w:val="000C5FA5"/>
    <w:rsid w:val="000C6246"/>
    <w:rsid w:val="000C648A"/>
    <w:rsid w:val="000D05CE"/>
    <w:rsid w:val="000D495A"/>
    <w:rsid w:val="000D55EE"/>
    <w:rsid w:val="000D56D4"/>
    <w:rsid w:val="000D570B"/>
    <w:rsid w:val="000D683C"/>
    <w:rsid w:val="000D6F9C"/>
    <w:rsid w:val="000E0847"/>
    <w:rsid w:val="000E0869"/>
    <w:rsid w:val="000E16B7"/>
    <w:rsid w:val="000E27D3"/>
    <w:rsid w:val="000E2BA9"/>
    <w:rsid w:val="000E2BAC"/>
    <w:rsid w:val="000E2E81"/>
    <w:rsid w:val="000E381A"/>
    <w:rsid w:val="000E47A0"/>
    <w:rsid w:val="000E76C9"/>
    <w:rsid w:val="000F0AE1"/>
    <w:rsid w:val="000F101B"/>
    <w:rsid w:val="000F1AD6"/>
    <w:rsid w:val="000F30A5"/>
    <w:rsid w:val="000F342D"/>
    <w:rsid w:val="000F3484"/>
    <w:rsid w:val="000F52A4"/>
    <w:rsid w:val="000F6768"/>
    <w:rsid w:val="000F68A6"/>
    <w:rsid w:val="000F6E62"/>
    <w:rsid w:val="000F7B54"/>
    <w:rsid w:val="001003CC"/>
    <w:rsid w:val="00100954"/>
    <w:rsid w:val="00100F88"/>
    <w:rsid w:val="001016D1"/>
    <w:rsid w:val="001024E0"/>
    <w:rsid w:val="001030A2"/>
    <w:rsid w:val="0010497B"/>
    <w:rsid w:val="00104B83"/>
    <w:rsid w:val="00106A52"/>
    <w:rsid w:val="0011042E"/>
    <w:rsid w:val="00111214"/>
    <w:rsid w:val="00111EEC"/>
    <w:rsid w:val="0011233B"/>
    <w:rsid w:val="0011299B"/>
    <w:rsid w:val="00113588"/>
    <w:rsid w:val="00113595"/>
    <w:rsid w:val="0011397C"/>
    <w:rsid w:val="00114DA9"/>
    <w:rsid w:val="00117CC7"/>
    <w:rsid w:val="001212ED"/>
    <w:rsid w:val="001217D8"/>
    <w:rsid w:val="00121CD9"/>
    <w:rsid w:val="00122BC6"/>
    <w:rsid w:val="00122FCB"/>
    <w:rsid w:val="00123A09"/>
    <w:rsid w:val="00125A4E"/>
    <w:rsid w:val="00126C0D"/>
    <w:rsid w:val="00127250"/>
    <w:rsid w:val="00127E92"/>
    <w:rsid w:val="0013049C"/>
    <w:rsid w:val="00130823"/>
    <w:rsid w:val="00130914"/>
    <w:rsid w:val="00130C3C"/>
    <w:rsid w:val="00133165"/>
    <w:rsid w:val="0013335A"/>
    <w:rsid w:val="00136DF6"/>
    <w:rsid w:val="001370CF"/>
    <w:rsid w:val="00137CD1"/>
    <w:rsid w:val="00137FD6"/>
    <w:rsid w:val="001400EF"/>
    <w:rsid w:val="001410D3"/>
    <w:rsid w:val="0014189E"/>
    <w:rsid w:val="00142377"/>
    <w:rsid w:val="00142446"/>
    <w:rsid w:val="001426E7"/>
    <w:rsid w:val="00143D1E"/>
    <w:rsid w:val="001451EF"/>
    <w:rsid w:val="0014638B"/>
    <w:rsid w:val="00146B6C"/>
    <w:rsid w:val="00147028"/>
    <w:rsid w:val="0014702A"/>
    <w:rsid w:val="0014720A"/>
    <w:rsid w:val="001477AA"/>
    <w:rsid w:val="00150FA3"/>
    <w:rsid w:val="00151249"/>
    <w:rsid w:val="00152132"/>
    <w:rsid w:val="00152C36"/>
    <w:rsid w:val="00152D05"/>
    <w:rsid w:val="00153354"/>
    <w:rsid w:val="00153C28"/>
    <w:rsid w:val="00153DFD"/>
    <w:rsid w:val="001561DE"/>
    <w:rsid w:val="00156452"/>
    <w:rsid w:val="0015774F"/>
    <w:rsid w:val="001601E8"/>
    <w:rsid w:val="00160CBA"/>
    <w:rsid w:val="00162011"/>
    <w:rsid w:val="00163CBE"/>
    <w:rsid w:val="0016415E"/>
    <w:rsid w:val="00164CB0"/>
    <w:rsid w:val="00164E15"/>
    <w:rsid w:val="00166309"/>
    <w:rsid w:val="00166AC8"/>
    <w:rsid w:val="0016766B"/>
    <w:rsid w:val="0017064D"/>
    <w:rsid w:val="00171854"/>
    <w:rsid w:val="00171C5D"/>
    <w:rsid w:val="001730B0"/>
    <w:rsid w:val="0017368A"/>
    <w:rsid w:val="001736F6"/>
    <w:rsid w:val="001738DA"/>
    <w:rsid w:val="00174A3E"/>
    <w:rsid w:val="001757A4"/>
    <w:rsid w:val="00175950"/>
    <w:rsid w:val="001765C7"/>
    <w:rsid w:val="00176AF3"/>
    <w:rsid w:val="00177838"/>
    <w:rsid w:val="00177A8E"/>
    <w:rsid w:val="00177D01"/>
    <w:rsid w:val="0018029D"/>
    <w:rsid w:val="001817CA"/>
    <w:rsid w:val="00183720"/>
    <w:rsid w:val="00183B71"/>
    <w:rsid w:val="00183F94"/>
    <w:rsid w:val="00185142"/>
    <w:rsid w:val="00185A78"/>
    <w:rsid w:val="00185B7A"/>
    <w:rsid w:val="00186215"/>
    <w:rsid w:val="00187571"/>
    <w:rsid w:val="001878D2"/>
    <w:rsid w:val="00187F07"/>
    <w:rsid w:val="00190EFE"/>
    <w:rsid w:val="00190F9D"/>
    <w:rsid w:val="00191939"/>
    <w:rsid w:val="00192698"/>
    <w:rsid w:val="00193174"/>
    <w:rsid w:val="00194C18"/>
    <w:rsid w:val="00195526"/>
    <w:rsid w:val="001961FC"/>
    <w:rsid w:val="001975EE"/>
    <w:rsid w:val="001A0981"/>
    <w:rsid w:val="001A0CA2"/>
    <w:rsid w:val="001A146C"/>
    <w:rsid w:val="001A24C8"/>
    <w:rsid w:val="001A270E"/>
    <w:rsid w:val="001A455B"/>
    <w:rsid w:val="001A4D33"/>
    <w:rsid w:val="001A6473"/>
    <w:rsid w:val="001A7117"/>
    <w:rsid w:val="001A720A"/>
    <w:rsid w:val="001B00E8"/>
    <w:rsid w:val="001B0A2C"/>
    <w:rsid w:val="001B1CB4"/>
    <w:rsid w:val="001B204C"/>
    <w:rsid w:val="001B209B"/>
    <w:rsid w:val="001B214D"/>
    <w:rsid w:val="001B25D1"/>
    <w:rsid w:val="001B2F29"/>
    <w:rsid w:val="001B304F"/>
    <w:rsid w:val="001B3D76"/>
    <w:rsid w:val="001B4EC5"/>
    <w:rsid w:val="001B6437"/>
    <w:rsid w:val="001B70D3"/>
    <w:rsid w:val="001B71E1"/>
    <w:rsid w:val="001C0848"/>
    <w:rsid w:val="001C1CD8"/>
    <w:rsid w:val="001C3FA7"/>
    <w:rsid w:val="001C4188"/>
    <w:rsid w:val="001C507A"/>
    <w:rsid w:val="001C575A"/>
    <w:rsid w:val="001C67DF"/>
    <w:rsid w:val="001C72B1"/>
    <w:rsid w:val="001C7C5F"/>
    <w:rsid w:val="001D04B9"/>
    <w:rsid w:val="001D2BD5"/>
    <w:rsid w:val="001D3326"/>
    <w:rsid w:val="001D4CD1"/>
    <w:rsid w:val="001D5AC4"/>
    <w:rsid w:val="001D7CDB"/>
    <w:rsid w:val="001D7DAE"/>
    <w:rsid w:val="001D7E56"/>
    <w:rsid w:val="001E249C"/>
    <w:rsid w:val="001E2629"/>
    <w:rsid w:val="001E3E1B"/>
    <w:rsid w:val="001E5052"/>
    <w:rsid w:val="001E55BE"/>
    <w:rsid w:val="001E584F"/>
    <w:rsid w:val="001E5D31"/>
    <w:rsid w:val="001E62EB"/>
    <w:rsid w:val="001E71C3"/>
    <w:rsid w:val="001E750F"/>
    <w:rsid w:val="001E7749"/>
    <w:rsid w:val="001F05A0"/>
    <w:rsid w:val="001F1933"/>
    <w:rsid w:val="001F1B62"/>
    <w:rsid w:val="001F28A3"/>
    <w:rsid w:val="001F2C3C"/>
    <w:rsid w:val="001F2C80"/>
    <w:rsid w:val="001F2F11"/>
    <w:rsid w:val="001F412B"/>
    <w:rsid w:val="001F4BB0"/>
    <w:rsid w:val="001F6137"/>
    <w:rsid w:val="001F686C"/>
    <w:rsid w:val="001F6B05"/>
    <w:rsid w:val="001F73A4"/>
    <w:rsid w:val="002018ED"/>
    <w:rsid w:val="0020629A"/>
    <w:rsid w:val="00207360"/>
    <w:rsid w:val="00210B52"/>
    <w:rsid w:val="00210B8C"/>
    <w:rsid w:val="00210BDC"/>
    <w:rsid w:val="002115BF"/>
    <w:rsid w:val="00212B36"/>
    <w:rsid w:val="00215888"/>
    <w:rsid w:val="002162C4"/>
    <w:rsid w:val="0021712A"/>
    <w:rsid w:val="00217B0E"/>
    <w:rsid w:val="00217FE8"/>
    <w:rsid w:val="00220999"/>
    <w:rsid w:val="00220C61"/>
    <w:rsid w:val="00221039"/>
    <w:rsid w:val="002212AC"/>
    <w:rsid w:val="002232D2"/>
    <w:rsid w:val="002249A3"/>
    <w:rsid w:val="00224CC4"/>
    <w:rsid w:val="00224EC7"/>
    <w:rsid w:val="002258EC"/>
    <w:rsid w:val="00225F50"/>
    <w:rsid w:val="00227B51"/>
    <w:rsid w:val="00230385"/>
    <w:rsid w:val="00230C02"/>
    <w:rsid w:val="00231204"/>
    <w:rsid w:val="0023142E"/>
    <w:rsid w:val="00231A06"/>
    <w:rsid w:val="00232036"/>
    <w:rsid w:val="002335D8"/>
    <w:rsid w:val="0023388C"/>
    <w:rsid w:val="00234169"/>
    <w:rsid w:val="00234F81"/>
    <w:rsid w:val="00236108"/>
    <w:rsid w:val="00236A82"/>
    <w:rsid w:val="00236C9D"/>
    <w:rsid w:val="002375DC"/>
    <w:rsid w:val="00237AF1"/>
    <w:rsid w:val="0024011C"/>
    <w:rsid w:val="00241404"/>
    <w:rsid w:val="002418B7"/>
    <w:rsid w:val="002434C1"/>
    <w:rsid w:val="0024372F"/>
    <w:rsid w:val="00244145"/>
    <w:rsid w:val="00244181"/>
    <w:rsid w:val="00245722"/>
    <w:rsid w:val="0024648D"/>
    <w:rsid w:val="00246A48"/>
    <w:rsid w:val="00247F92"/>
    <w:rsid w:val="0025039C"/>
    <w:rsid w:val="00250854"/>
    <w:rsid w:val="0025085E"/>
    <w:rsid w:val="00250AD6"/>
    <w:rsid w:val="002520C7"/>
    <w:rsid w:val="0025297B"/>
    <w:rsid w:val="0025327B"/>
    <w:rsid w:val="00253DB9"/>
    <w:rsid w:val="00254E9F"/>
    <w:rsid w:val="002559EB"/>
    <w:rsid w:val="0026070A"/>
    <w:rsid w:val="00260CF1"/>
    <w:rsid w:val="00260FA1"/>
    <w:rsid w:val="00261360"/>
    <w:rsid w:val="00261D97"/>
    <w:rsid w:val="0026309C"/>
    <w:rsid w:val="00263858"/>
    <w:rsid w:val="00265227"/>
    <w:rsid w:val="00265923"/>
    <w:rsid w:val="002670E8"/>
    <w:rsid w:val="0026714E"/>
    <w:rsid w:val="00270B6D"/>
    <w:rsid w:val="00272429"/>
    <w:rsid w:val="00273E57"/>
    <w:rsid w:val="00274596"/>
    <w:rsid w:val="00275256"/>
    <w:rsid w:val="00276350"/>
    <w:rsid w:val="00277432"/>
    <w:rsid w:val="00277C0D"/>
    <w:rsid w:val="00277FE0"/>
    <w:rsid w:val="00280111"/>
    <w:rsid w:val="00280850"/>
    <w:rsid w:val="002816A0"/>
    <w:rsid w:val="00281AD4"/>
    <w:rsid w:val="00283423"/>
    <w:rsid w:val="002836C4"/>
    <w:rsid w:val="00283A1B"/>
    <w:rsid w:val="0028435E"/>
    <w:rsid w:val="002901EB"/>
    <w:rsid w:val="00290696"/>
    <w:rsid w:val="00290DB5"/>
    <w:rsid w:val="0029104C"/>
    <w:rsid w:val="00291738"/>
    <w:rsid w:val="00291A7C"/>
    <w:rsid w:val="002950F8"/>
    <w:rsid w:val="0029530A"/>
    <w:rsid w:val="00295819"/>
    <w:rsid w:val="002968D0"/>
    <w:rsid w:val="00296A29"/>
    <w:rsid w:val="002972E5"/>
    <w:rsid w:val="002A1A14"/>
    <w:rsid w:val="002A26C7"/>
    <w:rsid w:val="002A294F"/>
    <w:rsid w:val="002A3700"/>
    <w:rsid w:val="002A5E99"/>
    <w:rsid w:val="002A6A6E"/>
    <w:rsid w:val="002A71EA"/>
    <w:rsid w:val="002A763D"/>
    <w:rsid w:val="002A79C9"/>
    <w:rsid w:val="002B00BD"/>
    <w:rsid w:val="002B03B3"/>
    <w:rsid w:val="002B0B98"/>
    <w:rsid w:val="002B29F1"/>
    <w:rsid w:val="002B3117"/>
    <w:rsid w:val="002B61C2"/>
    <w:rsid w:val="002B6490"/>
    <w:rsid w:val="002B6705"/>
    <w:rsid w:val="002B6C9B"/>
    <w:rsid w:val="002B6ED3"/>
    <w:rsid w:val="002B7494"/>
    <w:rsid w:val="002B7558"/>
    <w:rsid w:val="002C2A65"/>
    <w:rsid w:val="002C3EFA"/>
    <w:rsid w:val="002C5293"/>
    <w:rsid w:val="002C5CB9"/>
    <w:rsid w:val="002C6E29"/>
    <w:rsid w:val="002C7FC0"/>
    <w:rsid w:val="002D00F7"/>
    <w:rsid w:val="002D06EE"/>
    <w:rsid w:val="002D0CC4"/>
    <w:rsid w:val="002D13D8"/>
    <w:rsid w:val="002D247B"/>
    <w:rsid w:val="002D2584"/>
    <w:rsid w:val="002D2FB0"/>
    <w:rsid w:val="002D3B2F"/>
    <w:rsid w:val="002D6243"/>
    <w:rsid w:val="002D71E1"/>
    <w:rsid w:val="002D7915"/>
    <w:rsid w:val="002D7996"/>
    <w:rsid w:val="002D7F71"/>
    <w:rsid w:val="002E0221"/>
    <w:rsid w:val="002E06EB"/>
    <w:rsid w:val="002E0B6A"/>
    <w:rsid w:val="002E0FD2"/>
    <w:rsid w:val="002E17D0"/>
    <w:rsid w:val="002E2EEA"/>
    <w:rsid w:val="002E3199"/>
    <w:rsid w:val="002E321A"/>
    <w:rsid w:val="002E3C7D"/>
    <w:rsid w:val="002E41AC"/>
    <w:rsid w:val="002E56DD"/>
    <w:rsid w:val="002E61B5"/>
    <w:rsid w:val="002E64D5"/>
    <w:rsid w:val="002E75CD"/>
    <w:rsid w:val="002E7660"/>
    <w:rsid w:val="002F031B"/>
    <w:rsid w:val="002F1403"/>
    <w:rsid w:val="002F1D70"/>
    <w:rsid w:val="002F2A6C"/>
    <w:rsid w:val="002F4652"/>
    <w:rsid w:val="002F6D22"/>
    <w:rsid w:val="0030019D"/>
    <w:rsid w:val="00300487"/>
    <w:rsid w:val="0030244F"/>
    <w:rsid w:val="003036AC"/>
    <w:rsid w:val="003047D3"/>
    <w:rsid w:val="00304DD9"/>
    <w:rsid w:val="00304F0D"/>
    <w:rsid w:val="00305619"/>
    <w:rsid w:val="00305E11"/>
    <w:rsid w:val="0030610D"/>
    <w:rsid w:val="00311180"/>
    <w:rsid w:val="003119B0"/>
    <w:rsid w:val="00312617"/>
    <w:rsid w:val="00313B53"/>
    <w:rsid w:val="003156C4"/>
    <w:rsid w:val="00315C07"/>
    <w:rsid w:val="00317385"/>
    <w:rsid w:val="003204E0"/>
    <w:rsid w:val="00321F3C"/>
    <w:rsid w:val="003222A9"/>
    <w:rsid w:val="00322421"/>
    <w:rsid w:val="003240F1"/>
    <w:rsid w:val="00324596"/>
    <w:rsid w:val="00324938"/>
    <w:rsid w:val="00324AC7"/>
    <w:rsid w:val="00324F8F"/>
    <w:rsid w:val="00325089"/>
    <w:rsid w:val="00325C6D"/>
    <w:rsid w:val="003270B1"/>
    <w:rsid w:val="0032747F"/>
    <w:rsid w:val="003277D1"/>
    <w:rsid w:val="0032780A"/>
    <w:rsid w:val="00330E75"/>
    <w:rsid w:val="00331AD4"/>
    <w:rsid w:val="00331E5E"/>
    <w:rsid w:val="00332705"/>
    <w:rsid w:val="003328E4"/>
    <w:rsid w:val="00332C92"/>
    <w:rsid w:val="00332E78"/>
    <w:rsid w:val="00335F40"/>
    <w:rsid w:val="003364AC"/>
    <w:rsid w:val="00336862"/>
    <w:rsid w:val="00336D0D"/>
    <w:rsid w:val="003370D5"/>
    <w:rsid w:val="003374A7"/>
    <w:rsid w:val="003375FA"/>
    <w:rsid w:val="00337BC4"/>
    <w:rsid w:val="003405A4"/>
    <w:rsid w:val="00340BBC"/>
    <w:rsid w:val="00340E6E"/>
    <w:rsid w:val="00341D4A"/>
    <w:rsid w:val="00342194"/>
    <w:rsid w:val="003421E0"/>
    <w:rsid w:val="003428E6"/>
    <w:rsid w:val="00342DA9"/>
    <w:rsid w:val="003441BC"/>
    <w:rsid w:val="00344F97"/>
    <w:rsid w:val="0034630A"/>
    <w:rsid w:val="00346BE1"/>
    <w:rsid w:val="0034702C"/>
    <w:rsid w:val="00351879"/>
    <w:rsid w:val="003519F2"/>
    <w:rsid w:val="00351C60"/>
    <w:rsid w:val="00360069"/>
    <w:rsid w:val="00360239"/>
    <w:rsid w:val="0036245B"/>
    <w:rsid w:val="00362CA4"/>
    <w:rsid w:val="00363589"/>
    <w:rsid w:val="00367224"/>
    <w:rsid w:val="0036794D"/>
    <w:rsid w:val="00367F5C"/>
    <w:rsid w:val="00370D52"/>
    <w:rsid w:val="00372FD5"/>
    <w:rsid w:val="00373142"/>
    <w:rsid w:val="00373627"/>
    <w:rsid w:val="00373B82"/>
    <w:rsid w:val="00374306"/>
    <w:rsid w:val="0037452F"/>
    <w:rsid w:val="003755D4"/>
    <w:rsid w:val="00380386"/>
    <w:rsid w:val="00380A9D"/>
    <w:rsid w:val="00381685"/>
    <w:rsid w:val="00382E47"/>
    <w:rsid w:val="00383381"/>
    <w:rsid w:val="00383581"/>
    <w:rsid w:val="003836D0"/>
    <w:rsid w:val="00383E32"/>
    <w:rsid w:val="003842DD"/>
    <w:rsid w:val="003849DD"/>
    <w:rsid w:val="00384AC8"/>
    <w:rsid w:val="00386C3C"/>
    <w:rsid w:val="00387597"/>
    <w:rsid w:val="00391436"/>
    <w:rsid w:val="003926CC"/>
    <w:rsid w:val="00393CDD"/>
    <w:rsid w:val="003A1ABF"/>
    <w:rsid w:val="003A23C3"/>
    <w:rsid w:val="003A2489"/>
    <w:rsid w:val="003A3ADC"/>
    <w:rsid w:val="003A5225"/>
    <w:rsid w:val="003B215B"/>
    <w:rsid w:val="003B2194"/>
    <w:rsid w:val="003B22B9"/>
    <w:rsid w:val="003B2D83"/>
    <w:rsid w:val="003B3258"/>
    <w:rsid w:val="003B3424"/>
    <w:rsid w:val="003B4892"/>
    <w:rsid w:val="003B4A25"/>
    <w:rsid w:val="003B5008"/>
    <w:rsid w:val="003B56AF"/>
    <w:rsid w:val="003B59AD"/>
    <w:rsid w:val="003C0306"/>
    <w:rsid w:val="003C1A57"/>
    <w:rsid w:val="003C1B81"/>
    <w:rsid w:val="003C21EC"/>
    <w:rsid w:val="003C4636"/>
    <w:rsid w:val="003C4F0C"/>
    <w:rsid w:val="003C5AB8"/>
    <w:rsid w:val="003C6979"/>
    <w:rsid w:val="003C6A56"/>
    <w:rsid w:val="003C7178"/>
    <w:rsid w:val="003C7AD8"/>
    <w:rsid w:val="003C7E65"/>
    <w:rsid w:val="003D1E49"/>
    <w:rsid w:val="003D366A"/>
    <w:rsid w:val="003D44C4"/>
    <w:rsid w:val="003D4634"/>
    <w:rsid w:val="003D5AE4"/>
    <w:rsid w:val="003D5FEE"/>
    <w:rsid w:val="003D671D"/>
    <w:rsid w:val="003D6B38"/>
    <w:rsid w:val="003D6DAB"/>
    <w:rsid w:val="003D788C"/>
    <w:rsid w:val="003E1368"/>
    <w:rsid w:val="003E2098"/>
    <w:rsid w:val="003E24D6"/>
    <w:rsid w:val="003E2D84"/>
    <w:rsid w:val="003E32E9"/>
    <w:rsid w:val="003E485F"/>
    <w:rsid w:val="003E50F2"/>
    <w:rsid w:val="003E56CE"/>
    <w:rsid w:val="003E6457"/>
    <w:rsid w:val="003E6693"/>
    <w:rsid w:val="003E72D5"/>
    <w:rsid w:val="003E78F0"/>
    <w:rsid w:val="003F2BEA"/>
    <w:rsid w:val="003F37DD"/>
    <w:rsid w:val="003F46B7"/>
    <w:rsid w:val="003F486C"/>
    <w:rsid w:val="003F52A5"/>
    <w:rsid w:val="003F5C3E"/>
    <w:rsid w:val="003F61EA"/>
    <w:rsid w:val="003F6D0B"/>
    <w:rsid w:val="004011B8"/>
    <w:rsid w:val="0040148B"/>
    <w:rsid w:val="00401BA2"/>
    <w:rsid w:val="00403F29"/>
    <w:rsid w:val="00404139"/>
    <w:rsid w:val="0040451D"/>
    <w:rsid w:val="0040463A"/>
    <w:rsid w:val="00404C64"/>
    <w:rsid w:val="0040541D"/>
    <w:rsid w:val="00406ABC"/>
    <w:rsid w:val="00406F0A"/>
    <w:rsid w:val="00411A67"/>
    <w:rsid w:val="00411DA8"/>
    <w:rsid w:val="00413069"/>
    <w:rsid w:val="004131F1"/>
    <w:rsid w:val="0041457C"/>
    <w:rsid w:val="00415E99"/>
    <w:rsid w:val="00417040"/>
    <w:rsid w:val="00417EC8"/>
    <w:rsid w:val="00421812"/>
    <w:rsid w:val="00422012"/>
    <w:rsid w:val="00422F17"/>
    <w:rsid w:val="00422F81"/>
    <w:rsid w:val="00423FB9"/>
    <w:rsid w:val="004249E7"/>
    <w:rsid w:val="0042631E"/>
    <w:rsid w:val="004265A9"/>
    <w:rsid w:val="0042723D"/>
    <w:rsid w:val="004309E7"/>
    <w:rsid w:val="004345BB"/>
    <w:rsid w:val="00434D78"/>
    <w:rsid w:val="004353B8"/>
    <w:rsid w:val="00440CF6"/>
    <w:rsid w:val="00440F57"/>
    <w:rsid w:val="0044131C"/>
    <w:rsid w:val="004415F9"/>
    <w:rsid w:val="004428A8"/>
    <w:rsid w:val="00444828"/>
    <w:rsid w:val="00444D85"/>
    <w:rsid w:val="0044504D"/>
    <w:rsid w:val="00445D77"/>
    <w:rsid w:val="004473D7"/>
    <w:rsid w:val="004474C6"/>
    <w:rsid w:val="004526BE"/>
    <w:rsid w:val="00452E55"/>
    <w:rsid w:val="00452E5A"/>
    <w:rsid w:val="00453987"/>
    <w:rsid w:val="00455548"/>
    <w:rsid w:val="00456DFA"/>
    <w:rsid w:val="00457788"/>
    <w:rsid w:val="00457BD3"/>
    <w:rsid w:val="004611EE"/>
    <w:rsid w:val="0046129C"/>
    <w:rsid w:val="00462267"/>
    <w:rsid w:val="00462604"/>
    <w:rsid w:val="00463274"/>
    <w:rsid w:val="00463494"/>
    <w:rsid w:val="004647EA"/>
    <w:rsid w:val="004653EA"/>
    <w:rsid w:val="00465609"/>
    <w:rsid w:val="00466284"/>
    <w:rsid w:val="00466886"/>
    <w:rsid w:val="00467752"/>
    <w:rsid w:val="00470A0C"/>
    <w:rsid w:val="00470D99"/>
    <w:rsid w:val="00472DBB"/>
    <w:rsid w:val="00472F2D"/>
    <w:rsid w:val="0047305C"/>
    <w:rsid w:val="00473F3E"/>
    <w:rsid w:val="00475186"/>
    <w:rsid w:val="00475F6F"/>
    <w:rsid w:val="004764FC"/>
    <w:rsid w:val="00480BDD"/>
    <w:rsid w:val="00480E12"/>
    <w:rsid w:val="004815ED"/>
    <w:rsid w:val="0048292F"/>
    <w:rsid w:val="00482AD7"/>
    <w:rsid w:val="00483BD1"/>
    <w:rsid w:val="00483F49"/>
    <w:rsid w:val="00483F70"/>
    <w:rsid w:val="0048463E"/>
    <w:rsid w:val="00485123"/>
    <w:rsid w:val="00485883"/>
    <w:rsid w:val="00486800"/>
    <w:rsid w:val="00487494"/>
    <w:rsid w:val="00490E1F"/>
    <w:rsid w:val="00492999"/>
    <w:rsid w:val="0049325A"/>
    <w:rsid w:val="00493BCE"/>
    <w:rsid w:val="0049593D"/>
    <w:rsid w:val="00495DA2"/>
    <w:rsid w:val="004960A0"/>
    <w:rsid w:val="0049712D"/>
    <w:rsid w:val="00497631"/>
    <w:rsid w:val="004A077A"/>
    <w:rsid w:val="004A0826"/>
    <w:rsid w:val="004A0BFF"/>
    <w:rsid w:val="004A0D33"/>
    <w:rsid w:val="004A1667"/>
    <w:rsid w:val="004A1BBA"/>
    <w:rsid w:val="004A1E42"/>
    <w:rsid w:val="004A2565"/>
    <w:rsid w:val="004A2D1F"/>
    <w:rsid w:val="004A3A1D"/>
    <w:rsid w:val="004A3DC9"/>
    <w:rsid w:val="004A419C"/>
    <w:rsid w:val="004A51EF"/>
    <w:rsid w:val="004A52A0"/>
    <w:rsid w:val="004A68DA"/>
    <w:rsid w:val="004A7703"/>
    <w:rsid w:val="004A7C58"/>
    <w:rsid w:val="004B0EA5"/>
    <w:rsid w:val="004B0FA0"/>
    <w:rsid w:val="004B1A58"/>
    <w:rsid w:val="004B1CF1"/>
    <w:rsid w:val="004B1FFD"/>
    <w:rsid w:val="004B23DE"/>
    <w:rsid w:val="004B352E"/>
    <w:rsid w:val="004B3D5D"/>
    <w:rsid w:val="004B43D1"/>
    <w:rsid w:val="004B4D30"/>
    <w:rsid w:val="004B4D8D"/>
    <w:rsid w:val="004B640B"/>
    <w:rsid w:val="004B7CA5"/>
    <w:rsid w:val="004C15CE"/>
    <w:rsid w:val="004C1865"/>
    <w:rsid w:val="004C20EA"/>
    <w:rsid w:val="004C26A7"/>
    <w:rsid w:val="004C4E00"/>
    <w:rsid w:val="004C6D49"/>
    <w:rsid w:val="004C6F75"/>
    <w:rsid w:val="004D0BA5"/>
    <w:rsid w:val="004D0C2B"/>
    <w:rsid w:val="004D43D4"/>
    <w:rsid w:val="004D53DA"/>
    <w:rsid w:val="004D5D04"/>
    <w:rsid w:val="004D5F30"/>
    <w:rsid w:val="004D72C6"/>
    <w:rsid w:val="004D7667"/>
    <w:rsid w:val="004E0290"/>
    <w:rsid w:val="004E0A15"/>
    <w:rsid w:val="004E0EDF"/>
    <w:rsid w:val="004E20DA"/>
    <w:rsid w:val="004E2921"/>
    <w:rsid w:val="004E4567"/>
    <w:rsid w:val="004E5345"/>
    <w:rsid w:val="004E58E3"/>
    <w:rsid w:val="004E5A67"/>
    <w:rsid w:val="004E5F67"/>
    <w:rsid w:val="004E667D"/>
    <w:rsid w:val="004F30D8"/>
    <w:rsid w:val="004F3400"/>
    <w:rsid w:val="004F35E1"/>
    <w:rsid w:val="004F3BCB"/>
    <w:rsid w:val="004F4613"/>
    <w:rsid w:val="004F4C10"/>
    <w:rsid w:val="004F54E0"/>
    <w:rsid w:val="004F61D9"/>
    <w:rsid w:val="005007B2"/>
    <w:rsid w:val="00500C22"/>
    <w:rsid w:val="00502849"/>
    <w:rsid w:val="00502BCE"/>
    <w:rsid w:val="00502E63"/>
    <w:rsid w:val="0050590A"/>
    <w:rsid w:val="00505F02"/>
    <w:rsid w:val="00505F2B"/>
    <w:rsid w:val="00506329"/>
    <w:rsid w:val="005079F1"/>
    <w:rsid w:val="00507D44"/>
    <w:rsid w:val="005103D0"/>
    <w:rsid w:val="00510D42"/>
    <w:rsid w:val="00512997"/>
    <w:rsid w:val="00513093"/>
    <w:rsid w:val="005133DE"/>
    <w:rsid w:val="0051596F"/>
    <w:rsid w:val="00516464"/>
    <w:rsid w:val="00516E0F"/>
    <w:rsid w:val="00516FD0"/>
    <w:rsid w:val="00517779"/>
    <w:rsid w:val="005204AE"/>
    <w:rsid w:val="005214B1"/>
    <w:rsid w:val="00522FFA"/>
    <w:rsid w:val="00523FB2"/>
    <w:rsid w:val="00524D2D"/>
    <w:rsid w:val="0052555F"/>
    <w:rsid w:val="00525B88"/>
    <w:rsid w:val="0052682D"/>
    <w:rsid w:val="00527079"/>
    <w:rsid w:val="005304F0"/>
    <w:rsid w:val="00531274"/>
    <w:rsid w:val="00531DFF"/>
    <w:rsid w:val="00532009"/>
    <w:rsid w:val="00533662"/>
    <w:rsid w:val="00533AA8"/>
    <w:rsid w:val="005356EE"/>
    <w:rsid w:val="0053742B"/>
    <w:rsid w:val="00537F4E"/>
    <w:rsid w:val="00537F9C"/>
    <w:rsid w:val="005424A9"/>
    <w:rsid w:val="00542650"/>
    <w:rsid w:val="00542A89"/>
    <w:rsid w:val="00543E04"/>
    <w:rsid w:val="005462C0"/>
    <w:rsid w:val="00546C36"/>
    <w:rsid w:val="00547103"/>
    <w:rsid w:val="00547E8F"/>
    <w:rsid w:val="0055154D"/>
    <w:rsid w:val="00551B8D"/>
    <w:rsid w:val="005527B1"/>
    <w:rsid w:val="005534A2"/>
    <w:rsid w:val="005575B8"/>
    <w:rsid w:val="00557641"/>
    <w:rsid w:val="005577CE"/>
    <w:rsid w:val="00560142"/>
    <w:rsid w:val="005612D7"/>
    <w:rsid w:val="005625E7"/>
    <w:rsid w:val="00563187"/>
    <w:rsid w:val="00563CDE"/>
    <w:rsid w:val="00564B94"/>
    <w:rsid w:val="005656DC"/>
    <w:rsid w:val="00566BB9"/>
    <w:rsid w:val="00574674"/>
    <w:rsid w:val="005748C1"/>
    <w:rsid w:val="0057531A"/>
    <w:rsid w:val="00576B9C"/>
    <w:rsid w:val="0057700C"/>
    <w:rsid w:val="0057709A"/>
    <w:rsid w:val="00577884"/>
    <w:rsid w:val="00577E9B"/>
    <w:rsid w:val="00577F56"/>
    <w:rsid w:val="0058042D"/>
    <w:rsid w:val="0058168D"/>
    <w:rsid w:val="005823DF"/>
    <w:rsid w:val="00585149"/>
    <w:rsid w:val="005857EC"/>
    <w:rsid w:val="00585848"/>
    <w:rsid w:val="00585FE4"/>
    <w:rsid w:val="00586767"/>
    <w:rsid w:val="00586DE3"/>
    <w:rsid w:val="00586F85"/>
    <w:rsid w:val="0059000A"/>
    <w:rsid w:val="005904B6"/>
    <w:rsid w:val="00591CA8"/>
    <w:rsid w:val="0059248B"/>
    <w:rsid w:val="005937C4"/>
    <w:rsid w:val="00595CEF"/>
    <w:rsid w:val="00595D5A"/>
    <w:rsid w:val="0059610E"/>
    <w:rsid w:val="00596CB1"/>
    <w:rsid w:val="00597338"/>
    <w:rsid w:val="005977FE"/>
    <w:rsid w:val="00597EAC"/>
    <w:rsid w:val="005A01A8"/>
    <w:rsid w:val="005A3341"/>
    <w:rsid w:val="005A349D"/>
    <w:rsid w:val="005A353B"/>
    <w:rsid w:val="005A361D"/>
    <w:rsid w:val="005A3792"/>
    <w:rsid w:val="005A37FD"/>
    <w:rsid w:val="005A3A83"/>
    <w:rsid w:val="005A6355"/>
    <w:rsid w:val="005A68C9"/>
    <w:rsid w:val="005A6CC3"/>
    <w:rsid w:val="005B0FF2"/>
    <w:rsid w:val="005B2528"/>
    <w:rsid w:val="005B38CE"/>
    <w:rsid w:val="005B5B5B"/>
    <w:rsid w:val="005B6C4F"/>
    <w:rsid w:val="005C0BB6"/>
    <w:rsid w:val="005C16CB"/>
    <w:rsid w:val="005C41D0"/>
    <w:rsid w:val="005C4D23"/>
    <w:rsid w:val="005C70C7"/>
    <w:rsid w:val="005C7A83"/>
    <w:rsid w:val="005D067F"/>
    <w:rsid w:val="005D0DB6"/>
    <w:rsid w:val="005D3461"/>
    <w:rsid w:val="005D3BF2"/>
    <w:rsid w:val="005D3ED2"/>
    <w:rsid w:val="005D4523"/>
    <w:rsid w:val="005D51C6"/>
    <w:rsid w:val="005D53F2"/>
    <w:rsid w:val="005D53FD"/>
    <w:rsid w:val="005D7D26"/>
    <w:rsid w:val="005E03F4"/>
    <w:rsid w:val="005E0DA5"/>
    <w:rsid w:val="005E3F02"/>
    <w:rsid w:val="005E4129"/>
    <w:rsid w:val="005E41E9"/>
    <w:rsid w:val="005E4BBC"/>
    <w:rsid w:val="005E660A"/>
    <w:rsid w:val="005E7736"/>
    <w:rsid w:val="005F07AA"/>
    <w:rsid w:val="005F1138"/>
    <w:rsid w:val="005F17C8"/>
    <w:rsid w:val="005F1EC9"/>
    <w:rsid w:val="005F24D5"/>
    <w:rsid w:val="005F35AB"/>
    <w:rsid w:val="005F35FA"/>
    <w:rsid w:val="005F46CC"/>
    <w:rsid w:val="005F4DC2"/>
    <w:rsid w:val="005F4F75"/>
    <w:rsid w:val="005F5E37"/>
    <w:rsid w:val="005F637B"/>
    <w:rsid w:val="005F65D1"/>
    <w:rsid w:val="005F67F9"/>
    <w:rsid w:val="005F7AC6"/>
    <w:rsid w:val="005F7EAB"/>
    <w:rsid w:val="00600159"/>
    <w:rsid w:val="006008C4"/>
    <w:rsid w:val="00600BEC"/>
    <w:rsid w:val="0060308F"/>
    <w:rsid w:val="00603F68"/>
    <w:rsid w:val="0060530D"/>
    <w:rsid w:val="006054DE"/>
    <w:rsid w:val="00610A17"/>
    <w:rsid w:val="00610E65"/>
    <w:rsid w:val="006128A8"/>
    <w:rsid w:val="00613B7A"/>
    <w:rsid w:val="00615569"/>
    <w:rsid w:val="00616EDC"/>
    <w:rsid w:val="00617DAD"/>
    <w:rsid w:val="006202AC"/>
    <w:rsid w:val="00621517"/>
    <w:rsid w:val="0062172C"/>
    <w:rsid w:val="00622748"/>
    <w:rsid w:val="006233D6"/>
    <w:rsid w:val="00623811"/>
    <w:rsid w:val="0062447E"/>
    <w:rsid w:val="00624AD2"/>
    <w:rsid w:val="00625CA7"/>
    <w:rsid w:val="00625D4B"/>
    <w:rsid w:val="006262AB"/>
    <w:rsid w:val="0063030E"/>
    <w:rsid w:val="00630FF9"/>
    <w:rsid w:val="00631A8A"/>
    <w:rsid w:val="00632942"/>
    <w:rsid w:val="00633B38"/>
    <w:rsid w:val="0063675A"/>
    <w:rsid w:val="00637F53"/>
    <w:rsid w:val="006424E8"/>
    <w:rsid w:val="006436DC"/>
    <w:rsid w:val="00644CC3"/>
    <w:rsid w:val="00645CC9"/>
    <w:rsid w:val="00646C37"/>
    <w:rsid w:val="00647040"/>
    <w:rsid w:val="00647BF9"/>
    <w:rsid w:val="00647D71"/>
    <w:rsid w:val="006508EE"/>
    <w:rsid w:val="00652B75"/>
    <w:rsid w:val="00653184"/>
    <w:rsid w:val="00653186"/>
    <w:rsid w:val="00654019"/>
    <w:rsid w:val="006545BF"/>
    <w:rsid w:val="0065513A"/>
    <w:rsid w:val="006565F6"/>
    <w:rsid w:val="00656DA4"/>
    <w:rsid w:val="006576D6"/>
    <w:rsid w:val="00657CE1"/>
    <w:rsid w:val="0066079D"/>
    <w:rsid w:val="006610B2"/>
    <w:rsid w:val="00661C62"/>
    <w:rsid w:val="0066210C"/>
    <w:rsid w:val="006634E4"/>
    <w:rsid w:val="00663580"/>
    <w:rsid w:val="00663C69"/>
    <w:rsid w:val="0066409A"/>
    <w:rsid w:val="00664163"/>
    <w:rsid w:val="0066455E"/>
    <w:rsid w:val="0066588D"/>
    <w:rsid w:val="0066589F"/>
    <w:rsid w:val="00665BE8"/>
    <w:rsid w:val="00665D0C"/>
    <w:rsid w:val="00665ECC"/>
    <w:rsid w:val="00666300"/>
    <w:rsid w:val="006671A2"/>
    <w:rsid w:val="00670438"/>
    <w:rsid w:val="00670769"/>
    <w:rsid w:val="00670B66"/>
    <w:rsid w:val="0067241D"/>
    <w:rsid w:val="00673043"/>
    <w:rsid w:val="00674904"/>
    <w:rsid w:val="00674E5F"/>
    <w:rsid w:val="00675343"/>
    <w:rsid w:val="00675C45"/>
    <w:rsid w:val="006772EC"/>
    <w:rsid w:val="00677D80"/>
    <w:rsid w:val="00677FA9"/>
    <w:rsid w:val="00680164"/>
    <w:rsid w:val="0068147C"/>
    <w:rsid w:val="00681ECA"/>
    <w:rsid w:val="00683C34"/>
    <w:rsid w:val="00686F47"/>
    <w:rsid w:val="00687422"/>
    <w:rsid w:val="006874BE"/>
    <w:rsid w:val="006877E4"/>
    <w:rsid w:val="00691392"/>
    <w:rsid w:val="00691E4B"/>
    <w:rsid w:val="00694CAB"/>
    <w:rsid w:val="0069608B"/>
    <w:rsid w:val="0069667D"/>
    <w:rsid w:val="006A036A"/>
    <w:rsid w:val="006A05B9"/>
    <w:rsid w:val="006A09A4"/>
    <w:rsid w:val="006A2F32"/>
    <w:rsid w:val="006A410F"/>
    <w:rsid w:val="006A4F19"/>
    <w:rsid w:val="006A7D43"/>
    <w:rsid w:val="006A7ED9"/>
    <w:rsid w:val="006B0488"/>
    <w:rsid w:val="006B08CE"/>
    <w:rsid w:val="006B0A72"/>
    <w:rsid w:val="006B0B57"/>
    <w:rsid w:val="006B104A"/>
    <w:rsid w:val="006B119D"/>
    <w:rsid w:val="006B139B"/>
    <w:rsid w:val="006B2260"/>
    <w:rsid w:val="006B2FEB"/>
    <w:rsid w:val="006B395E"/>
    <w:rsid w:val="006B491F"/>
    <w:rsid w:val="006B4E6B"/>
    <w:rsid w:val="006B5CE9"/>
    <w:rsid w:val="006B66FB"/>
    <w:rsid w:val="006B7A8B"/>
    <w:rsid w:val="006C0136"/>
    <w:rsid w:val="006C04E1"/>
    <w:rsid w:val="006C13C1"/>
    <w:rsid w:val="006C17B2"/>
    <w:rsid w:val="006C55A7"/>
    <w:rsid w:val="006C64E9"/>
    <w:rsid w:val="006C69B4"/>
    <w:rsid w:val="006C7081"/>
    <w:rsid w:val="006C7822"/>
    <w:rsid w:val="006D0BA9"/>
    <w:rsid w:val="006D1137"/>
    <w:rsid w:val="006D2367"/>
    <w:rsid w:val="006D2F58"/>
    <w:rsid w:val="006D38CC"/>
    <w:rsid w:val="006D3932"/>
    <w:rsid w:val="006D73A9"/>
    <w:rsid w:val="006D7D47"/>
    <w:rsid w:val="006E04EC"/>
    <w:rsid w:val="006E1430"/>
    <w:rsid w:val="006E1510"/>
    <w:rsid w:val="006E2E5F"/>
    <w:rsid w:val="006E4A7F"/>
    <w:rsid w:val="006E4D94"/>
    <w:rsid w:val="006E55BA"/>
    <w:rsid w:val="006E598D"/>
    <w:rsid w:val="006F02A6"/>
    <w:rsid w:val="006F13D0"/>
    <w:rsid w:val="006F1A89"/>
    <w:rsid w:val="006F3720"/>
    <w:rsid w:val="006F4EDA"/>
    <w:rsid w:val="006F656F"/>
    <w:rsid w:val="006F766F"/>
    <w:rsid w:val="007006EE"/>
    <w:rsid w:val="00701719"/>
    <w:rsid w:val="00702040"/>
    <w:rsid w:val="00702804"/>
    <w:rsid w:val="00702B6F"/>
    <w:rsid w:val="00702BC6"/>
    <w:rsid w:val="007031C5"/>
    <w:rsid w:val="007038B8"/>
    <w:rsid w:val="0070519C"/>
    <w:rsid w:val="007051C8"/>
    <w:rsid w:val="007051FA"/>
    <w:rsid w:val="00705AAB"/>
    <w:rsid w:val="0070675B"/>
    <w:rsid w:val="00707D2C"/>
    <w:rsid w:val="00710339"/>
    <w:rsid w:val="00711FFA"/>
    <w:rsid w:val="007148CD"/>
    <w:rsid w:val="007178AC"/>
    <w:rsid w:val="00720FBE"/>
    <w:rsid w:val="00721197"/>
    <w:rsid w:val="007227E5"/>
    <w:rsid w:val="00722B17"/>
    <w:rsid w:val="00723842"/>
    <w:rsid w:val="00730A98"/>
    <w:rsid w:val="007310B7"/>
    <w:rsid w:val="00732020"/>
    <w:rsid w:val="00732412"/>
    <w:rsid w:val="00732838"/>
    <w:rsid w:val="0073328B"/>
    <w:rsid w:val="007342FF"/>
    <w:rsid w:val="00734AB8"/>
    <w:rsid w:val="00735296"/>
    <w:rsid w:val="00736664"/>
    <w:rsid w:val="00736E01"/>
    <w:rsid w:val="007401B1"/>
    <w:rsid w:val="007409CB"/>
    <w:rsid w:val="00742157"/>
    <w:rsid w:val="00742DB6"/>
    <w:rsid w:val="00743E4D"/>
    <w:rsid w:val="00743F9F"/>
    <w:rsid w:val="007448CB"/>
    <w:rsid w:val="007448DB"/>
    <w:rsid w:val="007458D1"/>
    <w:rsid w:val="00745D20"/>
    <w:rsid w:val="00746990"/>
    <w:rsid w:val="00746DB5"/>
    <w:rsid w:val="007503DC"/>
    <w:rsid w:val="0075046C"/>
    <w:rsid w:val="00750EF5"/>
    <w:rsid w:val="007517BC"/>
    <w:rsid w:val="0075350C"/>
    <w:rsid w:val="00754C2D"/>
    <w:rsid w:val="00755E6A"/>
    <w:rsid w:val="00756B7F"/>
    <w:rsid w:val="007601C7"/>
    <w:rsid w:val="007605D4"/>
    <w:rsid w:val="007611D3"/>
    <w:rsid w:val="0076217F"/>
    <w:rsid w:val="00763841"/>
    <w:rsid w:val="00766C54"/>
    <w:rsid w:val="007702C7"/>
    <w:rsid w:val="007704F1"/>
    <w:rsid w:val="00770527"/>
    <w:rsid w:val="00770F5F"/>
    <w:rsid w:val="00773E9D"/>
    <w:rsid w:val="00773EC3"/>
    <w:rsid w:val="00774230"/>
    <w:rsid w:val="007747D3"/>
    <w:rsid w:val="0077486C"/>
    <w:rsid w:val="00775322"/>
    <w:rsid w:val="0077612E"/>
    <w:rsid w:val="0077695C"/>
    <w:rsid w:val="00780106"/>
    <w:rsid w:val="00780B13"/>
    <w:rsid w:val="007812C3"/>
    <w:rsid w:val="00781C13"/>
    <w:rsid w:val="007825B0"/>
    <w:rsid w:val="007827D5"/>
    <w:rsid w:val="007840CE"/>
    <w:rsid w:val="00785CDA"/>
    <w:rsid w:val="0078624D"/>
    <w:rsid w:val="00786C13"/>
    <w:rsid w:val="007876D5"/>
    <w:rsid w:val="00787A0B"/>
    <w:rsid w:val="00790CAD"/>
    <w:rsid w:val="0079197A"/>
    <w:rsid w:val="007929E8"/>
    <w:rsid w:val="00793094"/>
    <w:rsid w:val="00793391"/>
    <w:rsid w:val="00793CFB"/>
    <w:rsid w:val="00794840"/>
    <w:rsid w:val="00794D9A"/>
    <w:rsid w:val="0079544D"/>
    <w:rsid w:val="007962C6"/>
    <w:rsid w:val="0079646D"/>
    <w:rsid w:val="00796F25"/>
    <w:rsid w:val="007A04F2"/>
    <w:rsid w:val="007A0BC3"/>
    <w:rsid w:val="007A17A6"/>
    <w:rsid w:val="007A1EDF"/>
    <w:rsid w:val="007A2262"/>
    <w:rsid w:val="007A394D"/>
    <w:rsid w:val="007A4427"/>
    <w:rsid w:val="007A75FE"/>
    <w:rsid w:val="007B090E"/>
    <w:rsid w:val="007B11F3"/>
    <w:rsid w:val="007B15F1"/>
    <w:rsid w:val="007B1BF9"/>
    <w:rsid w:val="007B38E7"/>
    <w:rsid w:val="007B3DF8"/>
    <w:rsid w:val="007B4BF3"/>
    <w:rsid w:val="007B4F8E"/>
    <w:rsid w:val="007B5B14"/>
    <w:rsid w:val="007B5F42"/>
    <w:rsid w:val="007B5FD9"/>
    <w:rsid w:val="007B7368"/>
    <w:rsid w:val="007B7CAD"/>
    <w:rsid w:val="007B7E37"/>
    <w:rsid w:val="007C031F"/>
    <w:rsid w:val="007C06B6"/>
    <w:rsid w:val="007C2367"/>
    <w:rsid w:val="007C2CC7"/>
    <w:rsid w:val="007C4402"/>
    <w:rsid w:val="007C44EB"/>
    <w:rsid w:val="007C68CB"/>
    <w:rsid w:val="007C706D"/>
    <w:rsid w:val="007C70ED"/>
    <w:rsid w:val="007C7C30"/>
    <w:rsid w:val="007D00DE"/>
    <w:rsid w:val="007D023B"/>
    <w:rsid w:val="007D11F9"/>
    <w:rsid w:val="007D19AD"/>
    <w:rsid w:val="007D1AE9"/>
    <w:rsid w:val="007D2FF9"/>
    <w:rsid w:val="007D5A7E"/>
    <w:rsid w:val="007D5A94"/>
    <w:rsid w:val="007D5DCD"/>
    <w:rsid w:val="007D7945"/>
    <w:rsid w:val="007D7B74"/>
    <w:rsid w:val="007E01FC"/>
    <w:rsid w:val="007E04ED"/>
    <w:rsid w:val="007E0682"/>
    <w:rsid w:val="007E1A43"/>
    <w:rsid w:val="007E1E8F"/>
    <w:rsid w:val="007E21D3"/>
    <w:rsid w:val="007E25E2"/>
    <w:rsid w:val="007E26AA"/>
    <w:rsid w:val="007E3824"/>
    <w:rsid w:val="007E4638"/>
    <w:rsid w:val="007E6951"/>
    <w:rsid w:val="007E7AAD"/>
    <w:rsid w:val="007E7B74"/>
    <w:rsid w:val="007E7D1E"/>
    <w:rsid w:val="007F2015"/>
    <w:rsid w:val="007F45BE"/>
    <w:rsid w:val="007F4A0E"/>
    <w:rsid w:val="007F560E"/>
    <w:rsid w:val="007F610C"/>
    <w:rsid w:val="007F67CE"/>
    <w:rsid w:val="007F78DB"/>
    <w:rsid w:val="007F7D47"/>
    <w:rsid w:val="007F7D53"/>
    <w:rsid w:val="0080080C"/>
    <w:rsid w:val="008016D1"/>
    <w:rsid w:val="00802B5B"/>
    <w:rsid w:val="008032EF"/>
    <w:rsid w:val="00803CFB"/>
    <w:rsid w:val="00805F43"/>
    <w:rsid w:val="00806C19"/>
    <w:rsid w:val="00810067"/>
    <w:rsid w:val="0081041D"/>
    <w:rsid w:val="0081042F"/>
    <w:rsid w:val="00810992"/>
    <w:rsid w:val="00810C77"/>
    <w:rsid w:val="00810DB3"/>
    <w:rsid w:val="008137D6"/>
    <w:rsid w:val="0081409B"/>
    <w:rsid w:val="008140D2"/>
    <w:rsid w:val="00816336"/>
    <w:rsid w:val="008164D8"/>
    <w:rsid w:val="00817471"/>
    <w:rsid w:val="00817C84"/>
    <w:rsid w:val="00817FE7"/>
    <w:rsid w:val="00820700"/>
    <w:rsid w:val="00820963"/>
    <w:rsid w:val="0082150B"/>
    <w:rsid w:val="0082326E"/>
    <w:rsid w:val="00823BFB"/>
    <w:rsid w:val="00824077"/>
    <w:rsid w:val="00824FCD"/>
    <w:rsid w:val="00825801"/>
    <w:rsid w:val="00825A0C"/>
    <w:rsid w:val="00825CD7"/>
    <w:rsid w:val="0082673D"/>
    <w:rsid w:val="00826986"/>
    <w:rsid w:val="00827F7E"/>
    <w:rsid w:val="0083139B"/>
    <w:rsid w:val="008316B7"/>
    <w:rsid w:val="00831A62"/>
    <w:rsid w:val="008324A0"/>
    <w:rsid w:val="008326F9"/>
    <w:rsid w:val="00832D99"/>
    <w:rsid w:val="00836282"/>
    <w:rsid w:val="00836574"/>
    <w:rsid w:val="008366E1"/>
    <w:rsid w:val="008366F7"/>
    <w:rsid w:val="00837149"/>
    <w:rsid w:val="00842C14"/>
    <w:rsid w:val="00842FB8"/>
    <w:rsid w:val="0084301D"/>
    <w:rsid w:val="008449A5"/>
    <w:rsid w:val="00844A65"/>
    <w:rsid w:val="00844B5C"/>
    <w:rsid w:val="00846767"/>
    <w:rsid w:val="00846E14"/>
    <w:rsid w:val="008473F3"/>
    <w:rsid w:val="0084773B"/>
    <w:rsid w:val="0085023A"/>
    <w:rsid w:val="0085135D"/>
    <w:rsid w:val="00851CE0"/>
    <w:rsid w:val="0085400E"/>
    <w:rsid w:val="00854643"/>
    <w:rsid w:val="00855CBC"/>
    <w:rsid w:val="0085646B"/>
    <w:rsid w:val="008571E3"/>
    <w:rsid w:val="00857C80"/>
    <w:rsid w:val="0086190A"/>
    <w:rsid w:val="00861B5F"/>
    <w:rsid w:val="00861CEF"/>
    <w:rsid w:val="00861F80"/>
    <w:rsid w:val="00862332"/>
    <w:rsid w:val="008632C4"/>
    <w:rsid w:val="0086435B"/>
    <w:rsid w:val="00864377"/>
    <w:rsid w:val="008657FD"/>
    <w:rsid w:val="00866C4F"/>
    <w:rsid w:val="008670A4"/>
    <w:rsid w:val="0086723B"/>
    <w:rsid w:val="0086739A"/>
    <w:rsid w:val="00867DA8"/>
    <w:rsid w:val="00870348"/>
    <w:rsid w:val="00870AC6"/>
    <w:rsid w:val="008712D0"/>
    <w:rsid w:val="008719E4"/>
    <w:rsid w:val="008749E7"/>
    <w:rsid w:val="0087666A"/>
    <w:rsid w:val="00876B83"/>
    <w:rsid w:val="00877676"/>
    <w:rsid w:val="00880DDC"/>
    <w:rsid w:val="00880F4A"/>
    <w:rsid w:val="00881982"/>
    <w:rsid w:val="00881D51"/>
    <w:rsid w:val="00882934"/>
    <w:rsid w:val="00882F40"/>
    <w:rsid w:val="008844AD"/>
    <w:rsid w:val="0088545D"/>
    <w:rsid w:val="00885D50"/>
    <w:rsid w:val="008863E5"/>
    <w:rsid w:val="0088737A"/>
    <w:rsid w:val="008926FF"/>
    <w:rsid w:val="00892F30"/>
    <w:rsid w:val="00893420"/>
    <w:rsid w:val="00895B4E"/>
    <w:rsid w:val="008A019C"/>
    <w:rsid w:val="008A2D8D"/>
    <w:rsid w:val="008A3A6A"/>
    <w:rsid w:val="008A58BB"/>
    <w:rsid w:val="008A68D4"/>
    <w:rsid w:val="008B083D"/>
    <w:rsid w:val="008B1399"/>
    <w:rsid w:val="008B17B2"/>
    <w:rsid w:val="008B1821"/>
    <w:rsid w:val="008B2236"/>
    <w:rsid w:val="008B2425"/>
    <w:rsid w:val="008B424B"/>
    <w:rsid w:val="008B4594"/>
    <w:rsid w:val="008B4952"/>
    <w:rsid w:val="008B61EB"/>
    <w:rsid w:val="008B685D"/>
    <w:rsid w:val="008B71EE"/>
    <w:rsid w:val="008B785B"/>
    <w:rsid w:val="008B7AE7"/>
    <w:rsid w:val="008C04C7"/>
    <w:rsid w:val="008C0F50"/>
    <w:rsid w:val="008C4C04"/>
    <w:rsid w:val="008C5301"/>
    <w:rsid w:val="008C6112"/>
    <w:rsid w:val="008C6DD5"/>
    <w:rsid w:val="008C7118"/>
    <w:rsid w:val="008D0385"/>
    <w:rsid w:val="008D097B"/>
    <w:rsid w:val="008D17C6"/>
    <w:rsid w:val="008D194C"/>
    <w:rsid w:val="008D1BF6"/>
    <w:rsid w:val="008D1DAB"/>
    <w:rsid w:val="008D231A"/>
    <w:rsid w:val="008D23DA"/>
    <w:rsid w:val="008D2F8C"/>
    <w:rsid w:val="008D41E5"/>
    <w:rsid w:val="008D5F29"/>
    <w:rsid w:val="008D6056"/>
    <w:rsid w:val="008D61AB"/>
    <w:rsid w:val="008D7801"/>
    <w:rsid w:val="008E23F6"/>
    <w:rsid w:val="008E2AD8"/>
    <w:rsid w:val="008E35EA"/>
    <w:rsid w:val="008E3AFE"/>
    <w:rsid w:val="008E3C82"/>
    <w:rsid w:val="008E3CFE"/>
    <w:rsid w:val="008E5DFD"/>
    <w:rsid w:val="008E60A6"/>
    <w:rsid w:val="008E611C"/>
    <w:rsid w:val="008E6568"/>
    <w:rsid w:val="008E677D"/>
    <w:rsid w:val="008E747E"/>
    <w:rsid w:val="008E7E46"/>
    <w:rsid w:val="008F04C3"/>
    <w:rsid w:val="008F0889"/>
    <w:rsid w:val="008F0AB0"/>
    <w:rsid w:val="008F0E50"/>
    <w:rsid w:val="008F1859"/>
    <w:rsid w:val="008F1CCC"/>
    <w:rsid w:val="008F1FE3"/>
    <w:rsid w:val="008F2425"/>
    <w:rsid w:val="008F24DF"/>
    <w:rsid w:val="008F25E7"/>
    <w:rsid w:val="008F2B55"/>
    <w:rsid w:val="008F2FBC"/>
    <w:rsid w:val="008F4A76"/>
    <w:rsid w:val="008F4FA0"/>
    <w:rsid w:val="008F5023"/>
    <w:rsid w:val="008F60F0"/>
    <w:rsid w:val="008F67BC"/>
    <w:rsid w:val="00900253"/>
    <w:rsid w:val="009005A5"/>
    <w:rsid w:val="00900C44"/>
    <w:rsid w:val="0090162D"/>
    <w:rsid w:val="009051AE"/>
    <w:rsid w:val="00905581"/>
    <w:rsid w:val="0091065F"/>
    <w:rsid w:val="00910942"/>
    <w:rsid w:val="009113C2"/>
    <w:rsid w:val="00911CA5"/>
    <w:rsid w:val="00911E3A"/>
    <w:rsid w:val="00912B0B"/>
    <w:rsid w:val="009136E4"/>
    <w:rsid w:val="00913CD3"/>
    <w:rsid w:val="00914086"/>
    <w:rsid w:val="009146F3"/>
    <w:rsid w:val="009164DD"/>
    <w:rsid w:val="00921042"/>
    <w:rsid w:val="00921AB0"/>
    <w:rsid w:val="009225B9"/>
    <w:rsid w:val="00922B7D"/>
    <w:rsid w:val="00922BF2"/>
    <w:rsid w:val="0092357D"/>
    <w:rsid w:val="0092426E"/>
    <w:rsid w:val="0092499F"/>
    <w:rsid w:val="00924D77"/>
    <w:rsid w:val="00925A7D"/>
    <w:rsid w:val="00930277"/>
    <w:rsid w:val="00930F63"/>
    <w:rsid w:val="00931818"/>
    <w:rsid w:val="009321B0"/>
    <w:rsid w:val="0093300B"/>
    <w:rsid w:val="0093337E"/>
    <w:rsid w:val="0093402C"/>
    <w:rsid w:val="009343C0"/>
    <w:rsid w:val="00934C6C"/>
    <w:rsid w:val="00934EFD"/>
    <w:rsid w:val="00935015"/>
    <w:rsid w:val="00935652"/>
    <w:rsid w:val="009366EC"/>
    <w:rsid w:val="00936AE9"/>
    <w:rsid w:val="009372EC"/>
    <w:rsid w:val="00937851"/>
    <w:rsid w:val="00937BF9"/>
    <w:rsid w:val="00937D68"/>
    <w:rsid w:val="00940F01"/>
    <w:rsid w:val="00941287"/>
    <w:rsid w:val="00941FED"/>
    <w:rsid w:val="00942DF3"/>
    <w:rsid w:val="0094358B"/>
    <w:rsid w:val="0094361B"/>
    <w:rsid w:val="0094439D"/>
    <w:rsid w:val="009443CB"/>
    <w:rsid w:val="009447F7"/>
    <w:rsid w:val="0094482C"/>
    <w:rsid w:val="009448FC"/>
    <w:rsid w:val="00944AB0"/>
    <w:rsid w:val="00946286"/>
    <w:rsid w:val="009468F5"/>
    <w:rsid w:val="009506B8"/>
    <w:rsid w:val="0095219F"/>
    <w:rsid w:val="0095546B"/>
    <w:rsid w:val="0095557C"/>
    <w:rsid w:val="00955BB0"/>
    <w:rsid w:val="00956F85"/>
    <w:rsid w:val="00956FE3"/>
    <w:rsid w:val="0095746D"/>
    <w:rsid w:val="00960B65"/>
    <w:rsid w:val="00960FA2"/>
    <w:rsid w:val="00961567"/>
    <w:rsid w:val="00961CB7"/>
    <w:rsid w:val="00961EBD"/>
    <w:rsid w:val="009628C9"/>
    <w:rsid w:val="00962C36"/>
    <w:rsid w:val="00962DAA"/>
    <w:rsid w:val="0096336C"/>
    <w:rsid w:val="009634C0"/>
    <w:rsid w:val="00965084"/>
    <w:rsid w:val="00965181"/>
    <w:rsid w:val="009668AB"/>
    <w:rsid w:val="00966EB0"/>
    <w:rsid w:val="0096740C"/>
    <w:rsid w:val="00967973"/>
    <w:rsid w:val="0097028A"/>
    <w:rsid w:val="009715CB"/>
    <w:rsid w:val="00974CBA"/>
    <w:rsid w:val="009758F1"/>
    <w:rsid w:val="009760A0"/>
    <w:rsid w:val="00977331"/>
    <w:rsid w:val="00977D1B"/>
    <w:rsid w:val="00981A03"/>
    <w:rsid w:val="009825E9"/>
    <w:rsid w:val="00982774"/>
    <w:rsid w:val="00982D2B"/>
    <w:rsid w:val="00983C57"/>
    <w:rsid w:val="00984AC4"/>
    <w:rsid w:val="00985CB6"/>
    <w:rsid w:val="00987EE5"/>
    <w:rsid w:val="00990458"/>
    <w:rsid w:val="00991616"/>
    <w:rsid w:val="00991828"/>
    <w:rsid w:val="009939D0"/>
    <w:rsid w:val="009946BF"/>
    <w:rsid w:val="00994E89"/>
    <w:rsid w:val="00997A64"/>
    <w:rsid w:val="009A0625"/>
    <w:rsid w:val="009A10CE"/>
    <w:rsid w:val="009A1A43"/>
    <w:rsid w:val="009A1AE8"/>
    <w:rsid w:val="009A1C35"/>
    <w:rsid w:val="009A672E"/>
    <w:rsid w:val="009A740C"/>
    <w:rsid w:val="009B27D2"/>
    <w:rsid w:val="009B3476"/>
    <w:rsid w:val="009B358B"/>
    <w:rsid w:val="009B4073"/>
    <w:rsid w:val="009B414E"/>
    <w:rsid w:val="009B458B"/>
    <w:rsid w:val="009B4B39"/>
    <w:rsid w:val="009B5862"/>
    <w:rsid w:val="009B5996"/>
    <w:rsid w:val="009B69E2"/>
    <w:rsid w:val="009B6F3F"/>
    <w:rsid w:val="009C0364"/>
    <w:rsid w:val="009C05A3"/>
    <w:rsid w:val="009C077D"/>
    <w:rsid w:val="009C0E39"/>
    <w:rsid w:val="009C185C"/>
    <w:rsid w:val="009C1A68"/>
    <w:rsid w:val="009C3319"/>
    <w:rsid w:val="009C34E9"/>
    <w:rsid w:val="009C5A1C"/>
    <w:rsid w:val="009C6781"/>
    <w:rsid w:val="009C74E4"/>
    <w:rsid w:val="009D0118"/>
    <w:rsid w:val="009D0DE5"/>
    <w:rsid w:val="009D2E50"/>
    <w:rsid w:val="009D3365"/>
    <w:rsid w:val="009D3505"/>
    <w:rsid w:val="009D4498"/>
    <w:rsid w:val="009D5570"/>
    <w:rsid w:val="009D5EC7"/>
    <w:rsid w:val="009D74A1"/>
    <w:rsid w:val="009D770F"/>
    <w:rsid w:val="009E06BC"/>
    <w:rsid w:val="009E0A96"/>
    <w:rsid w:val="009E1753"/>
    <w:rsid w:val="009E4B3C"/>
    <w:rsid w:val="009E557A"/>
    <w:rsid w:val="009E60E3"/>
    <w:rsid w:val="009E6481"/>
    <w:rsid w:val="009E68F0"/>
    <w:rsid w:val="009E6E72"/>
    <w:rsid w:val="009E7247"/>
    <w:rsid w:val="009E7450"/>
    <w:rsid w:val="009F2E0A"/>
    <w:rsid w:val="009F350D"/>
    <w:rsid w:val="009F47EF"/>
    <w:rsid w:val="009F49C5"/>
    <w:rsid w:val="009F72FB"/>
    <w:rsid w:val="009F7982"/>
    <w:rsid w:val="009F7D45"/>
    <w:rsid w:val="00A01F61"/>
    <w:rsid w:val="00A0289C"/>
    <w:rsid w:val="00A03C81"/>
    <w:rsid w:val="00A049AF"/>
    <w:rsid w:val="00A0525F"/>
    <w:rsid w:val="00A054A5"/>
    <w:rsid w:val="00A06799"/>
    <w:rsid w:val="00A07648"/>
    <w:rsid w:val="00A07A6B"/>
    <w:rsid w:val="00A07AE9"/>
    <w:rsid w:val="00A07E46"/>
    <w:rsid w:val="00A1006A"/>
    <w:rsid w:val="00A11239"/>
    <w:rsid w:val="00A112F0"/>
    <w:rsid w:val="00A114CE"/>
    <w:rsid w:val="00A12779"/>
    <w:rsid w:val="00A146E9"/>
    <w:rsid w:val="00A14B3F"/>
    <w:rsid w:val="00A14CA4"/>
    <w:rsid w:val="00A151D6"/>
    <w:rsid w:val="00A15565"/>
    <w:rsid w:val="00A155A5"/>
    <w:rsid w:val="00A15D3C"/>
    <w:rsid w:val="00A173AE"/>
    <w:rsid w:val="00A17EEF"/>
    <w:rsid w:val="00A20379"/>
    <w:rsid w:val="00A20E0A"/>
    <w:rsid w:val="00A20E61"/>
    <w:rsid w:val="00A212E1"/>
    <w:rsid w:val="00A2136B"/>
    <w:rsid w:val="00A2190A"/>
    <w:rsid w:val="00A22331"/>
    <w:rsid w:val="00A25E09"/>
    <w:rsid w:val="00A25FEB"/>
    <w:rsid w:val="00A267D4"/>
    <w:rsid w:val="00A269E3"/>
    <w:rsid w:val="00A27744"/>
    <w:rsid w:val="00A27C02"/>
    <w:rsid w:val="00A30DA1"/>
    <w:rsid w:val="00A31405"/>
    <w:rsid w:val="00A31759"/>
    <w:rsid w:val="00A32002"/>
    <w:rsid w:val="00A33472"/>
    <w:rsid w:val="00A336C8"/>
    <w:rsid w:val="00A349DE"/>
    <w:rsid w:val="00A35BC8"/>
    <w:rsid w:val="00A371D1"/>
    <w:rsid w:val="00A37498"/>
    <w:rsid w:val="00A40052"/>
    <w:rsid w:val="00A4084A"/>
    <w:rsid w:val="00A40A90"/>
    <w:rsid w:val="00A41159"/>
    <w:rsid w:val="00A432A4"/>
    <w:rsid w:val="00A4446F"/>
    <w:rsid w:val="00A46FA4"/>
    <w:rsid w:val="00A508EB"/>
    <w:rsid w:val="00A509FC"/>
    <w:rsid w:val="00A50D85"/>
    <w:rsid w:val="00A51C59"/>
    <w:rsid w:val="00A535AD"/>
    <w:rsid w:val="00A53E0D"/>
    <w:rsid w:val="00A55987"/>
    <w:rsid w:val="00A55AD9"/>
    <w:rsid w:val="00A55B06"/>
    <w:rsid w:val="00A56528"/>
    <w:rsid w:val="00A56736"/>
    <w:rsid w:val="00A569FB"/>
    <w:rsid w:val="00A57492"/>
    <w:rsid w:val="00A57836"/>
    <w:rsid w:val="00A60190"/>
    <w:rsid w:val="00A60352"/>
    <w:rsid w:val="00A655CC"/>
    <w:rsid w:val="00A66624"/>
    <w:rsid w:val="00A66ABB"/>
    <w:rsid w:val="00A66ACB"/>
    <w:rsid w:val="00A66C37"/>
    <w:rsid w:val="00A67170"/>
    <w:rsid w:val="00A70058"/>
    <w:rsid w:val="00A70238"/>
    <w:rsid w:val="00A7042D"/>
    <w:rsid w:val="00A7080C"/>
    <w:rsid w:val="00A70D37"/>
    <w:rsid w:val="00A71389"/>
    <w:rsid w:val="00A720C0"/>
    <w:rsid w:val="00A72229"/>
    <w:rsid w:val="00A72AD5"/>
    <w:rsid w:val="00A73347"/>
    <w:rsid w:val="00A74693"/>
    <w:rsid w:val="00A7493A"/>
    <w:rsid w:val="00A8158F"/>
    <w:rsid w:val="00A827D4"/>
    <w:rsid w:val="00A836B6"/>
    <w:rsid w:val="00A838A4"/>
    <w:rsid w:val="00A84197"/>
    <w:rsid w:val="00A85953"/>
    <w:rsid w:val="00A86577"/>
    <w:rsid w:val="00A869E6"/>
    <w:rsid w:val="00A87C34"/>
    <w:rsid w:val="00A87EE1"/>
    <w:rsid w:val="00A90B9C"/>
    <w:rsid w:val="00A90C72"/>
    <w:rsid w:val="00A90F66"/>
    <w:rsid w:val="00A92D67"/>
    <w:rsid w:val="00A93DAD"/>
    <w:rsid w:val="00A94318"/>
    <w:rsid w:val="00A950C3"/>
    <w:rsid w:val="00A95423"/>
    <w:rsid w:val="00A96846"/>
    <w:rsid w:val="00A9777F"/>
    <w:rsid w:val="00AA0BEE"/>
    <w:rsid w:val="00AA1C01"/>
    <w:rsid w:val="00AA21EA"/>
    <w:rsid w:val="00AA30FC"/>
    <w:rsid w:val="00AA42EE"/>
    <w:rsid w:val="00AA6075"/>
    <w:rsid w:val="00AA610C"/>
    <w:rsid w:val="00AA671D"/>
    <w:rsid w:val="00AA68AA"/>
    <w:rsid w:val="00AB1069"/>
    <w:rsid w:val="00AB1480"/>
    <w:rsid w:val="00AB1493"/>
    <w:rsid w:val="00AB1C9B"/>
    <w:rsid w:val="00AB1FC6"/>
    <w:rsid w:val="00AB264B"/>
    <w:rsid w:val="00AB2B0D"/>
    <w:rsid w:val="00AB2D46"/>
    <w:rsid w:val="00AB3950"/>
    <w:rsid w:val="00AB39C7"/>
    <w:rsid w:val="00AB3B15"/>
    <w:rsid w:val="00AB3C65"/>
    <w:rsid w:val="00AB404D"/>
    <w:rsid w:val="00AB569B"/>
    <w:rsid w:val="00AB5C64"/>
    <w:rsid w:val="00AB6D34"/>
    <w:rsid w:val="00AC1617"/>
    <w:rsid w:val="00AC1873"/>
    <w:rsid w:val="00AC1F5E"/>
    <w:rsid w:val="00AC2B55"/>
    <w:rsid w:val="00AC339F"/>
    <w:rsid w:val="00AC4974"/>
    <w:rsid w:val="00AC4BE2"/>
    <w:rsid w:val="00AC52FF"/>
    <w:rsid w:val="00AC587D"/>
    <w:rsid w:val="00AC5C3C"/>
    <w:rsid w:val="00AC670E"/>
    <w:rsid w:val="00AC6716"/>
    <w:rsid w:val="00AD0546"/>
    <w:rsid w:val="00AD0CB3"/>
    <w:rsid w:val="00AD10C6"/>
    <w:rsid w:val="00AD198E"/>
    <w:rsid w:val="00AD21D0"/>
    <w:rsid w:val="00AD23B4"/>
    <w:rsid w:val="00AD24DD"/>
    <w:rsid w:val="00AD2C67"/>
    <w:rsid w:val="00AD42A0"/>
    <w:rsid w:val="00AD71C8"/>
    <w:rsid w:val="00AD789E"/>
    <w:rsid w:val="00AE3119"/>
    <w:rsid w:val="00AE3A5D"/>
    <w:rsid w:val="00AE450F"/>
    <w:rsid w:val="00AE5D7E"/>
    <w:rsid w:val="00AE629C"/>
    <w:rsid w:val="00AE6645"/>
    <w:rsid w:val="00AE6890"/>
    <w:rsid w:val="00AE7C07"/>
    <w:rsid w:val="00AF15D3"/>
    <w:rsid w:val="00AF289D"/>
    <w:rsid w:val="00AF2CF0"/>
    <w:rsid w:val="00AF43BE"/>
    <w:rsid w:val="00AF440C"/>
    <w:rsid w:val="00AF46F1"/>
    <w:rsid w:val="00AF4D6F"/>
    <w:rsid w:val="00B000BB"/>
    <w:rsid w:val="00B0023F"/>
    <w:rsid w:val="00B02425"/>
    <w:rsid w:val="00B027F4"/>
    <w:rsid w:val="00B029E9"/>
    <w:rsid w:val="00B03082"/>
    <w:rsid w:val="00B03441"/>
    <w:rsid w:val="00B04305"/>
    <w:rsid w:val="00B04533"/>
    <w:rsid w:val="00B05612"/>
    <w:rsid w:val="00B06FCE"/>
    <w:rsid w:val="00B07243"/>
    <w:rsid w:val="00B102BD"/>
    <w:rsid w:val="00B10B46"/>
    <w:rsid w:val="00B115F2"/>
    <w:rsid w:val="00B11856"/>
    <w:rsid w:val="00B11B3D"/>
    <w:rsid w:val="00B12460"/>
    <w:rsid w:val="00B1266B"/>
    <w:rsid w:val="00B13350"/>
    <w:rsid w:val="00B164E1"/>
    <w:rsid w:val="00B219A2"/>
    <w:rsid w:val="00B21A5F"/>
    <w:rsid w:val="00B21ACD"/>
    <w:rsid w:val="00B224C2"/>
    <w:rsid w:val="00B232C2"/>
    <w:rsid w:val="00B24146"/>
    <w:rsid w:val="00B24CFA"/>
    <w:rsid w:val="00B2514C"/>
    <w:rsid w:val="00B25397"/>
    <w:rsid w:val="00B25662"/>
    <w:rsid w:val="00B25885"/>
    <w:rsid w:val="00B2612C"/>
    <w:rsid w:val="00B26203"/>
    <w:rsid w:val="00B265EA"/>
    <w:rsid w:val="00B26C5B"/>
    <w:rsid w:val="00B27D24"/>
    <w:rsid w:val="00B31656"/>
    <w:rsid w:val="00B323A7"/>
    <w:rsid w:val="00B32B6F"/>
    <w:rsid w:val="00B34035"/>
    <w:rsid w:val="00B3436D"/>
    <w:rsid w:val="00B34E8A"/>
    <w:rsid w:val="00B35559"/>
    <w:rsid w:val="00B3584B"/>
    <w:rsid w:val="00B35953"/>
    <w:rsid w:val="00B363E7"/>
    <w:rsid w:val="00B370F6"/>
    <w:rsid w:val="00B40BA7"/>
    <w:rsid w:val="00B41290"/>
    <w:rsid w:val="00B4150B"/>
    <w:rsid w:val="00B41AB3"/>
    <w:rsid w:val="00B43226"/>
    <w:rsid w:val="00B44D4C"/>
    <w:rsid w:val="00B46B07"/>
    <w:rsid w:val="00B4701E"/>
    <w:rsid w:val="00B47322"/>
    <w:rsid w:val="00B5080D"/>
    <w:rsid w:val="00B5098C"/>
    <w:rsid w:val="00B50D60"/>
    <w:rsid w:val="00B50F1A"/>
    <w:rsid w:val="00B5202B"/>
    <w:rsid w:val="00B5605D"/>
    <w:rsid w:val="00B5607B"/>
    <w:rsid w:val="00B57098"/>
    <w:rsid w:val="00B62939"/>
    <w:rsid w:val="00B62C51"/>
    <w:rsid w:val="00B634A4"/>
    <w:rsid w:val="00B63687"/>
    <w:rsid w:val="00B63C99"/>
    <w:rsid w:val="00B658EB"/>
    <w:rsid w:val="00B66969"/>
    <w:rsid w:val="00B67675"/>
    <w:rsid w:val="00B67BD5"/>
    <w:rsid w:val="00B70CB1"/>
    <w:rsid w:val="00B70EBF"/>
    <w:rsid w:val="00B71FF4"/>
    <w:rsid w:val="00B7276A"/>
    <w:rsid w:val="00B72CF8"/>
    <w:rsid w:val="00B737E9"/>
    <w:rsid w:val="00B7531A"/>
    <w:rsid w:val="00B75652"/>
    <w:rsid w:val="00B77008"/>
    <w:rsid w:val="00B77963"/>
    <w:rsid w:val="00B81DEA"/>
    <w:rsid w:val="00B81F5F"/>
    <w:rsid w:val="00B82A33"/>
    <w:rsid w:val="00B82E2C"/>
    <w:rsid w:val="00B84272"/>
    <w:rsid w:val="00B85489"/>
    <w:rsid w:val="00B86C58"/>
    <w:rsid w:val="00B872AD"/>
    <w:rsid w:val="00B87E17"/>
    <w:rsid w:val="00B912C5"/>
    <w:rsid w:val="00B91B7D"/>
    <w:rsid w:val="00B9215F"/>
    <w:rsid w:val="00B9223D"/>
    <w:rsid w:val="00B92665"/>
    <w:rsid w:val="00B9323A"/>
    <w:rsid w:val="00B9327A"/>
    <w:rsid w:val="00B93413"/>
    <w:rsid w:val="00B936C3"/>
    <w:rsid w:val="00B9421B"/>
    <w:rsid w:val="00B945D3"/>
    <w:rsid w:val="00B94E34"/>
    <w:rsid w:val="00B95228"/>
    <w:rsid w:val="00B9740D"/>
    <w:rsid w:val="00B97564"/>
    <w:rsid w:val="00BA02D7"/>
    <w:rsid w:val="00BA2244"/>
    <w:rsid w:val="00BA27D1"/>
    <w:rsid w:val="00BA3166"/>
    <w:rsid w:val="00BA55D3"/>
    <w:rsid w:val="00BA5A95"/>
    <w:rsid w:val="00BA5E4C"/>
    <w:rsid w:val="00BB0B35"/>
    <w:rsid w:val="00BB216B"/>
    <w:rsid w:val="00BB2AC4"/>
    <w:rsid w:val="00BB2AFB"/>
    <w:rsid w:val="00BB5349"/>
    <w:rsid w:val="00BB5C82"/>
    <w:rsid w:val="00BB5E0B"/>
    <w:rsid w:val="00BB6959"/>
    <w:rsid w:val="00BC06BA"/>
    <w:rsid w:val="00BC1A96"/>
    <w:rsid w:val="00BC1B85"/>
    <w:rsid w:val="00BC215C"/>
    <w:rsid w:val="00BC4CD7"/>
    <w:rsid w:val="00BC5104"/>
    <w:rsid w:val="00BC515E"/>
    <w:rsid w:val="00BC573D"/>
    <w:rsid w:val="00BC5D69"/>
    <w:rsid w:val="00BC5E2D"/>
    <w:rsid w:val="00BC6841"/>
    <w:rsid w:val="00BC72F4"/>
    <w:rsid w:val="00BD115E"/>
    <w:rsid w:val="00BD1BE8"/>
    <w:rsid w:val="00BD2122"/>
    <w:rsid w:val="00BD439B"/>
    <w:rsid w:val="00BD44AD"/>
    <w:rsid w:val="00BD6154"/>
    <w:rsid w:val="00BD6580"/>
    <w:rsid w:val="00BE2A6A"/>
    <w:rsid w:val="00BE3B81"/>
    <w:rsid w:val="00BE3E55"/>
    <w:rsid w:val="00BE4784"/>
    <w:rsid w:val="00BE4AA7"/>
    <w:rsid w:val="00BE4F59"/>
    <w:rsid w:val="00BE5172"/>
    <w:rsid w:val="00BE5E5E"/>
    <w:rsid w:val="00BE5F14"/>
    <w:rsid w:val="00BE77AE"/>
    <w:rsid w:val="00BF0436"/>
    <w:rsid w:val="00BF28D0"/>
    <w:rsid w:val="00BF298C"/>
    <w:rsid w:val="00BF2A17"/>
    <w:rsid w:val="00BF55A6"/>
    <w:rsid w:val="00BF5DEE"/>
    <w:rsid w:val="00BF5F00"/>
    <w:rsid w:val="00BF5F22"/>
    <w:rsid w:val="00BF65ED"/>
    <w:rsid w:val="00BF7353"/>
    <w:rsid w:val="00C040C3"/>
    <w:rsid w:val="00C04493"/>
    <w:rsid w:val="00C05569"/>
    <w:rsid w:val="00C05C42"/>
    <w:rsid w:val="00C064BE"/>
    <w:rsid w:val="00C06D19"/>
    <w:rsid w:val="00C07498"/>
    <w:rsid w:val="00C1137F"/>
    <w:rsid w:val="00C1231E"/>
    <w:rsid w:val="00C126BA"/>
    <w:rsid w:val="00C14482"/>
    <w:rsid w:val="00C159AB"/>
    <w:rsid w:val="00C15DB6"/>
    <w:rsid w:val="00C1608D"/>
    <w:rsid w:val="00C1617B"/>
    <w:rsid w:val="00C17B18"/>
    <w:rsid w:val="00C21FD8"/>
    <w:rsid w:val="00C228DD"/>
    <w:rsid w:val="00C2300B"/>
    <w:rsid w:val="00C232F6"/>
    <w:rsid w:val="00C2456A"/>
    <w:rsid w:val="00C27841"/>
    <w:rsid w:val="00C30309"/>
    <w:rsid w:val="00C309BC"/>
    <w:rsid w:val="00C309CE"/>
    <w:rsid w:val="00C30B39"/>
    <w:rsid w:val="00C30D9A"/>
    <w:rsid w:val="00C30F9E"/>
    <w:rsid w:val="00C319BF"/>
    <w:rsid w:val="00C32260"/>
    <w:rsid w:val="00C329C6"/>
    <w:rsid w:val="00C32A98"/>
    <w:rsid w:val="00C33573"/>
    <w:rsid w:val="00C344EE"/>
    <w:rsid w:val="00C34D60"/>
    <w:rsid w:val="00C36E84"/>
    <w:rsid w:val="00C372CD"/>
    <w:rsid w:val="00C37EB3"/>
    <w:rsid w:val="00C41A37"/>
    <w:rsid w:val="00C41D6C"/>
    <w:rsid w:val="00C43E6A"/>
    <w:rsid w:val="00C45B35"/>
    <w:rsid w:val="00C46D61"/>
    <w:rsid w:val="00C47D0C"/>
    <w:rsid w:val="00C5099F"/>
    <w:rsid w:val="00C51420"/>
    <w:rsid w:val="00C51A75"/>
    <w:rsid w:val="00C51BDE"/>
    <w:rsid w:val="00C525E1"/>
    <w:rsid w:val="00C559E0"/>
    <w:rsid w:val="00C5616B"/>
    <w:rsid w:val="00C56448"/>
    <w:rsid w:val="00C571EA"/>
    <w:rsid w:val="00C57D7F"/>
    <w:rsid w:val="00C6217F"/>
    <w:rsid w:val="00C63C11"/>
    <w:rsid w:val="00C63CBD"/>
    <w:rsid w:val="00C63FF3"/>
    <w:rsid w:val="00C64BE9"/>
    <w:rsid w:val="00C6570C"/>
    <w:rsid w:val="00C66A68"/>
    <w:rsid w:val="00C671F8"/>
    <w:rsid w:val="00C67421"/>
    <w:rsid w:val="00C6779D"/>
    <w:rsid w:val="00C705E9"/>
    <w:rsid w:val="00C71188"/>
    <w:rsid w:val="00C7125D"/>
    <w:rsid w:val="00C743E7"/>
    <w:rsid w:val="00C761D2"/>
    <w:rsid w:val="00C80826"/>
    <w:rsid w:val="00C810E4"/>
    <w:rsid w:val="00C81E51"/>
    <w:rsid w:val="00C830D1"/>
    <w:rsid w:val="00C839E0"/>
    <w:rsid w:val="00C84308"/>
    <w:rsid w:val="00C84823"/>
    <w:rsid w:val="00C85503"/>
    <w:rsid w:val="00C867BF"/>
    <w:rsid w:val="00C870F0"/>
    <w:rsid w:val="00C87857"/>
    <w:rsid w:val="00C87870"/>
    <w:rsid w:val="00C903AB"/>
    <w:rsid w:val="00C90F95"/>
    <w:rsid w:val="00C91058"/>
    <w:rsid w:val="00C910FC"/>
    <w:rsid w:val="00C91F0C"/>
    <w:rsid w:val="00C9566D"/>
    <w:rsid w:val="00C95DE4"/>
    <w:rsid w:val="00C96B32"/>
    <w:rsid w:val="00C97B14"/>
    <w:rsid w:val="00C97B2A"/>
    <w:rsid w:val="00CA1E74"/>
    <w:rsid w:val="00CA24C9"/>
    <w:rsid w:val="00CA271F"/>
    <w:rsid w:val="00CA3F31"/>
    <w:rsid w:val="00CA47E0"/>
    <w:rsid w:val="00CA4CEB"/>
    <w:rsid w:val="00CA5B0B"/>
    <w:rsid w:val="00CA5FC8"/>
    <w:rsid w:val="00CA6321"/>
    <w:rsid w:val="00CB0EB2"/>
    <w:rsid w:val="00CB1729"/>
    <w:rsid w:val="00CB17FC"/>
    <w:rsid w:val="00CB18D6"/>
    <w:rsid w:val="00CB3B94"/>
    <w:rsid w:val="00CB3D91"/>
    <w:rsid w:val="00CB3E21"/>
    <w:rsid w:val="00CB3FB5"/>
    <w:rsid w:val="00CB41BC"/>
    <w:rsid w:val="00CB436A"/>
    <w:rsid w:val="00CB45FD"/>
    <w:rsid w:val="00CB5C26"/>
    <w:rsid w:val="00CB668D"/>
    <w:rsid w:val="00CB6D17"/>
    <w:rsid w:val="00CB732E"/>
    <w:rsid w:val="00CC1EC7"/>
    <w:rsid w:val="00CC2405"/>
    <w:rsid w:val="00CC6D5C"/>
    <w:rsid w:val="00CC7207"/>
    <w:rsid w:val="00CC7ADA"/>
    <w:rsid w:val="00CD0E9C"/>
    <w:rsid w:val="00CD2E42"/>
    <w:rsid w:val="00CD5411"/>
    <w:rsid w:val="00CD6D9C"/>
    <w:rsid w:val="00CD7438"/>
    <w:rsid w:val="00CD7F44"/>
    <w:rsid w:val="00CE0612"/>
    <w:rsid w:val="00CE0B12"/>
    <w:rsid w:val="00CE10C7"/>
    <w:rsid w:val="00CE111B"/>
    <w:rsid w:val="00CE15E6"/>
    <w:rsid w:val="00CE171A"/>
    <w:rsid w:val="00CE2BBC"/>
    <w:rsid w:val="00CE3302"/>
    <w:rsid w:val="00CE3E34"/>
    <w:rsid w:val="00CE559D"/>
    <w:rsid w:val="00CE59AF"/>
    <w:rsid w:val="00CE672B"/>
    <w:rsid w:val="00CE74FE"/>
    <w:rsid w:val="00CE78F2"/>
    <w:rsid w:val="00CF1E79"/>
    <w:rsid w:val="00CF2333"/>
    <w:rsid w:val="00CF25CC"/>
    <w:rsid w:val="00CF2EFE"/>
    <w:rsid w:val="00CF3956"/>
    <w:rsid w:val="00CF49FC"/>
    <w:rsid w:val="00CF528E"/>
    <w:rsid w:val="00CF55E7"/>
    <w:rsid w:val="00CF58F2"/>
    <w:rsid w:val="00CF7316"/>
    <w:rsid w:val="00D00903"/>
    <w:rsid w:val="00D00CAF"/>
    <w:rsid w:val="00D03034"/>
    <w:rsid w:val="00D0405B"/>
    <w:rsid w:val="00D06C1F"/>
    <w:rsid w:val="00D10ADD"/>
    <w:rsid w:val="00D129F1"/>
    <w:rsid w:val="00D132F8"/>
    <w:rsid w:val="00D14537"/>
    <w:rsid w:val="00D15970"/>
    <w:rsid w:val="00D15FBB"/>
    <w:rsid w:val="00D16386"/>
    <w:rsid w:val="00D165B5"/>
    <w:rsid w:val="00D179BB"/>
    <w:rsid w:val="00D201D0"/>
    <w:rsid w:val="00D20434"/>
    <w:rsid w:val="00D230A6"/>
    <w:rsid w:val="00D233BD"/>
    <w:rsid w:val="00D253D3"/>
    <w:rsid w:val="00D2578C"/>
    <w:rsid w:val="00D25EAE"/>
    <w:rsid w:val="00D25EDE"/>
    <w:rsid w:val="00D26846"/>
    <w:rsid w:val="00D27BAD"/>
    <w:rsid w:val="00D31AEE"/>
    <w:rsid w:val="00D31E9F"/>
    <w:rsid w:val="00D3278D"/>
    <w:rsid w:val="00D32B88"/>
    <w:rsid w:val="00D330E9"/>
    <w:rsid w:val="00D33231"/>
    <w:rsid w:val="00D33FC1"/>
    <w:rsid w:val="00D34AFC"/>
    <w:rsid w:val="00D36556"/>
    <w:rsid w:val="00D3781E"/>
    <w:rsid w:val="00D4154E"/>
    <w:rsid w:val="00D4199A"/>
    <w:rsid w:val="00D421AC"/>
    <w:rsid w:val="00D4306B"/>
    <w:rsid w:val="00D430DD"/>
    <w:rsid w:val="00D43102"/>
    <w:rsid w:val="00D43F49"/>
    <w:rsid w:val="00D442F0"/>
    <w:rsid w:val="00D44EA2"/>
    <w:rsid w:val="00D44F74"/>
    <w:rsid w:val="00D452ED"/>
    <w:rsid w:val="00D453E2"/>
    <w:rsid w:val="00D45C76"/>
    <w:rsid w:val="00D47008"/>
    <w:rsid w:val="00D47211"/>
    <w:rsid w:val="00D474B0"/>
    <w:rsid w:val="00D47C5C"/>
    <w:rsid w:val="00D509A8"/>
    <w:rsid w:val="00D51076"/>
    <w:rsid w:val="00D513B4"/>
    <w:rsid w:val="00D5189F"/>
    <w:rsid w:val="00D53E52"/>
    <w:rsid w:val="00D54128"/>
    <w:rsid w:val="00D541A3"/>
    <w:rsid w:val="00D5432E"/>
    <w:rsid w:val="00D55087"/>
    <w:rsid w:val="00D556B7"/>
    <w:rsid w:val="00D56239"/>
    <w:rsid w:val="00D569CF"/>
    <w:rsid w:val="00D56A0A"/>
    <w:rsid w:val="00D60809"/>
    <w:rsid w:val="00D6084F"/>
    <w:rsid w:val="00D61DEB"/>
    <w:rsid w:val="00D65EF0"/>
    <w:rsid w:val="00D66B60"/>
    <w:rsid w:val="00D705E3"/>
    <w:rsid w:val="00D709FD"/>
    <w:rsid w:val="00D70F79"/>
    <w:rsid w:val="00D7266D"/>
    <w:rsid w:val="00D731D9"/>
    <w:rsid w:val="00D73918"/>
    <w:rsid w:val="00D73B23"/>
    <w:rsid w:val="00D744E2"/>
    <w:rsid w:val="00D7465D"/>
    <w:rsid w:val="00D747E7"/>
    <w:rsid w:val="00D761DA"/>
    <w:rsid w:val="00D80CA6"/>
    <w:rsid w:val="00D80ED4"/>
    <w:rsid w:val="00D812E2"/>
    <w:rsid w:val="00D81B3F"/>
    <w:rsid w:val="00D843CB"/>
    <w:rsid w:val="00D8460E"/>
    <w:rsid w:val="00D84E58"/>
    <w:rsid w:val="00D86FA3"/>
    <w:rsid w:val="00D9170A"/>
    <w:rsid w:val="00D938CD"/>
    <w:rsid w:val="00D942BB"/>
    <w:rsid w:val="00D9463F"/>
    <w:rsid w:val="00D95620"/>
    <w:rsid w:val="00D9583C"/>
    <w:rsid w:val="00D9593B"/>
    <w:rsid w:val="00D96BCB"/>
    <w:rsid w:val="00D96C0F"/>
    <w:rsid w:val="00D97024"/>
    <w:rsid w:val="00D9778D"/>
    <w:rsid w:val="00DA08BF"/>
    <w:rsid w:val="00DA2002"/>
    <w:rsid w:val="00DA29DC"/>
    <w:rsid w:val="00DA3AA2"/>
    <w:rsid w:val="00DA463D"/>
    <w:rsid w:val="00DA4D13"/>
    <w:rsid w:val="00DA599C"/>
    <w:rsid w:val="00DA5BCD"/>
    <w:rsid w:val="00DA7CA9"/>
    <w:rsid w:val="00DB09A6"/>
    <w:rsid w:val="00DB0DF1"/>
    <w:rsid w:val="00DB22A1"/>
    <w:rsid w:val="00DB3933"/>
    <w:rsid w:val="00DB3E9E"/>
    <w:rsid w:val="00DB3F1A"/>
    <w:rsid w:val="00DB5AB7"/>
    <w:rsid w:val="00DB6080"/>
    <w:rsid w:val="00DB73BB"/>
    <w:rsid w:val="00DB76D6"/>
    <w:rsid w:val="00DC090D"/>
    <w:rsid w:val="00DC0FFE"/>
    <w:rsid w:val="00DC1D17"/>
    <w:rsid w:val="00DC275F"/>
    <w:rsid w:val="00DC2899"/>
    <w:rsid w:val="00DC2A30"/>
    <w:rsid w:val="00DC366E"/>
    <w:rsid w:val="00DC3DFB"/>
    <w:rsid w:val="00DC3EF8"/>
    <w:rsid w:val="00DC44A2"/>
    <w:rsid w:val="00DC498A"/>
    <w:rsid w:val="00DC4C8E"/>
    <w:rsid w:val="00DC4CEC"/>
    <w:rsid w:val="00DC5CA5"/>
    <w:rsid w:val="00DC6A70"/>
    <w:rsid w:val="00DC6BB3"/>
    <w:rsid w:val="00DD0C94"/>
    <w:rsid w:val="00DD230A"/>
    <w:rsid w:val="00DD2AD4"/>
    <w:rsid w:val="00DD2B75"/>
    <w:rsid w:val="00DD352A"/>
    <w:rsid w:val="00DD4C54"/>
    <w:rsid w:val="00DD54B3"/>
    <w:rsid w:val="00DD5B61"/>
    <w:rsid w:val="00DD62FC"/>
    <w:rsid w:val="00DD6F95"/>
    <w:rsid w:val="00DE07D2"/>
    <w:rsid w:val="00DE0AB2"/>
    <w:rsid w:val="00DE1C1B"/>
    <w:rsid w:val="00DE20AE"/>
    <w:rsid w:val="00DE2722"/>
    <w:rsid w:val="00DE27AA"/>
    <w:rsid w:val="00DE302B"/>
    <w:rsid w:val="00DE43E7"/>
    <w:rsid w:val="00DE4EF8"/>
    <w:rsid w:val="00DE55CD"/>
    <w:rsid w:val="00DE5C84"/>
    <w:rsid w:val="00DE5D8E"/>
    <w:rsid w:val="00DE7586"/>
    <w:rsid w:val="00DE76AC"/>
    <w:rsid w:val="00DE7BC0"/>
    <w:rsid w:val="00DF151F"/>
    <w:rsid w:val="00DF1B25"/>
    <w:rsid w:val="00DF204B"/>
    <w:rsid w:val="00DF295C"/>
    <w:rsid w:val="00DF3458"/>
    <w:rsid w:val="00DF34A2"/>
    <w:rsid w:val="00DF3E3E"/>
    <w:rsid w:val="00DF6D2A"/>
    <w:rsid w:val="00DF6F2D"/>
    <w:rsid w:val="00E01724"/>
    <w:rsid w:val="00E01DF5"/>
    <w:rsid w:val="00E0301D"/>
    <w:rsid w:val="00E0356D"/>
    <w:rsid w:val="00E04FAB"/>
    <w:rsid w:val="00E05179"/>
    <w:rsid w:val="00E060A6"/>
    <w:rsid w:val="00E066FB"/>
    <w:rsid w:val="00E10F75"/>
    <w:rsid w:val="00E123FB"/>
    <w:rsid w:val="00E12453"/>
    <w:rsid w:val="00E125E8"/>
    <w:rsid w:val="00E1292D"/>
    <w:rsid w:val="00E14548"/>
    <w:rsid w:val="00E1467F"/>
    <w:rsid w:val="00E160D0"/>
    <w:rsid w:val="00E16DB1"/>
    <w:rsid w:val="00E174D5"/>
    <w:rsid w:val="00E176E9"/>
    <w:rsid w:val="00E20088"/>
    <w:rsid w:val="00E20889"/>
    <w:rsid w:val="00E20FDB"/>
    <w:rsid w:val="00E21BAD"/>
    <w:rsid w:val="00E22C3B"/>
    <w:rsid w:val="00E22F37"/>
    <w:rsid w:val="00E23862"/>
    <w:rsid w:val="00E243ED"/>
    <w:rsid w:val="00E248B2"/>
    <w:rsid w:val="00E24CFF"/>
    <w:rsid w:val="00E24D1C"/>
    <w:rsid w:val="00E250C2"/>
    <w:rsid w:val="00E3147F"/>
    <w:rsid w:val="00E315DE"/>
    <w:rsid w:val="00E31EEB"/>
    <w:rsid w:val="00E31FC4"/>
    <w:rsid w:val="00E321D3"/>
    <w:rsid w:val="00E33A5C"/>
    <w:rsid w:val="00E33A93"/>
    <w:rsid w:val="00E34F30"/>
    <w:rsid w:val="00E3534E"/>
    <w:rsid w:val="00E357E5"/>
    <w:rsid w:val="00E35EEC"/>
    <w:rsid w:val="00E36277"/>
    <w:rsid w:val="00E36C47"/>
    <w:rsid w:val="00E37DEB"/>
    <w:rsid w:val="00E40387"/>
    <w:rsid w:val="00E409E2"/>
    <w:rsid w:val="00E40B78"/>
    <w:rsid w:val="00E40CA1"/>
    <w:rsid w:val="00E419C9"/>
    <w:rsid w:val="00E4219C"/>
    <w:rsid w:val="00E423AA"/>
    <w:rsid w:val="00E434FF"/>
    <w:rsid w:val="00E44C95"/>
    <w:rsid w:val="00E4517F"/>
    <w:rsid w:val="00E45B30"/>
    <w:rsid w:val="00E4755B"/>
    <w:rsid w:val="00E50659"/>
    <w:rsid w:val="00E509F9"/>
    <w:rsid w:val="00E51688"/>
    <w:rsid w:val="00E516AB"/>
    <w:rsid w:val="00E53EB1"/>
    <w:rsid w:val="00E54FB0"/>
    <w:rsid w:val="00E55818"/>
    <w:rsid w:val="00E568C4"/>
    <w:rsid w:val="00E56DDA"/>
    <w:rsid w:val="00E573F0"/>
    <w:rsid w:val="00E600E7"/>
    <w:rsid w:val="00E605FB"/>
    <w:rsid w:val="00E61641"/>
    <w:rsid w:val="00E6243F"/>
    <w:rsid w:val="00E63A1D"/>
    <w:rsid w:val="00E63A28"/>
    <w:rsid w:val="00E64262"/>
    <w:rsid w:val="00E64E4F"/>
    <w:rsid w:val="00E65153"/>
    <w:rsid w:val="00E652C0"/>
    <w:rsid w:val="00E66554"/>
    <w:rsid w:val="00E66FA6"/>
    <w:rsid w:val="00E6792B"/>
    <w:rsid w:val="00E67AFA"/>
    <w:rsid w:val="00E70459"/>
    <w:rsid w:val="00E71CE4"/>
    <w:rsid w:val="00E73118"/>
    <w:rsid w:val="00E73457"/>
    <w:rsid w:val="00E74640"/>
    <w:rsid w:val="00E75F12"/>
    <w:rsid w:val="00E76676"/>
    <w:rsid w:val="00E8177F"/>
    <w:rsid w:val="00E81C7E"/>
    <w:rsid w:val="00E82E49"/>
    <w:rsid w:val="00E838EC"/>
    <w:rsid w:val="00E83BE7"/>
    <w:rsid w:val="00E83CE1"/>
    <w:rsid w:val="00E83DAA"/>
    <w:rsid w:val="00E85B38"/>
    <w:rsid w:val="00E85C36"/>
    <w:rsid w:val="00E85C83"/>
    <w:rsid w:val="00E86C92"/>
    <w:rsid w:val="00E8762D"/>
    <w:rsid w:val="00E877FF"/>
    <w:rsid w:val="00E87FAE"/>
    <w:rsid w:val="00E90C8E"/>
    <w:rsid w:val="00E90EB8"/>
    <w:rsid w:val="00E92E6C"/>
    <w:rsid w:val="00E93A33"/>
    <w:rsid w:val="00E93BFC"/>
    <w:rsid w:val="00E942C8"/>
    <w:rsid w:val="00E943A6"/>
    <w:rsid w:val="00E94479"/>
    <w:rsid w:val="00E947B5"/>
    <w:rsid w:val="00E94F45"/>
    <w:rsid w:val="00E95191"/>
    <w:rsid w:val="00E95CD1"/>
    <w:rsid w:val="00E96F91"/>
    <w:rsid w:val="00E971A5"/>
    <w:rsid w:val="00E976D4"/>
    <w:rsid w:val="00EA01A4"/>
    <w:rsid w:val="00EA0747"/>
    <w:rsid w:val="00EA1621"/>
    <w:rsid w:val="00EA2688"/>
    <w:rsid w:val="00EA41BD"/>
    <w:rsid w:val="00EA50F4"/>
    <w:rsid w:val="00EA534C"/>
    <w:rsid w:val="00EA667D"/>
    <w:rsid w:val="00EA6B38"/>
    <w:rsid w:val="00EA7EC0"/>
    <w:rsid w:val="00EB01D4"/>
    <w:rsid w:val="00EB0BCC"/>
    <w:rsid w:val="00EB1B92"/>
    <w:rsid w:val="00EB36DC"/>
    <w:rsid w:val="00EB3D17"/>
    <w:rsid w:val="00EB76D6"/>
    <w:rsid w:val="00EB7B26"/>
    <w:rsid w:val="00EC00D2"/>
    <w:rsid w:val="00EC0A67"/>
    <w:rsid w:val="00EC14C4"/>
    <w:rsid w:val="00EC1966"/>
    <w:rsid w:val="00EC22A1"/>
    <w:rsid w:val="00EC2D3F"/>
    <w:rsid w:val="00EC3D06"/>
    <w:rsid w:val="00EC41D3"/>
    <w:rsid w:val="00EC4474"/>
    <w:rsid w:val="00EC4D1B"/>
    <w:rsid w:val="00EC4EFB"/>
    <w:rsid w:val="00EC5315"/>
    <w:rsid w:val="00EC5949"/>
    <w:rsid w:val="00EC683A"/>
    <w:rsid w:val="00ED0245"/>
    <w:rsid w:val="00ED049B"/>
    <w:rsid w:val="00ED0C42"/>
    <w:rsid w:val="00ED14AA"/>
    <w:rsid w:val="00ED19CD"/>
    <w:rsid w:val="00ED1EFA"/>
    <w:rsid w:val="00ED2EB7"/>
    <w:rsid w:val="00ED466B"/>
    <w:rsid w:val="00ED4846"/>
    <w:rsid w:val="00ED4CF4"/>
    <w:rsid w:val="00ED52BF"/>
    <w:rsid w:val="00ED5CCD"/>
    <w:rsid w:val="00ED69B5"/>
    <w:rsid w:val="00ED7E1D"/>
    <w:rsid w:val="00EE0AF2"/>
    <w:rsid w:val="00EE1E57"/>
    <w:rsid w:val="00EE43EF"/>
    <w:rsid w:val="00EE5022"/>
    <w:rsid w:val="00EE5247"/>
    <w:rsid w:val="00EE5824"/>
    <w:rsid w:val="00EE74F5"/>
    <w:rsid w:val="00EF0598"/>
    <w:rsid w:val="00EF05E9"/>
    <w:rsid w:val="00EF0FFF"/>
    <w:rsid w:val="00EF18D2"/>
    <w:rsid w:val="00EF23FC"/>
    <w:rsid w:val="00EF26F1"/>
    <w:rsid w:val="00EF2EC4"/>
    <w:rsid w:val="00EF36B9"/>
    <w:rsid w:val="00EF3B95"/>
    <w:rsid w:val="00EF5356"/>
    <w:rsid w:val="00EF722F"/>
    <w:rsid w:val="00EF7698"/>
    <w:rsid w:val="00F028E7"/>
    <w:rsid w:val="00F030DF"/>
    <w:rsid w:val="00F04230"/>
    <w:rsid w:val="00F05D5E"/>
    <w:rsid w:val="00F061E3"/>
    <w:rsid w:val="00F0651A"/>
    <w:rsid w:val="00F06619"/>
    <w:rsid w:val="00F067EA"/>
    <w:rsid w:val="00F07135"/>
    <w:rsid w:val="00F07770"/>
    <w:rsid w:val="00F07971"/>
    <w:rsid w:val="00F07FFC"/>
    <w:rsid w:val="00F10D55"/>
    <w:rsid w:val="00F10E59"/>
    <w:rsid w:val="00F10F10"/>
    <w:rsid w:val="00F14333"/>
    <w:rsid w:val="00F14B00"/>
    <w:rsid w:val="00F14CF5"/>
    <w:rsid w:val="00F151F0"/>
    <w:rsid w:val="00F163C2"/>
    <w:rsid w:val="00F21110"/>
    <w:rsid w:val="00F21D1D"/>
    <w:rsid w:val="00F22CE2"/>
    <w:rsid w:val="00F2322D"/>
    <w:rsid w:val="00F253DC"/>
    <w:rsid w:val="00F2617D"/>
    <w:rsid w:val="00F2689A"/>
    <w:rsid w:val="00F26D5E"/>
    <w:rsid w:val="00F271D8"/>
    <w:rsid w:val="00F27290"/>
    <w:rsid w:val="00F32649"/>
    <w:rsid w:val="00F33F67"/>
    <w:rsid w:val="00F347E9"/>
    <w:rsid w:val="00F34ED3"/>
    <w:rsid w:val="00F36F60"/>
    <w:rsid w:val="00F37D3B"/>
    <w:rsid w:val="00F42141"/>
    <w:rsid w:val="00F45E0F"/>
    <w:rsid w:val="00F473B1"/>
    <w:rsid w:val="00F475BA"/>
    <w:rsid w:val="00F50AC7"/>
    <w:rsid w:val="00F50DF2"/>
    <w:rsid w:val="00F51BC9"/>
    <w:rsid w:val="00F53712"/>
    <w:rsid w:val="00F53859"/>
    <w:rsid w:val="00F5419F"/>
    <w:rsid w:val="00F55194"/>
    <w:rsid w:val="00F55220"/>
    <w:rsid w:val="00F55732"/>
    <w:rsid w:val="00F56586"/>
    <w:rsid w:val="00F56C26"/>
    <w:rsid w:val="00F572A4"/>
    <w:rsid w:val="00F5731F"/>
    <w:rsid w:val="00F6368F"/>
    <w:rsid w:val="00F63F28"/>
    <w:rsid w:val="00F64486"/>
    <w:rsid w:val="00F64BF9"/>
    <w:rsid w:val="00F65BFD"/>
    <w:rsid w:val="00F65D08"/>
    <w:rsid w:val="00F70881"/>
    <w:rsid w:val="00F71463"/>
    <w:rsid w:val="00F72C6A"/>
    <w:rsid w:val="00F73209"/>
    <w:rsid w:val="00F739A5"/>
    <w:rsid w:val="00F74B07"/>
    <w:rsid w:val="00F76437"/>
    <w:rsid w:val="00F8088E"/>
    <w:rsid w:val="00F84A38"/>
    <w:rsid w:val="00F84CAD"/>
    <w:rsid w:val="00F8542C"/>
    <w:rsid w:val="00F86FDA"/>
    <w:rsid w:val="00F879F6"/>
    <w:rsid w:val="00F90820"/>
    <w:rsid w:val="00F909A2"/>
    <w:rsid w:val="00F90F2B"/>
    <w:rsid w:val="00F9250C"/>
    <w:rsid w:val="00F92B18"/>
    <w:rsid w:val="00F9318F"/>
    <w:rsid w:val="00F93641"/>
    <w:rsid w:val="00F941DB"/>
    <w:rsid w:val="00F948B0"/>
    <w:rsid w:val="00F95B2D"/>
    <w:rsid w:val="00F95C2B"/>
    <w:rsid w:val="00F962D2"/>
    <w:rsid w:val="00F96AAE"/>
    <w:rsid w:val="00F97689"/>
    <w:rsid w:val="00FA033D"/>
    <w:rsid w:val="00FA0B1D"/>
    <w:rsid w:val="00FA0F90"/>
    <w:rsid w:val="00FA1CD8"/>
    <w:rsid w:val="00FA2456"/>
    <w:rsid w:val="00FA2531"/>
    <w:rsid w:val="00FA3080"/>
    <w:rsid w:val="00FA3EEA"/>
    <w:rsid w:val="00FA475D"/>
    <w:rsid w:val="00FA5668"/>
    <w:rsid w:val="00FA5B3B"/>
    <w:rsid w:val="00FA5D54"/>
    <w:rsid w:val="00FA74DA"/>
    <w:rsid w:val="00FA7561"/>
    <w:rsid w:val="00FA7907"/>
    <w:rsid w:val="00FB01F7"/>
    <w:rsid w:val="00FB0618"/>
    <w:rsid w:val="00FB0E1A"/>
    <w:rsid w:val="00FB1305"/>
    <w:rsid w:val="00FB18E7"/>
    <w:rsid w:val="00FB1FF0"/>
    <w:rsid w:val="00FB2078"/>
    <w:rsid w:val="00FB26B1"/>
    <w:rsid w:val="00FB3496"/>
    <w:rsid w:val="00FB36A9"/>
    <w:rsid w:val="00FB3D67"/>
    <w:rsid w:val="00FB62D7"/>
    <w:rsid w:val="00FB63C2"/>
    <w:rsid w:val="00FB6576"/>
    <w:rsid w:val="00FC0E0B"/>
    <w:rsid w:val="00FC37B5"/>
    <w:rsid w:val="00FC4EA1"/>
    <w:rsid w:val="00FC69A2"/>
    <w:rsid w:val="00FC6AB1"/>
    <w:rsid w:val="00FC7BAE"/>
    <w:rsid w:val="00FD0F9B"/>
    <w:rsid w:val="00FD17BF"/>
    <w:rsid w:val="00FD3B1C"/>
    <w:rsid w:val="00FD3B7C"/>
    <w:rsid w:val="00FD48DC"/>
    <w:rsid w:val="00FD4B5D"/>
    <w:rsid w:val="00FD4ED5"/>
    <w:rsid w:val="00FD5556"/>
    <w:rsid w:val="00FD6BC9"/>
    <w:rsid w:val="00FD7A83"/>
    <w:rsid w:val="00FE0BEC"/>
    <w:rsid w:val="00FE13BE"/>
    <w:rsid w:val="00FE1A1D"/>
    <w:rsid w:val="00FE1E2D"/>
    <w:rsid w:val="00FE2269"/>
    <w:rsid w:val="00FE3FD3"/>
    <w:rsid w:val="00FE5031"/>
    <w:rsid w:val="00FE68EE"/>
    <w:rsid w:val="00FE7023"/>
    <w:rsid w:val="00FE7AB2"/>
    <w:rsid w:val="00FE7DAE"/>
    <w:rsid w:val="00FE7E43"/>
    <w:rsid w:val="00FF0669"/>
    <w:rsid w:val="00FF0AD9"/>
    <w:rsid w:val="00FF11BE"/>
    <w:rsid w:val="00FF11DA"/>
    <w:rsid w:val="00FF22BF"/>
    <w:rsid w:val="00FF2E84"/>
    <w:rsid w:val="00FF3DD7"/>
    <w:rsid w:val="00FF4CCA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List Number" w:unhideWhenUsed="0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841"/>
    <w:rPr>
      <w:rFonts w:ascii="Times New Roman" w:hAnsi="Times New Roman"/>
      <w:sz w:val="24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60142"/>
    <w:pPr>
      <w:keepNext/>
      <w:keepLines/>
      <w:numPr>
        <w:numId w:val="7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autoRedefine/>
    <w:uiPriority w:val="99"/>
    <w:unhideWhenUsed/>
    <w:qFormat/>
    <w:rsid w:val="00F5419F"/>
    <w:pPr>
      <w:keepNext/>
      <w:keepLines/>
      <w:numPr>
        <w:ilvl w:val="1"/>
        <w:numId w:val="7"/>
      </w:numPr>
      <w:spacing w:before="240" w:after="240"/>
      <w:outlineLvl w:val="1"/>
    </w:pPr>
    <w:rPr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9"/>
    <w:unhideWhenUsed/>
    <w:qFormat/>
    <w:rsid w:val="00126C0D"/>
    <w:pPr>
      <w:keepNext/>
      <w:keepLines/>
      <w:numPr>
        <w:ilvl w:val="2"/>
        <w:numId w:val="7"/>
      </w:numPr>
      <w:spacing w:before="200" w:after="120"/>
      <w:outlineLvl w:val="2"/>
    </w:pPr>
    <w:rPr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60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014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014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6014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60142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6014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0142"/>
    <w:rPr>
      <w:rFonts w:ascii="Cambria" w:hAnsi="Cambria"/>
      <w:b/>
      <w:bCs/>
      <w:noProof/>
      <w:color w:val="365F91"/>
      <w:sz w:val="28"/>
      <w:szCs w:val="28"/>
      <w:lang w:eastAsia="en-US" w:bidi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F5419F"/>
    <w:rPr>
      <w:rFonts w:ascii="Times New Roman" w:hAnsi="Times New Roman"/>
      <w:b/>
      <w:bCs/>
      <w:noProof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9"/>
    <w:rsid w:val="00126C0D"/>
    <w:rPr>
      <w:rFonts w:ascii="Times New Roman" w:hAnsi="Times New Roman"/>
      <w:b/>
      <w:bCs/>
      <w:noProof/>
      <w:color w:val="4F81BD"/>
      <w:sz w:val="24"/>
      <w:szCs w:val="22"/>
      <w:lang w:eastAsia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56014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7Char">
    <w:name w:val="Nadpis 7 Char"/>
    <w:basedOn w:val="Standardnpsmoodstavce"/>
    <w:link w:val="Nadpis7"/>
    <w:uiPriority w:val="9"/>
    <w:rsid w:val="00560142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56014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5601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11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70A"/>
    <w:rPr>
      <w:sz w:val="2"/>
      <w:szCs w:val="2"/>
    </w:rPr>
  </w:style>
  <w:style w:type="paragraph" w:styleId="Textpoznpodarou">
    <w:name w:val="footnote text"/>
    <w:aliases w:val="Text pozn. pod čarou Char,Schriftart: 8 pt,pozn. pod čarou,Schriftart: 9 pt,Schriftart: 10 pt,Podrozdział,Footnote,Podrozdzia3,Footnote Text Char1,Footnote Text Char Char,Footnote Text Char3 Char Char,Footnote Text Char"/>
    <w:basedOn w:val="Normln"/>
    <w:link w:val="TextpoznpodarouChar1"/>
    <w:qFormat/>
    <w:rsid w:val="00DE7586"/>
    <w:pPr>
      <w:ind w:left="142" w:hanging="142"/>
    </w:pPr>
    <w:rPr>
      <w:sz w:val="20"/>
      <w:szCs w:val="20"/>
    </w:rPr>
  </w:style>
  <w:style w:type="character" w:customStyle="1" w:styleId="TextpoznpodarouChar1">
    <w:name w:val="Text pozn. pod čarou Char1"/>
    <w:aliases w:val="Text pozn. pod čarou Char Char,Schriftart: 8 pt Char,pozn. pod čarou Char,Schriftart: 9 pt Char,Schriftart: 10 pt Char,Podrozdział Char,Footnote Char,Podrozdzia3 Char,Footnote Text Char1 Char,Footnote Text Char Char Char"/>
    <w:basedOn w:val="Standardnpsmoodstavce"/>
    <w:link w:val="Textpoznpodarou"/>
    <w:rsid w:val="00D9170A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basedOn w:val="Standardnpsmoodstavce"/>
    <w:rsid w:val="00DE7586"/>
    <w:rPr>
      <w:vertAlign w:val="superscript"/>
    </w:rPr>
  </w:style>
  <w:style w:type="paragraph" w:styleId="Zpat">
    <w:name w:val="footer"/>
    <w:basedOn w:val="Normln"/>
    <w:link w:val="ZpatChar"/>
    <w:uiPriority w:val="99"/>
    <w:rsid w:val="00DE7586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9170A"/>
    <w:rPr>
      <w:sz w:val="20"/>
      <w:szCs w:val="20"/>
    </w:rPr>
  </w:style>
  <w:style w:type="paragraph" w:styleId="Zhlav">
    <w:name w:val="header"/>
    <w:basedOn w:val="Normln"/>
    <w:link w:val="ZhlavChar"/>
    <w:rsid w:val="00DE7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170A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DE75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9170A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DE7586"/>
  </w:style>
  <w:style w:type="paragraph" w:customStyle="1" w:styleId="l3">
    <w:name w:val="čl3"/>
    <w:basedOn w:val="Normln"/>
    <w:uiPriority w:val="99"/>
    <w:rsid w:val="00DE7586"/>
    <w:pPr>
      <w:numPr>
        <w:numId w:val="1"/>
      </w:numPr>
      <w:spacing w:after="120"/>
      <w:jc w:val="both"/>
    </w:pPr>
    <w:rPr>
      <w:szCs w:val="24"/>
    </w:rPr>
  </w:style>
  <w:style w:type="paragraph" w:customStyle="1" w:styleId="StylZkladntext2Zarovnatdobloku">
    <w:name w:val="Styl Základní text 2 + Zarovnat do bloku"/>
    <w:basedOn w:val="Zkladntext2"/>
    <w:rsid w:val="00DE7586"/>
    <w:pPr>
      <w:numPr>
        <w:numId w:val="2"/>
      </w:numPr>
      <w:spacing w:line="240" w:lineRule="auto"/>
      <w:jc w:val="both"/>
    </w:pPr>
    <w:rPr>
      <w:szCs w:val="24"/>
    </w:rPr>
  </w:style>
  <w:style w:type="character" w:styleId="Odkaznakoment">
    <w:name w:val="annotation reference"/>
    <w:basedOn w:val="Standardnpsmoodstavce"/>
    <w:uiPriority w:val="99"/>
    <w:semiHidden/>
    <w:rsid w:val="003743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43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7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743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70A"/>
    <w:rPr>
      <w:b/>
      <w:bCs/>
      <w:sz w:val="20"/>
      <w:szCs w:val="20"/>
    </w:rPr>
  </w:style>
  <w:style w:type="paragraph" w:customStyle="1" w:styleId="odrakyslalev">
    <w:name w:val="odražky čísla levé"/>
    <w:basedOn w:val="Normlnodsazen"/>
    <w:uiPriority w:val="99"/>
    <w:rsid w:val="00E1292D"/>
    <w:pPr>
      <w:numPr>
        <w:numId w:val="5"/>
      </w:numPr>
      <w:spacing w:before="120" w:after="120"/>
      <w:jc w:val="both"/>
    </w:pPr>
    <w:rPr>
      <w:szCs w:val="24"/>
    </w:rPr>
  </w:style>
  <w:style w:type="paragraph" w:customStyle="1" w:styleId="Popisky">
    <w:name w:val="Popisky"/>
    <w:uiPriority w:val="99"/>
    <w:rsid w:val="00E1292D"/>
    <w:pPr>
      <w:spacing w:after="200" w:line="276" w:lineRule="auto"/>
    </w:pPr>
    <w:rPr>
      <w:rFonts w:ascii="Arial" w:hAnsi="Arial" w:cs="Arial"/>
      <w:lang w:val="en-US" w:eastAsia="en-US" w:bidi="en-US"/>
    </w:rPr>
  </w:style>
  <w:style w:type="paragraph" w:styleId="Normlnodsazen">
    <w:name w:val="Normal Indent"/>
    <w:basedOn w:val="Normln"/>
    <w:uiPriority w:val="99"/>
    <w:rsid w:val="00E1292D"/>
    <w:pPr>
      <w:ind w:left="708"/>
    </w:pPr>
  </w:style>
  <w:style w:type="paragraph" w:customStyle="1" w:styleId="CarCharCharCharCharChar">
    <w:name w:val="Car Char Char Char Char Char"/>
    <w:basedOn w:val="Normln"/>
    <w:uiPriority w:val="99"/>
    <w:rsid w:val="004C4E00"/>
    <w:pPr>
      <w:spacing w:after="160" w:line="240" w:lineRule="exact"/>
    </w:pPr>
    <w:rPr>
      <w:lang w:val="sk-SK"/>
    </w:rPr>
  </w:style>
  <w:style w:type="paragraph" w:styleId="slovanseznam">
    <w:name w:val="List Number"/>
    <w:basedOn w:val="Normln"/>
    <w:uiPriority w:val="99"/>
    <w:rsid w:val="005F4DC2"/>
    <w:pPr>
      <w:numPr>
        <w:numId w:val="4"/>
      </w:numPr>
      <w:tabs>
        <w:tab w:val="clear" w:pos="360"/>
        <w:tab w:val="num" w:pos="720"/>
      </w:tabs>
      <w:ind w:left="720" w:hanging="360"/>
      <w:jc w:val="both"/>
    </w:pPr>
    <w:rPr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uiPriority w:val="99"/>
    <w:rsid w:val="00507D4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lnsodrkami">
    <w:name w:val="Normální s odrážkami"/>
    <w:basedOn w:val="Normln"/>
    <w:uiPriority w:val="99"/>
    <w:rsid w:val="004E0A15"/>
    <w:pPr>
      <w:numPr>
        <w:numId w:val="6"/>
      </w:numPr>
      <w:spacing w:after="120"/>
      <w:jc w:val="both"/>
    </w:pPr>
    <w:rPr>
      <w:szCs w:val="24"/>
    </w:rPr>
  </w:style>
  <w:style w:type="paragraph" w:customStyle="1" w:styleId="ZnakZnak1CharZnakZnak">
    <w:name w:val="Znak Znak1 Char Znak Znak"/>
    <w:basedOn w:val="Normln"/>
    <w:uiPriority w:val="99"/>
    <w:rsid w:val="000B397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ln"/>
    <w:uiPriority w:val="99"/>
    <w:rsid w:val="00283A1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ZnakZnak1CharZnakZnakCharZnakZnak">
    <w:name w:val="Znak Znak1 Char Znak Znak Char Znak Znak"/>
    <w:basedOn w:val="Normln"/>
    <w:uiPriority w:val="99"/>
    <w:rsid w:val="0026385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Char">
    <w:name w:val="Char Char Char Char Char Char"/>
    <w:basedOn w:val="Normln"/>
    <w:uiPriority w:val="99"/>
    <w:rsid w:val="00D6084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Revize">
    <w:name w:val="Revision"/>
    <w:hidden/>
    <w:uiPriority w:val="99"/>
    <w:semiHidden/>
    <w:rsid w:val="00CB17F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Rozvrendokumentu">
    <w:name w:val="Document Map"/>
    <w:basedOn w:val="Normln"/>
    <w:link w:val="RozvrendokumentuChar"/>
    <w:uiPriority w:val="99"/>
    <w:semiHidden/>
    <w:rsid w:val="00B91B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9170A"/>
    <w:rPr>
      <w:sz w:val="2"/>
      <w:szCs w:val="2"/>
    </w:rPr>
  </w:style>
  <w:style w:type="paragraph" w:styleId="Textvysvtlivek">
    <w:name w:val="endnote text"/>
    <w:basedOn w:val="Normln"/>
    <w:link w:val="TextvysvtlivekChar"/>
    <w:uiPriority w:val="99"/>
    <w:semiHidden/>
    <w:rsid w:val="00164E1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4E1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164E15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560142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9B6F3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B6F3F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55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5556"/>
  </w:style>
  <w:style w:type="paragraph" w:styleId="Nzev">
    <w:name w:val="Title"/>
    <w:basedOn w:val="Normln"/>
    <w:next w:val="Normln"/>
    <w:link w:val="NzevChar"/>
    <w:uiPriority w:val="10"/>
    <w:qFormat/>
    <w:rsid w:val="005601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6014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Mjstyl3">
    <w:name w:val="Můj styl 3"/>
    <w:basedOn w:val="Normln"/>
    <w:rsid w:val="00560142"/>
  </w:style>
  <w:style w:type="character" w:customStyle="1" w:styleId="Nadpis5Char">
    <w:name w:val="Nadpis 5 Char"/>
    <w:basedOn w:val="Standardnpsmoodstavce"/>
    <w:link w:val="Nadpis5"/>
    <w:uiPriority w:val="9"/>
    <w:rsid w:val="00560142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560142"/>
    <w:rPr>
      <w:rFonts w:ascii="Cambria" w:eastAsia="Times New Roman" w:hAnsi="Cambria" w:cs="Times New Roman"/>
      <w:i/>
      <w:iCs/>
      <w:color w:val="243F6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60142"/>
    <w:rPr>
      <w:b/>
      <w:bCs/>
      <w:color w:val="4F81BD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0142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6014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60142"/>
    <w:rPr>
      <w:b/>
      <w:bCs/>
    </w:rPr>
  </w:style>
  <w:style w:type="character" w:styleId="Zvraznn">
    <w:name w:val="Emphasis"/>
    <w:basedOn w:val="Standardnpsmoodstavce"/>
    <w:uiPriority w:val="20"/>
    <w:qFormat/>
    <w:rsid w:val="00560142"/>
    <w:rPr>
      <w:i/>
      <w:iCs/>
    </w:rPr>
  </w:style>
  <w:style w:type="paragraph" w:styleId="Bezmezer">
    <w:name w:val="No Spacing"/>
    <w:uiPriority w:val="1"/>
    <w:qFormat/>
    <w:rsid w:val="00560142"/>
    <w:rPr>
      <w:sz w:val="22"/>
      <w:szCs w:val="22"/>
      <w:lang w:val="en-US" w:eastAsia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560142"/>
    <w:rPr>
      <w:i/>
      <w:iCs/>
      <w:color w:val="000000"/>
    </w:rPr>
  </w:style>
  <w:style w:type="character" w:customStyle="1" w:styleId="CitaceChar">
    <w:name w:val="Citace Char"/>
    <w:basedOn w:val="Standardnpsmoodstavce"/>
    <w:link w:val="Citace"/>
    <w:uiPriority w:val="29"/>
    <w:rsid w:val="00560142"/>
    <w:rPr>
      <w:i/>
      <w:iCs/>
      <w:color w:val="00000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601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60142"/>
    <w:rPr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19"/>
    <w:qFormat/>
    <w:rsid w:val="00560142"/>
    <w:rPr>
      <w:i/>
      <w:iCs/>
      <w:color w:val="808080"/>
    </w:rPr>
  </w:style>
  <w:style w:type="character" w:styleId="Zdraznnintenzivn">
    <w:name w:val="Intense Emphasis"/>
    <w:basedOn w:val="Standardnpsmoodstavce"/>
    <w:uiPriority w:val="21"/>
    <w:qFormat/>
    <w:rsid w:val="00560142"/>
    <w:rPr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31"/>
    <w:qFormat/>
    <w:rsid w:val="00560142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560142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6014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0142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560142"/>
  </w:style>
  <w:style w:type="paragraph" w:styleId="Obsah2">
    <w:name w:val="toc 2"/>
    <w:basedOn w:val="Normln"/>
    <w:next w:val="Normln"/>
    <w:autoRedefine/>
    <w:uiPriority w:val="39"/>
    <w:unhideWhenUsed/>
    <w:rsid w:val="00560142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60142"/>
    <w:pPr>
      <w:ind w:left="440"/>
    </w:pPr>
  </w:style>
  <w:style w:type="character" w:styleId="Hypertextovodkaz">
    <w:name w:val="Hyperlink"/>
    <w:basedOn w:val="Standardnpsmoodstavce"/>
    <w:uiPriority w:val="99"/>
    <w:unhideWhenUsed/>
    <w:rsid w:val="00560142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99"/>
    <w:locked/>
    <w:rsid w:val="004F61D9"/>
    <w:rPr>
      <w:rFonts w:ascii="Times New Roman" w:hAnsi="Times New Roman"/>
      <w:sz w:val="24"/>
      <w:szCs w:val="22"/>
      <w:lang w:val="en-US" w:eastAsia="en-US" w:bidi="en-US"/>
    </w:rPr>
  </w:style>
  <w:style w:type="paragraph" w:customStyle="1" w:styleId="Default">
    <w:name w:val="Default"/>
    <w:rsid w:val="00D421A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421A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421AC"/>
    <w:rPr>
      <w:rFonts w:cs="Times New Roman"/>
      <w:color w:val="auto"/>
    </w:rPr>
  </w:style>
  <w:style w:type="table" w:styleId="Mkatabulky">
    <w:name w:val="Table Grid"/>
    <w:basedOn w:val="Normlntabulka"/>
    <w:uiPriority w:val="59"/>
    <w:rsid w:val="00C8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xx">
    <w:name w:val="stylxx"/>
    <w:basedOn w:val="Zkladntext2"/>
    <w:link w:val="stylxxChar"/>
    <w:rsid w:val="005F35AB"/>
    <w:pPr>
      <w:spacing w:after="240" w:line="240" w:lineRule="auto"/>
    </w:pPr>
    <w:rPr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68F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68F5"/>
    <w:rPr>
      <w:rFonts w:ascii="Times New Roman" w:hAnsi="Times New Roman"/>
      <w:sz w:val="24"/>
      <w:szCs w:val="22"/>
      <w:lang w:val="en-US" w:eastAsia="en-US" w:bidi="en-US"/>
    </w:rPr>
  </w:style>
  <w:style w:type="paragraph" w:customStyle="1" w:styleId="lnek">
    <w:name w:val="článek"/>
    <w:basedOn w:val="stylxx"/>
    <w:link w:val="lnekChar"/>
    <w:qFormat/>
    <w:rsid w:val="003D671D"/>
    <w:pPr>
      <w:spacing w:after="120"/>
      <w:jc w:val="center"/>
    </w:pPr>
    <w:rPr>
      <w:b/>
      <w:sz w:val="28"/>
      <w:szCs w:val="22"/>
    </w:rPr>
  </w:style>
  <w:style w:type="character" w:customStyle="1" w:styleId="stylxxChar">
    <w:name w:val="stylxx Char"/>
    <w:basedOn w:val="Zkladntext2Char"/>
    <w:link w:val="stylxx"/>
    <w:rsid w:val="001D2BD5"/>
    <w:rPr>
      <w:rFonts w:ascii="Times New Roman" w:hAnsi="Times New Roman"/>
      <w:noProof/>
      <w:sz w:val="24"/>
      <w:szCs w:val="20"/>
    </w:rPr>
  </w:style>
  <w:style w:type="character" w:customStyle="1" w:styleId="lnekChar">
    <w:name w:val="článek Char"/>
    <w:basedOn w:val="stylxxChar"/>
    <w:link w:val="lnek"/>
    <w:rsid w:val="003D671D"/>
    <w:rPr>
      <w:rFonts w:ascii="Times New Roman" w:hAnsi="Times New Roman"/>
      <w:b/>
      <w:noProof/>
      <w:sz w:val="28"/>
      <w:szCs w:val="22"/>
    </w:rPr>
  </w:style>
  <w:style w:type="character" w:customStyle="1" w:styleId="alt-edited1">
    <w:name w:val="alt-edited1"/>
    <w:basedOn w:val="Standardnpsmoodstavce"/>
    <w:rsid w:val="00300487"/>
    <w:rPr>
      <w:color w:val="4D9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98C6B-E3DB-4ADC-B207-BB4C909F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6213</Words>
  <Characters>36657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poskytnutí dotace na projekt realizovaný v rámci programu Iniciativy Společenství INTERREG IIIA</vt:lpstr>
    </vt:vector>
  </TitlesOfParts>
  <Company>MMR</Company>
  <LinksUpToDate>false</LinksUpToDate>
  <CharactersWithSpaces>42785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poskytnutí dotace na projekt realizovaný v rámci programu Iniciativy Společenství INTERREG IIIA</dc:title>
  <dc:creator>Martin Buršík</dc:creator>
  <cp:lastModifiedBy>Přemysl Koch</cp:lastModifiedBy>
  <cp:revision>2</cp:revision>
  <cp:lastPrinted>2016-11-28T14:26:00Z</cp:lastPrinted>
  <dcterms:created xsi:type="dcterms:W3CDTF">2018-08-20T07:37:00Z</dcterms:created>
  <dcterms:modified xsi:type="dcterms:W3CDTF">2018-08-20T07:37:00Z</dcterms:modified>
</cp:coreProperties>
</file>