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3C" w:rsidRDefault="001F0858" w:rsidP="00CA605F">
      <w:pPr>
        <w:pStyle w:val="Style2"/>
        <w:shd w:val="clear" w:color="auto" w:fill="auto"/>
        <w:ind w:right="89"/>
      </w:pPr>
      <w:r>
        <w:rPr>
          <w:rStyle w:val="CharStyle12"/>
        </w:rPr>
        <w:t xml:space="preserve">Pozemkový fond České republiky </w:t>
      </w:r>
      <w:r>
        <w:t>Sídlo: Ve Smečkách 33, 110 00 Praha 1,</w:t>
      </w:r>
    </w:p>
    <w:p w:rsidR="00B3403C" w:rsidRDefault="001F0858">
      <w:pPr>
        <w:pStyle w:val="Style2"/>
        <w:shd w:val="clear" w:color="auto" w:fill="auto"/>
      </w:pPr>
      <w:r>
        <w:t>zastoupený ing. Helenou Vojtovou, vedoucí územního pracoviště PF ČR ve Strakonicích, adresa: Palackého nám. 1090, Strakonice</w:t>
      </w:r>
    </w:p>
    <w:p w:rsidR="00CA605F" w:rsidRDefault="001F0858">
      <w:pPr>
        <w:pStyle w:val="Style2"/>
        <w:shd w:val="clear" w:color="auto" w:fill="auto"/>
      </w:pPr>
      <w:r>
        <w:t>IČ</w:t>
      </w:r>
      <w:r w:rsidR="00CA605F">
        <w:t>: 45797072, DIČ 001 - 45797072,</w:t>
      </w:r>
    </w:p>
    <w:p w:rsidR="00B3403C" w:rsidRDefault="001F0858">
      <w:pPr>
        <w:pStyle w:val="Style2"/>
        <w:shd w:val="clear" w:color="auto" w:fill="auto"/>
      </w:pPr>
      <w:r>
        <w:t xml:space="preserve">zapsán v obchodním rejstříku vedeném Městským soudem v Praze, </w:t>
      </w:r>
      <w:r>
        <w:rPr>
          <w:lang w:val="en-US" w:eastAsia="en-US" w:bidi="en-US"/>
        </w:rPr>
        <w:t xml:space="preserve">odd. </w:t>
      </w:r>
      <w:r>
        <w:t>A, vložka 6664</w:t>
      </w:r>
    </w:p>
    <w:p w:rsidR="00B3403C" w:rsidRDefault="001F0858" w:rsidP="00586512">
      <w:pPr>
        <w:pStyle w:val="Style2"/>
        <w:shd w:val="clear" w:color="auto" w:fill="auto"/>
        <w:spacing w:after="240"/>
        <w:rPr>
          <w:rStyle w:val="CharStyle12"/>
        </w:rPr>
      </w:pPr>
      <w:r>
        <w:t xml:space="preserve">Bankovní spojení: GECB a.s. Strakonice, </w:t>
      </w:r>
      <w:r w:rsidR="00CA605F">
        <w:t>č</w:t>
      </w:r>
      <w:r>
        <w:t xml:space="preserve">. účtu: 222 05-744/0600 Variabilní symbol; 40023467 </w:t>
      </w:r>
      <w:r>
        <w:rPr>
          <w:rStyle w:val="CharStyle12"/>
        </w:rPr>
        <w:t>(dále jen „prodávající")</w:t>
      </w:r>
    </w:p>
    <w:p w:rsidR="00CA605F" w:rsidRDefault="00CA605F" w:rsidP="00586512">
      <w:pPr>
        <w:pStyle w:val="Style2"/>
        <w:shd w:val="clear" w:color="auto" w:fill="auto"/>
        <w:spacing w:after="240"/>
      </w:pPr>
      <w:r>
        <w:rPr>
          <w:rStyle w:val="CharStyle12"/>
        </w:rPr>
        <w:t>a</w:t>
      </w:r>
    </w:p>
    <w:p w:rsidR="00B3403C" w:rsidRDefault="001F0858">
      <w:pPr>
        <w:pStyle w:val="Style13"/>
        <w:keepNext/>
        <w:keepLines/>
        <w:shd w:val="clear" w:color="auto" w:fill="auto"/>
        <w:spacing w:before="0"/>
      </w:pPr>
      <w:bookmarkStart w:id="0" w:name="bookmark1"/>
      <w:r>
        <w:t>Blatenská ryba spol. s</w:t>
      </w:r>
      <w:r>
        <w:t xml:space="preserve"> r. o.</w:t>
      </w:r>
      <w:bookmarkEnd w:id="0"/>
    </w:p>
    <w:p w:rsidR="00B3403C" w:rsidRDefault="00CA605F">
      <w:pPr>
        <w:pStyle w:val="Style2"/>
        <w:shd w:val="clear" w:color="auto" w:fill="auto"/>
      </w:pPr>
      <w:r>
        <w:t>s</w:t>
      </w:r>
      <w:r w:rsidR="001F0858">
        <w:t>ídlo: N</w:t>
      </w:r>
      <w:r>
        <w:t>a příkopech 747, 388 01 Blatná,</w:t>
      </w:r>
    </w:p>
    <w:p w:rsidR="00B3403C" w:rsidRDefault="001F0858">
      <w:pPr>
        <w:pStyle w:val="Style2"/>
        <w:shd w:val="clear" w:color="auto" w:fill="auto"/>
      </w:pPr>
      <w:r>
        <w:t xml:space="preserve">IČ 49023837, zapsán v obchodním rejstrilcu vedeném Krajským soudem v Č. Budějovicích, </w:t>
      </w:r>
      <w:r>
        <w:rPr>
          <w:lang w:val="en-US" w:eastAsia="en-US" w:bidi="en-US"/>
        </w:rPr>
        <w:t xml:space="preserve">odd. </w:t>
      </w:r>
      <w:r>
        <w:t xml:space="preserve">C, vložka 3096 </w:t>
      </w:r>
      <w:r>
        <w:rPr>
          <w:rStyle w:val="CharStyle12"/>
        </w:rPr>
        <w:t xml:space="preserve">(dále jen „kupující") </w:t>
      </w:r>
      <w:r>
        <w:t>uzavírají tento</w:t>
      </w:r>
    </w:p>
    <w:p w:rsidR="00CA605F" w:rsidRDefault="00CA605F">
      <w:pPr>
        <w:pStyle w:val="Style2"/>
        <w:shd w:val="clear" w:color="auto" w:fill="auto"/>
      </w:pPr>
    </w:p>
    <w:p w:rsidR="00CA605F" w:rsidRDefault="00CA605F">
      <w:pPr>
        <w:pStyle w:val="Style2"/>
        <w:shd w:val="clear" w:color="auto" w:fill="auto"/>
      </w:pPr>
    </w:p>
    <w:p w:rsidR="00B3403C" w:rsidRPr="00CA605F" w:rsidRDefault="001F0858">
      <w:pPr>
        <w:pStyle w:val="Style15"/>
        <w:keepNext/>
        <w:keepLines/>
        <w:shd w:val="clear" w:color="auto" w:fill="auto"/>
        <w:spacing w:after="240"/>
        <w:rPr>
          <w:sz w:val="28"/>
          <w:szCs w:val="28"/>
        </w:rPr>
      </w:pPr>
      <w:bookmarkStart w:id="1" w:name="bookmark2"/>
      <w:r w:rsidRPr="00CA605F">
        <w:rPr>
          <w:sz w:val="28"/>
          <w:szCs w:val="28"/>
        </w:rPr>
        <w:t>dodatek č. 13</w:t>
      </w:r>
      <w:bookmarkEnd w:id="1"/>
    </w:p>
    <w:p w:rsidR="00B3403C" w:rsidRDefault="001F0858">
      <w:pPr>
        <w:pStyle w:val="Style13"/>
        <w:keepNext/>
        <w:keepLines/>
        <w:shd w:val="clear" w:color="auto" w:fill="auto"/>
        <w:spacing w:before="0" w:line="269" w:lineRule="exact"/>
        <w:jc w:val="center"/>
      </w:pPr>
      <w:bookmarkStart w:id="2" w:name="bookmark3"/>
      <w:r>
        <w:t>ke smlouvě č. 467</w:t>
      </w:r>
      <w:r>
        <w:t>/94</w:t>
      </w:r>
      <w:r>
        <w:br/>
        <w:t>O PRODEJI ČÁSTI PODNIKU</w:t>
      </w:r>
      <w:bookmarkEnd w:id="2"/>
    </w:p>
    <w:p w:rsidR="00B3403C" w:rsidRDefault="001F0858">
      <w:pPr>
        <w:pStyle w:val="Style13"/>
        <w:keepNext/>
        <w:keepLines/>
        <w:shd w:val="clear" w:color="auto" w:fill="auto"/>
        <w:spacing w:before="0" w:after="260" w:line="269" w:lineRule="exact"/>
        <w:jc w:val="center"/>
      </w:pPr>
      <w:bookmarkStart w:id="3" w:name="bookmark4"/>
      <w:r>
        <w:t>Státní ry</w:t>
      </w:r>
      <w:r>
        <w:t>bářství Blatná s.p. - Technologické jednotky rybničního hospodářství</w:t>
      </w:r>
      <w:r w:rsidR="00CA605F">
        <w:br/>
      </w:r>
      <w:r>
        <w:t>v</w:t>
      </w:r>
      <w:r w:rsidR="00CA605F">
        <w:t xml:space="preserve"> </w:t>
      </w:r>
      <w:r>
        <w:t>okresech Strakonice, Písek, Příbram</w:t>
      </w:r>
      <w:bookmarkEnd w:id="3"/>
    </w:p>
    <w:p w:rsidR="00CA605F" w:rsidRDefault="00CA605F">
      <w:pPr>
        <w:pStyle w:val="Style13"/>
        <w:keepNext/>
        <w:keepLines/>
        <w:shd w:val="clear" w:color="auto" w:fill="auto"/>
        <w:spacing w:before="0" w:after="260" w:line="269" w:lineRule="exact"/>
        <w:jc w:val="center"/>
      </w:pPr>
    </w:p>
    <w:p w:rsidR="00B3403C" w:rsidRDefault="001F0858">
      <w:pPr>
        <w:pStyle w:val="Style17"/>
        <w:shd w:val="clear" w:color="auto" w:fill="auto"/>
        <w:spacing w:before="0"/>
      </w:pPr>
      <w:r>
        <w:t>I.</w:t>
      </w:r>
    </w:p>
    <w:p w:rsidR="00B3403C" w:rsidRDefault="001F0858">
      <w:pPr>
        <w:pStyle w:val="Style2"/>
        <w:shd w:val="clear" w:color="auto" w:fill="auto"/>
        <w:spacing w:after="256" w:line="269" w:lineRule="exact"/>
        <w:ind w:firstLine="820"/>
      </w:pPr>
      <w:r>
        <w:t>Smluvní strany uzavřely dne 27.7.1994 smlouvu č. 467/94 o prodeji podniku a dodatky k této smlouvě č. 1 ze d</w:t>
      </w:r>
      <w:r>
        <w:t>ne 29.7.1994, dodatek č. 2 ze dne 18.4.1995, dodatek č. 3 ze dne 21.4.1995, kterým se stanovuje kupní cena, dodatek č. 4 ze dne 20.12.1996, dodatek č. 5 ze dne 21.10.1997 o nevyužití předkupního práva, dodatek č. 6 ze dne 19.12.1997, dodatek č. 7 ze dne 6.</w:t>
      </w:r>
      <w:r>
        <w:t xml:space="preserve">10.1998 o odkladu splátky kupní ceny o 2 roky bez prodloužení splátkového kalendáře, dodatek č. 8 ze dne 29.11.1999, dodatek č. 9 ze dne 18.12.2000 o prodloužení lhůty splatnosti splátky za rok 2000, dodatek č. 10 ze dne 29.12.2000 o nevyužití předkupního </w:t>
      </w:r>
      <w:r>
        <w:t xml:space="preserve">práva, dodatek č. 11 ze dne 19.2.2001 o stanovení výše kupní ceny v souladu s usnesením vlády ČR č. 1078^dodate^^n^ dne 12. března 2003 o nevyužití předkupního práva a částečné </w:t>
      </w:r>
      <w:r w:rsidRPr="00CA605F">
        <w:rPr>
          <w:iCs/>
        </w:rPr>
        <w:t>zruš</w:t>
      </w:r>
      <w:r w:rsidR="00CA605F" w:rsidRPr="00CA605F">
        <w:rPr>
          <w:iCs/>
        </w:rPr>
        <w:t>ení</w:t>
      </w:r>
      <w:r w:rsidR="00CA605F" w:rsidRPr="00CA605F">
        <w:t xml:space="preserve"> </w:t>
      </w:r>
      <w:r w:rsidR="00CA605F">
        <w:t>zástav</w:t>
      </w:r>
      <w:r w:rsidR="00CA605F">
        <w:t xml:space="preserve">ního práva </w:t>
      </w:r>
      <w:r w:rsidR="00CA605F" w:rsidRPr="00CA605F">
        <w:rPr>
          <w:rStyle w:val="CharStyle19"/>
          <w:i w:val="0"/>
        </w:rPr>
        <w:t>(dále</w:t>
      </w:r>
      <w:r w:rsidRPr="00CA605F">
        <w:rPr>
          <w:rStyle w:val="CharStyle19"/>
          <w:i w:val="0"/>
        </w:rPr>
        <w:t xml:space="preserve"> jen</w:t>
      </w:r>
      <w:r w:rsidRPr="00CA605F">
        <w:rPr>
          <w:i/>
        </w:rPr>
        <w:t xml:space="preserve"> „</w:t>
      </w:r>
      <w:r>
        <w:t>smlouva").</w:t>
      </w:r>
    </w:p>
    <w:p w:rsidR="00B3403C" w:rsidRDefault="001F0858">
      <w:pPr>
        <w:pStyle w:val="Style2"/>
        <w:shd w:val="clear" w:color="auto" w:fill="auto"/>
        <w:spacing w:line="274" w:lineRule="exact"/>
        <w:jc w:val="center"/>
      </w:pPr>
      <w:r>
        <w:t>II.</w:t>
      </w:r>
    </w:p>
    <w:p w:rsidR="00B3403C" w:rsidRDefault="001F0858">
      <w:pPr>
        <w:pStyle w:val="Style2"/>
        <w:shd w:val="clear" w:color="auto" w:fill="auto"/>
        <w:spacing w:line="274" w:lineRule="exact"/>
      </w:pPr>
      <w:r>
        <w:t xml:space="preserve">Kupující uhradil nad rámec </w:t>
      </w:r>
      <w:r>
        <w:t>splátkového režimu stanoveného smlouvou část kupní ceny připadající na níže uvedenou nemovitost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1642"/>
        <w:gridCol w:w="1886"/>
        <w:gridCol w:w="1358"/>
        <w:gridCol w:w="869"/>
        <w:gridCol w:w="2261"/>
      </w:tblGrid>
      <w:tr w:rsidR="00B3403C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03C" w:rsidRDefault="001F0858">
            <w:pPr>
              <w:pStyle w:val="Style2"/>
              <w:framePr w:w="8928" w:wrap="notBeside" w:vAnchor="text" w:hAnchor="text" w:xAlign="center" w:y="1"/>
              <w:shd w:val="clear" w:color="auto" w:fill="auto"/>
              <w:spacing w:line="222" w:lineRule="exact"/>
              <w:ind w:left="240"/>
            </w:pPr>
            <w:r>
              <w:rPr>
                <w:rStyle w:val="CharStyle20"/>
              </w:rPr>
              <w:t>Obec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28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20"/>
              </w:rPr>
              <w:t>Katastrální</w:t>
            </w:r>
          </w:p>
          <w:p w:rsidR="00B3403C" w:rsidRDefault="001F0858">
            <w:pPr>
              <w:pStyle w:val="Style2"/>
              <w:framePr w:w="8928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20"/>
              </w:rPr>
              <w:t>území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03C" w:rsidRDefault="001F0858">
            <w:pPr>
              <w:pStyle w:val="Style2"/>
              <w:framePr w:w="8928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20"/>
              </w:rPr>
              <w:t>Číslo parcely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28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20"/>
              </w:rPr>
              <w:t>Druh</w:t>
            </w:r>
          </w:p>
          <w:p w:rsidR="00B3403C" w:rsidRDefault="001F0858">
            <w:pPr>
              <w:pStyle w:val="Style2"/>
              <w:framePr w:w="8928" w:wrap="notBeside" w:vAnchor="text" w:hAnchor="text" w:xAlign="center" w:y="1"/>
              <w:shd w:val="clear" w:color="auto" w:fill="auto"/>
              <w:spacing w:line="222" w:lineRule="exact"/>
              <w:ind w:left="280"/>
            </w:pPr>
            <w:r>
              <w:rPr>
                <w:rStyle w:val="CharStyle20"/>
              </w:rPr>
              <w:t>pozemku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28" w:wrap="notBeside" w:vAnchor="text" w:hAnchor="text" w:xAlign="center" w:y="1"/>
              <w:shd w:val="clear" w:color="auto" w:fill="auto"/>
              <w:spacing w:line="222" w:lineRule="exact"/>
            </w:pPr>
            <w:r>
              <w:rPr>
                <w:rStyle w:val="CharStyle20"/>
              </w:rPr>
              <w:t>Výměra</w:t>
            </w:r>
          </w:p>
          <w:p w:rsidR="00B3403C" w:rsidRDefault="001F0858">
            <w:pPr>
              <w:pStyle w:val="Style2"/>
              <w:framePr w:w="8928" w:wrap="notBeside" w:vAnchor="text" w:hAnchor="text" w:xAlign="center" w:y="1"/>
              <w:shd w:val="clear" w:color="auto" w:fill="auto"/>
              <w:spacing w:line="222" w:lineRule="exact"/>
              <w:ind w:right="260"/>
              <w:jc w:val="right"/>
            </w:pPr>
            <w:r>
              <w:rPr>
                <w:rStyle w:val="CharStyle20"/>
              </w:rPr>
              <w:t>m2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28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CharStyle20"/>
              </w:rPr>
              <w:t>Účetní hodnota v KČ ke dni úč. smlouvy</w:t>
            </w:r>
          </w:p>
        </w:tc>
      </w:tr>
      <w:tr w:rsidR="00B3403C" w:rsidTr="00CA605F">
        <w:tblPrEx>
          <w:tblCellMar>
            <w:top w:w="0" w:type="dxa"/>
            <w:bottom w:w="0" w:type="dxa"/>
          </w:tblCellMar>
        </w:tblPrEx>
        <w:trPr>
          <w:trHeight w:hRule="exact" w:val="105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03C" w:rsidRDefault="001F0858">
            <w:pPr>
              <w:pStyle w:val="Style2"/>
              <w:framePr w:w="892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harStyle21"/>
              </w:rPr>
              <w:t>Březnice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03C" w:rsidRDefault="001F0858" w:rsidP="00CA605F">
            <w:pPr>
              <w:pStyle w:val="Style2"/>
              <w:framePr w:w="892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harStyle21"/>
              </w:rPr>
              <w:t xml:space="preserve">Bor </w:t>
            </w:r>
            <w:r w:rsidR="00CA605F">
              <w:rPr>
                <w:rStyle w:val="CharStyle21"/>
              </w:rPr>
              <w:t>u</w:t>
            </w:r>
            <w:r>
              <w:rPr>
                <w:rStyle w:val="CharStyle21"/>
              </w:rPr>
              <w:t xml:space="preserve"> Březnice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28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CharStyle21"/>
              </w:rPr>
              <w:t>3</w:t>
            </w:r>
            <w:r>
              <w:rPr>
                <w:rStyle w:val="CharStyle21"/>
              </w:rPr>
              <w:t>5</w:t>
            </w:r>
          </w:p>
          <w:p w:rsidR="00B3403C" w:rsidRDefault="001F0858">
            <w:pPr>
              <w:pStyle w:val="Style2"/>
              <w:framePr w:w="8928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CharStyle21"/>
              </w:rPr>
              <w:t xml:space="preserve">126/2 (k oddělení z původní p. </w:t>
            </w:r>
            <w:r>
              <w:rPr>
                <w:rStyle w:val="CharStyle21"/>
              </w:rPr>
              <w:t>č. 35 došlo při novém mapování)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03C" w:rsidRDefault="001F0858">
            <w:pPr>
              <w:pStyle w:val="Style2"/>
              <w:framePr w:w="8928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CharStyle21"/>
              </w:rPr>
              <w:t>Ostatní plocha Zastavěná plocha a nádvoří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03C" w:rsidRDefault="001F0858">
            <w:pPr>
              <w:pStyle w:val="Style2"/>
              <w:framePr w:w="8928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CharStyle21"/>
              </w:rPr>
              <w:t>3892</w:t>
            </w:r>
          </w:p>
          <w:p w:rsidR="00B3403C" w:rsidRDefault="001F0858">
            <w:pPr>
              <w:pStyle w:val="Style2"/>
              <w:framePr w:w="8928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CharStyle21"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03C" w:rsidRDefault="001F0858">
            <w:pPr>
              <w:pStyle w:val="Style2"/>
              <w:framePr w:w="8928" w:wrap="notBeside" w:vAnchor="text" w:hAnchor="text" w:xAlign="center" w:y="1"/>
              <w:shd w:val="clear" w:color="auto" w:fill="auto"/>
              <w:spacing w:after="280" w:line="200" w:lineRule="exact"/>
              <w:jc w:val="center"/>
            </w:pPr>
            <w:r>
              <w:rPr>
                <w:rStyle w:val="CharStyle21"/>
              </w:rPr>
              <w:t>11 694,-</w:t>
            </w:r>
          </w:p>
          <w:p w:rsidR="00B3403C" w:rsidRDefault="001F0858">
            <w:pPr>
              <w:pStyle w:val="Style2"/>
              <w:framePr w:w="8928" w:wrap="notBeside" w:vAnchor="text" w:hAnchor="text" w:xAlign="center" w:y="1"/>
              <w:shd w:val="clear" w:color="auto" w:fill="auto"/>
              <w:spacing w:before="280" w:line="200" w:lineRule="exact"/>
              <w:ind w:left="200"/>
            </w:pPr>
            <w:r>
              <w:rPr>
                <w:rStyle w:val="CharStyle21"/>
              </w:rPr>
              <w:t>snížena na 52,429 %</w:t>
            </w:r>
          </w:p>
          <w:p w:rsidR="00B3403C" w:rsidRDefault="001F0858">
            <w:pPr>
              <w:pStyle w:val="Style2"/>
              <w:framePr w:w="892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CharStyle21"/>
              </w:rPr>
              <w:t>6 132,-</w:t>
            </w:r>
          </w:p>
        </w:tc>
      </w:tr>
    </w:tbl>
    <w:p w:rsidR="00B3403C" w:rsidRDefault="00B3403C">
      <w:pPr>
        <w:framePr w:w="8928" w:wrap="notBeside" w:vAnchor="text" w:hAnchor="text" w:xAlign="center" w:y="1"/>
        <w:rPr>
          <w:sz w:val="2"/>
          <w:szCs w:val="2"/>
        </w:rPr>
      </w:pPr>
    </w:p>
    <w:p w:rsidR="00B3403C" w:rsidRDefault="001F0858">
      <w:pPr>
        <w:rPr>
          <w:sz w:val="2"/>
          <w:szCs w:val="2"/>
        </w:rPr>
      </w:pPr>
      <w:r>
        <w:br w:type="page"/>
      </w:r>
    </w:p>
    <w:p w:rsidR="00B3403C" w:rsidRDefault="001F0858">
      <w:pPr>
        <w:pStyle w:val="Style2"/>
        <w:shd w:val="clear" w:color="auto" w:fill="auto"/>
        <w:spacing w:line="264" w:lineRule="exact"/>
        <w:ind w:left="4400"/>
      </w:pPr>
      <w:r>
        <w:rPr>
          <w:lang w:val="en-US" w:eastAsia="en-US" w:bidi="en-US"/>
        </w:rPr>
        <w:lastRenderedPageBreak/>
        <w:t>III.</w:t>
      </w:r>
    </w:p>
    <w:p w:rsidR="00B3403C" w:rsidRDefault="001F0858" w:rsidP="00CA605F">
      <w:pPr>
        <w:pStyle w:val="Style2"/>
        <w:shd w:val="clear" w:color="auto" w:fill="auto"/>
        <w:spacing w:after="296" w:line="264" w:lineRule="exact"/>
        <w:ind w:left="140"/>
        <w:jc w:val="both"/>
      </w:pPr>
      <w:r>
        <w:t xml:space="preserve">Vzhledem ke skutečnosti uvedené v čl. II. tohoto dodatku, účastníci shodně konstatují, že dosud neuhrazenou část kupní ceny ve </w:t>
      </w:r>
      <w:r>
        <w:t>výši 16 090 132,40 Kč (slovy: šestnáctmiliónůdevadesáttisíc</w:t>
      </w:r>
      <w:r w:rsidR="00CA605F">
        <w:t>-</w:t>
      </w:r>
      <w:r>
        <w:t>jednostotřicetdvakorun českých 40/100) uhradí kupující prodávajícímu takto:</w:t>
      </w:r>
    </w:p>
    <w:p w:rsidR="00B3403C" w:rsidRDefault="001F0858">
      <w:pPr>
        <w:pStyle w:val="Style2"/>
        <w:shd w:val="clear" w:color="auto" w:fill="auto"/>
        <w:spacing w:line="244" w:lineRule="exact"/>
        <w:ind w:left="140"/>
      </w:pPr>
      <w:r>
        <w:t>Splátkový kalendář: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2741"/>
        <w:gridCol w:w="1910"/>
        <w:gridCol w:w="2712"/>
      </w:tblGrid>
      <w:tr w:rsidR="00B3403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nejpozději do 31.12.2003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nejpozději do 31.12.2014</w:t>
            </w:r>
          </w:p>
        </w:tc>
      </w:tr>
      <w:tr w:rsidR="00B3403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 xml:space="preserve">nejpozději do </w:t>
            </w:r>
            <w:r>
              <w:rPr>
                <w:rStyle w:val="CharStyle22"/>
              </w:rPr>
              <w:t>31.12.2004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nejpozději do 31.12.2015</w:t>
            </w:r>
          </w:p>
        </w:tc>
      </w:tr>
      <w:tr w:rsidR="00B3403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nej později do 31.12.2005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nejpozději do 31.12.2016</w:t>
            </w:r>
          </w:p>
        </w:tc>
      </w:tr>
      <w:tr w:rsidR="00B3403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nej později do 31.12.2006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nejpozději do 31.12.2017</w:t>
            </w:r>
          </w:p>
        </w:tc>
      </w:tr>
      <w:tr w:rsidR="00B3403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nejpozději do 31.12.2007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 xml:space="preserve">nej pozděj i </w:t>
            </w:r>
            <w:r>
              <w:rPr>
                <w:rStyle w:val="CharStyle22"/>
              </w:rPr>
              <w:t>do 31.12.2018</w:t>
            </w:r>
          </w:p>
        </w:tc>
      </w:tr>
      <w:tr w:rsidR="00B3403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nejpozději do 31.12.2008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nejpozději do 31.12.2019</w:t>
            </w:r>
          </w:p>
        </w:tc>
      </w:tr>
      <w:tr w:rsidR="00B3403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nejpozději do 31,12.2009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nej pozděj i do 31.12.2020</w:t>
            </w:r>
          </w:p>
        </w:tc>
      </w:tr>
      <w:tr w:rsidR="00B3403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nejpozději do 31.12.2010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nej pozděj i do 31.12.2021</w:t>
            </w:r>
          </w:p>
        </w:tc>
      </w:tr>
      <w:tr w:rsidR="00B3403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 w:rsidP="00CA605F">
            <w:pPr>
              <w:pStyle w:val="Style2"/>
              <w:framePr w:w="8981" w:wrap="notBeside" w:vAnchor="text" w:hAnchor="text" w:xAlign="center" w:y="1"/>
              <w:shd w:val="clear" w:color="auto" w:fill="auto"/>
              <w:tabs>
                <w:tab w:val="left" w:pos="2763"/>
              </w:tabs>
              <w:spacing w:line="244" w:lineRule="exact"/>
              <w:jc w:val="both"/>
            </w:pPr>
            <w:r>
              <w:rPr>
                <w:rStyle w:val="CharStyle22"/>
              </w:rPr>
              <w:t xml:space="preserve">nej </w:t>
            </w:r>
            <w:r>
              <w:rPr>
                <w:rStyle w:val="CharStyle22"/>
              </w:rPr>
              <w:t>pozděj i do 31.12.2011</w:t>
            </w:r>
            <w:r>
              <w:rPr>
                <w:rStyle w:val="CharStyle22"/>
              </w:rPr>
              <w:tab/>
              <w:t>766 196,80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nejpozději do 31.12.2022</w:t>
            </w:r>
          </w:p>
        </w:tc>
      </w:tr>
      <w:tr w:rsidR="00B3403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tabs>
                <w:tab w:val="left" w:pos="2736"/>
              </w:tabs>
              <w:spacing w:line="244" w:lineRule="exact"/>
              <w:jc w:val="both"/>
            </w:pPr>
            <w:r>
              <w:rPr>
                <w:rStyle w:val="CharStyle22"/>
              </w:rPr>
              <w:t>nejpozději do 31.12.2012</w:t>
            </w:r>
            <w:r>
              <w:rPr>
                <w:rStyle w:val="CharStyle22"/>
              </w:rPr>
              <w:tab/>
              <w:t>766 196,40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nejpozději do 31.12.2023</w:t>
            </w:r>
          </w:p>
        </w:tc>
      </w:tr>
      <w:tr w:rsidR="00B3403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2"/>
              </w:rPr>
              <w:t>766 196,80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03C" w:rsidRDefault="001F0858">
            <w:pPr>
              <w:pStyle w:val="Style2"/>
              <w:framePr w:w="8981" w:wrap="notBeside" w:vAnchor="text" w:hAnchor="text" w:xAlign="center" w:y="1"/>
              <w:shd w:val="clear" w:color="auto" w:fill="auto"/>
              <w:tabs>
                <w:tab w:val="left" w:pos="2645"/>
              </w:tabs>
              <w:spacing w:line="244" w:lineRule="exact"/>
              <w:jc w:val="both"/>
            </w:pPr>
            <w:r>
              <w:rPr>
                <w:rStyle w:val="CharStyle22"/>
              </w:rPr>
              <w:t>nejpozději do 31.12.2013</w:t>
            </w:r>
            <w:r>
              <w:rPr>
                <w:rStyle w:val="CharStyle22"/>
              </w:rPr>
              <w:tab/>
              <w:t>|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03C" w:rsidRDefault="00B3403C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3403C" w:rsidRDefault="00B3403C">
      <w:pPr>
        <w:framePr w:w="8981" w:wrap="notBeside" w:vAnchor="text" w:hAnchor="text" w:xAlign="center" w:y="1"/>
        <w:rPr>
          <w:sz w:val="2"/>
          <w:szCs w:val="2"/>
        </w:rPr>
      </w:pPr>
    </w:p>
    <w:p w:rsidR="00B3403C" w:rsidRDefault="00B3403C">
      <w:pPr>
        <w:rPr>
          <w:sz w:val="2"/>
          <w:szCs w:val="2"/>
        </w:rPr>
      </w:pPr>
    </w:p>
    <w:p w:rsidR="00CA605F" w:rsidRDefault="00CA605F">
      <w:pPr>
        <w:pStyle w:val="Style2"/>
        <w:shd w:val="clear" w:color="auto" w:fill="auto"/>
        <w:spacing w:before="219" w:line="269" w:lineRule="exact"/>
        <w:ind w:left="4400"/>
      </w:pPr>
    </w:p>
    <w:p w:rsidR="00B3403C" w:rsidRDefault="001F0858">
      <w:pPr>
        <w:pStyle w:val="Style2"/>
        <w:shd w:val="clear" w:color="auto" w:fill="auto"/>
        <w:spacing w:before="219" w:line="269" w:lineRule="exact"/>
        <w:ind w:left="4400"/>
      </w:pPr>
      <w:r>
        <w:t>IV.</w:t>
      </w:r>
    </w:p>
    <w:p w:rsidR="00B3403C" w:rsidRDefault="001F0858">
      <w:pPr>
        <w:pStyle w:val="Style2"/>
        <w:shd w:val="clear" w:color="auto" w:fill="auto"/>
        <w:spacing w:after="300" w:line="269" w:lineRule="exact"/>
        <w:ind w:left="140"/>
      </w:pPr>
      <w:r>
        <w:t>Tento dodatek je nedílnou součástí smlouvy. Nabývá platnosti a účinnosti dnem</w:t>
      </w:r>
      <w:r>
        <w:t xml:space="preserve"> podpisu dodatku oběma smluvními stranami.</w:t>
      </w:r>
    </w:p>
    <w:p w:rsidR="00B3403C" w:rsidRDefault="001F0858">
      <w:pPr>
        <w:pStyle w:val="Style2"/>
        <w:shd w:val="clear" w:color="auto" w:fill="auto"/>
        <w:spacing w:line="244" w:lineRule="exact"/>
        <w:ind w:left="4200"/>
      </w:pPr>
      <w:r>
        <w:t>V.</w:t>
      </w:r>
    </w:p>
    <w:p w:rsidR="00B3403C" w:rsidRDefault="001F0858">
      <w:pPr>
        <w:pStyle w:val="Style2"/>
        <w:shd w:val="clear" w:color="auto" w:fill="auto"/>
        <w:spacing w:after="260" w:line="244" w:lineRule="exact"/>
        <w:ind w:left="140"/>
      </w:pPr>
      <w:r>
        <w:t>Tento dodatek je sepsán ve čtyřech stejnopisech, z nichž každý má platnost originálu.</w:t>
      </w:r>
    </w:p>
    <w:p w:rsidR="00B3403C" w:rsidRDefault="001F0858">
      <w:pPr>
        <w:pStyle w:val="Style2"/>
        <w:shd w:val="clear" w:color="auto" w:fill="auto"/>
        <w:spacing w:line="269" w:lineRule="exact"/>
        <w:ind w:left="4200"/>
      </w:pPr>
      <w:r>
        <w:t>VI.</w:t>
      </w:r>
    </w:p>
    <w:p w:rsidR="00B3403C" w:rsidRDefault="00AC2DC1">
      <w:pPr>
        <w:pStyle w:val="Style2"/>
        <w:shd w:val="clear" w:color="auto" w:fill="auto"/>
        <w:spacing w:line="269" w:lineRule="exact"/>
        <w:ind w:left="14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643890</wp:posOffset>
                </wp:positionV>
                <wp:extent cx="944880" cy="154940"/>
                <wp:effectExtent l="1270" t="3175" r="0" b="381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03C" w:rsidRDefault="001F0858">
                            <w:pPr>
                              <w:pStyle w:val="Style2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CharStyle3Exact"/>
                              </w:rPr>
                              <w:t>V Strakonicích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45pt;margin-top:50.7pt;width:74.4pt;height:12.2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" filled="f" stroked="f">
                <v:textbox style="mso-fit-shape-to-text:t" inset="0,0,0,0">
                  <w:txbxContent>
                    <w:p w:rsidR="00B3403C" w:rsidRDefault="001F0858">
                      <w:pPr>
                        <w:pStyle w:val="Style2"/>
                        <w:shd w:val="clear" w:color="auto" w:fill="auto"/>
                        <w:spacing w:line="244" w:lineRule="exact"/>
                      </w:pPr>
                      <w:r>
                        <w:rPr>
                          <w:rStyle w:val="CharStyle3Exact"/>
                        </w:rPr>
                        <w:t>V Strakonicích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85800" simplePos="0" relativeHeight="377487108" behindDoc="1" locked="0" layoutInCell="1" allowOverlap="1">
                <wp:simplePos x="0" y="0"/>
                <wp:positionH relativeFrom="margin">
                  <wp:posOffset>3401695</wp:posOffset>
                </wp:positionH>
                <wp:positionV relativeFrom="paragraph">
                  <wp:posOffset>1597660</wp:posOffset>
                </wp:positionV>
                <wp:extent cx="1639570" cy="341630"/>
                <wp:effectExtent l="3175" t="4445" r="0" b="0"/>
                <wp:wrapTopAndBottom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03C" w:rsidRDefault="001F0858">
                            <w:pPr>
                              <w:pStyle w:val="Style2"/>
                              <w:shd w:val="clear" w:color="auto" w:fill="auto"/>
                              <w:spacing w:line="269" w:lineRule="exact"/>
                              <w:jc w:val="center"/>
                            </w:pPr>
                            <w:r>
                              <w:rPr>
                                <w:rStyle w:val="CharStyle3Exact"/>
                              </w:rPr>
                              <w:t>Blatenská ryba spol. s r. o.</w:t>
                            </w:r>
                            <w:r>
                              <w:rPr>
                                <w:rStyle w:val="CharStyle3Exact"/>
                              </w:rPr>
                              <w:br/>
                            </w:r>
                            <w:bookmarkStart w:id="4" w:name="_GoBack"/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67.85pt;margin-top:125.8pt;width:129.1pt;height:26.9pt;z-index:-125829372;visibility:visible;mso-wrap-style:square;mso-width-percent:0;mso-height-percent:0;mso-wrap-distance-left:5pt;mso-wrap-distance-top:0;mso-wrap-distance-right:5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" filled="f" stroked="f">
                <v:textbox style="mso-fit-shape-to-text:t" inset="0,0,0,0">
                  <w:txbxContent>
                    <w:p w:rsidR="00B3403C" w:rsidRDefault="001F0858">
                      <w:pPr>
                        <w:pStyle w:val="Style2"/>
                        <w:shd w:val="clear" w:color="auto" w:fill="auto"/>
                        <w:spacing w:line="269" w:lineRule="exact"/>
                        <w:jc w:val="center"/>
                      </w:pPr>
                      <w:r>
                        <w:rPr>
                          <w:rStyle w:val="CharStyle3Exact"/>
                        </w:rPr>
                        <w:t>Blatenská ryba spol. s r. o.</w:t>
                      </w:r>
                      <w:r>
                        <w:rPr>
                          <w:rStyle w:val="CharStyle3Exact"/>
                        </w:rPr>
                        <w:br/>
                      </w:r>
                      <w:bookmarkStart w:id="5" w:name="_GoBack"/>
                      <w:bookmarkEnd w:id="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0858">
        <w:t>Smluvní strany po jeho přečtení prohlašují, že s jeho obsahem souhlasí a že tento dodatek je shodným projevem jejich vážné a svobodné vůle a na důkaz toho připojují své podpisy.</w:t>
      </w:r>
    </w:p>
    <w:p w:rsidR="00B3403C" w:rsidRDefault="00CA605F">
      <w:pPr>
        <w:pStyle w:val="Style2"/>
        <w:shd w:val="clear" w:color="auto" w:fill="auto"/>
        <w:spacing w:after="560" w:line="244" w:lineRule="exact"/>
        <w:rPr>
          <w:rStyle w:val="CharStyle19"/>
        </w:rPr>
      </w:pPr>
      <w:r>
        <w:rPr>
          <w:noProof/>
          <w:lang w:bidi="ar-SA"/>
        </w:rPr>
        <mc:AlternateContent>
          <mc:Choice Requires="wps">
            <w:drawing>
              <wp:anchor distT="0" distB="85090" distL="63500" distR="63500" simplePos="0" relativeHeight="377487105" behindDoc="1" locked="0" layoutInCell="1" allowOverlap="1">
                <wp:simplePos x="0" y="0"/>
                <wp:positionH relativeFrom="margin">
                  <wp:posOffset>948690</wp:posOffset>
                </wp:positionH>
                <wp:positionV relativeFrom="paragraph">
                  <wp:posOffset>278765</wp:posOffset>
                </wp:positionV>
                <wp:extent cx="1097280" cy="236220"/>
                <wp:effectExtent l="0" t="0" r="7620" b="1143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03C" w:rsidRDefault="00CA605F" w:rsidP="00CA605F">
                            <w:pPr>
                              <w:pStyle w:val="Style2"/>
                              <w:shd w:val="clear" w:color="auto" w:fill="auto"/>
                              <w:spacing w:line="288" w:lineRule="exact"/>
                            </w:pPr>
                            <w:r>
                              <w:rPr>
                                <w:rStyle w:val="CharStyle3Exact"/>
                              </w:rPr>
                              <w:t>dne 15. říj</w:t>
                            </w:r>
                            <w:r w:rsidR="001F0858">
                              <w:rPr>
                                <w:rStyle w:val="CharStyle3Exact"/>
                              </w:rPr>
                              <w:t xml:space="preserve">na 2003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74.7pt;margin-top:21.95pt;width:86.4pt;height:18.6pt;z-index:-125829375;visibility:visible;mso-wrap-style:square;mso-width-percent:0;mso-height-percent:0;mso-wrap-distance-left:5pt;mso-wrap-distance-top:0;mso-wrap-distance-right:5pt;mso-wrap-distance-bottom:6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5BsQIAALA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" filled="f" stroked="f">
                <v:textbox inset="0,0,0,0">
                  <w:txbxContent>
                    <w:p w:rsidR="00B3403C" w:rsidRDefault="00CA605F" w:rsidP="00CA605F">
                      <w:pPr>
                        <w:pStyle w:val="Style2"/>
                        <w:shd w:val="clear" w:color="auto" w:fill="auto"/>
                        <w:spacing w:line="288" w:lineRule="exact"/>
                      </w:pPr>
                      <w:r>
                        <w:rPr>
                          <w:rStyle w:val="CharStyle3Exact"/>
                        </w:rPr>
                        <w:t>dne 15. říj</w:t>
                      </w:r>
                      <w:r w:rsidR="001F0858">
                        <w:rPr>
                          <w:rStyle w:val="CharStyle3Exact"/>
                        </w:rPr>
                        <w:t xml:space="preserve">na 2003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A605F" w:rsidRDefault="00CA605F">
      <w:pPr>
        <w:pStyle w:val="Style2"/>
        <w:shd w:val="clear" w:color="auto" w:fill="auto"/>
        <w:spacing w:after="560" w:line="244" w:lineRule="exact"/>
        <w:rPr>
          <w:rStyle w:val="CharStyle19"/>
        </w:rPr>
      </w:pPr>
      <w:r>
        <w:rPr>
          <w:noProof/>
          <w:lang w:bidi="ar-SA"/>
        </w:rPr>
        <mc:AlternateContent>
          <mc:Choice Requires="wps">
            <w:drawing>
              <wp:anchor distT="0" distB="6350" distL="207010" distR="713105" simplePos="0" relativeHeight="377487106" behindDoc="1" locked="0" layoutInCell="1" allowOverlap="1">
                <wp:simplePos x="0" y="0"/>
                <wp:positionH relativeFrom="margin">
                  <wp:posOffset>207010</wp:posOffset>
                </wp:positionH>
                <wp:positionV relativeFrom="paragraph">
                  <wp:posOffset>752475</wp:posOffset>
                </wp:positionV>
                <wp:extent cx="2480945" cy="502920"/>
                <wp:effectExtent l="0" t="0" r="0" b="381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945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03C" w:rsidRDefault="001F0858">
                            <w:pPr>
                              <w:pStyle w:val="Style2"/>
                              <w:shd w:val="clear" w:color="auto" w:fill="auto"/>
                              <w:spacing w:line="264" w:lineRule="exact"/>
                              <w:ind w:left="380"/>
                            </w:pPr>
                            <w:r>
                              <w:rPr>
                                <w:rStyle w:val="CharStyle3Exact"/>
                              </w:rPr>
                              <w:t>Pozemkový fond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6.3pt;margin-top:59.25pt;width:195.35pt;height:39.6pt;z-index:-125829374;visibility:visible;mso-wrap-style:square;mso-width-percent:0;mso-height-percent:0;mso-wrap-distance-left:16.3pt;mso-wrap-distance-top:0;mso-wrap-distance-right:56.15pt;mso-wrap-distance-bottom: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WHsgIAALA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" filled="f" stroked="f">
                <v:textbox style="mso-fit-shape-to-text:t" inset="0,0,0,0">
                  <w:txbxContent>
                    <w:p w:rsidR="00B3403C" w:rsidRDefault="001F0858">
                      <w:pPr>
                        <w:pStyle w:val="Style2"/>
                        <w:shd w:val="clear" w:color="auto" w:fill="auto"/>
                        <w:spacing w:line="264" w:lineRule="exact"/>
                        <w:ind w:left="380"/>
                      </w:pPr>
                      <w:r>
                        <w:rPr>
                          <w:rStyle w:val="CharStyle3Exact"/>
                        </w:rPr>
                        <w:t>Pozemkový fond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A605F" w:rsidRDefault="00CA605F">
      <w:pPr>
        <w:pStyle w:val="Style2"/>
        <w:shd w:val="clear" w:color="auto" w:fill="auto"/>
        <w:spacing w:after="560" w:line="244" w:lineRule="exact"/>
      </w:pPr>
    </w:p>
    <w:sectPr w:rsidR="00CA605F" w:rsidSect="00586512">
      <w:pgSz w:w="11904" w:h="16834"/>
      <w:pgMar w:top="1134" w:right="1426" w:bottom="1544" w:left="14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0858">
      <w:r>
        <w:separator/>
      </w:r>
    </w:p>
  </w:endnote>
  <w:endnote w:type="continuationSeparator" w:id="0">
    <w:p w:rsidR="00000000" w:rsidRDefault="001F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03C" w:rsidRDefault="00B3403C"/>
  </w:footnote>
  <w:footnote w:type="continuationSeparator" w:id="0">
    <w:p w:rsidR="00B3403C" w:rsidRDefault="00B340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3C"/>
    <w:rsid w:val="001F0858"/>
    <w:rsid w:val="00586512"/>
    <w:rsid w:val="00AC2DC1"/>
    <w:rsid w:val="00B3403C"/>
    <w:rsid w:val="00CA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CD06D5B"/>
  <w15:docId w15:val="{CD689898-634D-4A16-83A6-40F6C243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Exact">
    <w:name w:val="Char Style 4 Exact"/>
    <w:basedOn w:val="CharStyle11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5Exact">
    <w:name w:val="Char Style 5 Exact"/>
    <w:basedOn w:val="CharStyle11"/>
    <w:rPr>
      <w:b w:val="0"/>
      <w:bCs w:val="0"/>
      <w:i w:val="0"/>
      <w:iCs w:val="0"/>
      <w:smallCaps w:val="0"/>
      <w:strike w:val="0"/>
      <w:spacing w:val="40"/>
      <w:sz w:val="24"/>
      <w:szCs w:val="24"/>
      <w:u w:val="none"/>
    </w:rPr>
  </w:style>
  <w:style w:type="character" w:customStyle="1" w:styleId="CharStyle6Exact">
    <w:name w:val="Char Style 6 Exact"/>
    <w:basedOn w:val="CharStyle11"/>
    <w:rPr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CharStyle7Exact">
    <w:name w:val="Char Style 7 Exact"/>
    <w:basedOn w:val="CharStyle11"/>
    <w:rPr>
      <w:b w:val="0"/>
      <w:bCs w:val="0"/>
      <w:i w:val="0"/>
      <w:iCs w:val="0"/>
      <w:smallCaps/>
      <w:strike w:val="0"/>
      <w:spacing w:val="30"/>
      <w:sz w:val="17"/>
      <w:szCs w:val="17"/>
      <w:u w:val="none"/>
    </w:rPr>
  </w:style>
  <w:style w:type="character" w:customStyle="1" w:styleId="CharStyle8Exact">
    <w:name w:val="Char Style 8 Exact"/>
    <w:basedOn w:val="CharStyle11"/>
    <w:rPr>
      <w:b w:val="0"/>
      <w:bCs w:val="0"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CharStyle10Exact">
    <w:name w:val="Char Style 10 Exact"/>
    <w:basedOn w:val="Standardnpsmoodstavce"/>
    <w:link w:val="Style9"/>
    <w:rPr>
      <w:b w:val="0"/>
      <w:bCs w:val="0"/>
      <w:i w:val="0"/>
      <w:iCs w:val="0"/>
      <w:smallCaps w:val="0"/>
      <w:strike w:val="0"/>
      <w:spacing w:val="30"/>
      <w:w w:val="66"/>
      <w:sz w:val="46"/>
      <w:szCs w:val="46"/>
      <w:u w:val="none"/>
    </w:rPr>
  </w:style>
  <w:style w:type="character" w:customStyle="1" w:styleId="CharStyle11">
    <w:name w:val="Char Style 11"/>
    <w:basedOn w:val="Standardnpsmoodstavce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Standardnpsmoodstavce"/>
    <w:link w:val="Style15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Standardnpsmoodstavce"/>
    <w:link w:val="Style17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CharStyl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0">
    <w:name w:val="Char Style 20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1">
    <w:name w:val="Char Style 21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2">
    <w:name w:val="Char Style 22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11"/>
    <w:pPr>
      <w:shd w:val="clear" w:color="auto" w:fill="FFFFFF"/>
      <w:spacing w:line="278" w:lineRule="exact"/>
    </w:pPr>
    <w:rPr>
      <w:sz w:val="22"/>
      <w:szCs w:val="22"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line="510" w:lineRule="exact"/>
      <w:outlineLvl w:val="1"/>
    </w:pPr>
    <w:rPr>
      <w:spacing w:val="30"/>
      <w:w w:val="66"/>
      <w:sz w:val="46"/>
      <w:szCs w:val="46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840" w:line="278" w:lineRule="exact"/>
      <w:outlineLvl w:val="2"/>
    </w:pPr>
    <w:rPr>
      <w:b/>
      <w:bCs/>
      <w:sz w:val="22"/>
      <w:szCs w:val="22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after="260" w:line="244" w:lineRule="exact"/>
      <w:jc w:val="center"/>
      <w:outlineLvl w:val="0"/>
    </w:pPr>
    <w:rPr>
      <w:b/>
      <w:bCs/>
      <w:sz w:val="22"/>
      <w:szCs w:val="22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260" w:line="269" w:lineRule="exact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5</cp:revision>
  <dcterms:created xsi:type="dcterms:W3CDTF">2018-08-16T06:09:00Z</dcterms:created>
  <dcterms:modified xsi:type="dcterms:W3CDTF">2018-08-16T06:19:00Z</dcterms:modified>
</cp:coreProperties>
</file>