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D65543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65543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6750B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65543">
              <w:rPr>
                <w:rFonts w:ascii="Times New Roman" w:hAnsi="Times New Roman" w:cs="Times New Roman"/>
              </w:rPr>
              <w:t>IT</w:t>
            </w:r>
            <w:r w:rsidR="00CE0226" w:rsidRPr="00D65543">
              <w:rPr>
                <w:rFonts w:ascii="Times New Roman" w:hAnsi="Times New Roman" w:cs="Times New Roman"/>
              </w:rPr>
              <w:t>/201</w:t>
            </w:r>
            <w:r w:rsidR="0037298E" w:rsidRPr="00D65543">
              <w:rPr>
                <w:rFonts w:ascii="Times New Roman" w:hAnsi="Times New Roman" w:cs="Times New Roman"/>
              </w:rPr>
              <w:t>8</w:t>
            </w:r>
            <w:r w:rsidR="00CE0226" w:rsidRPr="00D65543">
              <w:rPr>
                <w:rFonts w:ascii="Times New Roman" w:hAnsi="Times New Roman" w:cs="Times New Roman"/>
              </w:rPr>
              <w:t>/</w:t>
            </w:r>
            <w:r w:rsidR="00185C78" w:rsidRPr="00D65543">
              <w:rPr>
                <w:rFonts w:ascii="Times New Roman" w:hAnsi="Times New Roman" w:cs="Times New Roman"/>
              </w:rPr>
              <w:t>0</w:t>
            </w:r>
            <w:r w:rsidR="006750BA">
              <w:rPr>
                <w:rFonts w:ascii="Times New Roman" w:hAnsi="Times New Roman" w:cs="Times New Roman"/>
              </w:rPr>
              <w:t>7</w:t>
            </w:r>
            <w:r w:rsidR="00CE0226" w:rsidRPr="00D65543">
              <w:rPr>
                <w:rFonts w:ascii="Times New Roman" w:hAnsi="Times New Roman" w:cs="Times New Roman"/>
              </w:rPr>
              <w:t xml:space="preserve"> </w:t>
            </w:r>
            <w:r w:rsidR="00D34196" w:rsidRPr="00D65543">
              <w:rPr>
                <w:rFonts w:ascii="Times New Roman" w:hAnsi="Times New Roman" w:cs="Times New Roman"/>
              </w:rPr>
              <w:t>–</w:t>
            </w:r>
            <w:r w:rsidR="00CE0226" w:rsidRPr="00D65543">
              <w:rPr>
                <w:rFonts w:ascii="Times New Roman" w:hAnsi="Times New Roman" w:cs="Times New Roman"/>
              </w:rPr>
              <w:t xml:space="preserve"> </w:t>
            </w:r>
            <w:r w:rsidR="00915315" w:rsidRPr="00D65543">
              <w:rPr>
                <w:rFonts w:ascii="Times New Roman" w:hAnsi="Times New Roman" w:cs="Times New Roman"/>
              </w:rPr>
              <w:t xml:space="preserve">Nákup </w:t>
            </w:r>
            <w:r w:rsidR="00F86FB9" w:rsidRPr="00D65543">
              <w:rPr>
                <w:rFonts w:ascii="Times New Roman" w:hAnsi="Times New Roman" w:cs="Times New Roman"/>
              </w:rPr>
              <w:t>výpočetní techniky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AF0D2F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Pr="00B25B57">
        <w:rPr>
          <w:rFonts w:ascii="Times New Roman" w:hAnsi="Times New Roman" w:cs="Times New Roman"/>
          <w:sz w:val="24"/>
          <w:szCs w:val="24"/>
        </w:rPr>
        <w:t>DILERIS a.s.</w:t>
      </w:r>
    </w:p>
    <w:p w:rsidR="00877074" w:rsidRPr="00B25B57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Pr="00B25B57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proofErr w:type="gramStart"/>
      <w:r w:rsidRPr="00210050">
        <w:rPr>
          <w:rFonts w:ascii="Times New Roman" w:hAnsi="Times New Roman" w:cs="Times New Roman"/>
          <w:sz w:val="24"/>
          <w:szCs w:val="24"/>
        </w:rPr>
        <w:t>rejstříku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 xml:space="preserve">): </w:t>
      </w:r>
      <w:r w:rsidRPr="00B25B57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Pr="00B25B57">
        <w:rPr>
          <w:rFonts w:ascii="Times New Roman" w:hAnsi="Times New Roman" w:cs="Times New Roman"/>
          <w:sz w:val="24"/>
          <w:szCs w:val="24"/>
        </w:rPr>
        <w:t>Radim Baránek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Pr="00B25B57">
        <w:rPr>
          <w:rFonts w:ascii="Times New Roman" w:hAnsi="Times New Roman" w:cs="Times New Roman"/>
          <w:sz w:val="24"/>
          <w:szCs w:val="24"/>
        </w:rPr>
        <w:t>Radim Baránek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>XXXXXXXX</w:t>
      </w:r>
      <w:r w:rsidR="00B25B57">
        <w:rPr>
          <w:rFonts w:ascii="Times New Roman" w:hAnsi="Times New Roman" w:cs="Times New Roman"/>
          <w:sz w:val="24"/>
          <w:szCs w:val="24"/>
        </w:rPr>
        <w:t>XXX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Pr="00B25B57">
        <w:rPr>
          <w:rFonts w:ascii="Times New Roman" w:hAnsi="Times New Roman" w:cs="Times New Roman"/>
          <w:sz w:val="24"/>
          <w:szCs w:val="24"/>
        </w:rPr>
        <w:t>26828677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Pr="00B25B57"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B57">
        <w:rPr>
          <w:rFonts w:ascii="Times New Roman" w:hAnsi="Times New Roman" w:cs="Times New Roman"/>
          <w:sz w:val="24"/>
          <w:szCs w:val="24"/>
        </w:rPr>
        <w:tab/>
        <w:t>XXXXXXXXXXXXXXXXX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>XXXXXXXXXXXXXXXXX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>XXXXXXXX</w:t>
      </w:r>
    </w:p>
    <w:p w:rsidR="00877074" w:rsidRPr="00210050" w:rsidRDefault="00877074" w:rsidP="00B25B5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ab/>
      </w:r>
      <w:r w:rsidR="00B25B57">
        <w:rPr>
          <w:rFonts w:ascii="Times New Roman" w:hAnsi="Times New Roman" w:cs="Times New Roman"/>
          <w:sz w:val="24"/>
          <w:szCs w:val="24"/>
        </w:rPr>
        <w:t>XXXXXXXX</w:t>
      </w:r>
      <w:r w:rsidR="00B25B57">
        <w:t xml:space="preserve"> </w:t>
      </w:r>
    </w:p>
    <w:p w:rsidR="00877074" w:rsidRPr="00210050" w:rsidRDefault="00877074" w:rsidP="00877074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B11E12" w:rsidRPr="00210050" w:rsidRDefault="00B11E12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D65543" w:rsidRDefault="00B91AC7" w:rsidP="00C128F1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43">
        <w:rPr>
          <w:rFonts w:ascii="Times New Roman" w:hAnsi="Times New Roman" w:cs="Times New Roman"/>
          <w:sz w:val="24"/>
          <w:szCs w:val="24"/>
        </w:rPr>
        <w:t>K</w:t>
      </w:r>
      <w:r w:rsidR="004326C2" w:rsidRPr="00D65543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D65543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D65543">
        <w:rPr>
          <w:rFonts w:ascii="Times New Roman" w:hAnsi="Times New Roman" w:cs="Times New Roman"/>
          <w:sz w:val="24"/>
          <w:szCs w:val="24"/>
        </w:rPr>
        <w:t>:</w:t>
      </w:r>
      <w:r w:rsidR="007A70FF" w:rsidRPr="00D65543">
        <w:rPr>
          <w:rFonts w:ascii="Times New Roman" w:hAnsi="Times New Roman" w:cs="Times New Roman"/>
          <w:sz w:val="24"/>
          <w:szCs w:val="24"/>
        </w:rPr>
        <w:t xml:space="preserve"> </w:t>
      </w:r>
      <w:r w:rsidR="00C128F1" w:rsidRPr="00C128F1">
        <w:rPr>
          <w:rFonts w:ascii="Times New Roman" w:hAnsi="Times New Roman"/>
          <w:b/>
          <w:sz w:val="24"/>
          <w:szCs w:val="24"/>
        </w:rPr>
        <w:t>T004/18V/00009645:</w:t>
      </w:r>
      <w:r w:rsidR="006548FD" w:rsidRPr="00D65543">
        <w:rPr>
          <w:rFonts w:ascii="Times New Roman" w:hAnsi="Times New Roman"/>
          <w:b/>
          <w:sz w:val="24"/>
          <w:szCs w:val="24"/>
        </w:rPr>
        <w:t xml:space="preserve"> Nákup výpočetní techniky</w:t>
      </w:r>
      <w:r w:rsidR="004326C2" w:rsidRPr="00D65543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D65543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D65543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D65543">
        <w:rPr>
          <w:rFonts w:ascii="Times New Roman" w:hAnsi="Times New Roman" w:cs="Times New Roman"/>
          <w:sz w:val="24"/>
          <w:szCs w:val="24"/>
        </w:rPr>
        <w:t xml:space="preserve">nástroji </w:t>
      </w:r>
      <w:proofErr w:type="spellStart"/>
      <w:r w:rsidR="003C5602" w:rsidRPr="00D65543">
        <w:rPr>
          <w:rFonts w:ascii="Times New Roman" w:hAnsi="Times New Roman" w:cs="Times New Roman"/>
          <w:sz w:val="24"/>
          <w:szCs w:val="24"/>
        </w:rPr>
        <w:t>Tender</w:t>
      </w:r>
      <w:r w:rsidR="00AA1C2C" w:rsidRPr="00D65543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4326C2" w:rsidRPr="00D65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68D" w:rsidRPr="003D7B1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30213300-8 Stolní počítače</w:t>
      </w:r>
    </w:p>
    <w:p w:rsidR="00F9468D" w:rsidRPr="003D7B1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30232110-8 Laserové tiskárny</w:t>
      </w:r>
    </w:p>
    <w:p w:rsidR="00F9468D" w:rsidRPr="003D7B1D" w:rsidRDefault="00F9468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30231310-3 Ploché monitory</w:t>
      </w:r>
    </w:p>
    <w:p w:rsidR="008C33BE" w:rsidRPr="003D7B1D" w:rsidRDefault="008C33BE" w:rsidP="008C33B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B1D">
        <w:rPr>
          <w:rFonts w:ascii="Times New Roman" w:hAnsi="Times New Roman" w:cs="Times New Roman"/>
          <w:sz w:val="24"/>
          <w:szCs w:val="24"/>
        </w:rPr>
        <w:t>48214000-1 Balík programů pro síťové operační systémy</w:t>
      </w:r>
    </w:p>
    <w:p w:rsidR="003D7B1D" w:rsidRPr="00FA5D23" w:rsidRDefault="00B11E12" w:rsidP="003D7B1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30122000-0 Kancelářské ofsetové tiskařské stroje</w:t>
      </w:r>
    </w:p>
    <w:p w:rsidR="00B11E12" w:rsidRPr="00FA5D23" w:rsidRDefault="00FA5D23" w:rsidP="003D7B1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31431000-6 Olověné akumulátory</w:t>
      </w:r>
    </w:p>
    <w:p w:rsidR="00B11E12" w:rsidRPr="003D7B1D" w:rsidRDefault="00B11E12" w:rsidP="003D7B1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02D9" w:rsidRPr="0021005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6548FD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FD3CEE" w:rsidRPr="006548FD">
        <w:rPr>
          <w:rFonts w:ascii="Times New Roman" w:hAnsi="Times New Roman"/>
          <w:b/>
          <w:sz w:val="24"/>
          <w:szCs w:val="24"/>
        </w:rPr>
        <w:lastRenderedPageBreak/>
        <w:t xml:space="preserve">výpočetní techniku </w:t>
      </w:r>
      <w:r w:rsidR="00DA0CFE" w:rsidRPr="006548FD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6548FD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654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K</w:t>
      </w:r>
      <w:r w:rsidR="005C02D9" w:rsidRPr="00431AEA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EA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431AEA">
        <w:rPr>
          <w:rFonts w:ascii="Times New Roman" w:hAnsi="Times New Roman" w:cs="Times New Roman"/>
          <w:sz w:val="24"/>
          <w:szCs w:val="24"/>
        </w:rPr>
        <w:t>P</w:t>
      </w:r>
      <w:r w:rsidRPr="00431AEA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431AEA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431AEA">
        <w:rPr>
          <w:rFonts w:ascii="Times New Roman" w:hAnsi="Times New Roman" w:cs="Times New Roman"/>
          <w:sz w:val="24"/>
          <w:szCs w:val="24"/>
        </w:rPr>
        <w:t>koupě</w:t>
      </w:r>
      <w:r w:rsidRPr="00431AEA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B11E12" w:rsidRP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388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043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877074" w:rsidP="000430CD">
            <w:pPr>
              <w:spacing w:line="240" w:lineRule="auto"/>
              <w:jc w:val="right"/>
            </w:pPr>
            <w:r>
              <w:t xml:space="preserve">96 280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877074" w:rsidP="000430CD">
            <w:pPr>
              <w:spacing w:line="240" w:lineRule="auto"/>
              <w:jc w:val="right"/>
            </w:pPr>
            <w:r>
              <w:t xml:space="preserve"> 20 219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877074" w:rsidP="000430CD">
            <w:pPr>
              <w:spacing w:line="240" w:lineRule="auto"/>
              <w:jc w:val="right"/>
            </w:pPr>
            <w:r>
              <w:t xml:space="preserve"> 116 499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877074" w:rsidP="000430CD">
            <w:pPr>
              <w:spacing w:line="240" w:lineRule="auto"/>
              <w:jc w:val="right"/>
            </w:pPr>
            <w:proofErr w:type="spellStart"/>
            <w:r>
              <w:t>stošestnácttisícčtyřistadevadesátdevětkorun</w:t>
            </w:r>
            <w:proofErr w:type="spellEnd"/>
          </w:p>
        </w:tc>
      </w:tr>
    </w:tbl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E12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lastRenderedPageBreak/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B11E12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B11E12" w:rsidRP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D65543">
        <w:rPr>
          <w:rFonts w:ascii="Times New Roman" w:hAnsi="Times New Roman" w:cs="Times New Roman"/>
          <w:b/>
          <w:sz w:val="24"/>
          <w:szCs w:val="24"/>
        </w:rPr>
        <w:t>nejpozději</w:t>
      </w:r>
      <w:r w:rsidRPr="00D65543">
        <w:rPr>
          <w:rFonts w:ascii="Times New Roman" w:hAnsi="Times New Roman" w:cs="Times New Roman"/>
          <w:sz w:val="24"/>
          <w:szCs w:val="24"/>
        </w:rPr>
        <w:t xml:space="preserve"> </w:t>
      </w:r>
      <w:r w:rsidRPr="00D6554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D65543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D65543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D6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D65543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D65543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D65543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D65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D65543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3839FD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2D9" w:rsidRPr="00185C78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185C78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185C78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185C78">
        <w:rPr>
          <w:rFonts w:ascii="Times New Roman" w:hAnsi="Times New Roman" w:cs="Times New Roman"/>
          <w:sz w:val="24"/>
          <w:szCs w:val="24"/>
        </w:rPr>
        <w:t xml:space="preserve">k </w:t>
      </w:r>
      <w:r w:rsidRPr="00185C78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185C78">
        <w:rPr>
          <w:rFonts w:ascii="Times New Roman" w:hAnsi="Times New Roman" w:cs="Times New Roman"/>
          <w:sz w:val="24"/>
          <w:szCs w:val="24"/>
        </w:rPr>
        <w:t>, prohlášení o shodě</w:t>
      </w:r>
      <w:r w:rsidR="00185C78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185C78">
        <w:rPr>
          <w:rFonts w:ascii="Times New Roman" w:hAnsi="Times New Roman" w:cs="Times New Roman"/>
          <w:sz w:val="24"/>
          <w:szCs w:val="24"/>
        </w:rPr>
        <w:t>;</w:t>
      </w:r>
      <w:r w:rsidRPr="0018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>
        <w:rPr>
          <w:rFonts w:ascii="Times New Roman" w:hAnsi="Times New Roman" w:cs="Times New Roman"/>
          <w:sz w:val="24"/>
          <w:szCs w:val="24"/>
        </w:rPr>
        <w:t>;</w:t>
      </w:r>
    </w:p>
    <w:p w:rsidR="00FF5955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78">
        <w:rPr>
          <w:rFonts w:ascii="Times New Roman" w:hAnsi="Times New Roman" w:cs="Times New Roman"/>
          <w:sz w:val="24"/>
          <w:szCs w:val="24"/>
        </w:rPr>
        <w:t>v</w:t>
      </w:r>
      <w:r w:rsidR="005C02D9" w:rsidRPr="00185C78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72382D" w:rsidRPr="0072382D" w:rsidRDefault="00974005" w:rsidP="0072382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72382D">
        <w:rPr>
          <w:rFonts w:ascii="Times New Roman" w:hAnsi="Times New Roman" w:cs="Times New Roman"/>
          <w:iCs/>
          <w:sz w:val="24"/>
          <w:szCs w:val="24"/>
        </w:rPr>
        <w:t>XXXXXXX</w:t>
      </w:r>
      <w:r w:rsidR="00877074">
        <w:rPr>
          <w:rFonts w:ascii="Times New Roman" w:hAnsi="Times New Roman" w:cs="Times New Roman"/>
          <w:iCs/>
          <w:sz w:val="24"/>
          <w:szCs w:val="24"/>
        </w:rPr>
        <w:t xml:space="preserve">, tel: </w:t>
      </w:r>
      <w:r w:rsidR="0072382D">
        <w:rPr>
          <w:rFonts w:ascii="Times New Roman" w:hAnsi="Times New Roman" w:cs="Times New Roman"/>
          <w:iCs/>
          <w:sz w:val="24"/>
          <w:szCs w:val="24"/>
        </w:rPr>
        <w:t>XXXXXXXXX</w:t>
      </w:r>
      <w:r w:rsidRPr="00111F65">
        <w:rPr>
          <w:rFonts w:ascii="Times New Roman" w:hAnsi="Times New Roman" w:cs="Times New Roman"/>
          <w:iCs/>
          <w:sz w:val="24"/>
          <w:szCs w:val="24"/>
        </w:rPr>
        <w:t>, e-mail:</w:t>
      </w:r>
      <w:r w:rsidR="0072382D">
        <w:rPr>
          <w:rFonts w:ascii="Times New Roman" w:hAnsi="Times New Roman" w:cs="Times New Roman"/>
          <w:iCs/>
          <w:sz w:val="24"/>
          <w:szCs w:val="24"/>
        </w:rPr>
        <w:t xml:space="preserve"> XXXXXXXXXXXXX</w:t>
      </w:r>
    </w:p>
    <w:p w:rsidR="00877074" w:rsidRPr="00111F65" w:rsidRDefault="0072382D" w:rsidP="0072382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CD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ícímu smluvní pokutu ve výši </w:t>
      </w:r>
      <w:r w:rsidR="00507874" w:rsidRPr="0021005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B11E12" w:rsidRP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21005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B11E12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21005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5E4B4D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4D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E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="00BC5684" w:rsidRPr="00210050">
        <w:rPr>
          <w:rFonts w:ascii="Times New Roman" w:hAnsi="Times New Roman" w:cs="Times New Roman"/>
          <w:sz w:val="24"/>
          <w:szCs w:val="24"/>
        </w:rPr>
        <w:t xml:space="preserve">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</w:t>
      </w:r>
      <w:proofErr w:type="gramEnd"/>
      <w:r w:rsidR="00B04906" w:rsidRPr="00210050">
        <w:rPr>
          <w:rFonts w:ascii="Times New Roman" w:hAnsi="Times New Roman" w:cs="Times New Roman"/>
          <w:sz w:val="24"/>
          <w:szCs w:val="24"/>
        </w:rPr>
        <w:t xml:space="preserve">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6"/>
      </w:tblGrid>
      <w:tr w:rsidR="001576F2" w:rsidRPr="00123E70" w:rsidTr="007C785B">
        <w:tc>
          <w:tcPr>
            <w:tcW w:w="5303" w:type="dxa"/>
          </w:tcPr>
          <w:p w:rsidR="001576F2" w:rsidRPr="00210050" w:rsidRDefault="00877074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Ostravě</w:t>
            </w:r>
            <w:r w:rsidR="001576F2" w:rsidRPr="00210050">
              <w:rPr>
                <w:sz w:val="22"/>
                <w:szCs w:val="22"/>
              </w:rPr>
              <w:t xml:space="preserve"> dne: </w:t>
            </w:r>
            <w:proofErr w:type="gramStart"/>
            <w:r w:rsidR="0011334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.8.2018</w:t>
            </w:r>
            <w:proofErr w:type="gramEnd"/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877074" w:rsidRDefault="00877074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13346" w:rsidRPr="00C27939" w:rsidRDefault="00113346" w:rsidP="00113346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877074" w:rsidRPr="00210050" w:rsidRDefault="00113346" w:rsidP="00113346">
            <w:pPr>
              <w:pStyle w:val="Tlotextu"/>
              <w:spacing w:after="0"/>
              <w:rPr>
                <w:sz w:val="22"/>
                <w:szCs w:val="22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CF76B0">
              <w:rPr>
                <w:sz w:val="22"/>
                <w:szCs w:val="22"/>
              </w:rPr>
              <w:t xml:space="preserve">15. </w:t>
            </w: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996622" w:rsidRPr="00EF2CC4" w:rsidRDefault="00543360" w:rsidP="00996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996622"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0E072F" w:rsidRDefault="000E072F" w:rsidP="00996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996622" w:rsidRPr="00C42B58" w:rsidTr="00D9252E">
        <w:tc>
          <w:tcPr>
            <w:tcW w:w="5000" w:type="pct"/>
            <w:gridSpan w:val="3"/>
            <w:shd w:val="clear" w:color="auto" w:fill="FFF2CC" w:themeFill="accent4" w:themeFillTint="33"/>
          </w:tcPr>
          <w:p w:rsidR="00996622" w:rsidRPr="002C1063" w:rsidRDefault="00996622" w:rsidP="002E2AA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1 – PC 1 komplet</w:t>
            </w:r>
          </w:p>
        </w:tc>
      </w:tr>
      <w:tr w:rsidR="00996622" w:rsidRPr="002C1063" w:rsidTr="00D9252E">
        <w:tc>
          <w:tcPr>
            <w:tcW w:w="1246" w:type="pct"/>
          </w:tcPr>
          <w:p w:rsidR="00996622" w:rsidRPr="002C1063" w:rsidRDefault="00996622" w:rsidP="00D9252E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996622" w:rsidRPr="002C1063" w:rsidRDefault="00842E3A" w:rsidP="00D9252E">
            <w:pPr>
              <w:spacing w:line="240" w:lineRule="auto"/>
              <w:jc w:val="left"/>
              <w:rPr>
                <w:bCs/>
              </w:rPr>
            </w:pPr>
            <w:r>
              <w:rPr>
                <w:rStyle w:val="Siln"/>
                <w:rFonts w:ascii="Verdana" w:hAnsi="Verdana"/>
                <w:sz w:val="17"/>
                <w:szCs w:val="17"/>
              </w:rPr>
              <w:t xml:space="preserve">1046073_17893 LYNX MS </w:t>
            </w:r>
            <w:proofErr w:type="spellStart"/>
            <w:r>
              <w:rPr>
                <w:rStyle w:val="Siln"/>
                <w:rFonts w:ascii="Verdana" w:hAnsi="Verdana"/>
                <w:sz w:val="17"/>
                <w:szCs w:val="17"/>
              </w:rPr>
              <w:t>PowerMedia</w:t>
            </w:r>
            <w:proofErr w:type="spellEnd"/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proofErr w:type="gramStart"/>
            <w:r w:rsidRPr="002C1063">
              <w:t>MB :</w:t>
            </w:r>
            <w:proofErr w:type="gramEnd"/>
            <w:r w:rsidRPr="002C1063">
              <w:t xml:space="preserve"> 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min. 1x D-SUB, </w:t>
            </w:r>
          </w:p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min. 4x USB 2.0, </w:t>
            </w:r>
          </w:p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min. 2x USB 3.0, </w:t>
            </w:r>
          </w:p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min. 2x </w:t>
            </w:r>
            <w:proofErr w:type="spellStart"/>
            <w:r w:rsidRPr="00443569">
              <w:t>PCIe</w:t>
            </w:r>
            <w:proofErr w:type="spellEnd"/>
            <w:r w:rsidRPr="00443569">
              <w:t xml:space="preserve">, </w:t>
            </w:r>
          </w:p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audio, LAN </w:t>
            </w:r>
            <w:proofErr w:type="spellStart"/>
            <w:r w:rsidRPr="00443569">
              <w:t>Ethernet</w:t>
            </w:r>
            <w:proofErr w:type="spellEnd"/>
            <w:r w:rsidRPr="00443569">
              <w:t xml:space="preserve"> 1Gb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 w:rsidRPr="00443569">
              <w:t xml:space="preserve">min. 1x D-SUB, </w:t>
            </w:r>
          </w:p>
          <w:p w:rsidR="00842E3A" w:rsidRPr="00443569" w:rsidRDefault="00842E3A" w:rsidP="00842E3A">
            <w:pPr>
              <w:pStyle w:val="Zkladntext"/>
              <w:spacing w:after="0"/>
            </w:pPr>
            <w:r w:rsidRPr="00443569">
              <w:t xml:space="preserve">min. 4x USB 2.0, </w:t>
            </w:r>
          </w:p>
          <w:p w:rsidR="00842E3A" w:rsidRPr="00443569" w:rsidRDefault="00842E3A" w:rsidP="00842E3A">
            <w:pPr>
              <w:pStyle w:val="Zkladntext"/>
              <w:spacing w:after="0"/>
            </w:pPr>
            <w:r w:rsidRPr="00443569">
              <w:t xml:space="preserve">min. 2x USB 3.0, </w:t>
            </w:r>
          </w:p>
          <w:p w:rsidR="00842E3A" w:rsidRPr="00443569" w:rsidRDefault="00842E3A" w:rsidP="00842E3A">
            <w:pPr>
              <w:pStyle w:val="Zkladntext"/>
              <w:spacing w:after="0"/>
            </w:pPr>
            <w:r w:rsidRPr="00443569">
              <w:t xml:space="preserve">min. 2x </w:t>
            </w:r>
            <w:proofErr w:type="spellStart"/>
            <w:r w:rsidRPr="00443569">
              <w:t>PCIe</w:t>
            </w:r>
            <w:proofErr w:type="spellEnd"/>
            <w:r w:rsidRPr="00443569">
              <w:t xml:space="preserve">, </w:t>
            </w:r>
          </w:p>
          <w:p w:rsidR="00996622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audio, LAN </w:t>
            </w:r>
            <w:proofErr w:type="spellStart"/>
            <w:r w:rsidRPr="00443569">
              <w:t>Ethernet</w:t>
            </w:r>
            <w:proofErr w:type="spellEnd"/>
            <w:r w:rsidRPr="00443569">
              <w:t xml:space="preserve"> 1Gb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proofErr w:type="spellStart"/>
            <w:proofErr w:type="gramStart"/>
            <w:r w:rsidRPr="002C1063">
              <w:t>Chipset</w:t>
            </w:r>
            <w:proofErr w:type="spellEnd"/>
            <w:r w:rsidRPr="002C1063">
              <w:t xml:space="preserve"> :</w:t>
            </w:r>
            <w:proofErr w:type="gramEnd"/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proofErr w:type="spellStart"/>
            <w:r w:rsidRPr="00443569">
              <w:t>chipset</w:t>
            </w:r>
            <w:proofErr w:type="spellEnd"/>
            <w:r w:rsidRPr="00443569">
              <w:t xml:space="preserve"> MB a procesoru od stejného výrobce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443569">
              <w:t>chipset</w:t>
            </w:r>
            <w:proofErr w:type="spellEnd"/>
            <w:r w:rsidRPr="00443569">
              <w:t xml:space="preserve"> MB a procesoru od stejného výrobce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proofErr w:type="gramStart"/>
            <w:r w:rsidRPr="002C1063">
              <w:t>Procesor :</w:t>
            </w:r>
            <w:proofErr w:type="gramEnd"/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s výkonem min. </w:t>
            </w:r>
            <w:r>
              <w:t>3189</w:t>
            </w:r>
            <w:r w:rsidRPr="00443569">
              <w:t xml:space="preserve"> bodů v </w:t>
            </w:r>
            <w:proofErr w:type="spellStart"/>
            <w:r w:rsidRPr="00443569">
              <w:t>benchmarku</w:t>
            </w:r>
            <w:proofErr w:type="spellEnd"/>
            <w:r w:rsidRPr="00443569">
              <w:t xml:space="preserve"> </w:t>
            </w:r>
            <w:proofErr w:type="spellStart"/>
            <w:r w:rsidRPr="00443569">
              <w:t>Passmark</w:t>
            </w:r>
            <w:proofErr w:type="spellEnd"/>
            <w:r w:rsidRPr="00443569">
              <w:t xml:space="preserve"> CPU Mark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s výkonem min. </w:t>
            </w:r>
            <w:r>
              <w:t>3189</w:t>
            </w:r>
            <w:r w:rsidRPr="00443569">
              <w:t xml:space="preserve"> bodů v </w:t>
            </w:r>
            <w:proofErr w:type="spellStart"/>
            <w:r w:rsidRPr="00443569">
              <w:t>benchmarku</w:t>
            </w:r>
            <w:proofErr w:type="spellEnd"/>
            <w:r w:rsidRPr="00443569">
              <w:t xml:space="preserve"> </w:t>
            </w:r>
            <w:proofErr w:type="spellStart"/>
            <w:r w:rsidRPr="00443569">
              <w:t>Passmark</w:t>
            </w:r>
            <w:proofErr w:type="spellEnd"/>
            <w:r w:rsidRPr="00443569">
              <w:t xml:space="preserve"> CPU Mark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Paměť: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>min. 8GB DIMM DDR3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min. 8GB DIMM DDR3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proofErr w:type="spellStart"/>
            <w:r>
              <w:t>Ext</w:t>
            </w:r>
            <w:proofErr w:type="spellEnd"/>
            <w:r>
              <w:t>. grafika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>
              <w:t>Min 1GB DDR3, 2048x1536, DVI, HDMI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Min 1GB DDR3, 2048x1536, DVI, HDMI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 xml:space="preserve">Pevný disk: 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>min. S</w:t>
            </w:r>
            <w:r>
              <w:t>SD</w:t>
            </w:r>
            <w:r w:rsidRPr="00443569">
              <w:t xml:space="preserve"> </w:t>
            </w:r>
            <w:r>
              <w:t xml:space="preserve">240 </w:t>
            </w:r>
            <w:r w:rsidRPr="00443569">
              <w:t>GB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min. S</w:t>
            </w:r>
            <w:r>
              <w:t>SD</w:t>
            </w:r>
            <w:r w:rsidRPr="00443569">
              <w:t xml:space="preserve"> </w:t>
            </w:r>
            <w:r>
              <w:t xml:space="preserve">240 </w:t>
            </w:r>
            <w:r w:rsidRPr="00443569">
              <w:t>GB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Optická mechanika: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>DVD RW – SATA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DVD RW – SATA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proofErr w:type="gramStart"/>
            <w:r w:rsidRPr="002C1063">
              <w:t>Case :</w:t>
            </w:r>
            <w:proofErr w:type="gramEnd"/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proofErr w:type="spellStart"/>
            <w:r w:rsidRPr="002D191F">
              <w:t>Micro-tower</w:t>
            </w:r>
            <w:proofErr w:type="spellEnd"/>
            <w:r w:rsidRPr="002D191F">
              <w:t xml:space="preserve">, 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2D191F">
              <w:t>Micro-tower</w:t>
            </w:r>
            <w:proofErr w:type="spellEnd"/>
            <w:r w:rsidRPr="002D191F">
              <w:t>,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Zdroj: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min. </w:t>
            </w:r>
            <w:r>
              <w:t>40</w:t>
            </w:r>
            <w:r w:rsidRPr="00443569">
              <w:t>0W PFC FAN 120 ATX, účinnost min. 80%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min. </w:t>
            </w:r>
            <w:r>
              <w:t>40</w:t>
            </w:r>
            <w:r w:rsidRPr="00443569">
              <w:t>0W PFC FAN 120 ATX, účinnost min. 80%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Operační systém: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 xml:space="preserve">Microsoft Windows </w:t>
            </w:r>
            <w:r>
              <w:t xml:space="preserve">7 </w:t>
            </w:r>
            <w:r w:rsidRPr="00443569">
              <w:t xml:space="preserve"> Professional 32-BIT CZ OEM</w:t>
            </w:r>
            <w:r>
              <w:t xml:space="preserve"> 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 xml:space="preserve">Microsoft Windows </w:t>
            </w:r>
            <w:r>
              <w:t xml:space="preserve">7 </w:t>
            </w:r>
            <w:r w:rsidRPr="00443569">
              <w:t xml:space="preserve"> Professional 32-BIT CZ OEM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Myš: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proofErr w:type="spellStart"/>
            <w:r w:rsidRPr="00443569">
              <w:t>Optical</w:t>
            </w:r>
            <w:proofErr w:type="spellEnd"/>
            <w:r w:rsidRPr="00443569">
              <w:t xml:space="preserve"> Mouse, USB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443569">
              <w:t>Optical</w:t>
            </w:r>
            <w:proofErr w:type="spellEnd"/>
            <w:r w:rsidRPr="00443569">
              <w:t xml:space="preserve"> Mouse, USB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Klávesnice: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 w:rsidRPr="00443569">
              <w:t>černá, USB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 w:rsidRPr="00443569">
              <w:t>černá, USB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>
              <w:t xml:space="preserve">60 měsíců 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60 měsíců</w:t>
            </w:r>
          </w:p>
        </w:tc>
      </w:tr>
    </w:tbl>
    <w:p w:rsidR="00B11E12" w:rsidRDefault="00B11E12" w:rsidP="00996622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996622" w:rsidRPr="00C42B58" w:rsidTr="00D9252E">
        <w:tc>
          <w:tcPr>
            <w:tcW w:w="5000" w:type="pct"/>
            <w:gridSpan w:val="3"/>
            <w:shd w:val="clear" w:color="auto" w:fill="FFF2CC" w:themeFill="accent4" w:themeFillTint="33"/>
          </w:tcPr>
          <w:p w:rsidR="00996622" w:rsidRPr="002C1063" w:rsidRDefault="002E2AA2" w:rsidP="006750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2 – monitor</w:t>
            </w:r>
          </w:p>
        </w:tc>
      </w:tr>
      <w:tr w:rsidR="00996622" w:rsidRPr="002C1063" w:rsidTr="00D9252E">
        <w:tc>
          <w:tcPr>
            <w:tcW w:w="1246" w:type="pct"/>
          </w:tcPr>
          <w:p w:rsidR="00996622" w:rsidRPr="002C1063" w:rsidRDefault="00996622" w:rsidP="00D9252E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842E3A" w:rsidRPr="00842E3A" w:rsidRDefault="00842E3A" w:rsidP="00842E3A">
            <w:pPr>
              <w:rPr>
                <w:bCs/>
              </w:rPr>
            </w:pPr>
            <w:r w:rsidRPr="00842E3A">
              <w:rPr>
                <w:bCs/>
              </w:rPr>
              <w:t xml:space="preserve">2YV09AA#ABB     </w:t>
            </w:r>
          </w:p>
          <w:p w:rsidR="00842E3A" w:rsidRPr="00842E3A" w:rsidRDefault="00842E3A" w:rsidP="00842E3A">
            <w:pPr>
              <w:rPr>
                <w:bCs/>
              </w:rPr>
            </w:pPr>
            <w:r w:rsidRPr="00842E3A">
              <w:rPr>
                <w:bCs/>
              </w:rPr>
              <w:t>UC758E</w:t>
            </w:r>
          </w:p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Výrobce a typ: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842E3A" w:rsidRPr="00842E3A" w:rsidRDefault="00842E3A" w:rsidP="00842E3A">
            <w:pPr>
              <w:spacing w:line="240" w:lineRule="auto"/>
              <w:jc w:val="left"/>
              <w:textAlignment w:val="baseline"/>
              <w:outlineLvl w:val="0"/>
              <w:rPr>
                <w:bCs/>
              </w:rPr>
            </w:pPr>
            <w:r w:rsidRPr="00842E3A">
              <w:rPr>
                <w:bCs/>
              </w:rPr>
              <w:t>LCD HP TN Monitor 22y LED </w:t>
            </w:r>
          </w:p>
          <w:p w:rsidR="00996622" w:rsidRPr="00842E3A" w:rsidRDefault="00996622" w:rsidP="00D9252E">
            <w:pPr>
              <w:spacing w:line="240" w:lineRule="auto"/>
              <w:jc w:val="left"/>
              <w:rPr>
                <w:bCs/>
              </w:rPr>
            </w:pP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 w:rsidRPr="002C1063">
              <w:t>Monitor: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 w:rsidRPr="00443569">
              <w:t xml:space="preserve">LCD 21“ až 22“, TN displej, LED podsvícení, formát 16:9, popř. 16:10, odezva max. 5ms, jas min. 250cd/m2, DSUB, DVI, 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 w:rsidRPr="00443569">
              <w:t xml:space="preserve">LCD 21“ až 22“, TN displej, LED podsvícení, formát 16:9, popř. 16:10, odezva max. 5ms, jas min. 250cd/m2, DSUB, DVI, 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 xml:space="preserve">60 měsíců 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>60 měsíců</w:t>
            </w:r>
          </w:p>
        </w:tc>
      </w:tr>
    </w:tbl>
    <w:p w:rsidR="00842E3A" w:rsidRDefault="00842E3A" w:rsidP="00996622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996622" w:rsidRPr="002C1063" w:rsidTr="00D9252E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996622" w:rsidRPr="002C1063" w:rsidRDefault="00996622" w:rsidP="006750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3 – Li</w:t>
            </w:r>
            <w:r w:rsidR="002E2AA2">
              <w:rPr>
                <w:b/>
              </w:rPr>
              <w:t>cence Windows Server 2012 CAL</w:t>
            </w:r>
          </w:p>
        </w:tc>
      </w:tr>
      <w:tr w:rsidR="00996622" w:rsidRPr="002C1063" w:rsidTr="00D9252E">
        <w:tc>
          <w:tcPr>
            <w:tcW w:w="1246" w:type="pct"/>
          </w:tcPr>
          <w:p w:rsidR="00996622" w:rsidRPr="002C1063" w:rsidRDefault="00996622" w:rsidP="00D9252E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  <w:r w:rsidR="00842E3A">
              <w:rPr>
                <w:bCs/>
              </w:rPr>
              <w:t xml:space="preserve">: </w:t>
            </w:r>
            <w:r w:rsidR="00842E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R18-05159</w:t>
            </w:r>
          </w:p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</w:p>
        </w:tc>
      </w:tr>
      <w:tr w:rsidR="00996622" w:rsidRPr="00C42B58" w:rsidTr="00842E3A">
        <w:trPr>
          <w:trHeight w:val="288"/>
        </w:trPr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Typ licence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proofErr w:type="spellStart"/>
            <w:r w:rsidRPr="00D54C4E">
              <w:rPr>
                <w:rFonts w:cs="Times New Roman"/>
              </w:rPr>
              <w:t>WinSrvCAL</w:t>
            </w:r>
            <w:proofErr w:type="spellEnd"/>
            <w:r w:rsidRPr="00D54C4E">
              <w:rPr>
                <w:rFonts w:cs="Times New Roman"/>
              </w:rPr>
              <w:t xml:space="preserve"> 2016 OPL NL GOV </w:t>
            </w:r>
            <w:proofErr w:type="spellStart"/>
            <w:r w:rsidRPr="00D54C4E">
              <w:rPr>
                <w:rFonts w:cs="Times New Roman"/>
              </w:rPr>
              <w:t>UsrCAL</w:t>
            </w:r>
            <w:proofErr w:type="spellEnd"/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D54C4E">
              <w:t>WinSrvCAL</w:t>
            </w:r>
            <w:proofErr w:type="spellEnd"/>
            <w:r w:rsidRPr="00D54C4E">
              <w:t xml:space="preserve"> 2016 OPL NL GOV </w:t>
            </w:r>
            <w:proofErr w:type="spellStart"/>
            <w:r w:rsidRPr="00D54C4E">
              <w:t>UsrCAL</w:t>
            </w:r>
            <w:proofErr w:type="spellEnd"/>
          </w:p>
        </w:tc>
      </w:tr>
    </w:tbl>
    <w:p w:rsidR="00996622" w:rsidRDefault="00996622" w:rsidP="00996622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29BF" w:rsidRDefault="00B329BF" w:rsidP="00996622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996622" w:rsidRPr="002C1063" w:rsidTr="00D9252E">
        <w:tc>
          <w:tcPr>
            <w:tcW w:w="5000" w:type="pct"/>
            <w:gridSpan w:val="3"/>
            <w:shd w:val="clear" w:color="auto" w:fill="FFF2CC" w:themeFill="accent4" w:themeFillTint="33"/>
          </w:tcPr>
          <w:p w:rsidR="00996622" w:rsidRPr="002C1063" w:rsidRDefault="00996622" w:rsidP="006750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Položka č. 4 – </w:t>
            </w:r>
            <w:r w:rsidR="001D67EC">
              <w:rPr>
                <w:b/>
              </w:rPr>
              <w:t>T</w:t>
            </w:r>
            <w:r w:rsidR="002E2AA2">
              <w:rPr>
                <w:b/>
              </w:rPr>
              <w:t>iskárna A4</w:t>
            </w:r>
          </w:p>
        </w:tc>
      </w:tr>
      <w:tr w:rsidR="00996622" w:rsidRPr="002C1063" w:rsidTr="00D9252E">
        <w:tc>
          <w:tcPr>
            <w:tcW w:w="1246" w:type="pct"/>
          </w:tcPr>
          <w:p w:rsidR="00996622" w:rsidRPr="002C1063" w:rsidRDefault="00996622" w:rsidP="00D9252E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</w:p>
          <w:p w:rsidR="00996622" w:rsidRPr="00842E3A" w:rsidRDefault="00842E3A" w:rsidP="00842E3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T0L45A#B19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Default="00996622" w:rsidP="00D9252E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996622" w:rsidRDefault="00996622" w:rsidP="00D9252E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842E3A" w:rsidRPr="00842E3A" w:rsidRDefault="00842E3A" w:rsidP="00842E3A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HP </w:t>
            </w:r>
            <w:proofErr w:type="spellStart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LaserJet</w:t>
            </w:r>
            <w:proofErr w:type="spellEnd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 Pro M12a</w:t>
            </w:r>
          </w:p>
          <w:p w:rsidR="00996622" w:rsidRPr="00C42B58" w:rsidRDefault="00996622" w:rsidP="00D9252E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>
              <w:t>Laserový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Laserový</w:t>
            </w:r>
          </w:p>
        </w:tc>
      </w:tr>
      <w:tr w:rsidR="00996622" w:rsidRPr="00C42B58" w:rsidTr="00D9252E">
        <w:tc>
          <w:tcPr>
            <w:tcW w:w="1246" w:type="pct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818" w:type="pct"/>
          </w:tcPr>
          <w:p w:rsidR="00996622" w:rsidRPr="00443569" w:rsidRDefault="00996622" w:rsidP="00D9252E">
            <w:pPr>
              <w:pStyle w:val="Zkladntext"/>
              <w:spacing w:after="0"/>
            </w:pPr>
            <w:r>
              <w:t>Černobílá</w:t>
            </w:r>
          </w:p>
        </w:tc>
        <w:tc>
          <w:tcPr>
            <w:tcW w:w="1936" w:type="pct"/>
          </w:tcPr>
          <w:p w:rsidR="00996622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Černobílá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A4, A5, B5, okraj při tisku 5 mm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A4, A5, B5, okraj při tisku 5 mm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První strana do 10 s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>První strana do 10 s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818" w:type="pct"/>
          </w:tcPr>
          <w:p w:rsidR="00842E3A" w:rsidRDefault="00842E3A" w:rsidP="00842E3A">
            <w:pPr>
              <w:pStyle w:val="Zkladntext"/>
              <w:spacing w:after="0"/>
            </w:pPr>
            <w:r w:rsidRPr="006631C8">
              <w:t xml:space="preserve">min. </w:t>
            </w:r>
            <w:r>
              <w:t xml:space="preserve">18 </w:t>
            </w:r>
            <w:r w:rsidRPr="006631C8">
              <w:t>str./min</w:t>
            </w:r>
            <w:r>
              <w:t xml:space="preserve"> – jednostranně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 w:rsidRPr="006631C8">
              <w:t xml:space="preserve">min. </w:t>
            </w:r>
            <w:r>
              <w:t xml:space="preserve">18 </w:t>
            </w:r>
            <w:r w:rsidRPr="006631C8">
              <w:t>str./min</w:t>
            </w:r>
            <w:r>
              <w:t xml:space="preserve"> – jednostranně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Min 5 000 stran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>Min 5 000 stran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USB 2.0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>USB 2.0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Toner</w:t>
            </w:r>
          </w:p>
        </w:tc>
        <w:tc>
          <w:tcPr>
            <w:tcW w:w="1818" w:type="pct"/>
          </w:tcPr>
          <w:p w:rsidR="00842E3A" w:rsidRDefault="00842E3A" w:rsidP="00842E3A">
            <w:pPr>
              <w:pStyle w:val="Zkladntext"/>
              <w:spacing w:after="0"/>
            </w:pPr>
            <w:r>
              <w:t>Kompatibilní s tonerem CF279A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>Kompatibilní s tonerem CF279A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818" w:type="pct"/>
          </w:tcPr>
          <w:p w:rsidR="00842E3A" w:rsidRDefault="00842E3A" w:rsidP="00842E3A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r>
              <w:t>24 měsíců – výměna následující den v místě instalace</w:t>
            </w:r>
          </w:p>
        </w:tc>
      </w:tr>
    </w:tbl>
    <w:p w:rsidR="00996622" w:rsidRDefault="00996622" w:rsidP="00996622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996622" w:rsidRPr="00C42B58" w:rsidTr="00D9252E">
        <w:tc>
          <w:tcPr>
            <w:tcW w:w="5000" w:type="pct"/>
            <w:gridSpan w:val="3"/>
            <w:shd w:val="clear" w:color="auto" w:fill="FFF2CC" w:themeFill="accent4" w:themeFillTint="33"/>
          </w:tcPr>
          <w:p w:rsidR="00996622" w:rsidRPr="002C1063" w:rsidRDefault="00996622" w:rsidP="00B11E1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5 – </w:t>
            </w:r>
            <w:r w:rsidR="002E2AA2">
              <w:rPr>
                <w:b/>
              </w:rPr>
              <w:t>Termo tiskárna</w:t>
            </w:r>
          </w:p>
        </w:tc>
      </w:tr>
      <w:tr w:rsidR="00996622" w:rsidRPr="002C1063" w:rsidTr="00D9252E">
        <w:tc>
          <w:tcPr>
            <w:tcW w:w="1246" w:type="pct"/>
          </w:tcPr>
          <w:p w:rsidR="00996622" w:rsidRPr="002C1063" w:rsidRDefault="00996622" w:rsidP="00D9252E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996622" w:rsidRPr="00842E3A" w:rsidRDefault="00996622" w:rsidP="00842E3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  <w:r w:rsidR="00842E3A">
              <w:rPr>
                <w:bCs/>
              </w:rPr>
              <w:t xml:space="preserve">: </w:t>
            </w:r>
            <w:r w:rsidR="00842E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282P-101121-040</w:t>
            </w:r>
          </w:p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</w:p>
        </w:tc>
      </w:tr>
      <w:tr w:rsidR="009C6BCA" w:rsidRPr="00C42B58" w:rsidTr="00D9252E">
        <w:tc>
          <w:tcPr>
            <w:tcW w:w="1246" w:type="pct"/>
          </w:tcPr>
          <w:p w:rsidR="009C6BCA" w:rsidRPr="002C1063" w:rsidRDefault="009C6BCA" w:rsidP="00D9252E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9C6BCA" w:rsidRPr="00443569" w:rsidRDefault="0092178D" w:rsidP="00D9252E">
            <w:pPr>
              <w:pStyle w:val="Zkladntext"/>
              <w:spacing w:after="0"/>
            </w:pPr>
            <w:r>
              <w:t>Stolní tiskárna</w:t>
            </w:r>
            <w:r w:rsidR="000549E7">
              <w:t xml:space="preserve"> – výrobce a typ doplnit</w:t>
            </w:r>
          </w:p>
        </w:tc>
        <w:tc>
          <w:tcPr>
            <w:tcW w:w="1936" w:type="pct"/>
          </w:tcPr>
          <w:p w:rsidR="00842E3A" w:rsidRPr="00842E3A" w:rsidRDefault="00842E3A" w:rsidP="00842E3A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="SimSun" w:cs="Mangal"/>
                <w:b w:val="0"/>
                <w:bCs w:val="0"/>
                <w:kern w:val="2"/>
                <w:sz w:val="24"/>
                <w:szCs w:val="24"/>
                <w:lang w:eastAsia="hi-IN" w:bidi="hi-IN"/>
              </w:rPr>
            </w:pPr>
            <w:r w:rsidRPr="00842E3A">
              <w:rPr>
                <w:rFonts w:eastAsia="SimSun" w:cs="Mangal"/>
                <w:b w:val="0"/>
                <w:bCs w:val="0"/>
                <w:kern w:val="2"/>
                <w:sz w:val="24"/>
                <w:szCs w:val="24"/>
                <w:lang w:eastAsia="hi-IN" w:bidi="hi-IN"/>
              </w:rPr>
              <w:t>Zebra TT tiskárna TLP2824 PLUS</w:t>
            </w:r>
          </w:p>
          <w:p w:rsidR="009C6BCA" w:rsidRPr="00C42B58" w:rsidRDefault="009C6BCA" w:rsidP="00D9252E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9C6BCA" w:rsidRPr="00C42B58" w:rsidTr="00D9252E">
        <w:tc>
          <w:tcPr>
            <w:tcW w:w="1246" w:type="pct"/>
          </w:tcPr>
          <w:p w:rsidR="009C6BCA" w:rsidRPr="002C1063" w:rsidRDefault="0092178D" w:rsidP="00D9252E">
            <w:pPr>
              <w:pStyle w:val="Zkladntext"/>
              <w:spacing w:after="0"/>
            </w:pPr>
            <w:r>
              <w:t>Typ tisku</w:t>
            </w:r>
          </w:p>
        </w:tc>
        <w:tc>
          <w:tcPr>
            <w:tcW w:w="1818" w:type="pct"/>
          </w:tcPr>
          <w:p w:rsidR="009C6BCA" w:rsidRPr="00443569" w:rsidRDefault="0092178D" w:rsidP="00D9252E">
            <w:pPr>
              <w:pStyle w:val="Zkladntext"/>
              <w:spacing w:after="0"/>
            </w:pPr>
            <w:r>
              <w:t>TLP (</w:t>
            </w:r>
            <w:proofErr w:type="spellStart"/>
            <w:r>
              <w:t>Termotransfertisk</w:t>
            </w:r>
            <w:proofErr w:type="spellEnd"/>
            <w:r>
              <w:t xml:space="preserve">, přímý </w:t>
            </w:r>
            <w:proofErr w:type="spellStart"/>
            <w:r>
              <w:t>termotisk</w:t>
            </w:r>
            <w:proofErr w:type="spellEnd"/>
            <w:r>
              <w:t>)</w:t>
            </w:r>
          </w:p>
        </w:tc>
        <w:tc>
          <w:tcPr>
            <w:tcW w:w="1936" w:type="pct"/>
          </w:tcPr>
          <w:p w:rsidR="009C6BCA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TLP (</w:t>
            </w:r>
            <w:proofErr w:type="spellStart"/>
            <w:r>
              <w:t>Termotransfertisk</w:t>
            </w:r>
            <w:proofErr w:type="spellEnd"/>
            <w:r>
              <w:t xml:space="preserve">, přímý </w:t>
            </w:r>
            <w:proofErr w:type="spellStart"/>
            <w:r>
              <w:t>termotisk</w:t>
            </w:r>
            <w:proofErr w:type="spellEnd"/>
            <w:r>
              <w:t>)</w:t>
            </w:r>
          </w:p>
        </w:tc>
      </w:tr>
      <w:tr w:rsidR="009C6BCA" w:rsidRPr="00C42B58" w:rsidTr="00D9252E">
        <w:tc>
          <w:tcPr>
            <w:tcW w:w="1246" w:type="pct"/>
          </w:tcPr>
          <w:p w:rsidR="009C6BCA" w:rsidRPr="002C1063" w:rsidRDefault="0092178D" w:rsidP="00D9252E">
            <w:pPr>
              <w:pStyle w:val="Zkladntext"/>
              <w:spacing w:after="0"/>
            </w:pPr>
            <w:r>
              <w:t>Rozlišení</w:t>
            </w:r>
          </w:p>
        </w:tc>
        <w:tc>
          <w:tcPr>
            <w:tcW w:w="1818" w:type="pct"/>
          </w:tcPr>
          <w:p w:rsidR="009C6BCA" w:rsidRPr="00443569" w:rsidRDefault="0092178D" w:rsidP="00D9252E">
            <w:pPr>
              <w:pStyle w:val="Zkladntext"/>
              <w:spacing w:after="0"/>
            </w:pPr>
            <w:r>
              <w:t>203 DPI</w:t>
            </w:r>
          </w:p>
        </w:tc>
        <w:tc>
          <w:tcPr>
            <w:tcW w:w="1936" w:type="pct"/>
          </w:tcPr>
          <w:p w:rsidR="009C6BCA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203 DPI</w:t>
            </w:r>
          </w:p>
        </w:tc>
      </w:tr>
      <w:tr w:rsidR="009C6BCA" w:rsidRPr="00C42B58" w:rsidTr="00D9252E">
        <w:tc>
          <w:tcPr>
            <w:tcW w:w="1246" w:type="pct"/>
          </w:tcPr>
          <w:p w:rsidR="009C6BCA" w:rsidRPr="002C1063" w:rsidRDefault="0092178D" w:rsidP="00D9252E">
            <w:pPr>
              <w:pStyle w:val="Zkladntext"/>
              <w:spacing w:after="0"/>
            </w:pPr>
            <w:r>
              <w:t xml:space="preserve">Rychlost tisku </w:t>
            </w:r>
          </w:p>
        </w:tc>
        <w:tc>
          <w:tcPr>
            <w:tcW w:w="1818" w:type="pct"/>
          </w:tcPr>
          <w:p w:rsidR="009C6BCA" w:rsidRPr="00443569" w:rsidRDefault="0092178D" w:rsidP="00D9252E">
            <w:pPr>
              <w:pStyle w:val="Zkladntext"/>
              <w:spacing w:after="0"/>
            </w:pPr>
            <w:r>
              <w:t>Min. 80mm/s</w:t>
            </w:r>
          </w:p>
        </w:tc>
        <w:tc>
          <w:tcPr>
            <w:tcW w:w="1936" w:type="pct"/>
          </w:tcPr>
          <w:p w:rsidR="009C6BCA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Min. 80mm/s</w:t>
            </w:r>
          </w:p>
        </w:tc>
      </w:tr>
      <w:tr w:rsidR="009C6BCA" w:rsidRPr="00C42B58" w:rsidTr="00D9252E">
        <w:tc>
          <w:tcPr>
            <w:tcW w:w="1246" w:type="pct"/>
          </w:tcPr>
          <w:p w:rsidR="009C6BCA" w:rsidRPr="002C1063" w:rsidRDefault="0092178D" w:rsidP="00D9252E">
            <w:pPr>
              <w:pStyle w:val="Zkladntext"/>
              <w:spacing w:after="0"/>
            </w:pPr>
            <w:r>
              <w:t>Typ média</w:t>
            </w:r>
          </w:p>
        </w:tc>
        <w:tc>
          <w:tcPr>
            <w:tcW w:w="1818" w:type="pct"/>
          </w:tcPr>
          <w:p w:rsidR="009C6BCA" w:rsidRPr="00443569" w:rsidRDefault="0092178D" w:rsidP="00D9252E">
            <w:pPr>
              <w:pStyle w:val="Zkladntext"/>
              <w:spacing w:after="0"/>
            </w:pPr>
            <w:r>
              <w:t>Etikety na kotouči</w:t>
            </w:r>
          </w:p>
        </w:tc>
        <w:tc>
          <w:tcPr>
            <w:tcW w:w="1936" w:type="pct"/>
          </w:tcPr>
          <w:p w:rsidR="009C6BCA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Etikety na kotouči</w:t>
            </w:r>
          </w:p>
        </w:tc>
      </w:tr>
      <w:tr w:rsidR="009C6BCA" w:rsidRPr="00C42B58" w:rsidTr="00D9252E">
        <w:tc>
          <w:tcPr>
            <w:tcW w:w="1246" w:type="pct"/>
          </w:tcPr>
          <w:p w:rsidR="009C6BCA" w:rsidRPr="002C1063" w:rsidRDefault="0092178D" w:rsidP="00DF50FA">
            <w:pPr>
              <w:pStyle w:val="Zkladntext"/>
              <w:spacing w:after="0"/>
            </w:pPr>
            <w:r>
              <w:t>Šířka potisku</w:t>
            </w:r>
            <w:r w:rsidR="00DF50FA">
              <w:t xml:space="preserve"> </w:t>
            </w:r>
          </w:p>
        </w:tc>
        <w:tc>
          <w:tcPr>
            <w:tcW w:w="1818" w:type="pct"/>
          </w:tcPr>
          <w:p w:rsidR="009C6BCA" w:rsidRPr="00443569" w:rsidRDefault="0092178D" w:rsidP="00DF50FA">
            <w:pPr>
              <w:pStyle w:val="Zkladntext"/>
              <w:spacing w:after="0"/>
            </w:pPr>
            <w:r>
              <w:t>56 mm</w:t>
            </w:r>
          </w:p>
        </w:tc>
        <w:tc>
          <w:tcPr>
            <w:tcW w:w="1936" w:type="pct"/>
          </w:tcPr>
          <w:p w:rsidR="009C6BCA" w:rsidRPr="00C42B58" w:rsidRDefault="00842E3A" w:rsidP="00D9252E">
            <w:pPr>
              <w:spacing w:line="240" w:lineRule="auto"/>
              <w:jc w:val="left"/>
              <w:rPr>
                <w:b/>
                <w:bCs/>
              </w:rPr>
            </w:pPr>
            <w:r>
              <w:t>56 mm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Šířka média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Max 60mm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Max 60mm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 xml:space="preserve">Průměr kotouče média 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Max 127 mm, průměr dutinky 25-38 mm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Max 127 mm, průměr dutinky 25-38 mm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Tloušťka média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0,08 – 0,18 mm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0,08 – 0,18 mm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Typ senzoru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Průsvitový i odrazový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Průsvitový i odrazový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Rozhraní</w:t>
            </w:r>
          </w:p>
        </w:tc>
        <w:tc>
          <w:tcPr>
            <w:tcW w:w="1818" w:type="pct"/>
          </w:tcPr>
          <w:p w:rsidR="00842E3A" w:rsidRDefault="00842E3A" w:rsidP="00842E3A">
            <w:pPr>
              <w:pStyle w:val="Zkladntext"/>
              <w:spacing w:after="0"/>
            </w:pPr>
            <w:r>
              <w:t>sériové</w:t>
            </w:r>
          </w:p>
        </w:tc>
        <w:tc>
          <w:tcPr>
            <w:tcW w:w="193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sériové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Čárové kódy</w:t>
            </w:r>
          </w:p>
        </w:tc>
        <w:tc>
          <w:tcPr>
            <w:tcW w:w="1818" w:type="pct"/>
          </w:tcPr>
          <w:p w:rsidR="00842E3A" w:rsidRPr="001D78B0" w:rsidRDefault="00842E3A" w:rsidP="00842E3A">
            <w:pPr>
              <w:pStyle w:val="Zkladntext"/>
              <w:spacing w:after="0"/>
            </w:pPr>
            <w:proofErr w:type="spellStart"/>
            <w:r w:rsidRPr="000549E7">
              <w:t>Code</w:t>
            </w:r>
            <w:proofErr w:type="spellEnd"/>
            <w:r w:rsidRPr="000549E7">
              <w:t xml:space="preserve"> 39,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 93,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 128, </w:t>
            </w:r>
            <w:proofErr w:type="spellStart"/>
            <w:r w:rsidRPr="000549E7">
              <w:t>Codabar</w:t>
            </w:r>
            <w:proofErr w:type="spellEnd"/>
            <w:r w:rsidRPr="000549E7">
              <w:t xml:space="preserve">, UPC/EAN včetně dodatkových kódů, </w:t>
            </w:r>
            <w:proofErr w:type="spellStart"/>
            <w:r w:rsidRPr="000549E7">
              <w:t>Postnet</w:t>
            </w:r>
            <w:proofErr w:type="spellEnd"/>
            <w:r w:rsidRPr="000549E7">
              <w:t xml:space="preserve">, </w:t>
            </w:r>
            <w:proofErr w:type="spellStart"/>
            <w:r w:rsidRPr="000549E7">
              <w:t>Interleaved</w:t>
            </w:r>
            <w:proofErr w:type="spellEnd"/>
            <w:r w:rsidRPr="000549E7">
              <w:t xml:space="preserve"> 2 </w:t>
            </w:r>
            <w:proofErr w:type="spellStart"/>
            <w:r w:rsidRPr="000549E7">
              <w:t>of</w:t>
            </w:r>
            <w:proofErr w:type="spellEnd"/>
            <w:r w:rsidRPr="000549E7">
              <w:t xml:space="preserve"> 5, </w:t>
            </w:r>
            <w:proofErr w:type="spellStart"/>
            <w:r w:rsidRPr="000549E7">
              <w:t>German</w:t>
            </w:r>
            <w:proofErr w:type="spellEnd"/>
            <w:r w:rsidRPr="000549E7">
              <w:t xml:space="preserve"> </w:t>
            </w:r>
            <w:proofErr w:type="spellStart"/>
            <w:r w:rsidRPr="000549E7">
              <w:t>Postal</w:t>
            </w:r>
            <w:proofErr w:type="spellEnd"/>
            <w:r w:rsidRPr="000549E7">
              <w:t xml:space="preserve">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, japonský </w:t>
            </w:r>
            <w:proofErr w:type="spellStart"/>
            <w:r w:rsidRPr="000549E7">
              <w:t>Postnet</w:t>
            </w:r>
            <w:proofErr w:type="spellEnd"/>
            <w:r w:rsidRPr="000549E7">
              <w:br/>
              <w:t xml:space="preserve">dvoudimenzionální: PDF 417, </w:t>
            </w:r>
            <w:proofErr w:type="spellStart"/>
            <w:r w:rsidRPr="000549E7">
              <w:t>MaxiCode</w:t>
            </w:r>
            <w:proofErr w:type="spellEnd"/>
            <w:r w:rsidRPr="000549E7">
              <w:t xml:space="preserve">, QR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, volitelně </w:t>
            </w:r>
            <w:proofErr w:type="spellStart"/>
            <w:r w:rsidRPr="000549E7">
              <w:t>Aztec</w:t>
            </w:r>
            <w:proofErr w:type="spellEnd"/>
            <w:r w:rsidRPr="000549E7">
              <w:t xml:space="preserve"> </w:t>
            </w:r>
            <w:proofErr w:type="gramStart"/>
            <w:r w:rsidRPr="000549E7">
              <w:t>rotace : 0°</w:t>
            </w:r>
            <w:proofErr w:type="gramEnd"/>
            <w:r w:rsidRPr="000549E7">
              <w:t>, 90°, 180°, 270°</w:t>
            </w:r>
            <w:r>
              <w:rPr>
                <w:rFonts w:ascii="Georgia" w:hAnsi="Georgia"/>
                <w:color w:val="525863"/>
                <w:sz w:val="20"/>
                <w:szCs w:val="20"/>
              </w:rPr>
              <w:t> </w:t>
            </w:r>
          </w:p>
        </w:tc>
        <w:tc>
          <w:tcPr>
            <w:tcW w:w="1936" w:type="pct"/>
          </w:tcPr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0549E7">
              <w:t>Code</w:t>
            </w:r>
            <w:proofErr w:type="spellEnd"/>
            <w:r w:rsidRPr="000549E7">
              <w:t xml:space="preserve"> 39,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 93,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 128, </w:t>
            </w:r>
            <w:proofErr w:type="spellStart"/>
            <w:r w:rsidRPr="000549E7">
              <w:t>Codabar</w:t>
            </w:r>
            <w:proofErr w:type="spellEnd"/>
            <w:r w:rsidRPr="000549E7">
              <w:t xml:space="preserve">, UPC/EAN včetně dodatkových kódů, </w:t>
            </w:r>
            <w:proofErr w:type="spellStart"/>
            <w:r w:rsidRPr="000549E7">
              <w:t>Postnet</w:t>
            </w:r>
            <w:proofErr w:type="spellEnd"/>
            <w:r w:rsidRPr="000549E7">
              <w:t xml:space="preserve">, </w:t>
            </w:r>
            <w:proofErr w:type="spellStart"/>
            <w:r w:rsidRPr="000549E7">
              <w:t>Interleaved</w:t>
            </w:r>
            <w:proofErr w:type="spellEnd"/>
            <w:r w:rsidRPr="000549E7">
              <w:t xml:space="preserve"> 2 </w:t>
            </w:r>
            <w:proofErr w:type="spellStart"/>
            <w:r w:rsidRPr="000549E7">
              <w:t>of</w:t>
            </w:r>
            <w:proofErr w:type="spellEnd"/>
            <w:r w:rsidRPr="000549E7">
              <w:t xml:space="preserve"> 5, </w:t>
            </w:r>
            <w:proofErr w:type="spellStart"/>
            <w:r w:rsidRPr="000549E7">
              <w:t>German</w:t>
            </w:r>
            <w:proofErr w:type="spellEnd"/>
            <w:r w:rsidRPr="000549E7">
              <w:t xml:space="preserve"> </w:t>
            </w:r>
            <w:proofErr w:type="spellStart"/>
            <w:r w:rsidRPr="000549E7">
              <w:t>Postal</w:t>
            </w:r>
            <w:proofErr w:type="spellEnd"/>
            <w:r w:rsidRPr="000549E7">
              <w:t xml:space="preserve">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, japonský </w:t>
            </w:r>
            <w:proofErr w:type="spellStart"/>
            <w:r w:rsidRPr="000549E7">
              <w:t>Postnet</w:t>
            </w:r>
            <w:proofErr w:type="spellEnd"/>
            <w:r w:rsidRPr="000549E7">
              <w:br/>
              <w:t xml:space="preserve">dvoudimenzionální: PDF 417, </w:t>
            </w:r>
            <w:proofErr w:type="spellStart"/>
            <w:r w:rsidRPr="000549E7">
              <w:t>MaxiCode</w:t>
            </w:r>
            <w:proofErr w:type="spellEnd"/>
            <w:r w:rsidRPr="000549E7">
              <w:t xml:space="preserve">, QR </w:t>
            </w:r>
            <w:proofErr w:type="spellStart"/>
            <w:r w:rsidRPr="000549E7">
              <w:t>Code</w:t>
            </w:r>
            <w:proofErr w:type="spellEnd"/>
            <w:r w:rsidRPr="000549E7">
              <w:t xml:space="preserve">, volitelně </w:t>
            </w:r>
            <w:proofErr w:type="spellStart"/>
            <w:r w:rsidRPr="000549E7">
              <w:t>Aztec</w:t>
            </w:r>
            <w:proofErr w:type="spellEnd"/>
            <w:r w:rsidRPr="000549E7">
              <w:t xml:space="preserve"> </w:t>
            </w:r>
            <w:proofErr w:type="gramStart"/>
            <w:r w:rsidRPr="000549E7">
              <w:t>rotace : 0°</w:t>
            </w:r>
            <w:proofErr w:type="gramEnd"/>
            <w:r w:rsidRPr="000549E7">
              <w:t>, 90°, 180°, 270°</w:t>
            </w:r>
            <w:r>
              <w:rPr>
                <w:rFonts w:ascii="Georgia" w:hAnsi="Georgia"/>
                <w:color w:val="525863"/>
                <w:sz w:val="20"/>
                <w:szCs w:val="20"/>
              </w:rPr>
              <w:t> 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Fonty</w:t>
            </w:r>
          </w:p>
        </w:tc>
        <w:tc>
          <w:tcPr>
            <w:tcW w:w="1818" w:type="pct"/>
          </w:tcPr>
          <w:p w:rsidR="00842E3A" w:rsidRDefault="00842E3A" w:rsidP="00842E3A">
            <w:pPr>
              <w:pStyle w:val="Zkladntext"/>
              <w:spacing w:after="0"/>
            </w:pPr>
            <w:r w:rsidRPr="000549E7">
              <w:t xml:space="preserve">Mezinárodní znakové sady, 5 alfanumerických fontů (výška 1,25 mm až 6 mm), zvětšování horizontálně i vertikálně až 8x, </w:t>
            </w:r>
            <w:r w:rsidRPr="000549E7">
              <w:br/>
            </w:r>
            <w:proofErr w:type="gramStart"/>
            <w:r w:rsidRPr="000549E7">
              <w:lastRenderedPageBreak/>
              <w:t>rotace : 0°</w:t>
            </w:r>
            <w:proofErr w:type="gramEnd"/>
            <w:r w:rsidRPr="000549E7">
              <w:t>, 90°, 180°, 270°</w:t>
            </w:r>
            <w:r w:rsidRPr="000549E7">
              <w:br/>
              <w:t>normální nebo reverzní tisk</w:t>
            </w:r>
            <w:r>
              <w:rPr>
                <w:rFonts w:ascii="Georgia" w:hAnsi="Georgia"/>
                <w:color w:val="525863"/>
                <w:sz w:val="20"/>
                <w:szCs w:val="20"/>
              </w:rPr>
              <w:t>   </w:t>
            </w:r>
          </w:p>
        </w:tc>
        <w:tc>
          <w:tcPr>
            <w:tcW w:w="1936" w:type="pct"/>
          </w:tcPr>
          <w:p w:rsidR="00842E3A" w:rsidRDefault="00842E3A" w:rsidP="00842E3A">
            <w:pPr>
              <w:pStyle w:val="Zkladntext"/>
              <w:spacing w:after="0"/>
            </w:pPr>
            <w:r w:rsidRPr="000549E7">
              <w:lastRenderedPageBreak/>
              <w:t xml:space="preserve">Mezinárodní znakové sady, 5 alfanumerických fontů (výška 1,25 mm až 6 mm), zvětšování horizontálně i vertikálně až 8x, </w:t>
            </w:r>
            <w:r w:rsidRPr="000549E7">
              <w:br/>
            </w:r>
            <w:proofErr w:type="gramStart"/>
            <w:r w:rsidRPr="000549E7">
              <w:lastRenderedPageBreak/>
              <w:t>rotace : 0°</w:t>
            </w:r>
            <w:proofErr w:type="gramEnd"/>
            <w:r w:rsidRPr="000549E7">
              <w:t>, 90°, 180°, 270°</w:t>
            </w:r>
            <w:r w:rsidRPr="000549E7">
              <w:br/>
              <w:t>normální nebo reverzní tisk</w:t>
            </w:r>
            <w:r>
              <w:rPr>
                <w:rFonts w:ascii="Georgia" w:hAnsi="Georgia"/>
                <w:color w:val="525863"/>
                <w:sz w:val="20"/>
                <w:szCs w:val="20"/>
              </w:rPr>
              <w:t>   </w:t>
            </w:r>
          </w:p>
        </w:tc>
      </w:tr>
      <w:tr w:rsidR="00842E3A" w:rsidRPr="00C42B58" w:rsidTr="00D9252E">
        <w:tc>
          <w:tcPr>
            <w:tcW w:w="1246" w:type="pct"/>
          </w:tcPr>
          <w:p w:rsidR="00842E3A" w:rsidRDefault="00842E3A" w:rsidP="00842E3A">
            <w:pPr>
              <w:pStyle w:val="Zkladntext"/>
              <w:spacing w:after="0"/>
            </w:pPr>
            <w:r>
              <w:lastRenderedPageBreak/>
              <w:t>Kalibrace</w:t>
            </w:r>
          </w:p>
        </w:tc>
        <w:tc>
          <w:tcPr>
            <w:tcW w:w="1818" w:type="pct"/>
          </w:tcPr>
          <w:p w:rsidR="00842E3A" w:rsidRDefault="00842E3A" w:rsidP="00842E3A">
            <w:pPr>
              <w:pStyle w:val="Zkladntext"/>
              <w:spacing w:after="0"/>
            </w:pPr>
            <w:r>
              <w:t>Automatická</w:t>
            </w:r>
          </w:p>
        </w:tc>
        <w:tc>
          <w:tcPr>
            <w:tcW w:w="1936" w:type="pct"/>
          </w:tcPr>
          <w:p w:rsidR="00842E3A" w:rsidRDefault="00842E3A" w:rsidP="00842E3A">
            <w:pPr>
              <w:pStyle w:val="Zkladntext"/>
              <w:spacing w:after="0"/>
            </w:pPr>
            <w:r>
              <w:t>Automatická</w:t>
            </w:r>
          </w:p>
        </w:tc>
      </w:tr>
    </w:tbl>
    <w:p w:rsidR="00B329BF" w:rsidRDefault="00B329BF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4"/>
        <w:gridCol w:w="3376"/>
        <w:gridCol w:w="3596"/>
      </w:tblGrid>
      <w:tr w:rsidR="00842E3A" w:rsidRPr="002C1063" w:rsidTr="005844D0">
        <w:tc>
          <w:tcPr>
            <w:tcW w:w="5000" w:type="pct"/>
            <w:gridSpan w:val="3"/>
            <w:shd w:val="clear" w:color="auto" w:fill="FFF2CC" w:themeFill="accent4" w:themeFillTint="33"/>
          </w:tcPr>
          <w:p w:rsidR="00842E3A" w:rsidRPr="002C1063" w:rsidRDefault="00842E3A" w:rsidP="00842E3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Položka č. 6 – Baterie do záložního zdroje</w:t>
            </w:r>
          </w:p>
        </w:tc>
      </w:tr>
      <w:tr w:rsidR="00842E3A" w:rsidRPr="002C1063" w:rsidTr="005844D0">
        <w:tc>
          <w:tcPr>
            <w:tcW w:w="1246" w:type="pct"/>
          </w:tcPr>
          <w:p w:rsidR="00842E3A" w:rsidRPr="002C1063" w:rsidRDefault="00842E3A" w:rsidP="00842E3A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818" w:type="pct"/>
          </w:tcPr>
          <w:p w:rsidR="00842E3A" w:rsidRPr="002C1063" w:rsidRDefault="00842E3A" w:rsidP="00842E3A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936" w:type="pct"/>
          </w:tcPr>
          <w:p w:rsidR="00842E3A" w:rsidRDefault="00842E3A" w:rsidP="00842E3A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 prodávajícího</w:t>
            </w:r>
            <w:r>
              <w:rPr>
                <w:bCs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RBC17</w:t>
            </w:r>
          </w:p>
          <w:p w:rsidR="00842E3A" w:rsidRPr="002C1063" w:rsidRDefault="00842E3A" w:rsidP="00842E3A">
            <w:pPr>
              <w:spacing w:line="240" w:lineRule="auto"/>
              <w:jc w:val="left"/>
              <w:rPr>
                <w:bCs/>
              </w:rPr>
            </w:pP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Výrobce a typ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</w:p>
        </w:tc>
        <w:tc>
          <w:tcPr>
            <w:tcW w:w="1936" w:type="pct"/>
          </w:tcPr>
          <w:p w:rsidR="00842E3A" w:rsidRPr="00842E3A" w:rsidRDefault="00842E3A" w:rsidP="00842E3A">
            <w:pPr>
              <w:pStyle w:val="Nadpis1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APC </w:t>
            </w:r>
            <w:proofErr w:type="spellStart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Replacement</w:t>
            </w:r>
            <w:proofErr w:type="spellEnd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Battery</w:t>
            </w:r>
            <w:proofErr w:type="spellEnd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Cartridge</w:t>
            </w:r>
            <w:proofErr w:type="spellEnd"/>
            <w:r w:rsidRPr="00842E3A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 #17, BK650EI, BE700, BX950U</w:t>
            </w:r>
          </w:p>
          <w:p w:rsidR="00842E3A" w:rsidRPr="00C42B58" w:rsidRDefault="00842E3A" w:rsidP="00842E3A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Charakteristika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Bezúdržbový olověný akumulátor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Bezúdržbový olověný akumulátor</w:t>
            </w: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Napětí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12V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12V</w:t>
            </w: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kapacita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 xml:space="preserve">Min. 9 </w:t>
            </w:r>
            <w:proofErr w:type="spellStart"/>
            <w:r>
              <w:t>Ah</w:t>
            </w:r>
            <w:proofErr w:type="spellEnd"/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 xml:space="preserve">Min. 9 </w:t>
            </w:r>
            <w:proofErr w:type="spellStart"/>
            <w:r>
              <w:t>Ah</w:t>
            </w:r>
            <w:proofErr w:type="spellEnd"/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 xml:space="preserve">Výška 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65 mm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65 mm</w:t>
            </w: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>Šířka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94 mm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94 mm</w:t>
            </w: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 xml:space="preserve">Délka 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 xml:space="preserve">151 mm 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 xml:space="preserve">151 mm </w:t>
            </w:r>
          </w:p>
        </w:tc>
      </w:tr>
      <w:tr w:rsidR="00842E3A" w:rsidRPr="00C42B58" w:rsidTr="005844D0">
        <w:tc>
          <w:tcPr>
            <w:tcW w:w="1246" w:type="pct"/>
          </w:tcPr>
          <w:p w:rsidR="00842E3A" w:rsidRPr="002C1063" w:rsidRDefault="00842E3A" w:rsidP="00842E3A">
            <w:pPr>
              <w:pStyle w:val="Zkladntext"/>
              <w:spacing w:after="0"/>
            </w:pPr>
            <w:r>
              <w:t xml:space="preserve">Kompatibilita </w:t>
            </w:r>
          </w:p>
        </w:tc>
        <w:tc>
          <w:tcPr>
            <w:tcW w:w="1818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APC Black UPS ES 700</w:t>
            </w:r>
          </w:p>
        </w:tc>
        <w:tc>
          <w:tcPr>
            <w:tcW w:w="1936" w:type="pct"/>
          </w:tcPr>
          <w:p w:rsidR="00842E3A" w:rsidRPr="00443569" w:rsidRDefault="00842E3A" w:rsidP="00842E3A">
            <w:pPr>
              <w:pStyle w:val="Zkladntext"/>
              <w:spacing w:after="0"/>
            </w:pPr>
            <w:r>
              <w:t>APC Black UPS ES 700</w:t>
            </w:r>
          </w:p>
        </w:tc>
      </w:tr>
    </w:tbl>
    <w:p w:rsidR="00B11E12" w:rsidRDefault="00B11E12" w:rsidP="00B11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5"/>
        <w:gridCol w:w="524"/>
        <w:gridCol w:w="1359"/>
        <w:gridCol w:w="1124"/>
        <w:gridCol w:w="1380"/>
        <w:gridCol w:w="713"/>
        <w:gridCol w:w="984"/>
        <w:gridCol w:w="1137"/>
      </w:tblGrid>
      <w:tr w:rsidR="00996622" w:rsidRPr="002C1063" w:rsidTr="00D9252E">
        <w:tc>
          <w:tcPr>
            <w:tcW w:w="1112" w:type="pct"/>
            <w:vAlign w:val="center"/>
          </w:tcPr>
          <w:p w:rsidR="00996622" w:rsidRPr="001620CC" w:rsidRDefault="00996622" w:rsidP="00D9252E">
            <w:pPr>
              <w:pStyle w:val="Zkladntext"/>
              <w:spacing w:after="0"/>
              <w:rPr>
                <w:b/>
              </w:rPr>
            </w:pPr>
            <w:bookmarkStart w:id="0" w:name="_GoBack"/>
            <w:bookmarkEnd w:id="0"/>
            <w:r w:rsidRPr="001620CC">
              <w:rPr>
                <w:b/>
              </w:rPr>
              <w:t>Cenová rekapitulace</w:t>
            </w:r>
          </w:p>
        </w:tc>
        <w:tc>
          <w:tcPr>
            <w:tcW w:w="282" w:type="pct"/>
            <w:vAlign w:val="center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732" w:type="pct"/>
            <w:vAlign w:val="center"/>
          </w:tcPr>
          <w:p w:rsidR="00996622" w:rsidRDefault="00996622" w:rsidP="00D9252E">
            <w:pPr>
              <w:pStyle w:val="Zkladntext"/>
              <w:spacing w:after="0"/>
            </w:pPr>
            <w:r>
              <w:t>cena za 1 MJ</w:t>
            </w:r>
          </w:p>
          <w:p w:rsidR="00996622" w:rsidRPr="002C1063" w:rsidRDefault="00996622" w:rsidP="00D9252E">
            <w:pPr>
              <w:pStyle w:val="Zkladntext"/>
              <w:spacing w:after="0"/>
            </w:pPr>
            <w:r w:rsidRPr="002C1063">
              <w:t>Kč bez DPH</w:t>
            </w:r>
          </w:p>
        </w:tc>
        <w:tc>
          <w:tcPr>
            <w:tcW w:w="605" w:type="pct"/>
            <w:vAlign w:val="center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Množství</w:t>
            </w:r>
          </w:p>
        </w:tc>
        <w:tc>
          <w:tcPr>
            <w:tcW w:w="743" w:type="pct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384" w:type="pct"/>
            <w:vAlign w:val="center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530" w:type="pct"/>
            <w:vAlign w:val="center"/>
          </w:tcPr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612" w:type="pct"/>
            <w:vAlign w:val="center"/>
          </w:tcPr>
          <w:p w:rsidR="00996622" w:rsidRDefault="00996622" w:rsidP="00D9252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996622" w:rsidRPr="002C1063" w:rsidRDefault="00996622" w:rsidP="00D9252E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Kč s DPH</w:t>
            </w:r>
          </w:p>
        </w:tc>
      </w:tr>
      <w:tr w:rsidR="00996622" w:rsidRPr="002C1063" w:rsidTr="00D9252E">
        <w:tc>
          <w:tcPr>
            <w:tcW w:w="1112" w:type="pct"/>
          </w:tcPr>
          <w:p w:rsidR="00996622" w:rsidRPr="002C1063" w:rsidRDefault="00996622" w:rsidP="00D9252E">
            <w:pPr>
              <w:pStyle w:val="Zkladntext"/>
              <w:spacing w:after="0"/>
            </w:pPr>
            <w:proofErr w:type="gramStart"/>
            <w:r>
              <w:t>PC  komplet</w:t>
            </w:r>
            <w:proofErr w:type="gramEnd"/>
            <w:r>
              <w:t xml:space="preserve"> </w:t>
            </w:r>
          </w:p>
        </w:tc>
        <w:tc>
          <w:tcPr>
            <w:tcW w:w="282" w:type="pct"/>
          </w:tcPr>
          <w:p w:rsidR="00996622" w:rsidRPr="002C1063" w:rsidRDefault="00996622" w:rsidP="00D9252E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996622" w:rsidRPr="002C1063" w:rsidRDefault="00842E3A" w:rsidP="00D20757">
            <w:pPr>
              <w:pStyle w:val="Zkladntext"/>
              <w:spacing w:after="0"/>
              <w:jc w:val="center"/>
            </w:pPr>
            <w:r>
              <w:t>12800</w:t>
            </w:r>
          </w:p>
        </w:tc>
        <w:tc>
          <w:tcPr>
            <w:tcW w:w="605" w:type="pct"/>
          </w:tcPr>
          <w:p w:rsidR="00996622" w:rsidRPr="002C1063" w:rsidRDefault="002E2AA2" w:rsidP="00D20757">
            <w:pPr>
              <w:pStyle w:val="Zkladntext"/>
              <w:spacing w:after="0"/>
              <w:jc w:val="center"/>
            </w:pPr>
            <w:r>
              <w:t>5</w:t>
            </w:r>
          </w:p>
        </w:tc>
        <w:tc>
          <w:tcPr>
            <w:tcW w:w="743" w:type="pct"/>
          </w:tcPr>
          <w:p w:rsidR="00996622" w:rsidRPr="002C1063" w:rsidRDefault="00842E3A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64000</w:t>
            </w:r>
          </w:p>
        </w:tc>
        <w:tc>
          <w:tcPr>
            <w:tcW w:w="384" w:type="pct"/>
          </w:tcPr>
          <w:p w:rsidR="00996622" w:rsidRPr="002C1063" w:rsidRDefault="00996622" w:rsidP="00D20757">
            <w:pPr>
              <w:spacing w:line="240" w:lineRule="auto"/>
              <w:rPr>
                <w:bCs/>
              </w:rPr>
            </w:pPr>
          </w:p>
        </w:tc>
        <w:tc>
          <w:tcPr>
            <w:tcW w:w="530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13440</w:t>
            </w:r>
          </w:p>
        </w:tc>
        <w:tc>
          <w:tcPr>
            <w:tcW w:w="612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77440</w:t>
            </w:r>
          </w:p>
        </w:tc>
      </w:tr>
      <w:tr w:rsidR="00996622" w:rsidRPr="002C1063" w:rsidTr="00D9252E">
        <w:tc>
          <w:tcPr>
            <w:tcW w:w="1112" w:type="pct"/>
          </w:tcPr>
          <w:p w:rsidR="00996622" w:rsidRDefault="00996622" w:rsidP="00D9252E">
            <w:pPr>
              <w:pStyle w:val="Zkladntext"/>
              <w:spacing w:after="0"/>
            </w:pPr>
            <w:r>
              <w:t>Monitor</w:t>
            </w:r>
          </w:p>
        </w:tc>
        <w:tc>
          <w:tcPr>
            <w:tcW w:w="282" w:type="pct"/>
          </w:tcPr>
          <w:p w:rsidR="00996622" w:rsidRDefault="00996622" w:rsidP="00D9252E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996622" w:rsidRPr="002C1063" w:rsidRDefault="00842E3A" w:rsidP="00D20757">
            <w:pPr>
              <w:pStyle w:val="Zkladntext"/>
              <w:spacing w:after="0"/>
              <w:jc w:val="center"/>
            </w:pPr>
            <w:r>
              <w:t>2400</w:t>
            </w:r>
          </w:p>
        </w:tc>
        <w:tc>
          <w:tcPr>
            <w:tcW w:w="605" w:type="pct"/>
          </w:tcPr>
          <w:p w:rsidR="00996622" w:rsidRDefault="002E2AA2" w:rsidP="00D20757">
            <w:pPr>
              <w:pStyle w:val="Zkladntext"/>
              <w:spacing w:after="0"/>
              <w:jc w:val="center"/>
            </w:pPr>
            <w:r>
              <w:t>5</w:t>
            </w:r>
          </w:p>
        </w:tc>
        <w:tc>
          <w:tcPr>
            <w:tcW w:w="743" w:type="pct"/>
          </w:tcPr>
          <w:p w:rsidR="00996622" w:rsidRPr="002C1063" w:rsidRDefault="00842E3A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12000</w:t>
            </w:r>
          </w:p>
        </w:tc>
        <w:tc>
          <w:tcPr>
            <w:tcW w:w="384" w:type="pct"/>
          </w:tcPr>
          <w:p w:rsidR="00996622" w:rsidRPr="002C1063" w:rsidRDefault="00996622" w:rsidP="00D20757">
            <w:pPr>
              <w:spacing w:line="240" w:lineRule="auto"/>
              <w:rPr>
                <w:bCs/>
              </w:rPr>
            </w:pPr>
          </w:p>
        </w:tc>
        <w:tc>
          <w:tcPr>
            <w:tcW w:w="530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2520</w:t>
            </w:r>
          </w:p>
        </w:tc>
        <w:tc>
          <w:tcPr>
            <w:tcW w:w="612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14520</w:t>
            </w:r>
          </w:p>
        </w:tc>
      </w:tr>
      <w:tr w:rsidR="00996622" w:rsidRPr="002C1063" w:rsidTr="00D9252E">
        <w:tc>
          <w:tcPr>
            <w:tcW w:w="1112" w:type="pct"/>
          </w:tcPr>
          <w:p w:rsidR="00996622" w:rsidRPr="00E9086C" w:rsidRDefault="00996622" w:rsidP="00996622">
            <w:pPr>
              <w:pStyle w:val="Zkladntext"/>
              <w:spacing w:after="0"/>
            </w:pPr>
            <w:r>
              <w:t xml:space="preserve">Licence </w:t>
            </w:r>
            <w:proofErr w:type="spellStart"/>
            <w:r>
              <w:t>Win</w:t>
            </w:r>
            <w:proofErr w:type="spellEnd"/>
            <w:r>
              <w:t xml:space="preserve"> Srv2016 CAL</w:t>
            </w:r>
          </w:p>
        </w:tc>
        <w:tc>
          <w:tcPr>
            <w:tcW w:w="282" w:type="pct"/>
          </w:tcPr>
          <w:p w:rsidR="00996622" w:rsidRDefault="00996622" w:rsidP="00D9252E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996622" w:rsidRPr="002C1063" w:rsidRDefault="00842E3A" w:rsidP="00D20757">
            <w:pPr>
              <w:pStyle w:val="Zkladntext"/>
              <w:spacing w:after="0"/>
              <w:jc w:val="center"/>
            </w:pPr>
            <w:r>
              <w:t>700</w:t>
            </w:r>
          </w:p>
        </w:tc>
        <w:tc>
          <w:tcPr>
            <w:tcW w:w="605" w:type="pct"/>
          </w:tcPr>
          <w:p w:rsidR="00996622" w:rsidRDefault="002E2AA2" w:rsidP="00D20757">
            <w:pPr>
              <w:pStyle w:val="Zkladntext"/>
              <w:spacing w:after="0"/>
              <w:jc w:val="center"/>
            </w:pPr>
            <w:r>
              <w:t>5</w:t>
            </w:r>
          </w:p>
        </w:tc>
        <w:tc>
          <w:tcPr>
            <w:tcW w:w="743" w:type="pct"/>
          </w:tcPr>
          <w:p w:rsidR="00996622" w:rsidRPr="002C1063" w:rsidRDefault="00842E3A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384" w:type="pct"/>
          </w:tcPr>
          <w:p w:rsidR="00996622" w:rsidRPr="002C1063" w:rsidRDefault="00996622" w:rsidP="00D20757">
            <w:pPr>
              <w:spacing w:line="240" w:lineRule="auto"/>
              <w:rPr>
                <w:bCs/>
              </w:rPr>
            </w:pPr>
          </w:p>
        </w:tc>
        <w:tc>
          <w:tcPr>
            <w:tcW w:w="530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735</w:t>
            </w:r>
          </w:p>
        </w:tc>
        <w:tc>
          <w:tcPr>
            <w:tcW w:w="612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4235</w:t>
            </w:r>
          </w:p>
        </w:tc>
      </w:tr>
      <w:tr w:rsidR="00996622" w:rsidRPr="002C1063" w:rsidTr="00D9252E">
        <w:tc>
          <w:tcPr>
            <w:tcW w:w="1112" w:type="pct"/>
          </w:tcPr>
          <w:p w:rsidR="00996622" w:rsidRDefault="00181DE0" w:rsidP="00D9252E">
            <w:pPr>
              <w:pStyle w:val="Zkladntext"/>
              <w:spacing w:after="0"/>
            </w:pPr>
            <w:r>
              <w:t>T</w:t>
            </w:r>
            <w:r w:rsidR="00996622">
              <w:t>iskárna A4</w:t>
            </w:r>
          </w:p>
        </w:tc>
        <w:tc>
          <w:tcPr>
            <w:tcW w:w="282" w:type="pct"/>
          </w:tcPr>
          <w:p w:rsidR="00996622" w:rsidRDefault="00996622" w:rsidP="00D9252E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996622" w:rsidRPr="002C1063" w:rsidRDefault="00842E3A" w:rsidP="00D20757">
            <w:pPr>
              <w:pStyle w:val="Zkladntext"/>
              <w:spacing w:after="0"/>
              <w:jc w:val="center"/>
            </w:pPr>
            <w:r>
              <w:t>1460</w:t>
            </w:r>
          </w:p>
        </w:tc>
        <w:tc>
          <w:tcPr>
            <w:tcW w:w="605" w:type="pct"/>
          </w:tcPr>
          <w:p w:rsidR="00996622" w:rsidRDefault="002E2AA2" w:rsidP="00D20757">
            <w:pPr>
              <w:pStyle w:val="Zkladntext"/>
              <w:spacing w:after="0"/>
              <w:jc w:val="center"/>
            </w:pPr>
            <w:r>
              <w:t>5</w:t>
            </w:r>
          </w:p>
        </w:tc>
        <w:tc>
          <w:tcPr>
            <w:tcW w:w="743" w:type="pct"/>
          </w:tcPr>
          <w:p w:rsidR="00996622" w:rsidRPr="002C1063" w:rsidRDefault="00842E3A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7300</w:t>
            </w:r>
          </w:p>
        </w:tc>
        <w:tc>
          <w:tcPr>
            <w:tcW w:w="384" w:type="pct"/>
          </w:tcPr>
          <w:p w:rsidR="00996622" w:rsidRPr="002C1063" w:rsidRDefault="00996622" w:rsidP="00D20757">
            <w:pPr>
              <w:spacing w:line="240" w:lineRule="auto"/>
              <w:rPr>
                <w:bCs/>
              </w:rPr>
            </w:pPr>
          </w:p>
        </w:tc>
        <w:tc>
          <w:tcPr>
            <w:tcW w:w="530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1533</w:t>
            </w:r>
          </w:p>
        </w:tc>
        <w:tc>
          <w:tcPr>
            <w:tcW w:w="612" w:type="pct"/>
          </w:tcPr>
          <w:p w:rsidR="00996622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8833</w:t>
            </w:r>
          </w:p>
        </w:tc>
      </w:tr>
      <w:tr w:rsidR="00996622" w:rsidRPr="002C1063" w:rsidTr="00D9252E">
        <w:tc>
          <w:tcPr>
            <w:tcW w:w="1112" w:type="pct"/>
          </w:tcPr>
          <w:p w:rsidR="00996622" w:rsidRDefault="00B11E12" w:rsidP="00D9252E">
            <w:pPr>
              <w:pStyle w:val="Zkladntext"/>
              <w:spacing w:after="0"/>
            </w:pPr>
            <w:r>
              <w:t>Termo tiskárna</w:t>
            </w:r>
          </w:p>
        </w:tc>
        <w:tc>
          <w:tcPr>
            <w:tcW w:w="282" w:type="pct"/>
          </w:tcPr>
          <w:p w:rsidR="00996622" w:rsidRDefault="00996622" w:rsidP="00D9252E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996622" w:rsidRPr="002C1063" w:rsidRDefault="00842E3A" w:rsidP="00D20757">
            <w:pPr>
              <w:pStyle w:val="Zkladntext"/>
              <w:spacing w:after="0"/>
              <w:jc w:val="center"/>
            </w:pPr>
            <w:r>
              <w:t>7640</w:t>
            </w:r>
          </w:p>
        </w:tc>
        <w:tc>
          <w:tcPr>
            <w:tcW w:w="605" w:type="pct"/>
          </w:tcPr>
          <w:p w:rsidR="00996622" w:rsidRDefault="00B11E12" w:rsidP="00D20757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743" w:type="pct"/>
          </w:tcPr>
          <w:p w:rsidR="00996622" w:rsidRPr="002C1063" w:rsidRDefault="00842E3A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7640</w:t>
            </w:r>
          </w:p>
        </w:tc>
        <w:tc>
          <w:tcPr>
            <w:tcW w:w="384" w:type="pct"/>
          </w:tcPr>
          <w:p w:rsidR="00996622" w:rsidRPr="002C1063" w:rsidRDefault="00996622" w:rsidP="00D20757">
            <w:pPr>
              <w:spacing w:line="240" w:lineRule="auto"/>
              <w:rPr>
                <w:bCs/>
              </w:rPr>
            </w:pPr>
          </w:p>
        </w:tc>
        <w:tc>
          <w:tcPr>
            <w:tcW w:w="530" w:type="pct"/>
          </w:tcPr>
          <w:p w:rsidR="00996622" w:rsidRPr="002C1063" w:rsidRDefault="00E01E61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1605</w:t>
            </w:r>
          </w:p>
        </w:tc>
        <w:tc>
          <w:tcPr>
            <w:tcW w:w="612" w:type="pct"/>
          </w:tcPr>
          <w:p w:rsidR="00996622" w:rsidRPr="002C1063" w:rsidRDefault="00E01E61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9245</w:t>
            </w:r>
          </w:p>
        </w:tc>
      </w:tr>
      <w:tr w:rsidR="00FA5D23" w:rsidRPr="002C1063" w:rsidTr="00D9252E">
        <w:tc>
          <w:tcPr>
            <w:tcW w:w="1112" w:type="pct"/>
          </w:tcPr>
          <w:p w:rsidR="00FA5D23" w:rsidRDefault="00FA5D23" w:rsidP="00D9252E">
            <w:pPr>
              <w:pStyle w:val="Zkladntext"/>
              <w:spacing w:after="0"/>
            </w:pPr>
            <w:r>
              <w:t>Baterie do záložního zdroje</w:t>
            </w:r>
          </w:p>
        </w:tc>
        <w:tc>
          <w:tcPr>
            <w:tcW w:w="282" w:type="pct"/>
          </w:tcPr>
          <w:p w:rsidR="00FA5D23" w:rsidRDefault="00FA5D23" w:rsidP="00D9252E">
            <w:pPr>
              <w:pStyle w:val="Zkladntext"/>
              <w:spacing w:after="0"/>
            </w:pPr>
            <w:r>
              <w:t>ks</w:t>
            </w:r>
          </w:p>
        </w:tc>
        <w:tc>
          <w:tcPr>
            <w:tcW w:w="732" w:type="pct"/>
          </w:tcPr>
          <w:p w:rsidR="00FA5D23" w:rsidRPr="002C1063" w:rsidRDefault="00842E3A" w:rsidP="00D20757">
            <w:pPr>
              <w:pStyle w:val="Zkladntext"/>
              <w:spacing w:after="0"/>
              <w:jc w:val="center"/>
            </w:pPr>
            <w:r>
              <w:t>920</w:t>
            </w:r>
          </w:p>
        </w:tc>
        <w:tc>
          <w:tcPr>
            <w:tcW w:w="605" w:type="pct"/>
          </w:tcPr>
          <w:p w:rsidR="00FA5D23" w:rsidRDefault="00FA5D23" w:rsidP="00D20757">
            <w:pPr>
              <w:pStyle w:val="Zkladntext"/>
              <w:spacing w:after="0"/>
              <w:jc w:val="center"/>
            </w:pPr>
            <w:r>
              <w:t>2</w:t>
            </w:r>
          </w:p>
        </w:tc>
        <w:tc>
          <w:tcPr>
            <w:tcW w:w="743" w:type="pct"/>
          </w:tcPr>
          <w:p w:rsidR="00FA5D23" w:rsidRPr="002C1063" w:rsidRDefault="00842E3A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1840</w:t>
            </w:r>
          </w:p>
        </w:tc>
        <w:tc>
          <w:tcPr>
            <w:tcW w:w="384" w:type="pct"/>
          </w:tcPr>
          <w:p w:rsidR="00FA5D23" w:rsidRPr="002C1063" w:rsidRDefault="00FA5D23" w:rsidP="00D20757">
            <w:pPr>
              <w:spacing w:line="240" w:lineRule="auto"/>
              <w:rPr>
                <w:bCs/>
              </w:rPr>
            </w:pPr>
          </w:p>
        </w:tc>
        <w:tc>
          <w:tcPr>
            <w:tcW w:w="530" w:type="pct"/>
          </w:tcPr>
          <w:p w:rsidR="00FA5D23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386</w:t>
            </w:r>
          </w:p>
        </w:tc>
        <w:tc>
          <w:tcPr>
            <w:tcW w:w="612" w:type="pct"/>
          </w:tcPr>
          <w:p w:rsidR="00FA5D23" w:rsidRPr="002C1063" w:rsidRDefault="00570029" w:rsidP="00D207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2226</w:t>
            </w:r>
          </w:p>
        </w:tc>
      </w:tr>
    </w:tbl>
    <w:p w:rsidR="00996622" w:rsidRDefault="00996622" w:rsidP="00996622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51"/>
        <w:gridCol w:w="2381"/>
        <w:gridCol w:w="2227"/>
        <w:gridCol w:w="2227"/>
      </w:tblGrid>
      <w:tr w:rsidR="007B2A16" w:rsidRPr="00DD0192" w:rsidTr="007B2A16">
        <w:tc>
          <w:tcPr>
            <w:tcW w:w="1320" w:type="pct"/>
          </w:tcPr>
          <w:p w:rsidR="007B2A16" w:rsidRPr="00DD0192" w:rsidRDefault="007B2A16" w:rsidP="00996622">
            <w:pPr>
              <w:pStyle w:val="Odstavecseseznamem"/>
              <w:spacing w:line="240" w:lineRule="auto"/>
              <w:ind w:left="0"/>
              <w:jc w:val="both"/>
            </w:pPr>
          </w:p>
        </w:tc>
        <w:tc>
          <w:tcPr>
            <w:tcW w:w="1282" w:type="pct"/>
          </w:tcPr>
          <w:p w:rsidR="007B2A16" w:rsidRPr="00DD0192" w:rsidRDefault="007B2A16" w:rsidP="007B2A16">
            <w:pPr>
              <w:pStyle w:val="Odstavecseseznamem"/>
              <w:spacing w:line="240" w:lineRule="auto"/>
              <w:ind w:left="0"/>
              <w:jc w:val="right"/>
            </w:pPr>
            <w:r w:rsidRPr="00DD0192">
              <w:t>Kč bez DPH</w:t>
            </w:r>
          </w:p>
        </w:tc>
        <w:tc>
          <w:tcPr>
            <w:tcW w:w="1199" w:type="pct"/>
          </w:tcPr>
          <w:p w:rsidR="007B2A16" w:rsidRPr="00DD0192" w:rsidRDefault="007B2A16" w:rsidP="007B2A16">
            <w:pPr>
              <w:pStyle w:val="Odstavecseseznamem"/>
              <w:spacing w:line="240" w:lineRule="auto"/>
              <w:ind w:left="0"/>
              <w:jc w:val="right"/>
            </w:pPr>
            <w:r w:rsidRPr="00DD0192">
              <w:t>Kč DPH</w:t>
            </w:r>
          </w:p>
        </w:tc>
        <w:tc>
          <w:tcPr>
            <w:tcW w:w="1199" w:type="pct"/>
          </w:tcPr>
          <w:p w:rsidR="007B2A16" w:rsidRPr="00DD0192" w:rsidRDefault="007B2A16" w:rsidP="007B2A16">
            <w:pPr>
              <w:pStyle w:val="Odstavecseseznamem"/>
              <w:spacing w:line="240" w:lineRule="auto"/>
              <w:ind w:left="0"/>
              <w:jc w:val="right"/>
            </w:pPr>
            <w:r w:rsidRPr="00DD0192">
              <w:t>Kč s DPH</w:t>
            </w:r>
          </w:p>
        </w:tc>
      </w:tr>
      <w:tr w:rsidR="007B2A16" w:rsidRPr="00DD0192" w:rsidTr="007B2A16">
        <w:tc>
          <w:tcPr>
            <w:tcW w:w="1320" w:type="pct"/>
          </w:tcPr>
          <w:p w:rsidR="007B2A16" w:rsidRPr="00DD0192" w:rsidRDefault="007B2A16" w:rsidP="00996622">
            <w:pPr>
              <w:pStyle w:val="Odstavecseseznamem"/>
              <w:spacing w:line="240" w:lineRule="auto"/>
              <w:ind w:left="0"/>
              <w:jc w:val="both"/>
            </w:pPr>
            <w:r w:rsidRPr="00DD0192">
              <w:t>Cena celkem</w:t>
            </w:r>
          </w:p>
        </w:tc>
        <w:tc>
          <w:tcPr>
            <w:tcW w:w="1282" w:type="pct"/>
          </w:tcPr>
          <w:p w:rsidR="007B2A16" w:rsidRPr="00DD0192" w:rsidRDefault="00570029" w:rsidP="00D20757">
            <w:pPr>
              <w:pStyle w:val="Odstavecseseznamem"/>
              <w:spacing w:line="240" w:lineRule="auto"/>
              <w:ind w:left="0"/>
            </w:pPr>
            <w:r>
              <w:t>96 280</w:t>
            </w:r>
          </w:p>
        </w:tc>
        <w:tc>
          <w:tcPr>
            <w:tcW w:w="1199" w:type="pct"/>
          </w:tcPr>
          <w:p w:rsidR="007B2A16" w:rsidRPr="00DD0192" w:rsidRDefault="00570029" w:rsidP="00D20757">
            <w:pPr>
              <w:pStyle w:val="Odstavecseseznamem"/>
              <w:spacing w:line="240" w:lineRule="auto"/>
              <w:ind w:left="0"/>
            </w:pPr>
            <w:r>
              <w:t>20 219</w:t>
            </w:r>
          </w:p>
        </w:tc>
        <w:tc>
          <w:tcPr>
            <w:tcW w:w="1199" w:type="pct"/>
          </w:tcPr>
          <w:p w:rsidR="007B2A16" w:rsidRPr="00DD0192" w:rsidRDefault="00570029" w:rsidP="00D20757">
            <w:pPr>
              <w:pStyle w:val="Odstavecseseznamem"/>
              <w:spacing w:line="240" w:lineRule="auto"/>
              <w:ind w:left="0"/>
            </w:pPr>
            <w:r>
              <w:t>116 499</w:t>
            </w:r>
          </w:p>
        </w:tc>
      </w:tr>
    </w:tbl>
    <w:p w:rsidR="00996622" w:rsidRDefault="00996622" w:rsidP="0099662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6"/>
      </w:tblGrid>
      <w:tr w:rsidR="00996622" w:rsidRPr="00123E70" w:rsidTr="00D9252E">
        <w:tc>
          <w:tcPr>
            <w:tcW w:w="5303" w:type="dxa"/>
          </w:tcPr>
          <w:p w:rsidR="00996622" w:rsidRPr="00210050" w:rsidRDefault="00877074" w:rsidP="00D9252E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Ostravě</w:t>
            </w:r>
            <w:r w:rsidR="00996622" w:rsidRPr="00210050">
              <w:rPr>
                <w:sz w:val="22"/>
                <w:szCs w:val="22"/>
              </w:rPr>
              <w:t xml:space="preserve"> dne: </w:t>
            </w:r>
            <w:r w:rsidR="00113346">
              <w:rPr>
                <w:sz w:val="22"/>
                <w:szCs w:val="22"/>
              </w:rPr>
              <w:t xml:space="preserve"> 13</w:t>
            </w:r>
            <w:r>
              <w:rPr>
                <w:sz w:val="22"/>
                <w:szCs w:val="22"/>
              </w:rPr>
              <w:t>.8.2018</w:t>
            </w:r>
          </w:p>
          <w:p w:rsidR="00996622" w:rsidRPr="00210050" w:rsidRDefault="00996622" w:rsidP="00D9252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96622" w:rsidRDefault="00996622" w:rsidP="00D9252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877074" w:rsidRDefault="00877074" w:rsidP="00D9252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13346" w:rsidRPr="00C27939" w:rsidRDefault="00113346" w:rsidP="00113346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877074" w:rsidRPr="00210050" w:rsidRDefault="00113346" w:rsidP="00113346">
            <w:pPr>
              <w:pStyle w:val="Tlotextu"/>
              <w:spacing w:after="0"/>
              <w:rPr>
                <w:sz w:val="22"/>
                <w:szCs w:val="22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996622" w:rsidRPr="00210050" w:rsidRDefault="00996622" w:rsidP="00D9252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CF76B0">
              <w:rPr>
                <w:sz w:val="22"/>
                <w:szCs w:val="22"/>
              </w:rPr>
              <w:t>15. 8. 2018</w:t>
            </w:r>
          </w:p>
          <w:p w:rsidR="00996622" w:rsidRPr="00210050" w:rsidRDefault="00996622" w:rsidP="00D9252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96622" w:rsidRPr="00210050" w:rsidRDefault="00996622" w:rsidP="00D9252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996622" w:rsidRPr="00210050" w:rsidRDefault="00996622" w:rsidP="00D9252E">
            <w:pPr>
              <w:jc w:val="left"/>
              <w:rPr>
                <w:b/>
                <w:bCs/>
              </w:rPr>
            </w:pPr>
          </w:p>
          <w:p w:rsidR="00996622" w:rsidRPr="00210050" w:rsidRDefault="00996622" w:rsidP="00D9252E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996622" w:rsidRPr="00123E70" w:rsidRDefault="00996622" w:rsidP="00D9252E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996622" w:rsidRPr="00C42B58" w:rsidRDefault="00996622" w:rsidP="0099662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0430CD">
      <w:pPr>
        <w:spacing w:line="240" w:lineRule="auto"/>
      </w:pPr>
    </w:p>
    <w:sectPr w:rsidR="00543360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F5" w:rsidRDefault="00153EF5" w:rsidP="005C02D9">
      <w:pPr>
        <w:spacing w:line="240" w:lineRule="auto"/>
      </w:pPr>
      <w:r>
        <w:separator/>
      </w:r>
    </w:p>
  </w:endnote>
  <w:endnote w:type="continuationSeparator" w:id="0">
    <w:p w:rsidR="00153EF5" w:rsidRDefault="00153EF5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B329BF">
          <w:rPr>
            <w:noProof/>
          </w:rPr>
          <w:t>7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F5" w:rsidRDefault="00153EF5" w:rsidP="005C02D9">
      <w:pPr>
        <w:spacing w:line="240" w:lineRule="auto"/>
      </w:pPr>
      <w:r>
        <w:separator/>
      </w:r>
    </w:p>
  </w:footnote>
  <w:footnote w:type="continuationSeparator" w:id="0">
    <w:p w:rsidR="00153EF5" w:rsidRDefault="00153EF5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2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774EA"/>
    <w:rsid w:val="00083BF8"/>
    <w:rsid w:val="00085B1C"/>
    <w:rsid w:val="00086961"/>
    <w:rsid w:val="000A1639"/>
    <w:rsid w:val="000A7FC5"/>
    <w:rsid w:val="000B0871"/>
    <w:rsid w:val="000C1DD7"/>
    <w:rsid w:val="000D2D03"/>
    <w:rsid w:val="000D6326"/>
    <w:rsid w:val="000D7750"/>
    <w:rsid w:val="000E072F"/>
    <w:rsid w:val="000F701D"/>
    <w:rsid w:val="00103370"/>
    <w:rsid w:val="00106CBC"/>
    <w:rsid w:val="00111F65"/>
    <w:rsid w:val="00113346"/>
    <w:rsid w:val="001261B9"/>
    <w:rsid w:val="00126510"/>
    <w:rsid w:val="00126A49"/>
    <w:rsid w:val="00146ACD"/>
    <w:rsid w:val="00147702"/>
    <w:rsid w:val="00147D9D"/>
    <w:rsid w:val="00153EF5"/>
    <w:rsid w:val="001548FE"/>
    <w:rsid w:val="001576F2"/>
    <w:rsid w:val="0017272E"/>
    <w:rsid w:val="00181DE0"/>
    <w:rsid w:val="0018485E"/>
    <w:rsid w:val="00185C78"/>
    <w:rsid w:val="00186B30"/>
    <w:rsid w:val="00195D7C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446F3"/>
    <w:rsid w:val="00244CBB"/>
    <w:rsid w:val="002523BF"/>
    <w:rsid w:val="00256AAC"/>
    <w:rsid w:val="00260CEF"/>
    <w:rsid w:val="00265AF0"/>
    <w:rsid w:val="002772E8"/>
    <w:rsid w:val="0029127C"/>
    <w:rsid w:val="00291772"/>
    <w:rsid w:val="002970B1"/>
    <w:rsid w:val="002A63AC"/>
    <w:rsid w:val="002C6408"/>
    <w:rsid w:val="002E23D0"/>
    <w:rsid w:val="002E2AA2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298E"/>
    <w:rsid w:val="003749D6"/>
    <w:rsid w:val="00377B9C"/>
    <w:rsid w:val="003839FD"/>
    <w:rsid w:val="00386753"/>
    <w:rsid w:val="00397C33"/>
    <w:rsid w:val="003A1856"/>
    <w:rsid w:val="003B22C7"/>
    <w:rsid w:val="003B2E88"/>
    <w:rsid w:val="003C16A5"/>
    <w:rsid w:val="003C5602"/>
    <w:rsid w:val="003C5A53"/>
    <w:rsid w:val="003D395D"/>
    <w:rsid w:val="003D431F"/>
    <w:rsid w:val="003D7B1D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77197"/>
    <w:rsid w:val="00495F94"/>
    <w:rsid w:val="004D7891"/>
    <w:rsid w:val="004F364C"/>
    <w:rsid w:val="00505EBC"/>
    <w:rsid w:val="00507874"/>
    <w:rsid w:val="00527D48"/>
    <w:rsid w:val="00541382"/>
    <w:rsid w:val="00543360"/>
    <w:rsid w:val="00544867"/>
    <w:rsid w:val="00553D32"/>
    <w:rsid w:val="005603D5"/>
    <w:rsid w:val="005628FE"/>
    <w:rsid w:val="005656CD"/>
    <w:rsid w:val="00570029"/>
    <w:rsid w:val="005725B1"/>
    <w:rsid w:val="0059421C"/>
    <w:rsid w:val="005961F5"/>
    <w:rsid w:val="00596FA3"/>
    <w:rsid w:val="005A0D58"/>
    <w:rsid w:val="005A1D73"/>
    <w:rsid w:val="005B38E8"/>
    <w:rsid w:val="005C0071"/>
    <w:rsid w:val="005C02D9"/>
    <w:rsid w:val="005D75AA"/>
    <w:rsid w:val="005E4B4D"/>
    <w:rsid w:val="00602D2D"/>
    <w:rsid w:val="0061190D"/>
    <w:rsid w:val="00613048"/>
    <w:rsid w:val="006324BC"/>
    <w:rsid w:val="00640584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50BA"/>
    <w:rsid w:val="0069346C"/>
    <w:rsid w:val="006946E0"/>
    <w:rsid w:val="006C67D8"/>
    <w:rsid w:val="006D3D23"/>
    <w:rsid w:val="006E793D"/>
    <w:rsid w:val="0070439B"/>
    <w:rsid w:val="00720AE4"/>
    <w:rsid w:val="007219F0"/>
    <w:rsid w:val="0072382D"/>
    <w:rsid w:val="007445B4"/>
    <w:rsid w:val="0075298B"/>
    <w:rsid w:val="0075535B"/>
    <w:rsid w:val="00766940"/>
    <w:rsid w:val="00771115"/>
    <w:rsid w:val="00783284"/>
    <w:rsid w:val="00790EAD"/>
    <w:rsid w:val="00794630"/>
    <w:rsid w:val="00797349"/>
    <w:rsid w:val="007A274D"/>
    <w:rsid w:val="007A6058"/>
    <w:rsid w:val="007A6F89"/>
    <w:rsid w:val="007A70FF"/>
    <w:rsid w:val="007B2A16"/>
    <w:rsid w:val="007B39E3"/>
    <w:rsid w:val="007B4E85"/>
    <w:rsid w:val="007B623E"/>
    <w:rsid w:val="00801191"/>
    <w:rsid w:val="00804805"/>
    <w:rsid w:val="00811EF2"/>
    <w:rsid w:val="00816366"/>
    <w:rsid w:val="0084250B"/>
    <w:rsid w:val="0084259D"/>
    <w:rsid w:val="00842E3A"/>
    <w:rsid w:val="00846395"/>
    <w:rsid w:val="00856C29"/>
    <w:rsid w:val="008634D1"/>
    <w:rsid w:val="00877074"/>
    <w:rsid w:val="00880B10"/>
    <w:rsid w:val="0088119E"/>
    <w:rsid w:val="0088792B"/>
    <w:rsid w:val="00895783"/>
    <w:rsid w:val="008A142C"/>
    <w:rsid w:val="008C33BE"/>
    <w:rsid w:val="008D351E"/>
    <w:rsid w:val="009023FD"/>
    <w:rsid w:val="009076BE"/>
    <w:rsid w:val="00914F2E"/>
    <w:rsid w:val="00915315"/>
    <w:rsid w:val="00917DD8"/>
    <w:rsid w:val="0092178D"/>
    <w:rsid w:val="00942FB8"/>
    <w:rsid w:val="009454B1"/>
    <w:rsid w:val="00951DBA"/>
    <w:rsid w:val="00966FC9"/>
    <w:rsid w:val="00974005"/>
    <w:rsid w:val="00981C9C"/>
    <w:rsid w:val="00991FB0"/>
    <w:rsid w:val="00996622"/>
    <w:rsid w:val="009B0596"/>
    <w:rsid w:val="009B108F"/>
    <w:rsid w:val="009C6BCA"/>
    <w:rsid w:val="009C7EE5"/>
    <w:rsid w:val="009E2D07"/>
    <w:rsid w:val="009F14A0"/>
    <w:rsid w:val="00A067D1"/>
    <w:rsid w:val="00A0739B"/>
    <w:rsid w:val="00A07FC3"/>
    <w:rsid w:val="00A14562"/>
    <w:rsid w:val="00A306FC"/>
    <w:rsid w:val="00A3559C"/>
    <w:rsid w:val="00A42EEF"/>
    <w:rsid w:val="00A533A4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2941"/>
    <w:rsid w:val="00AE4749"/>
    <w:rsid w:val="00AF0D2F"/>
    <w:rsid w:val="00AF53CB"/>
    <w:rsid w:val="00B01178"/>
    <w:rsid w:val="00B04906"/>
    <w:rsid w:val="00B11E12"/>
    <w:rsid w:val="00B21B81"/>
    <w:rsid w:val="00B2516C"/>
    <w:rsid w:val="00B25B57"/>
    <w:rsid w:val="00B329BF"/>
    <w:rsid w:val="00B32C28"/>
    <w:rsid w:val="00B36A55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908"/>
    <w:rsid w:val="00BB394D"/>
    <w:rsid w:val="00BC4791"/>
    <w:rsid w:val="00BC4F21"/>
    <w:rsid w:val="00BC5684"/>
    <w:rsid w:val="00C104BB"/>
    <w:rsid w:val="00C128F1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978ED"/>
    <w:rsid w:val="00CA5CC2"/>
    <w:rsid w:val="00CB1F4C"/>
    <w:rsid w:val="00CB7FF9"/>
    <w:rsid w:val="00CD4D00"/>
    <w:rsid w:val="00CE0226"/>
    <w:rsid w:val="00CE05B0"/>
    <w:rsid w:val="00CE6059"/>
    <w:rsid w:val="00CF6F02"/>
    <w:rsid w:val="00CF76B0"/>
    <w:rsid w:val="00D07EC2"/>
    <w:rsid w:val="00D20757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F50FA"/>
    <w:rsid w:val="00E01E61"/>
    <w:rsid w:val="00E1272E"/>
    <w:rsid w:val="00E13371"/>
    <w:rsid w:val="00E4200C"/>
    <w:rsid w:val="00E61411"/>
    <w:rsid w:val="00E6510A"/>
    <w:rsid w:val="00EA035F"/>
    <w:rsid w:val="00EB073C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71C9E"/>
    <w:rsid w:val="00F86D2C"/>
    <w:rsid w:val="00F86FB9"/>
    <w:rsid w:val="00F9034D"/>
    <w:rsid w:val="00F9468D"/>
    <w:rsid w:val="00F95E6B"/>
    <w:rsid w:val="00FA1C33"/>
    <w:rsid w:val="00FA5D23"/>
    <w:rsid w:val="00FA75D9"/>
    <w:rsid w:val="00FB5178"/>
    <w:rsid w:val="00FB5293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842E3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character" w:customStyle="1" w:styleId="Nadpis1Char">
    <w:name w:val="Nadpis 1 Char"/>
    <w:basedOn w:val="Standardnpsmoodstavce"/>
    <w:link w:val="Nadpis1"/>
    <w:uiPriority w:val="9"/>
    <w:rsid w:val="00842E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842E3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character" w:customStyle="1" w:styleId="Nadpis1Char">
    <w:name w:val="Nadpis 1 Char"/>
    <w:basedOn w:val="Standardnpsmoodstavce"/>
    <w:link w:val="Nadpis1"/>
    <w:uiPriority w:val="9"/>
    <w:rsid w:val="00842E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3A16-B2AB-43AE-8B65-061B306D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7</Pages>
  <Words>2371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9</cp:revision>
  <cp:lastPrinted>2018-08-02T10:29:00Z</cp:lastPrinted>
  <dcterms:created xsi:type="dcterms:W3CDTF">2018-08-02T08:59:00Z</dcterms:created>
  <dcterms:modified xsi:type="dcterms:W3CDTF">2018-08-15T04:30:00Z</dcterms:modified>
</cp:coreProperties>
</file>