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300C36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6014EE" w:rsidRPr="00CF37B9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M</w:t>
                            </w:r>
                            <w:r w:rsidR="00792750" w:rsidRPr="00CF37B9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683E12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38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300C36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6014EE" w:rsidRPr="00CF37B9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M</w:t>
                      </w:r>
                      <w:r w:rsidR="00792750" w:rsidRPr="00CF37B9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683E12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38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 xml:space="preserve">IČ: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346B25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</w:t>
      </w:r>
      <w:r w:rsidR="00C62223">
        <w:rPr>
          <w:rFonts w:ascii="Garamond" w:hAnsi="Garamond"/>
          <w:spacing w:val="-2"/>
        </w:rPr>
        <w:t xml:space="preserve"> – 144/2014 ze dne 7. listopadu </w:t>
      </w:r>
      <w:r w:rsidRPr="007278B6">
        <w:rPr>
          <w:rFonts w:ascii="Garamond" w:hAnsi="Garamond"/>
          <w:spacing w:val="-2"/>
        </w:rPr>
        <w:t>2014</w:t>
      </w:r>
    </w:p>
    <w:p w:rsidR="00256783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CA69D6" w:rsidRPr="00683E12" w:rsidRDefault="00CA69D6" w:rsidP="002942A9">
      <w:pPr>
        <w:tabs>
          <w:tab w:val="left" w:pos="2694"/>
        </w:tabs>
        <w:ind w:left="2693" w:hanging="2693"/>
        <w:jc w:val="both"/>
        <w:rPr>
          <w:rFonts w:ascii="Garamond" w:hAnsi="Garamond"/>
          <w:b/>
          <w:bCs/>
        </w:rPr>
      </w:pPr>
      <w:r w:rsidRPr="00683E12">
        <w:rPr>
          <w:rFonts w:ascii="Garamond" w:hAnsi="Garamond"/>
          <w:b/>
          <w:bCs/>
          <w:u w:val="single"/>
        </w:rPr>
        <w:t>2. Příjemce</w:t>
      </w:r>
      <w:r w:rsidRPr="00683E12">
        <w:rPr>
          <w:rFonts w:ascii="Garamond" w:hAnsi="Garamond"/>
          <w:b/>
          <w:bCs/>
        </w:rPr>
        <w:t xml:space="preserve">    </w:t>
      </w:r>
      <w:r w:rsidRPr="00683E12">
        <w:rPr>
          <w:rFonts w:ascii="Garamond" w:hAnsi="Garamond"/>
          <w:b/>
          <w:bCs/>
        </w:rPr>
        <w:tab/>
      </w:r>
      <w:r w:rsidR="00683E12" w:rsidRPr="00683E12">
        <w:rPr>
          <w:rStyle w:val="Siln"/>
          <w:rFonts w:ascii="Garamond" w:hAnsi="Garamond"/>
        </w:rPr>
        <w:t>Studijní a vědecká knihovna Plzeňského kraje, příspěvková organizace</w:t>
      </w:r>
    </w:p>
    <w:p w:rsidR="00CA69D6" w:rsidRPr="00683E12" w:rsidRDefault="00CA69D6" w:rsidP="00683E12">
      <w:pPr>
        <w:tabs>
          <w:tab w:val="left" w:pos="2700"/>
        </w:tabs>
        <w:ind w:left="2694" w:hanging="2694"/>
        <w:jc w:val="both"/>
        <w:rPr>
          <w:rFonts w:ascii="Garamond" w:hAnsi="Garamond"/>
        </w:rPr>
      </w:pPr>
      <w:r w:rsidRPr="00683E12">
        <w:rPr>
          <w:rFonts w:ascii="Garamond" w:hAnsi="Garamond"/>
          <w:color w:val="000000"/>
        </w:rPr>
        <w:t>Právní forma:</w:t>
      </w:r>
      <w:r w:rsidRPr="00683E12">
        <w:rPr>
          <w:rFonts w:ascii="Garamond" w:hAnsi="Garamond"/>
          <w:color w:val="000000"/>
        </w:rPr>
        <w:tab/>
      </w:r>
      <w:r w:rsidR="00683E12" w:rsidRPr="00683E12">
        <w:rPr>
          <w:rFonts w:ascii="Garamond" w:hAnsi="Garamond"/>
          <w:color w:val="000000"/>
        </w:rPr>
        <w:tab/>
      </w:r>
      <w:r w:rsidR="00683E12" w:rsidRPr="00683E12">
        <w:rPr>
          <w:rFonts w:ascii="Garamond" w:hAnsi="Garamond"/>
        </w:rPr>
        <w:t>příspěvková organizace</w:t>
      </w:r>
      <w:r w:rsidRPr="00683E12">
        <w:rPr>
          <w:rFonts w:ascii="Garamond" w:hAnsi="Garamond"/>
        </w:rPr>
        <w:t>, zapsan</w:t>
      </w:r>
      <w:r w:rsidR="00683E12" w:rsidRPr="00683E12">
        <w:rPr>
          <w:rFonts w:ascii="Garamond" w:hAnsi="Garamond"/>
        </w:rPr>
        <w:t>á</w:t>
      </w:r>
      <w:r w:rsidRPr="00683E12">
        <w:rPr>
          <w:rFonts w:ascii="Garamond" w:hAnsi="Garamond"/>
        </w:rPr>
        <w:t xml:space="preserve"> Krajským soudem v Plzni, spisová značka </w:t>
      </w:r>
      <w:proofErr w:type="spellStart"/>
      <w:r w:rsidR="00683E12" w:rsidRPr="00683E12">
        <w:rPr>
          <w:rFonts w:ascii="Garamond" w:hAnsi="Garamond"/>
        </w:rPr>
        <w:t>Pr</w:t>
      </w:r>
      <w:proofErr w:type="spellEnd"/>
      <w:r w:rsidR="00D36D45" w:rsidRPr="00683E12">
        <w:rPr>
          <w:rFonts w:ascii="Garamond" w:hAnsi="Garamond"/>
        </w:rPr>
        <w:t xml:space="preserve"> </w:t>
      </w:r>
      <w:r w:rsidR="00683E12" w:rsidRPr="00683E12">
        <w:rPr>
          <w:rFonts w:ascii="Garamond" w:hAnsi="Garamond"/>
        </w:rPr>
        <w:t>760</w:t>
      </w:r>
    </w:p>
    <w:p w:rsidR="00CA69D6" w:rsidRPr="00683E12" w:rsidRDefault="00CA69D6" w:rsidP="00CA69D6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683E12">
        <w:rPr>
          <w:rFonts w:ascii="Garamond" w:hAnsi="Garamond"/>
        </w:rPr>
        <w:t xml:space="preserve">Adresa:                    </w:t>
      </w:r>
      <w:r w:rsidRPr="00683E12">
        <w:rPr>
          <w:rFonts w:ascii="Garamond" w:hAnsi="Garamond"/>
        </w:rPr>
        <w:tab/>
      </w:r>
      <w:r w:rsidR="00683E12" w:rsidRPr="00683E12">
        <w:rPr>
          <w:rFonts w:ascii="Garamond" w:hAnsi="Garamond"/>
        </w:rPr>
        <w:t>Smetanovy sady 179/2, Vnitřní Město, 301 00 Plzeň</w:t>
      </w:r>
    </w:p>
    <w:p w:rsidR="00CA69D6" w:rsidRPr="00683E12" w:rsidRDefault="00CA69D6" w:rsidP="00CA69D6">
      <w:pPr>
        <w:tabs>
          <w:tab w:val="left" w:pos="2700"/>
        </w:tabs>
        <w:rPr>
          <w:rFonts w:ascii="Garamond" w:hAnsi="Garamond"/>
        </w:rPr>
      </w:pPr>
      <w:r w:rsidRPr="00683E12">
        <w:rPr>
          <w:rFonts w:ascii="Garamond" w:hAnsi="Garamond"/>
        </w:rPr>
        <w:t xml:space="preserve">IČ:                       </w:t>
      </w:r>
      <w:r w:rsidRPr="00683E12">
        <w:rPr>
          <w:rFonts w:ascii="Garamond" w:hAnsi="Garamond"/>
        </w:rPr>
        <w:tab/>
      </w:r>
      <w:r w:rsidR="00683E12" w:rsidRPr="00683E12">
        <w:rPr>
          <w:rFonts w:ascii="Garamond" w:hAnsi="Garamond"/>
          <w:color w:val="000000"/>
        </w:rPr>
        <w:t>00078077</w:t>
      </w:r>
    </w:p>
    <w:p w:rsidR="00CA69D6" w:rsidRPr="00683E12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 w:rsidRPr="00683E12">
        <w:rPr>
          <w:rFonts w:ascii="Garamond" w:hAnsi="Garamond"/>
        </w:rPr>
        <w:t xml:space="preserve">Bankovní spojení:   </w:t>
      </w:r>
      <w:r w:rsidRPr="00683E12">
        <w:rPr>
          <w:rFonts w:ascii="Garamond" w:hAnsi="Garamond"/>
        </w:rPr>
        <w:tab/>
      </w:r>
    </w:p>
    <w:p w:rsidR="00CA69D6" w:rsidRPr="00683E12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 w:rsidRPr="00683E12">
        <w:rPr>
          <w:rFonts w:ascii="Garamond" w:hAnsi="Garamond"/>
        </w:rPr>
        <w:t xml:space="preserve">Číslo účtu:                   </w:t>
      </w:r>
      <w:r w:rsidRPr="00683E12">
        <w:rPr>
          <w:rFonts w:ascii="Garamond" w:hAnsi="Garamond"/>
        </w:rPr>
        <w:tab/>
      </w:r>
    </w:p>
    <w:p w:rsidR="00CA69D6" w:rsidRPr="00683E12" w:rsidRDefault="00CA69D6" w:rsidP="00CA69D6">
      <w:pPr>
        <w:tabs>
          <w:tab w:val="left" w:pos="2694"/>
        </w:tabs>
        <w:spacing w:after="600"/>
        <w:jc w:val="both"/>
        <w:rPr>
          <w:rFonts w:ascii="Garamond" w:hAnsi="Garamond"/>
        </w:rPr>
      </w:pPr>
      <w:r w:rsidRPr="00683E12">
        <w:rPr>
          <w:rFonts w:ascii="Garamond" w:hAnsi="Garamond"/>
        </w:rPr>
        <w:t xml:space="preserve">Zastoupený:            </w:t>
      </w:r>
      <w:r w:rsidRPr="00683E12">
        <w:rPr>
          <w:rFonts w:ascii="Garamond" w:hAnsi="Garamond"/>
        </w:rPr>
        <w:tab/>
      </w:r>
      <w:r w:rsidR="00683E12" w:rsidRPr="00683E12">
        <w:rPr>
          <w:rFonts w:ascii="Garamond" w:hAnsi="Garamond" w:cs="Arial"/>
          <w:b/>
        </w:rPr>
        <w:t xml:space="preserve">Mgr. Danielem </w:t>
      </w:r>
      <w:proofErr w:type="spellStart"/>
      <w:r w:rsidR="00683E12" w:rsidRPr="00683E12">
        <w:rPr>
          <w:rFonts w:ascii="Garamond" w:hAnsi="Garamond" w:cs="Arial"/>
          <w:b/>
        </w:rPr>
        <w:t>Bechným</w:t>
      </w:r>
      <w:proofErr w:type="spellEnd"/>
      <w:r w:rsidR="007C46C9" w:rsidRPr="00683E12">
        <w:rPr>
          <w:rFonts w:ascii="Garamond" w:hAnsi="Garamond"/>
        </w:rPr>
        <w:t>,</w:t>
      </w:r>
      <w:r w:rsidR="007C46C9" w:rsidRPr="00683E12">
        <w:rPr>
          <w:rFonts w:ascii="Garamond" w:hAnsi="Garamond"/>
          <w:b/>
        </w:rPr>
        <w:t xml:space="preserve"> </w:t>
      </w:r>
      <w:r w:rsidR="007C46C9" w:rsidRPr="00683E12">
        <w:rPr>
          <w:rFonts w:ascii="Garamond" w:hAnsi="Garamond"/>
        </w:rPr>
        <w:t>řed</w:t>
      </w:r>
      <w:r w:rsidR="003A3038">
        <w:rPr>
          <w:rFonts w:ascii="Garamond" w:hAnsi="Garamond"/>
        </w:rPr>
        <w:t>itelem</w:t>
      </w: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014EE">
        <w:rPr>
          <w:rFonts w:ascii="Garamond" w:hAnsi="Garamond"/>
        </w:rPr>
        <w:t>Rady</w:t>
      </w:r>
      <w:r w:rsidR="00535E0F" w:rsidRPr="00134861">
        <w:rPr>
          <w:rFonts w:ascii="Garamond" w:hAnsi="Garamond"/>
        </w:rPr>
        <w:t xml:space="preserve"> města Plzně č. </w:t>
      </w:r>
      <w:r w:rsidR="00BB43B8">
        <w:rPr>
          <w:rFonts w:ascii="Garamond" w:hAnsi="Garamond"/>
        </w:rPr>
        <w:t>6</w:t>
      </w:r>
      <w:r w:rsidR="00504561">
        <w:rPr>
          <w:rFonts w:ascii="Garamond" w:hAnsi="Garamond"/>
        </w:rPr>
        <w:t>45</w:t>
      </w:r>
      <w:r w:rsidR="00535E0F" w:rsidRPr="00134861">
        <w:rPr>
          <w:rFonts w:ascii="Garamond" w:hAnsi="Garamond"/>
        </w:rPr>
        <w:t xml:space="preserve"> ze dne </w:t>
      </w:r>
      <w:r w:rsidR="00BB43B8">
        <w:rPr>
          <w:rFonts w:ascii="Garamond" w:hAnsi="Garamond"/>
        </w:rPr>
        <w:t>31</w:t>
      </w:r>
      <w:r w:rsidR="00486152" w:rsidRPr="00504561">
        <w:rPr>
          <w:rFonts w:ascii="Garamond" w:hAnsi="Garamond"/>
        </w:rPr>
        <w:t xml:space="preserve">. </w:t>
      </w:r>
      <w:r w:rsidR="00504561" w:rsidRPr="00504561">
        <w:rPr>
          <w:rFonts w:ascii="Garamond" w:hAnsi="Garamond"/>
        </w:rPr>
        <w:t>květ</w:t>
      </w:r>
      <w:r w:rsidR="008E3DDF" w:rsidRPr="00504561">
        <w:rPr>
          <w:rFonts w:ascii="Garamond" w:hAnsi="Garamond"/>
        </w:rPr>
        <w:t>na</w:t>
      </w:r>
      <w:r w:rsidR="00EC5639" w:rsidRPr="00504561">
        <w:rPr>
          <w:rFonts w:ascii="Garamond" w:hAnsi="Garamond"/>
        </w:rPr>
        <w:t xml:space="preserve"> 201</w:t>
      </w:r>
      <w:r w:rsidR="008E3DDF" w:rsidRPr="00504561">
        <w:rPr>
          <w:rFonts w:ascii="Garamond" w:hAnsi="Garamond"/>
        </w:rPr>
        <w:t>8</w:t>
      </w:r>
      <w:r w:rsidR="00346B25">
        <w:rPr>
          <w:rFonts w:ascii="Garamond" w:hAnsi="Garamond"/>
        </w:rPr>
        <w:t xml:space="preserve"> tuto smlouvu o </w:t>
      </w:r>
      <w:r w:rsidRPr="00134861">
        <w:rPr>
          <w:rFonts w:ascii="Garamond" w:hAnsi="Garamond"/>
        </w:rPr>
        <w:t xml:space="preserve">poskytnutí dotace v rámci </w:t>
      </w:r>
      <w:r w:rsidR="006E2617">
        <w:rPr>
          <w:rFonts w:ascii="Garamond" w:hAnsi="Garamond"/>
        </w:rPr>
        <w:t>Průběžného</w:t>
      </w:r>
      <w:r w:rsidR="008E3DDF">
        <w:rPr>
          <w:rFonts w:ascii="Garamond" w:hAnsi="Garamond"/>
        </w:rPr>
        <w:t xml:space="preserve"> dotačního programu v oblasti kultury</w:t>
      </w:r>
      <w:r w:rsidR="006E2617">
        <w:rPr>
          <w:rFonts w:ascii="Garamond" w:hAnsi="Garamond"/>
        </w:rPr>
        <w:t xml:space="preserve"> pro rok 2018 </w:t>
      </w:r>
      <w:r w:rsidR="00020456">
        <w:rPr>
          <w:rFonts w:ascii="Garamond" w:hAnsi="Garamond"/>
        </w:rPr>
        <w:t>–</w:t>
      </w:r>
      <w:r w:rsidR="006E2617">
        <w:rPr>
          <w:rFonts w:ascii="Garamond" w:hAnsi="Garamond"/>
        </w:rPr>
        <w:t xml:space="preserve"> </w:t>
      </w:r>
      <w:proofErr w:type="spellStart"/>
      <w:r w:rsidR="006E2617">
        <w:rPr>
          <w:rFonts w:ascii="Garamond" w:hAnsi="Garamond"/>
        </w:rPr>
        <w:t>Mikrogranty</w:t>
      </w:r>
      <w:proofErr w:type="spellEnd"/>
      <w:r w:rsidR="006E2617">
        <w:rPr>
          <w:rFonts w:ascii="Garamond" w:hAnsi="Garamond"/>
        </w:rPr>
        <w:t xml:space="preserve"> na podporu </w:t>
      </w:r>
      <w:r w:rsidR="008E3DDF">
        <w:rPr>
          <w:rFonts w:ascii="Garamond" w:hAnsi="Garamond"/>
        </w:rPr>
        <w:t xml:space="preserve">kulturních </w:t>
      </w:r>
      <w:r w:rsidR="006E2617">
        <w:rPr>
          <w:rFonts w:ascii="Garamond" w:hAnsi="Garamond"/>
        </w:rPr>
        <w:t xml:space="preserve">a uměleckých </w:t>
      </w:r>
      <w:r w:rsidR="008E3DDF">
        <w:rPr>
          <w:rFonts w:ascii="Garamond" w:hAnsi="Garamond"/>
        </w:rPr>
        <w:t>projektů pro rok 2018</w:t>
      </w:r>
      <w:r w:rsidRPr="00134861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CF37B9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683E12" w:rsidRPr="00683E12">
        <w:rPr>
          <w:rFonts w:ascii="Garamond" w:hAnsi="Garamond" w:cs="Arial"/>
          <w:b/>
          <w:color w:val="000000"/>
          <w:szCs w:val="20"/>
        </w:rPr>
        <w:t>Noc literatury 2018</w:t>
      </w:r>
      <w:r w:rsidRPr="00676DCC">
        <w:rPr>
          <w:rFonts w:ascii="Garamond" w:hAnsi="Garamond"/>
        </w:rPr>
        <w:t xml:space="preserve"> 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300C36">
        <w:rPr>
          <w:rFonts w:ascii="Garamond" w:hAnsi="Garamond"/>
        </w:rPr>
        <w:t>č. </w:t>
      </w:r>
      <w:r w:rsidR="00937684" w:rsidRPr="00CF37B9">
        <w:rPr>
          <w:rFonts w:ascii="Garamond" w:hAnsi="Garamond"/>
        </w:rPr>
        <w:t>M</w:t>
      </w:r>
      <w:r w:rsidR="0082723A" w:rsidRPr="00CF37B9">
        <w:rPr>
          <w:rFonts w:ascii="Garamond" w:hAnsi="Garamond"/>
        </w:rPr>
        <w:t>/</w:t>
      </w:r>
      <w:r w:rsidR="00683E12">
        <w:rPr>
          <w:rFonts w:ascii="Garamond" w:hAnsi="Garamond"/>
        </w:rPr>
        <w:t>38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7C46C9">
        <w:rPr>
          <w:rFonts w:ascii="Garamond" w:hAnsi="Garamond"/>
          <w:b/>
        </w:rPr>
        <w:t>15</w:t>
      </w:r>
      <w:r w:rsidR="001A3B9A" w:rsidRPr="00B33B16">
        <w:rPr>
          <w:rFonts w:ascii="Garamond" w:hAnsi="Garamond"/>
          <w:b/>
          <w:bCs/>
        </w:rPr>
        <w:t> </w:t>
      </w:r>
      <w:r w:rsidRPr="00CF37B9">
        <w:rPr>
          <w:rFonts w:ascii="Garamond" w:hAnsi="Garamond"/>
          <w:b/>
          <w:bCs/>
        </w:rPr>
        <w:t>000</w:t>
      </w:r>
      <w:r w:rsidR="001A3B9A" w:rsidRPr="00CF37B9">
        <w:rPr>
          <w:rFonts w:ascii="Garamond" w:hAnsi="Garamond"/>
          <w:b/>
          <w:bCs/>
        </w:rPr>
        <w:t> Kč</w:t>
      </w:r>
      <w:r w:rsidRPr="00CF37B9">
        <w:rPr>
          <w:rFonts w:ascii="Garamond" w:hAnsi="Garamond"/>
          <w:b/>
          <w:bCs/>
        </w:rPr>
        <w:t xml:space="preserve"> </w:t>
      </w:r>
      <w:r w:rsidRPr="00CF37B9">
        <w:rPr>
          <w:rFonts w:ascii="Garamond" w:hAnsi="Garamond"/>
          <w:i/>
          <w:iCs/>
        </w:rPr>
        <w:t>(slovy</w:t>
      </w:r>
      <w:r w:rsidR="001A3B9A" w:rsidRPr="00CF37B9">
        <w:rPr>
          <w:rFonts w:ascii="Garamond" w:hAnsi="Garamond"/>
          <w:i/>
          <w:iCs/>
        </w:rPr>
        <w:t>:</w:t>
      </w:r>
      <w:r w:rsidRPr="00CF37B9">
        <w:rPr>
          <w:rFonts w:ascii="Garamond" w:hAnsi="Garamond"/>
          <w:i/>
          <w:iCs/>
        </w:rPr>
        <w:t xml:space="preserve"> </w:t>
      </w:r>
      <w:r w:rsidR="007C46C9">
        <w:rPr>
          <w:rFonts w:ascii="Garamond" w:hAnsi="Garamond"/>
          <w:i/>
          <w:iCs/>
        </w:rPr>
        <w:t>patná</w:t>
      </w:r>
      <w:r w:rsidR="00D23CC1" w:rsidRPr="00CF37B9">
        <w:rPr>
          <w:rFonts w:ascii="Garamond" w:hAnsi="Garamond"/>
          <w:i/>
          <w:iCs/>
        </w:rPr>
        <w:t>c</w:t>
      </w:r>
      <w:r w:rsidR="000C543D" w:rsidRPr="00CF37B9">
        <w:rPr>
          <w:rFonts w:ascii="Garamond" w:hAnsi="Garamond"/>
          <w:i/>
          <w:iCs/>
        </w:rPr>
        <w:t>t</w:t>
      </w:r>
      <w:r w:rsidR="00682512" w:rsidRPr="00CF37B9">
        <w:rPr>
          <w:rFonts w:ascii="Garamond" w:hAnsi="Garamond"/>
          <w:i/>
          <w:iCs/>
        </w:rPr>
        <w:t xml:space="preserve"> </w:t>
      </w:r>
      <w:r w:rsidRPr="00CF37B9">
        <w:rPr>
          <w:rFonts w:ascii="Garamond" w:hAnsi="Garamond"/>
          <w:i/>
          <w:iCs/>
        </w:rPr>
        <w:t>tisíc</w:t>
      </w:r>
      <w:r w:rsidR="00EC5639" w:rsidRPr="00CF37B9">
        <w:rPr>
          <w:rFonts w:ascii="Garamond" w:hAnsi="Garamond"/>
          <w:i/>
          <w:iCs/>
        </w:rPr>
        <w:t xml:space="preserve"> </w:t>
      </w:r>
      <w:r w:rsidRPr="00CF37B9">
        <w:rPr>
          <w:rFonts w:ascii="Garamond" w:hAnsi="Garamond"/>
          <w:i/>
          <w:iCs/>
        </w:rPr>
        <w:t>korun</w:t>
      </w:r>
      <w:r w:rsidR="00EC5639" w:rsidRPr="00CF37B9">
        <w:rPr>
          <w:rFonts w:ascii="Garamond" w:hAnsi="Garamond"/>
          <w:i/>
          <w:iCs/>
        </w:rPr>
        <w:t xml:space="preserve"> </w:t>
      </w:r>
      <w:r w:rsidRPr="00CF37B9">
        <w:rPr>
          <w:rFonts w:ascii="Garamond" w:hAnsi="Garamond"/>
          <w:i/>
          <w:iCs/>
        </w:rPr>
        <w:t>českých)</w:t>
      </w:r>
      <w:r w:rsidRPr="00F73475">
        <w:rPr>
          <w:rFonts w:ascii="Garamond" w:hAnsi="Garamond"/>
          <w:i/>
          <w:iCs/>
        </w:rPr>
        <w:t xml:space="preserve">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2942A9">
      <w:pPr>
        <w:numPr>
          <w:ilvl w:val="0"/>
          <w:numId w:val="3"/>
        </w:numPr>
        <w:tabs>
          <w:tab w:val="clear" w:pos="720"/>
          <w:tab w:val="num" w:pos="284"/>
        </w:tabs>
        <w:spacing w:after="12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EA50C6">
        <w:rPr>
          <w:rFonts w:ascii="Garamond" w:hAnsi="Garamond"/>
        </w:rPr>
        <w:t>8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CF37B9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>v období od </w:t>
      </w:r>
      <w:r w:rsidR="007B761E" w:rsidRPr="00CF37B9">
        <w:rPr>
          <w:rFonts w:ascii="Garamond" w:hAnsi="Garamond"/>
          <w:b/>
        </w:rPr>
        <w:t>1. </w:t>
      </w:r>
      <w:r w:rsidR="00683E12">
        <w:rPr>
          <w:rFonts w:ascii="Garamond" w:hAnsi="Garamond"/>
          <w:b/>
        </w:rPr>
        <w:t>led</w:t>
      </w:r>
      <w:r w:rsidR="00A11210" w:rsidRPr="00CF37B9">
        <w:rPr>
          <w:rFonts w:ascii="Garamond" w:hAnsi="Garamond"/>
          <w:b/>
        </w:rPr>
        <w:t>na</w:t>
      </w:r>
      <w:r w:rsidR="00007897">
        <w:rPr>
          <w:rFonts w:ascii="Garamond" w:hAnsi="Garamond"/>
          <w:b/>
        </w:rPr>
        <w:t> </w:t>
      </w:r>
      <w:r w:rsidR="0014078C" w:rsidRPr="00CF37B9">
        <w:rPr>
          <w:rFonts w:ascii="Garamond" w:hAnsi="Garamond"/>
          <w:b/>
        </w:rPr>
        <w:t>201</w:t>
      </w:r>
      <w:r w:rsidR="00EA50C6" w:rsidRPr="00CF37B9">
        <w:rPr>
          <w:rFonts w:ascii="Garamond" w:hAnsi="Garamond"/>
          <w:b/>
        </w:rPr>
        <w:t>8</w:t>
      </w:r>
      <w:r w:rsidR="0014078C" w:rsidRPr="00CF37B9">
        <w:rPr>
          <w:rFonts w:ascii="Garamond" w:hAnsi="Garamond"/>
          <w:b/>
        </w:rPr>
        <w:t xml:space="preserve"> </w:t>
      </w:r>
      <w:r w:rsidR="0014078C" w:rsidRPr="00CF37B9">
        <w:rPr>
          <w:rFonts w:ascii="Garamond" w:hAnsi="Garamond"/>
        </w:rPr>
        <w:t>do </w:t>
      </w:r>
      <w:r w:rsidR="0014078C" w:rsidRPr="00CF37B9">
        <w:rPr>
          <w:rFonts w:ascii="Garamond" w:hAnsi="Garamond"/>
          <w:b/>
        </w:rPr>
        <w:t>3</w:t>
      </w:r>
      <w:r w:rsidR="00F01842" w:rsidRPr="00CF37B9">
        <w:rPr>
          <w:rFonts w:ascii="Garamond" w:hAnsi="Garamond"/>
          <w:b/>
        </w:rPr>
        <w:t>1</w:t>
      </w:r>
      <w:r w:rsidR="0014078C" w:rsidRPr="00CF37B9">
        <w:rPr>
          <w:rFonts w:ascii="Garamond" w:hAnsi="Garamond"/>
          <w:b/>
        </w:rPr>
        <w:t>. </w:t>
      </w:r>
      <w:r w:rsidR="00683E12">
        <w:rPr>
          <w:rFonts w:ascii="Garamond" w:hAnsi="Garamond"/>
          <w:b/>
        </w:rPr>
        <w:t>srpna</w:t>
      </w:r>
      <w:r w:rsidR="00EC5639" w:rsidRPr="00CF37B9">
        <w:rPr>
          <w:rFonts w:ascii="Garamond" w:hAnsi="Garamond"/>
          <w:b/>
        </w:rPr>
        <w:t xml:space="preserve"> 201</w:t>
      </w:r>
      <w:r w:rsidR="00EA50C6" w:rsidRPr="00CF37B9">
        <w:rPr>
          <w:rFonts w:ascii="Garamond" w:hAnsi="Garamond"/>
          <w:b/>
        </w:rPr>
        <w:t>8</w:t>
      </w:r>
      <w:r w:rsidR="004C1881" w:rsidRPr="00CF37B9">
        <w:rPr>
          <w:rFonts w:ascii="Garamond" w:hAnsi="Garamond"/>
        </w:rPr>
        <w:t>.</w:t>
      </w:r>
      <w:r w:rsidR="00070C3D" w:rsidRPr="00CF37B9">
        <w:rPr>
          <w:rFonts w:ascii="Garamond" w:hAnsi="Garamond"/>
        </w:rPr>
        <w:t xml:space="preserve">  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300C36">
        <w:rPr>
          <w:rFonts w:ascii="Garamond" w:hAnsi="Garamond"/>
        </w:rPr>
        <w:t>č</w:t>
      </w:r>
      <w:r w:rsidR="00535E0F" w:rsidRPr="00300C36">
        <w:rPr>
          <w:rFonts w:ascii="Garamond" w:hAnsi="Garamond"/>
        </w:rPr>
        <w:t xml:space="preserve">. </w:t>
      </w:r>
      <w:r w:rsidR="00937684" w:rsidRPr="00CF37B9">
        <w:rPr>
          <w:rFonts w:ascii="Garamond" w:hAnsi="Garamond"/>
        </w:rPr>
        <w:t>M</w:t>
      </w:r>
      <w:r w:rsidR="004C1881" w:rsidRPr="00CF37B9">
        <w:rPr>
          <w:rFonts w:ascii="Garamond" w:hAnsi="Garamond"/>
        </w:rPr>
        <w:t>/</w:t>
      </w:r>
      <w:r w:rsidR="00683E12">
        <w:rPr>
          <w:rFonts w:ascii="Garamond" w:hAnsi="Garamond"/>
        </w:rPr>
        <w:t>38</w:t>
      </w:r>
      <w:r w:rsidRPr="00CF37B9">
        <w:rPr>
          <w:rFonts w:ascii="Garamond" w:hAnsi="Garamond"/>
        </w:rPr>
        <w:t xml:space="preserve"> v části</w:t>
      </w:r>
      <w:r w:rsidRPr="00676DCC">
        <w:rPr>
          <w:rFonts w:ascii="Garamond" w:hAnsi="Garamond"/>
        </w:rPr>
        <w:t xml:space="preserve"> Plánov</w:t>
      </w:r>
      <w:r w:rsidR="00346B25">
        <w:rPr>
          <w:rFonts w:ascii="Garamond" w:hAnsi="Garamond"/>
        </w:rPr>
        <w:t>aný rozpočet projektu,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17141F" w:rsidRDefault="00553E35" w:rsidP="0017141F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937684">
        <w:rPr>
          <w:rFonts w:ascii="Garamond" w:hAnsi="Garamond"/>
          <w:b/>
        </w:rPr>
        <w:t xml:space="preserve">Průběžného </w:t>
      </w:r>
      <w:r w:rsidR="008E3DDF" w:rsidRPr="00127AFA">
        <w:rPr>
          <w:rFonts w:ascii="Garamond" w:hAnsi="Garamond"/>
          <w:b/>
        </w:rPr>
        <w:t xml:space="preserve">dotačního programu v oblasti </w:t>
      </w:r>
      <w:r w:rsidR="00127AFA">
        <w:rPr>
          <w:rFonts w:ascii="Garamond" w:hAnsi="Garamond"/>
          <w:b/>
        </w:rPr>
        <w:t>kultury</w:t>
      </w:r>
      <w:r w:rsidR="00937684">
        <w:rPr>
          <w:rFonts w:ascii="Garamond" w:hAnsi="Garamond"/>
          <w:b/>
        </w:rPr>
        <w:t xml:space="preserve"> pro rok 2018 </w:t>
      </w:r>
      <w:r w:rsidR="0017141F">
        <w:rPr>
          <w:rFonts w:ascii="Garamond" w:hAnsi="Garamond"/>
          <w:b/>
        </w:rPr>
        <w:t>–</w:t>
      </w:r>
      <w:r w:rsidR="00937684">
        <w:rPr>
          <w:rFonts w:ascii="Garamond" w:hAnsi="Garamond"/>
          <w:b/>
        </w:rPr>
        <w:t xml:space="preserve"> </w:t>
      </w:r>
      <w:proofErr w:type="spellStart"/>
      <w:r w:rsidR="00937684" w:rsidRPr="0017141F">
        <w:rPr>
          <w:rFonts w:ascii="Garamond" w:hAnsi="Garamond"/>
          <w:b/>
        </w:rPr>
        <w:t>Mikrogranty</w:t>
      </w:r>
      <w:proofErr w:type="spellEnd"/>
      <w:r w:rsidR="00937684" w:rsidRPr="0017141F">
        <w:rPr>
          <w:rFonts w:ascii="Garamond" w:hAnsi="Garamond"/>
          <w:b/>
        </w:rPr>
        <w:t xml:space="preserve"> na </w:t>
      </w:r>
      <w:r w:rsidR="00127AFA" w:rsidRPr="0017141F">
        <w:rPr>
          <w:rFonts w:ascii="Garamond" w:hAnsi="Garamond"/>
          <w:b/>
        </w:rPr>
        <w:t xml:space="preserve">podporu </w:t>
      </w:r>
      <w:r w:rsidR="00937684" w:rsidRPr="0017141F">
        <w:rPr>
          <w:rFonts w:ascii="Garamond" w:hAnsi="Garamond"/>
          <w:b/>
        </w:rPr>
        <w:t xml:space="preserve">kulturních a </w:t>
      </w:r>
      <w:r w:rsidR="00127AFA" w:rsidRPr="0017141F">
        <w:rPr>
          <w:rFonts w:ascii="Garamond" w:hAnsi="Garamond"/>
          <w:b/>
        </w:rPr>
        <w:t xml:space="preserve">uměleckých </w:t>
      </w:r>
      <w:r w:rsidR="008E3DDF" w:rsidRPr="0017141F">
        <w:rPr>
          <w:rFonts w:ascii="Garamond" w:hAnsi="Garamond"/>
          <w:b/>
        </w:rPr>
        <w:t>projektů pro rok 2018</w:t>
      </w:r>
      <w:r w:rsidRPr="0017141F">
        <w:rPr>
          <w:rFonts w:ascii="Garamond" w:hAnsi="Garamond"/>
          <w:b/>
        </w:rPr>
        <w:t>, vyhlášeného sta</w:t>
      </w:r>
      <w:r w:rsidR="007B761E" w:rsidRPr="0017141F">
        <w:rPr>
          <w:rFonts w:ascii="Garamond" w:hAnsi="Garamond"/>
          <w:b/>
        </w:rPr>
        <w:t xml:space="preserve">tutárním městem Plzeň </w:t>
      </w:r>
      <w:r w:rsidR="007B761E" w:rsidRPr="0017141F">
        <w:rPr>
          <w:rFonts w:ascii="Garamond" w:hAnsi="Garamond"/>
        </w:rPr>
        <w:t>(dále jen </w:t>
      </w:r>
      <w:r w:rsidRPr="0017141F">
        <w:rPr>
          <w:rFonts w:ascii="Garamond" w:hAnsi="Garamond"/>
        </w:rPr>
        <w:t>„Dotační prog</w:t>
      </w:r>
      <w:r w:rsidR="00346B25" w:rsidRPr="0017141F">
        <w:rPr>
          <w:rFonts w:ascii="Garamond" w:hAnsi="Garamond"/>
        </w:rPr>
        <w:t>ram“), (kapitola B), které jsou </w:t>
      </w:r>
      <w:r w:rsidR="00A21A0D" w:rsidRPr="0017141F">
        <w:rPr>
          <w:rFonts w:ascii="Garamond" w:hAnsi="Garamond"/>
        </w:rPr>
        <w:t>uvedeny v </w:t>
      </w:r>
      <w:r w:rsidRPr="0017141F">
        <w:rPr>
          <w:rFonts w:ascii="Garamond" w:hAnsi="Garamond"/>
          <w:i/>
        </w:rPr>
        <w:t xml:space="preserve">Příloze č. 2 </w:t>
      </w:r>
      <w:r w:rsidR="00535E0F" w:rsidRPr="0017141F">
        <w:rPr>
          <w:rFonts w:ascii="Garamond" w:hAnsi="Garamond"/>
        </w:rPr>
        <w:t>této smlouvy a </w:t>
      </w:r>
      <w:r w:rsidRPr="0017141F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A11210">
        <w:rPr>
          <w:rFonts w:ascii="Garamond" w:hAnsi="Garamond"/>
        </w:rPr>
        <w:t xml:space="preserve">Příjemce </w:t>
      </w:r>
      <w:r w:rsidRPr="00A11210">
        <w:rPr>
          <w:rFonts w:ascii="Garamond" w:hAnsi="Garamond"/>
          <w:b/>
        </w:rPr>
        <w:t xml:space="preserve">předloží poskytovateli </w:t>
      </w:r>
      <w:r w:rsidR="00070C3D" w:rsidRPr="00A11210">
        <w:rPr>
          <w:rFonts w:ascii="Garamond" w:hAnsi="Garamond"/>
          <w:b/>
        </w:rPr>
        <w:t xml:space="preserve">Závěrečnou zprávu a 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>formuláři stanoveném O</w:t>
      </w:r>
      <w:r w:rsidR="00A11210" w:rsidRPr="00A11210">
        <w:rPr>
          <w:rFonts w:ascii="Garamond" w:hAnsi="Garamond"/>
          <w:b/>
        </w:rPr>
        <w:t>dborem kultury</w:t>
      </w:r>
      <w:r w:rsidR="00070C3D" w:rsidRPr="00A11210">
        <w:rPr>
          <w:rFonts w:ascii="Garamond" w:hAnsi="Garamond"/>
          <w:b/>
        </w:rPr>
        <w:t xml:space="preserve"> MMP </w:t>
      </w:r>
      <w:r w:rsidRPr="00300C36">
        <w:rPr>
          <w:rFonts w:ascii="Garamond" w:hAnsi="Garamond"/>
          <w:b/>
        </w:rPr>
        <w:t xml:space="preserve">nejpozději </w:t>
      </w:r>
      <w:r w:rsidRPr="00CF37B9">
        <w:rPr>
          <w:rFonts w:ascii="Garamond" w:hAnsi="Garamond"/>
          <w:b/>
        </w:rPr>
        <w:t xml:space="preserve">do </w:t>
      </w:r>
      <w:r w:rsidR="00F01842" w:rsidRPr="00CF37B9">
        <w:rPr>
          <w:rFonts w:ascii="Garamond" w:hAnsi="Garamond"/>
          <w:b/>
        </w:rPr>
        <w:t>31</w:t>
      </w:r>
      <w:r w:rsidRPr="00CF37B9">
        <w:rPr>
          <w:rFonts w:ascii="Garamond" w:hAnsi="Garamond"/>
          <w:b/>
        </w:rPr>
        <w:t xml:space="preserve">. </w:t>
      </w:r>
      <w:r w:rsidR="00F01842" w:rsidRPr="00CF37B9">
        <w:rPr>
          <w:rFonts w:ascii="Garamond" w:hAnsi="Garamond"/>
          <w:b/>
        </w:rPr>
        <w:t>prosince</w:t>
      </w:r>
      <w:r w:rsidR="004C1881" w:rsidRPr="00CF37B9">
        <w:rPr>
          <w:rFonts w:ascii="Garamond" w:hAnsi="Garamond"/>
          <w:b/>
        </w:rPr>
        <w:t xml:space="preserve"> 201</w:t>
      </w:r>
      <w:r w:rsidR="00F01842" w:rsidRPr="00CF37B9">
        <w:rPr>
          <w:rFonts w:ascii="Garamond" w:hAnsi="Garamond"/>
          <w:b/>
        </w:rPr>
        <w:t>8</w:t>
      </w:r>
      <w:r w:rsidRPr="00CF37B9">
        <w:rPr>
          <w:rFonts w:ascii="Garamond" w:hAnsi="Garamond"/>
        </w:rPr>
        <w:t>.</w:t>
      </w:r>
      <w:r w:rsidR="004C1881" w:rsidRPr="00CF37B9">
        <w:rPr>
          <w:rFonts w:ascii="Garamond" w:hAnsi="Garamond"/>
        </w:rPr>
        <w:t xml:space="preserve"> Součástí</w:t>
      </w:r>
      <w:r w:rsidR="004C1881" w:rsidRPr="00A11210">
        <w:rPr>
          <w:rFonts w:ascii="Garamond" w:hAnsi="Garamond"/>
        </w:rPr>
        <w:t xml:space="preserve">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</w:t>
      </w:r>
      <w:r w:rsidR="009E40C9">
        <w:rPr>
          <w:rFonts w:ascii="Garamond" w:hAnsi="Garamond"/>
        </w:rPr>
        <w:t>hrana podle </w:t>
      </w:r>
      <w:r w:rsidRPr="004F7847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lastRenderedPageBreak/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937684">
        <w:rPr>
          <w:rFonts w:ascii="Garamond" w:hAnsi="Garamond"/>
        </w:rPr>
        <w:t>Rady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FB0B08" w:rsidRDefault="007E469A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Pokud u příjemce dotace dojde k přeměně jeho právní formy ane</w:t>
      </w:r>
      <w:r w:rsidR="007B761E" w:rsidRPr="00FB0B08">
        <w:rPr>
          <w:rFonts w:ascii="Garamond" w:hAnsi="Garamond"/>
        </w:rPr>
        <w:t>bo k jeho zrušení dle </w:t>
      </w:r>
      <w:r w:rsidR="00535E0F" w:rsidRPr="00FB0B08">
        <w:rPr>
          <w:rFonts w:ascii="Garamond" w:hAnsi="Garamond"/>
        </w:rPr>
        <w:t>zákona č. </w:t>
      </w:r>
      <w:r w:rsidRPr="00FB0B08">
        <w:rPr>
          <w:rFonts w:ascii="Garamond" w:hAnsi="Garamond"/>
        </w:rPr>
        <w:t>89/2012 Sb., občanský zákoník či k jiným změnám souvi</w:t>
      </w:r>
      <w:r w:rsidR="00346B25" w:rsidRPr="00FB0B08">
        <w:rPr>
          <w:rFonts w:ascii="Garamond" w:hAnsi="Garamond"/>
        </w:rPr>
        <w:t>sejícím s poskytnutím dotace je </w:t>
      </w:r>
      <w:r w:rsidRPr="00FB0B08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Pr="00CF37B9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 xml:space="preserve">dotace nebo její část nebyla ze strany příjemce </w:t>
      </w:r>
      <w:r w:rsidRPr="00300C36">
        <w:rPr>
          <w:rFonts w:ascii="Garamond" w:hAnsi="Garamond"/>
          <w:b/>
          <w:sz w:val="24"/>
          <w:szCs w:val="24"/>
        </w:rPr>
        <w:t xml:space="preserve">do </w:t>
      </w:r>
      <w:r w:rsidR="00FB0B08" w:rsidRPr="00CF37B9">
        <w:rPr>
          <w:rFonts w:ascii="Garamond" w:hAnsi="Garamond"/>
          <w:b/>
          <w:sz w:val="24"/>
          <w:szCs w:val="24"/>
        </w:rPr>
        <w:t>3</w:t>
      </w:r>
      <w:r w:rsidR="00F01842" w:rsidRPr="00CF37B9">
        <w:rPr>
          <w:rFonts w:ascii="Garamond" w:hAnsi="Garamond"/>
          <w:b/>
          <w:sz w:val="24"/>
          <w:szCs w:val="24"/>
        </w:rPr>
        <w:t>1</w:t>
      </w:r>
      <w:r w:rsidR="00504F9F" w:rsidRPr="00CF37B9">
        <w:rPr>
          <w:rFonts w:ascii="Garamond" w:hAnsi="Garamond"/>
          <w:b/>
          <w:sz w:val="24"/>
          <w:szCs w:val="24"/>
        </w:rPr>
        <w:t>.</w:t>
      </w:r>
      <w:r w:rsidR="00486152" w:rsidRPr="00CF37B9">
        <w:rPr>
          <w:rFonts w:ascii="Garamond" w:hAnsi="Garamond"/>
          <w:b/>
          <w:sz w:val="24"/>
          <w:szCs w:val="24"/>
        </w:rPr>
        <w:t xml:space="preserve"> </w:t>
      </w:r>
      <w:r w:rsidR="00683E12">
        <w:rPr>
          <w:rFonts w:ascii="Garamond" w:hAnsi="Garamond"/>
          <w:b/>
          <w:sz w:val="24"/>
          <w:szCs w:val="24"/>
        </w:rPr>
        <w:t>srpna</w:t>
      </w:r>
      <w:r w:rsidR="00EC5639" w:rsidRPr="00CF37B9">
        <w:rPr>
          <w:rFonts w:ascii="Garamond" w:hAnsi="Garamond"/>
          <w:b/>
          <w:sz w:val="24"/>
          <w:szCs w:val="24"/>
        </w:rPr>
        <w:t xml:space="preserve"> 201</w:t>
      </w:r>
      <w:r w:rsidR="00A21A0D" w:rsidRPr="00CF37B9">
        <w:rPr>
          <w:rFonts w:ascii="Garamond" w:hAnsi="Garamond"/>
          <w:b/>
          <w:sz w:val="24"/>
          <w:szCs w:val="24"/>
        </w:rPr>
        <w:t>8</w:t>
      </w:r>
      <w:r w:rsidRPr="00CF37B9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CF37B9">
        <w:rPr>
          <w:rFonts w:ascii="Garamond" w:hAnsi="Garamond"/>
          <w:b/>
          <w:sz w:val="24"/>
          <w:szCs w:val="24"/>
        </w:rPr>
        <w:t>použita</w:t>
      </w:r>
      <w:r w:rsidR="00F40E16" w:rsidRPr="00CF37B9">
        <w:rPr>
          <w:rFonts w:ascii="Garamond" w:hAnsi="Garamond"/>
          <w:sz w:val="24"/>
          <w:szCs w:val="24"/>
        </w:rPr>
        <w:t xml:space="preserve"> na </w:t>
      </w:r>
      <w:r w:rsidRPr="00CF37B9">
        <w:rPr>
          <w:rFonts w:ascii="Garamond" w:hAnsi="Garamond"/>
          <w:sz w:val="24"/>
          <w:szCs w:val="24"/>
        </w:rPr>
        <w:t>úhradu nákladů v souladu s čl. I</w:t>
      </w:r>
      <w:r w:rsidR="00504F9F" w:rsidRPr="00CF37B9">
        <w:rPr>
          <w:rFonts w:ascii="Garamond" w:hAnsi="Garamond"/>
          <w:sz w:val="24"/>
          <w:szCs w:val="24"/>
        </w:rPr>
        <w:t>I</w:t>
      </w:r>
      <w:r w:rsidRPr="00CF37B9">
        <w:rPr>
          <w:rFonts w:ascii="Garamond" w:hAnsi="Garamond"/>
          <w:sz w:val="24"/>
          <w:szCs w:val="24"/>
        </w:rPr>
        <w:t xml:space="preserve">I. odst. </w:t>
      </w:r>
      <w:r w:rsidR="00504F9F" w:rsidRPr="00CF37B9">
        <w:rPr>
          <w:rFonts w:ascii="Garamond" w:hAnsi="Garamond"/>
          <w:sz w:val="24"/>
          <w:szCs w:val="24"/>
        </w:rPr>
        <w:t>1</w:t>
      </w:r>
      <w:r w:rsidRPr="00CF37B9">
        <w:rPr>
          <w:rFonts w:ascii="Garamond" w:hAnsi="Garamond"/>
          <w:sz w:val="24"/>
          <w:szCs w:val="24"/>
        </w:rPr>
        <w:t>) této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 w:rsidRPr="00CF37B9">
        <w:rPr>
          <w:rFonts w:ascii="Garamond" w:hAnsi="Garamond"/>
        </w:rPr>
        <w:t>Příjemce je povinen</w:t>
      </w:r>
      <w:r w:rsidR="00246BE9" w:rsidRPr="00CF37B9">
        <w:rPr>
          <w:rFonts w:ascii="Garamond" w:hAnsi="Garamond"/>
        </w:rPr>
        <w:t xml:space="preserve"> </w:t>
      </w:r>
      <w:r w:rsidR="00246BE9" w:rsidRPr="00CF37B9">
        <w:rPr>
          <w:rFonts w:ascii="Garamond" w:hAnsi="Garamond"/>
          <w:b/>
        </w:rPr>
        <w:t>nevyčerpané finanční prostřed</w:t>
      </w:r>
      <w:r w:rsidRPr="00CF37B9">
        <w:rPr>
          <w:rFonts w:ascii="Garamond" w:hAnsi="Garamond"/>
          <w:b/>
        </w:rPr>
        <w:t>ky vrátit poskytovateli zpět na </w:t>
      </w:r>
      <w:r w:rsidR="00246BE9" w:rsidRPr="00CF37B9">
        <w:rPr>
          <w:rFonts w:ascii="Garamond" w:hAnsi="Garamond"/>
          <w:b/>
        </w:rPr>
        <w:t>jeho bankovní účet bezprostředně po zjištění této skutečnosti, nejpozději však do 3</w:t>
      </w:r>
      <w:r w:rsidR="00F01842" w:rsidRPr="00CF37B9">
        <w:rPr>
          <w:rFonts w:ascii="Garamond" w:hAnsi="Garamond"/>
          <w:b/>
        </w:rPr>
        <w:t>1</w:t>
      </w:r>
      <w:r w:rsidR="00246BE9" w:rsidRPr="00CF37B9">
        <w:rPr>
          <w:rFonts w:ascii="Garamond" w:hAnsi="Garamond"/>
          <w:b/>
        </w:rPr>
        <w:t>. </w:t>
      </w:r>
      <w:r w:rsidR="00683E12">
        <w:rPr>
          <w:rFonts w:ascii="Garamond" w:hAnsi="Garamond"/>
          <w:b/>
        </w:rPr>
        <w:t>srpna</w:t>
      </w:r>
      <w:r w:rsidR="00246BE9" w:rsidRPr="00CF37B9">
        <w:rPr>
          <w:rFonts w:ascii="Garamond" w:hAnsi="Garamond"/>
          <w:b/>
        </w:rPr>
        <w:t xml:space="preserve"> 2018</w:t>
      </w:r>
      <w:r w:rsidR="00246BE9" w:rsidRPr="00CF37B9">
        <w:rPr>
          <w:rFonts w:ascii="Garamond" w:hAnsi="Garamond"/>
        </w:rPr>
        <w:t>, a to i bez písemné výzvy.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</w:t>
      </w:r>
      <w:r w:rsidR="00937684">
        <w:rPr>
          <w:rFonts w:ascii="Garamond" w:hAnsi="Garamond"/>
          <w:sz w:val="24"/>
          <w:szCs w:val="24"/>
        </w:rPr>
        <w:t>Rady</w:t>
      </w:r>
      <w:r w:rsidR="00246BE9" w:rsidRPr="00D333D1">
        <w:rPr>
          <w:rFonts w:ascii="Garamond" w:hAnsi="Garamond"/>
          <w:sz w:val="24"/>
          <w:szCs w:val="24"/>
        </w:rPr>
        <w:t xml:space="preserve">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>
        <w:rPr>
          <w:rFonts w:ascii="Garamond" w:hAnsi="Garamond"/>
          <w:b/>
          <w:sz w:val="24"/>
          <w:szCs w:val="24"/>
        </w:rPr>
        <w:t xml:space="preserve">8 – </w:t>
      </w:r>
      <w:r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2019 – </w:t>
      </w:r>
      <w:r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271AD5">
        <w:rPr>
          <w:rFonts w:ascii="Garamond" w:hAnsi="Garamond"/>
          <w:sz w:val="24"/>
          <w:szCs w:val="24"/>
        </w:rPr>
        <w:t>této</w:t>
      </w:r>
      <w:proofErr w:type="gramEnd"/>
      <w:r w:rsidRPr="00271AD5">
        <w:rPr>
          <w:rFonts w:ascii="Garamond" w:hAnsi="Garamond"/>
          <w:sz w:val="24"/>
          <w:szCs w:val="24"/>
        </w:rPr>
        <w:t xml:space="preserve">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lastRenderedPageBreak/>
        <w:t>Příjemce je před vrácením dotace nebo její části povinen konta</w:t>
      </w:r>
      <w:r w:rsidR="002F5E25" w:rsidRPr="006A46D2">
        <w:rPr>
          <w:rFonts w:ascii="Garamond" w:hAnsi="Garamond"/>
          <w:b/>
        </w:rPr>
        <w:t>ktovat Odbor kultury MMP,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300C36" w:rsidRDefault="000B1C73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300C36">
        <w:rPr>
          <w:rFonts w:ascii="Garamond" w:hAnsi="Garamond"/>
        </w:rPr>
        <w:t>Příjemce bere na vědomí, že z důvodu rozhodnutí orgánů poskytovatele bude smlouva</w:t>
      </w:r>
      <w:r w:rsidRPr="00833693">
        <w:rPr>
          <w:rFonts w:ascii="Garamond" w:hAnsi="Garamond"/>
        </w:rPr>
        <w:t xml:space="preserve"> </w:t>
      </w:r>
      <w:r w:rsidRPr="00300C36">
        <w:rPr>
          <w:rFonts w:ascii="Garamond" w:hAnsi="Garamond"/>
        </w:rPr>
        <w:t>uveřejněna v registru smluv.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</w:t>
      </w:r>
      <w:r w:rsidR="007137E2">
        <w:rPr>
          <w:rFonts w:ascii="Garamond" w:hAnsi="Garamond"/>
        </w:rPr>
        <w:t xml:space="preserve"> 7. 8. 2018</w:t>
      </w:r>
      <w:r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</w:t>
      </w:r>
      <w:r w:rsidR="007137E2">
        <w:rPr>
          <w:rFonts w:ascii="Garamond" w:hAnsi="Garamond"/>
        </w:rPr>
        <w:t xml:space="preserve"> 11. 7. 2018</w:t>
      </w:r>
      <w:bookmarkStart w:id="0" w:name="_GoBack"/>
      <w:bookmarkEnd w:id="0"/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28650E" w:rsidRPr="00271AD5" w:rsidRDefault="00271AD5" w:rsidP="00F40E16">
      <w:pPr>
        <w:tabs>
          <w:tab w:val="center" w:pos="1418"/>
          <w:tab w:val="center" w:pos="7088"/>
        </w:tabs>
        <w:rPr>
          <w:rFonts w:ascii="Garamond" w:hAnsi="Garamond"/>
          <w:sz w:val="14"/>
        </w:rPr>
      </w:pP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28650E" w:rsidRPr="00271AD5">
        <w:rPr>
          <w:rFonts w:ascii="Garamond" w:hAnsi="Garamond"/>
          <w:sz w:val="14"/>
        </w:rPr>
        <w:t xml:space="preserve">  </w:t>
      </w: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D53BFC" w:rsidRPr="00271AD5"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 xml:space="preserve">                    </w:t>
      </w:r>
    </w:p>
    <w:p w:rsidR="0028650E" w:rsidRPr="00F40E16" w:rsidRDefault="00271AD5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bCs/>
          <w:iCs/>
        </w:rPr>
      </w:pPr>
      <w:r w:rsidRPr="00F40E16">
        <w:rPr>
          <w:rFonts w:ascii="Garamond" w:hAnsi="Garamond"/>
          <w:bCs/>
          <w:i/>
          <w:iCs/>
        </w:rPr>
        <w:tab/>
      </w:r>
      <w:r w:rsidR="0028650E" w:rsidRPr="00F40E16">
        <w:rPr>
          <w:rFonts w:ascii="Garamond" w:hAnsi="Garamond"/>
          <w:bCs/>
          <w:i/>
          <w:iCs/>
        </w:rPr>
        <w:t xml:space="preserve"> </w:t>
      </w:r>
      <w:r w:rsidRPr="00F40E16">
        <w:rPr>
          <w:rFonts w:ascii="Garamond" w:hAnsi="Garamond"/>
          <w:bCs/>
          <w:iCs/>
        </w:rPr>
        <w:t>Mgr. Martin Baxa</w:t>
      </w:r>
      <w:r w:rsidRPr="00F40E16">
        <w:rPr>
          <w:rFonts w:ascii="Garamond" w:hAnsi="Garamond"/>
          <w:bCs/>
          <w:iCs/>
        </w:rPr>
        <w:tab/>
      </w:r>
      <w:r w:rsidR="00683E12">
        <w:rPr>
          <w:rFonts w:ascii="Garamond" w:hAnsi="Garamond"/>
        </w:rPr>
        <w:t xml:space="preserve">Mgr. Daniel </w:t>
      </w:r>
      <w:proofErr w:type="spellStart"/>
      <w:r w:rsidR="00683E12">
        <w:rPr>
          <w:rFonts w:ascii="Garamond" w:hAnsi="Garamond"/>
        </w:rPr>
        <w:t>Bechný</w:t>
      </w:r>
      <w:proofErr w:type="spellEnd"/>
    </w:p>
    <w:p w:rsidR="00071A24" w:rsidRPr="0025354E" w:rsidRDefault="0028650E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F40E16">
        <w:rPr>
          <w:rFonts w:ascii="Garamond" w:hAnsi="Garamond"/>
          <w:bCs/>
          <w:i/>
          <w:iCs/>
        </w:rPr>
        <w:t xml:space="preserve">1. </w:t>
      </w:r>
      <w:r w:rsidRPr="00F40E16">
        <w:rPr>
          <w:rFonts w:ascii="Garamond" w:hAnsi="Garamond"/>
          <w:i/>
          <w:iCs/>
        </w:rPr>
        <w:t>náměstek primátora města Plzně</w:t>
      </w:r>
      <w:r w:rsidR="00D86747" w:rsidRPr="00F40E16">
        <w:rPr>
          <w:rFonts w:ascii="Garamond" w:hAnsi="Garamond"/>
          <w:i/>
          <w:iCs/>
        </w:rPr>
        <w:tab/>
      </w:r>
      <w:r w:rsidR="007C46C9">
        <w:rPr>
          <w:rFonts w:ascii="Garamond" w:hAnsi="Garamond"/>
          <w:i/>
        </w:rPr>
        <w:t>řed</w:t>
      </w:r>
      <w:r w:rsidR="00975154">
        <w:rPr>
          <w:rFonts w:ascii="Garamond" w:hAnsi="Garamond"/>
          <w:i/>
        </w:rPr>
        <w:t>itel</w:t>
      </w:r>
    </w:p>
    <w:p w:rsidR="00683E12" w:rsidRPr="00683E12" w:rsidRDefault="00D86747" w:rsidP="00D36D45">
      <w:pPr>
        <w:tabs>
          <w:tab w:val="center" w:pos="1418"/>
          <w:tab w:val="center" w:pos="7088"/>
        </w:tabs>
        <w:jc w:val="both"/>
        <w:rPr>
          <w:rStyle w:val="Siln"/>
          <w:rFonts w:ascii="Garamond" w:hAnsi="Garamond"/>
          <w:b w:val="0"/>
          <w:i/>
        </w:rPr>
      </w:pPr>
      <w:r w:rsidRPr="00F40E16">
        <w:rPr>
          <w:rFonts w:ascii="Garamond" w:hAnsi="Garamond"/>
          <w:i/>
          <w:iCs/>
        </w:rPr>
        <w:tab/>
        <w:t xml:space="preserve">statutární město Plzeň  </w:t>
      </w:r>
      <w:r w:rsidRPr="00F40E16">
        <w:rPr>
          <w:rFonts w:ascii="Garamond" w:hAnsi="Garamond"/>
          <w:i/>
          <w:iCs/>
        </w:rPr>
        <w:tab/>
      </w:r>
      <w:r w:rsidR="00683E12" w:rsidRPr="00683E12">
        <w:rPr>
          <w:rStyle w:val="Siln"/>
          <w:rFonts w:ascii="Garamond" w:hAnsi="Garamond"/>
          <w:b w:val="0"/>
          <w:i/>
        </w:rPr>
        <w:t xml:space="preserve">Studijní a vědecká knihovna </w:t>
      </w:r>
    </w:p>
    <w:p w:rsidR="00DD77E4" w:rsidRPr="00683E12" w:rsidRDefault="00683E12" w:rsidP="00D36D45">
      <w:pPr>
        <w:tabs>
          <w:tab w:val="center" w:pos="1418"/>
          <w:tab w:val="center" w:pos="7088"/>
        </w:tabs>
        <w:jc w:val="both"/>
        <w:rPr>
          <w:rFonts w:ascii="Garamond" w:hAnsi="Garamond"/>
          <w:b/>
          <w:bCs/>
          <w:i/>
        </w:rPr>
      </w:pPr>
      <w:r w:rsidRPr="00683E12">
        <w:rPr>
          <w:rStyle w:val="Siln"/>
          <w:rFonts w:ascii="Garamond" w:hAnsi="Garamond"/>
          <w:b w:val="0"/>
          <w:i/>
        </w:rPr>
        <w:tab/>
      </w:r>
      <w:r w:rsidRPr="00683E12">
        <w:rPr>
          <w:rStyle w:val="Siln"/>
          <w:rFonts w:ascii="Garamond" w:hAnsi="Garamond"/>
          <w:b w:val="0"/>
          <w:i/>
        </w:rPr>
        <w:tab/>
        <w:t>Plzeňského kraje, příspěvková organizace</w:t>
      </w:r>
    </w:p>
    <w:sectPr w:rsidR="00DD77E4" w:rsidRPr="00683E12" w:rsidSect="004F7847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F3" w:rsidRDefault="007650F3" w:rsidP="00AB7989">
      <w:r>
        <w:separator/>
      </w:r>
    </w:p>
  </w:endnote>
  <w:endnote w:type="continuationSeparator" w:id="0">
    <w:p w:rsidR="007650F3" w:rsidRDefault="007650F3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7137E2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F3" w:rsidRDefault="007650F3" w:rsidP="00AB7989">
      <w:r>
        <w:separator/>
      </w:r>
    </w:p>
  </w:footnote>
  <w:footnote w:type="continuationSeparator" w:id="0">
    <w:p w:rsidR="007650F3" w:rsidRDefault="007650F3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12" w:rsidRPr="00683E12" w:rsidRDefault="00300C36" w:rsidP="001404CE">
    <w:pPr>
      <w:pStyle w:val="Zhlav"/>
      <w:jc w:val="both"/>
      <w:rPr>
        <w:rFonts w:ascii="Garamond" w:hAnsi="Garamond"/>
        <w:b/>
        <w:bCs/>
        <w:i/>
        <w:sz w:val="20"/>
        <w:szCs w:val="20"/>
      </w:rPr>
    </w:pPr>
    <w:r w:rsidRPr="00BB43B8">
      <w:rPr>
        <w:rFonts w:ascii="Garamond" w:hAnsi="Garamond"/>
        <w:i/>
        <w:iCs/>
        <w:sz w:val="20"/>
      </w:rPr>
      <w:t>s</w:t>
    </w:r>
    <w:r w:rsidR="00D86747" w:rsidRPr="00BB43B8">
      <w:rPr>
        <w:rFonts w:ascii="Garamond" w:hAnsi="Garamond"/>
        <w:i/>
        <w:iCs/>
        <w:sz w:val="20"/>
      </w:rPr>
      <w:t>tatutární město Plzeň</w:t>
    </w:r>
    <w:r w:rsidR="001404CE" w:rsidRPr="00BB43B8">
      <w:rPr>
        <w:rFonts w:ascii="Garamond" w:hAnsi="Garamond"/>
        <w:i/>
        <w:iCs/>
        <w:sz w:val="20"/>
      </w:rPr>
      <w:tab/>
    </w:r>
    <w:r w:rsidR="001404CE" w:rsidRPr="00683E12">
      <w:rPr>
        <w:rFonts w:ascii="Garamond" w:hAnsi="Garamond"/>
        <w:b/>
        <w:i/>
        <w:iCs/>
        <w:sz w:val="20"/>
        <w:szCs w:val="20"/>
      </w:rPr>
      <w:tab/>
    </w:r>
    <w:r w:rsidR="00683E12" w:rsidRPr="00683E12">
      <w:rPr>
        <w:rStyle w:val="Siln"/>
        <w:rFonts w:ascii="Garamond" w:hAnsi="Garamond"/>
        <w:b w:val="0"/>
        <w:i/>
        <w:sz w:val="20"/>
        <w:szCs w:val="20"/>
      </w:rPr>
      <w:t>Studijní a vědecká knihovna Plzeňského kraje, příspěvková organizace</w:t>
    </w:r>
  </w:p>
  <w:p w:rsidR="00D86747" w:rsidRPr="00BB43B8" w:rsidRDefault="00D86747" w:rsidP="001404CE">
    <w:pPr>
      <w:pStyle w:val="Zhlav"/>
      <w:jc w:val="both"/>
      <w:rPr>
        <w:rFonts w:ascii="Garamond" w:hAnsi="Garamond"/>
        <w:i/>
        <w:iCs/>
        <w:sz w:val="20"/>
      </w:rPr>
    </w:pPr>
    <w:r w:rsidRPr="00BB43B8">
      <w:rPr>
        <w:rFonts w:ascii="Garamond" w:hAnsi="Garamond"/>
        <w:i/>
        <w:iCs/>
        <w:sz w:val="20"/>
      </w:rPr>
      <w:t>2018/</w:t>
    </w:r>
    <w:r w:rsidRPr="00CC4A03">
      <w:rPr>
        <w:rFonts w:ascii="Garamond" w:hAnsi="Garamond"/>
        <w:i/>
        <w:iCs/>
        <w:sz w:val="20"/>
      </w:rPr>
      <w:t>00</w:t>
    </w:r>
    <w:r w:rsidR="00BB43B8" w:rsidRPr="00CC4A03">
      <w:rPr>
        <w:rFonts w:ascii="Garamond" w:hAnsi="Garamond"/>
        <w:i/>
        <w:iCs/>
        <w:sz w:val="20"/>
      </w:rPr>
      <w:t>4</w:t>
    </w:r>
    <w:r w:rsidR="002942A9">
      <w:rPr>
        <w:rFonts w:ascii="Garamond" w:hAnsi="Garamond"/>
        <w:i/>
        <w:iCs/>
        <w:sz w:val="20"/>
      </w:rPr>
      <w:t>831</w:t>
    </w:r>
    <w:r w:rsidR="00683E12">
      <w:rPr>
        <w:rFonts w:ascii="Garamond" w:hAnsi="Garamond"/>
        <w:i/>
        <w:iCs/>
        <w:sz w:val="20"/>
      </w:rPr>
      <w:tab/>
    </w:r>
    <w:r w:rsidR="00683E12">
      <w:rPr>
        <w:rFonts w:ascii="Garamond" w:hAnsi="Garamond"/>
        <w:i/>
        <w:iCs/>
        <w:sz w:val="2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07897"/>
    <w:rsid w:val="00013D9D"/>
    <w:rsid w:val="00020456"/>
    <w:rsid w:val="00021273"/>
    <w:rsid w:val="00023639"/>
    <w:rsid w:val="00027E93"/>
    <w:rsid w:val="00033BA9"/>
    <w:rsid w:val="00037870"/>
    <w:rsid w:val="00041F93"/>
    <w:rsid w:val="00047033"/>
    <w:rsid w:val="000524A6"/>
    <w:rsid w:val="00070C3D"/>
    <w:rsid w:val="00071A24"/>
    <w:rsid w:val="000723B1"/>
    <w:rsid w:val="000769D6"/>
    <w:rsid w:val="00076B45"/>
    <w:rsid w:val="00077A8B"/>
    <w:rsid w:val="000A2C18"/>
    <w:rsid w:val="000B1C73"/>
    <w:rsid w:val="000B6501"/>
    <w:rsid w:val="000B6ED1"/>
    <w:rsid w:val="000C543D"/>
    <w:rsid w:val="000C65AC"/>
    <w:rsid w:val="000D11CB"/>
    <w:rsid w:val="001044CD"/>
    <w:rsid w:val="001128DE"/>
    <w:rsid w:val="00124F1F"/>
    <w:rsid w:val="00127AFA"/>
    <w:rsid w:val="00134861"/>
    <w:rsid w:val="00136783"/>
    <w:rsid w:val="00137441"/>
    <w:rsid w:val="001404CE"/>
    <w:rsid w:val="0014078C"/>
    <w:rsid w:val="00146CF0"/>
    <w:rsid w:val="00166675"/>
    <w:rsid w:val="0017141F"/>
    <w:rsid w:val="00184DC6"/>
    <w:rsid w:val="00193E3E"/>
    <w:rsid w:val="001A3B9A"/>
    <w:rsid w:val="001A5233"/>
    <w:rsid w:val="001C49DF"/>
    <w:rsid w:val="001D5C68"/>
    <w:rsid w:val="001E0CF8"/>
    <w:rsid w:val="001E6714"/>
    <w:rsid w:val="00220342"/>
    <w:rsid w:val="0022117C"/>
    <w:rsid w:val="00224F57"/>
    <w:rsid w:val="00227252"/>
    <w:rsid w:val="00227BA8"/>
    <w:rsid w:val="0023101F"/>
    <w:rsid w:val="00246BE9"/>
    <w:rsid w:val="002515F2"/>
    <w:rsid w:val="0025354E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942A9"/>
    <w:rsid w:val="002A510F"/>
    <w:rsid w:val="002B236D"/>
    <w:rsid w:val="002C1629"/>
    <w:rsid w:val="002D6765"/>
    <w:rsid w:val="002E2C92"/>
    <w:rsid w:val="002E2D42"/>
    <w:rsid w:val="002E3471"/>
    <w:rsid w:val="002F5E25"/>
    <w:rsid w:val="00300C36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A3038"/>
    <w:rsid w:val="003A3F4C"/>
    <w:rsid w:val="003A5E6E"/>
    <w:rsid w:val="003B2339"/>
    <w:rsid w:val="003C6C9B"/>
    <w:rsid w:val="003D0C60"/>
    <w:rsid w:val="003E62C1"/>
    <w:rsid w:val="004035D2"/>
    <w:rsid w:val="00405C39"/>
    <w:rsid w:val="00411738"/>
    <w:rsid w:val="0042021E"/>
    <w:rsid w:val="00420BE1"/>
    <w:rsid w:val="00423641"/>
    <w:rsid w:val="0042468D"/>
    <w:rsid w:val="004249A9"/>
    <w:rsid w:val="00427460"/>
    <w:rsid w:val="00436C6E"/>
    <w:rsid w:val="004446CC"/>
    <w:rsid w:val="004549D5"/>
    <w:rsid w:val="00463D2B"/>
    <w:rsid w:val="004642C2"/>
    <w:rsid w:val="0046566A"/>
    <w:rsid w:val="004671E6"/>
    <w:rsid w:val="00467B57"/>
    <w:rsid w:val="00472BC6"/>
    <w:rsid w:val="004775BA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2566"/>
    <w:rsid w:val="004D31F4"/>
    <w:rsid w:val="004E3952"/>
    <w:rsid w:val="004F0CD7"/>
    <w:rsid w:val="004F2100"/>
    <w:rsid w:val="004F2F62"/>
    <w:rsid w:val="004F4E1F"/>
    <w:rsid w:val="004F5B1B"/>
    <w:rsid w:val="004F7847"/>
    <w:rsid w:val="00501FD7"/>
    <w:rsid w:val="00504561"/>
    <w:rsid w:val="00504F9F"/>
    <w:rsid w:val="0050618B"/>
    <w:rsid w:val="0051275E"/>
    <w:rsid w:val="00512F3E"/>
    <w:rsid w:val="00524738"/>
    <w:rsid w:val="005269E4"/>
    <w:rsid w:val="00535E0F"/>
    <w:rsid w:val="005406D3"/>
    <w:rsid w:val="0054275D"/>
    <w:rsid w:val="00542873"/>
    <w:rsid w:val="0055249F"/>
    <w:rsid w:val="00553E35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875B2"/>
    <w:rsid w:val="00594AF3"/>
    <w:rsid w:val="005957DC"/>
    <w:rsid w:val="00595A4F"/>
    <w:rsid w:val="005A7B08"/>
    <w:rsid w:val="005B1E04"/>
    <w:rsid w:val="005C27F8"/>
    <w:rsid w:val="005C6442"/>
    <w:rsid w:val="005C69FB"/>
    <w:rsid w:val="005C78A6"/>
    <w:rsid w:val="005D316A"/>
    <w:rsid w:val="005D4EC3"/>
    <w:rsid w:val="005D5380"/>
    <w:rsid w:val="005E126C"/>
    <w:rsid w:val="005E3266"/>
    <w:rsid w:val="005E5EB2"/>
    <w:rsid w:val="006014EE"/>
    <w:rsid w:val="00601A65"/>
    <w:rsid w:val="00607DA2"/>
    <w:rsid w:val="00610B8C"/>
    <w:rsid w:val="00612A8C"/>
    <w:rsid w:val="006162C9"/>
    <w:rsid w:val="00622FA2"/>
    <w:rsid w:val="00644660"/>
    <w:rsid w:val="006526E5"/>
    <w:rsid w:val="00660E4E"/>
    <w:rsid w:val="006666F4"/>
    <w:rsid w:val="00667FA4"/>
    <w:rsid w:val="00676DCC"/>
    <w:rsid w:val="00682512"/>
    <w:rsid w:val="00683E12"/>
    <w:rsid w:val="00694388"/>
    <w:rsid w:val="00697134"/>
    <w:rsid w:val="006A2398"/>
    <w:rsid w:val="006A46D2"/>
    <w:rsid w:val="006B7536"/>
    <w:rsid w:val="006C5CA4"/>
    <w:rsid w:val="006D5651"/>
    <w:rsid w:val="006E0D0B"/>
    <w:rsid w:val="006E1F04"/>
    <w:rsid w:val="006E2617"/>
    <w:rsid w:val="006F2242"/>
    <w:rsid w:val="00704C18"/>
    <w:rsid w:val="00710ACF"/>
    <w:rsid w:val="00713053"/>
    <w:rsid w:val="007137E2"/>
    <w:rsid w:val="007203CE"/>
    <w:rsid w:val="007278B6"/>
    <w:rsid w:val="00732454"/>
    <w:rsid w:val="00732895"/>
    <w:rsid w:val="00736CBD"/>
    <w:rsid w:val="007650F3"/>
    <w:rsid w:val="007734BE"/>
    <w:rsid w:val="007749D8"/>
    <w:rsid w:val="00787453"/>
    <w:rsid w:val="00792750"/>
    <w:rsid w:val="007A7F4F"/>
    <w:rsid w:val="007B761E"/>
    <w:rsid w:val="007C184A"/>
    <w:rsid w:val="007C46C9"/>
    <w:rsid w:val="007D446A"/>
    <w:rsid w:val="007D7633"/>
    <w:rsid w:val="007E469A"/>
    <w:rsid w:val="007F19A6"/>
    <w:rsid w:val="007F5862"/>
    <w:rsid w:val="008042AC"/>
    <w:rsid w:val="00805C6B"/>
    <w:rsid w:val="00810695"/>
    <w:rsid w:val="00811196"/>
    <w:rsid w:val="00820FAB"/>
    <w:rsid w:val="0082723A"/>
    <w:rsid w:val="00827C41"/>
    <w:rsid w:val="008424DA"/>
    <w:rsid w:val="008506D6"/>
    <w:rsid w:val="00855A8D"/>
    <w:rsid w:val="008616D8"/>
    <w:rsid w:val="008772D5"/>
    <w:rsid w:val="0088039F"/>
    <w:rsid w:val="00882CA0"/>
    <w:rsid w:val="008866DC"/>
    <w:rsid w:val="008927A5"/>
    <w:rsid w:val="00893A1F"/>
    <w:rsid w:val="00895F5F"/>
    <w:rsid w:val="008A4483"/>
    <w:rsid w:val="008B1111"/>
    <w:rsid w:val="008B3EEF"/>
    <w:rsid w:val="008B559B"/>
    <w:rsid w:val="008B56D0"/>
    <w:rsid w:val="008C0406"/>
    <w:rsid w:val="008C48D1"/>
    <w:rsid w:val="008E1E96"/>
    <w:rsid w:val="008E35BA"/>
    <w:rsid w:val="008E3DDF"/>
    <w:rsid w:val="008E6C41"/>
    <w:rsid w:val="008F6FB1"/>
    <w:rsid w:val="009032FF"/>
    <w:rsid w:val="0090553A"/>
    <w:rsid w:val="009064A9"/>
    <w:rsid w:val="00906EE3"/>
    <w:rsid w:val="00937684"/>
    <w:rsid w:val="00943494"/>
    <w:rsid w:val="00943E5F"/>
    <w:rsid w:val="009459B2"/>
    <w:rsid w:val="00963AB6"/>
    <w:rsid w:val="00975154"/>
    <w:rsid w:val="009963F5"/>
    <w:rsid w:val="009A23FC"/>
    <w:rsid w:val="009A4F30"/>
    <w:rsid w:val="009D3DA0"/>
    <w:rsid w:val="009D477A"/>
    <w:rsid w:val="009E0898"/>
    <w:rsid w:val="009E202B"/>
    <w:rsid w:val="009E40C9"/>
    <w:rsid w:val="009F4423"/>
    <w:rsid w:val="009F63FE"/>
    <w:rsid w:val="00A025BB"/>
    <w:rsid w:val="00A11210"/>
    <w:rsid w:val="00A14DFB"/>
    <w:rsid w:val="00A21A0D"/>
    <w:rsid w:val="00A30128"/>
    <w:rsid w:val="00A3375E"/>
    <w:rsid w:val="00A33E4F"/>
    <w:rsid w:val="00A61D8B"/>
    <w:rsid w:val="00A75C82"/>
    <w:rsid w:val="00A84062"/>
    <w:rsid w:val="00AB73D8"/>
    <w:rsid w:val="00AB7989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7A5A"/>
    <w:rsid w:val="00B2265F"/>
    <w:rsid w:val="00B33B16"/>
    <w:rsid w:val="00B55453"/>
    <w:rsid w:val="00B610DC"/>
    <w:rsid w:val="00B745BB"/>
    <w:rsid w:val="00B74A7B"/>
    <w:rsid w:val="00B97CCF"/>
    <w:rsid w:val="00BA7E03"/>
    <w:rsid w:val="00BB1F7D"/>
    <w:rsid w:val="00BB2EE0"/>
    <w:rsid w:val="00BB37BA"/>
    <w:rsid w:val="00BB37CC"/>
    <w:rsid w:val="00BB43B8"/>
    <w:rsid w:val="00BB497B"/>
    <w:rsid w:val="00BC1B41"/>
    <w:rsid w:val="00BC3FBA"/>
    <w:rsid w:val="00BD0F36"/>
    <w:rsid w:val="00BE4DA0"/>
    <w:rsid w:val="00BF30C2"/>
    <w:rsid w:val="00BF66F3"/>
    <w:rsid w:val="00BF7B57"/>
    <w:rsid w:val="00BF7E13"/>
    <w:rsid w:val="00C02FBE"/>
    <w:rsid w:val="00C22608"/>
    <w:rsid w:val="00C23AC1"/>
    <w:rsid w:val="00C24E33"/>
    <w:rsid w:val="00C2759E"/>
    <w:rsid w:val="00C36289"/>
    <w:rsid w:val="00C46543"/>
    <w:rsid w:val="00C53334"/>
    <w:rsid w:val="00C53F71"/>
    <w:rsid w:val="00C54085"/>
    <w:rsid w:val="00C54D95"/>
    <w:rsid w:val="00C62223"/>
    <w:rsid w:val="00C66FAE"/>
    <w:rsid w:val="00C67AF2"/>
    <w:rsid w:val="00C70045"/>
    <w:rsid w:val="00C70B6D"/>
    <w:rsid w:val="00C74E31"/>
    <w:rsid w:val="00C76A94"/>
    <w:rsid w:val="00C827ED"/>
    <w:rsid w:val="00C976DC"/>
    <w:rsid w:val="00CA1A67"/>
    <w:rsid w:val="00CA654E"/>
    <w:rsid w:val="00CA69D6"/>
    <w:rsid w:val="00CC155F"/>
    <w:rsid w:val="00CC4A03"/>
    <w:rsid w:val="00CD2DA2"/>
    <w:rsid w:val="00CD6A16"/>
    <w:rsid w:val="00CD785F"/>
    <w:rsid w:val="00CD7EED"/>
    <w:rsid w:val="00CE38FE"/>
    <w:rsid w:val="00CE4722"/>
    <w:rsid w:val="00CF0A96"/>
    <w:rsid w:val="00CF37B9"/>
    <w:rsid w:val="00CF47AE"/>
    <w:rsid w:val="00CF678E"/>
    <w:rsid w:val="00D0088C"/>
    <w:rsid w:val="00D23CC1"/>
    <w:rsid w:val="00D2563D"/>
    <w:rsid w:val="00D27839"/>
    <w:rsid w:val="00D31971"/>
    <w:rsid w:val="00D333D1"/>
    <w:rsid w:val="00D352C7"/>
    <w:rsid w:val="00D36D45"/>
    <w:rsid w:val="00D46997"/>
    <w:rsid w:val="00D50DC6"/>
    <w:rsid w:val="00D53BFC"/>
    <w:rsid w:val="00D64151"/>
    <w:rsid w:val="00D665CF"/>
    <w:rsid w:val="00D66AD0"/>
    <w:rsid w:val="00D74DDE"/>
    <w:rsid w:val="00D86747"/>
    <w:rsid w:val="00D91139"/>
    <w:rsid w:val="00D96596"/>
    <w:rsid w:val="00DA2407"/>
    <w:rsid w:val="00DA4C10"/>
    <w:rsid w:val="00DB27EF"/>
    <w:rsid w:val="00DC0C11"/>
    <w:rsid w:val="00DC1776"/>
    <w:rsid w:val="00DC1C76"/>
    <w:rsid w:val="00DC2F6F"/>
    <w:rsid w:val="00DC3EB4"/>
    <w:rsid w:val="00DC4486"/>
    <w:rsid w:val="00DD23B3"/>
    <w:rsid w:val="00DD77E4"/>
    <w:rsid w:val="00DE1008"/>
    <w:rsid w:val="00DF28A6"/>
    <w:rsid w:val="00DF71CB"/>
    <w:rsid w:val="00E05498"/>
    <w:rsid w:val="00E12B82"/>
    <w:rsid w:val="00E2146D"/>
    <w:rsid w:val="00E2451F"/>
    <w:rsid w:val="00E304EB"/>
    <w:rsid w:val="00E44910"/>
    <w:rsid w:val="00E473AA"/>
    <w:rsid w:val="00E51083"/>
    <w:rsid w:val="00E51BA7"/>
    <w:rsid w:val="00E52A48"/>
    <w:rsid w:val="00E55E6B"/>
    <w:rsid w:val="00E61CB3"/>
    <w:rsid w:val="00E6255D"/>
    <w:rsid w:val="00E778F2"/>
    <w:rsid w:val="00E87DD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0184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57EA8"/>
    <w:rsid w:val="00F606A8"/>
    <w:rsid w:val="00F7132D"/>
    <w:rsid w:val="00F73475"/>
    <w:rsid w:val="00F76925"/>
    <w:rsid w:val="00F85667"/>
    <w:rsid w:val="00F9242D"/>
    <w:rsid w:val="00F9791A"/>
    <w:rsid w:val="00FA15EC"/>
    <w:rsid w:val="00FB0B08"/>
    <w:rsid w:val="00FB4F1C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  <w:style w:type="character" w:customStyle="1" w:styleId="preformatted">
    <w:name w:val="preformatted"/>
    <w:basedOn w:val="Standardnpsmoodstavce"/>
    <w:rsid w:val="00BB4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  <w:style w:type="character" w:customStyle="1" w:styleId="preformatted">
    <w:name w:val="preformatted"/>
    <w:basedOn w:val="Standardnpsmoodstavce"/>
    <w:rsid w:val="00BB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9290-EB4A-4C9D-BC22-5A1FCBC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1323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9111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6</cp:revision>
  <cp:lastPrinted>2018-07-11T09:18:00Z</cp:lastPrinted>
  <dcterms:created xsi:type="dcterms:W3CDTF">2018-07-11T08:53:00Z</dcterms:created>
  <dcterms:modified xsi:type="dcterms:W3CDTF">2018-08-15T13:41:00Z</dcterms:modified>
</cp:coreProperties>
</file>