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7D" w:rsidRDefault="00443D7D">
      <w:pPr>
        <w:spacing w:after="0" w:line="259" w:lineRule="auto"/>
        <w:ind w:left="-904" w:right="0" w:firstLine="0"/>
        <w:jc w:val="left"/>
      </w:pPr>
    </w:p>
    <w:p w:rsidR="008A37E0" w:rsidRDefault="008A37E0">
      <w:pPr>
        <w:spacing w:after="0" w:line="259" w:lineRule="auto"/>
        <w:ind w:left="-904" w:right="0" w:firstLine="0"/>
        <w:jc w:val="left"/>
      </w:pPr>
    </w:p>
    <w:p w:rsidR="008A37E0" w:rsidRDefault="008A37E0">
      <w:pPr>
        <w:spacing w:after="0" w:line="259" w:lineRule="auto"/>
        <w:ind w:left="-904" w:right="0" w:firstLine="0"/>
        <w:jc w:val="left"/>
      </w:pPr>
    </w:p>
    <w:p w:rsidR="008A37E0" w:rsidRDefault="008A37E0">
      <w:pPr>
        <w:spacing w:after="0" w:line="259" w:lineRule="auto"/>
        <w:ind w:left="-904" w:right="0" w:firstLine="0"/>
        <w:jc w:val="left"/>
      </w:pPr>
    </w:p>
    <w:p w:rsidR="008A37E0" w:rsidRDefault="008A37E0">
      <w:pPr>
        <w:spacing w:after="0" w:line="259" w:lineRule="auto"/>
        <w:ind w:left="-904" w:right="0" w:firstLine="0"/>
        <w:jc w:val="left"/>
      </w:pPr>
    </w:p>
    <w:p w:rsidR="00443D7D" w:rsidRDefault="008A7AD8">
      <w:pPr>
        <w:spacing w:after="14" w:line="249" w:lineRule="auto"/>
        <w:ind w:left="10" w:right="192" w:hanging="10"/>
        <w:jc w:val="center"/>
      </w:pPr>
      <w:r>
        <w:rPr>
          <w:sz w:val="22"/>
        </w:rPr>
        <w:t>PROVÁDĚCÍ  SMLOUVA (SMLOUVA O DÍLO</w:t>
      </w:r>
      <w:r w:rsidR="00BC5FE6">
        <w:rPr>
          <w:sz w:val="22"/>
        </w:rPr>
        <w:t>)</w:t>
      </w:r>
    </w:p>
    <w:p w:rsidR="00443D7D" w:rsidRDefault="00BC5FE6">
      <w:pPr>
        <w:spacing w:after="347" w:line="265" w:lineRule="auto"/>
        <w:ind w:left="10" w:hanging="10"/>
        <w:jc w:val="center"/>
      </w:pPr>
      <w:r>
        <w:t>mezi</w:t>
      </w:r>
    </w:p>
    <w:p w:rsidR="008A7AD8" w:rsidRDefault="00BC5FE6" w:rsidP="008A7AD8">
      <w:pPr>
        <w:spacing w:after="0" w:line="240" w:lineRule="auto"/>
        <w:ind w:right="3220"/>
      </w:pPr>
      <w:r>
        <w:t xml:space="preserve">objednatelem: </w:t>
      </w:r>
      <w:r w:rsidRPr="008A7AD8">
        <w:rPr>
          <w:b/>
        </w:rPr>
        <w:t>Ředitelství silnic a dálnic ČR</w:t>
      </w:r>
      <w:r>
        <w:t xml:space="preserve"> </w:t>
      </w:r>
    </w:p>
    <w:p w:rsidR="008A7AD8" w:rsidRDefault="00BC5FE6" w:rsidP="008A7AD8">
      <w:pPr>
        <w:spacing w:after="0" w:line="240" w:lineRule="auto"/>
        <w:ind w:right="3220"/>
      </w:pPr>
      <w:r>
        <w:t xml:space="preserve">se sídlem: Na Pankráci 546/56, 140 </w:t>
      </w:r>
      <w:r w:rsidR="008A7AD8">
        <w:t>00</w:t>
      </w:r>
      <w:r>
        <w:t xml:space="preserve"> Praha 4 </w:t>
      </w:r>
    </w:p>
    <w:p w:rsidR="008A7AD8" w:rsidRDefault="00BC5FE6" w:rsidP="008A7AD8">
      <w:pPr>
        <w:spacing w:after="0" w:line="240" w:lineRule="auto"/>
        <w:ind w:right="3220"/>
      </w:pPr>
      <w:r>
        <w:t xml:space="preserve">zastoupeným: </w:t>
      </w:r>
      <w:r w:rsidRPr="008A7AD8">
        <w:rPr>
          <w:highlight w:val="black"/>
        </w:rPr>
        <w:t>Ing. Janem Kroupou, FEng„ generálním teditelem</w:t>
      </w:r>
      <w:r>
        <w:t xml:space="preserve"> </w:t>
      </w:r>
    </w:p>
    <w:p w:rsidR="008A7AD8" w:rsidRDefault="00BC5FE6" w:rsidP="008A7AD8">
      <w:pPr>
        <w:spacing w:after="0" w:line="240" w:lineRule="auto"/>
        <w:ind w:right="3220"/>
      </w:pPr>
      <w:r>
        <w:t xml:space="preserve">ve věci této zakázky: </w:t>
      </w:r>
      <w:r w:rsidRPr="008A7AD8">
        <w:rPr>
          <w:highlight w:val="black"/>
        </w:rPr>
        <w:t>Ing. Zdeňkem Kuťákem, pověřeným řízením</w:t>
      </w:r>
      <w:r>
        <w:t xml:space="preserve"> Správy Plzeň adresa: Hřímalého 37, 301 </w:t>
      </w:r>
      <w:r w:rsidR="008A7AD8">
        <w:t>00</w:t>
      </w:r>
      <w:r>
        <w:t xml:space="preserve"> Plzeň </w:t>
      </w:r>
    </w:p>
    <w:p w:rsidR="00443D7D" w:rsidRDefault="00BC5FE6" w:rsidP="008A7AD8">
      <w:pPr>
        <w:spacing w:after="0" w:line="240" w:lineRule="auto"/>
        <w:ind w:right="3220"/>
      </w:pPr>
      <w:r>
        <w:t xml:space="preserve">bankovní spojeni: </w:t>
      </w:r>
      <w:r w:rsidRPr="008A7AD8">
        <w:rPr>
          <w:highlight w:val="black"/>
        </w:rPr>
        <w:t>20001-15937031/0710</w:t>
      </w:r>
    </w:p>
    <w:p w:rsidR="008A7AD8" w:rsidRDefault="008A7AD8" w:rsidP="008A7AD8">
      <w:pPr>
        <w:spacing w:after="0" w:line="240" w:lineRule="auto"/>
        <w:ind w:right="3220"/>
      </w:pPr>
    </w:p>
    <w:p w:rsidR="00443D7D" w:rsidRDefault="008A7AD8" w:rsidP="008A7AD8">
      <w:pPr>
        <w:spacing w:after="0" w:line="240" w:lineRule="auto"/>
        <w:ind w:right="0"/>
      </w:pPr>
      <w:r>
        <w:t>IČ</w:t>
      </w:r>
      <w:r w:rsidR="00BC5FE6">
        <w:t>: 65993390 DIČ: CZ65993390</w:t>
      </w:r>
    </w:p>
    <w:p w:rsidR="00443D7D" w:rsidRDefault="00BC5FE6" w:rsidP="008A7AD8">
      <w:pPr>
        <w:spacing w:after="0" w:line="240" w:lineRule="auto"/>
        <w:ind w:right="0"/>
      </w:pPr>
      <w:r>
        <w:t>(dále jen „objednatel”) na straně jedné</w:t>
      </w:r>
    </w:p>
    <w:p w:rsidR="008A7AD8" w:rsidRDefault="008A7AD8" w:rsidP="008A7AD8">
      <w:pPr>
        <w:spacing w:after="0" w:line="240" w:lineRule="auto"/>
        <w:ind w:right="0"/>
      </w:pPr>
    </w:p>
    <w:p w:rsidR="008A7AD8" w:rsidRDefault="008A7AD8" w:rsidP="008A7AD8">
      <w:pPr>
        <w:spacing w:after="0" w:line="240" w:lineRule="auto"/>
        <w:ind w:right="0"/>
      </w:pPr>
    </w:p>
    <w:p w:rsidR="008A7AD8" w:rsidRDefault="008A7AD8" w:rsidP="008A7AD8">
      <w:pPr>
        <w:spacing w:after="0" w:line="240" w:lineRule="auto"/>
        <w:ind w:right="0"/>
        <w:jc w:val="center"/>
      </w:pPr>
      <w:r>
        <w:t>a</w:t>
      </w:r>
    </w:p>
    <w:p w:rsidR="008A7AD8" w:rsidRDefault="008A7AD8" w:rsidP="008A7AD8">
      <w:pPr>
        <w:spacing w:after="0" w:line="240" w:lineRule="auto"/>
        <w:ind w:right="0"/>
        <w:jc w:val="center"/>
      </w:pPr>
    </w:p>
    <w:p w:rsidR="00443D7D" w:rsidRPr="008A7AD8" w:rsidRDefault="00BC5FE6" w:rsidP="008A7AD8">
      <w:pPr>
        <w:spacing w:after="0" w:line="240" w:lineRule="auto"/>
        <w:ind w:right="0"/>
        <w:rPr>
          <w:b/>
        </w:rPr>
      </w:pPr>
      <w:r>
        <w:rPr>
          <w:sz w:val="22"/>
        </w:rPr>
        <w:t xml:space="preserve">zhotovitelem: </w:t>
      </w:r>
      <w:r w:rsidRPr="008A7AD8">
        <w:rPr>
          <w:b/>
          <w:sz w:val="22"/>
        </w:rPr>
        <w:t>PRAGOPROJEKT, a.s.</w:t>
      </w:r>
    </w:p>
    <w:p w:rsidR="008A7AD8" w:rsidRDefault="00BC5FE6" w:rsidP="008A7AD8">
      <w:pPr>
        <w:spacing w:after="0" w:line="240" w:lineRule="auto"/>
        <w:ind w:right="144"/>
      </w:pPr>
      <w:r>
        <w:t xml:space="preserve">se sídlem K Ryšánce 1668/16, 147 54 Praha 4 </w:t>
      </w:r>
    </w:p>
    <w:p w:rsidR="008A7AD8" w:rsidRDefault="00BC5FE6" w:rsidP="008A7AD8">
      <w:pPr>
        <w:spacing w:after="0" w:line="240" w:lineRule="auto"/>
        <w:ind w:right="144"/>
      </w:pPr>
      <w:r>
        <w:t xml:space="preserve">zastoupeným </w:t>
      </w:r>
      <w:r w:rsidRPr="008A7AD8">
        <w:rPr>
          <w:highlight w:val="black"/>
        </w:rPr>
        <w:t>Ing. Markem Svobodou, předsedou představenstva</w:t>
      </w:r>
    </w:p>
    <w:p w:rsidR="008A7AD8" w:rsidRDefault="00AC254C" w:rsidP="008A7AD8">
      <w:pPr>
        <w:spacing w:after="0" w:line="240" w:lineRule="auto"/>
        <w:ind w:right="144" w:firstLine="0"/>
      </w:pPr>
      <w:r>
        <w:t>bankovní spojení</w:t>
      </w:r>
      <w:r w:rsidR="00BC5FE6">
        <w:t xml:space="preserve">: </w:t>
      </w:r>
      <w:r w:rsidR="00BC5FE6" w:rsidRPr="008A7AD8">
        <w:rPr>
          <w:highlight w:val="black"/>
        </w:rPr>
        <w:t>5904041/ 0100, Komerční banka a.s., Nuselská 94, Praha 4</w:t>
      </w:r>
      <w:r w:rsidR="00BC5FE6">
        <w:t xml:space="preserve"> </w:t>
      </w:r>
    </w:p>
    <w:p w:rsidR="008A7AD8" w:rsidRDefault="008A7AD8" w:rsidP="008A7AD8">
      <w:pPr>
        <w:spacing w:after="0" w:line="240" w:lineRule="auto"/>
        <w:ind w:right="144"/>
      </w:pPr>
      <w:r>
        <w:t>IČ</w:t>
      </w:r>
      <w:r w:rsidR="00BC5FE6">
        <w:t xml:space="preserve">: 452 72 387 DIČ: CZ45272387 </w:t>
      </w:r>
    </w:p>
    <w:p w:rsidR="00443D7D" w:rsidRDefault="00BC5FE6" w:rsidP="008A7AD8">
      <w:pPr>
        <w:spacing w:after="0" w:line="240" w:lineRule="auto"/>
        <w:ind w:right="144"/>
      </w:pPr>
      <w:r>
        <w:t>ú</w:t>
      </w:r>
      <w:r w:rsidR="008A7AD8">
        <w:t>daj o zápisu v obchodním rejstří</w:t>
      </w:r>
      <w:r>
        <w:t xml:space="preserve">ku nebo v jiné evidenci: </w:t>
      </w:r>
      <w:r w:rsidR="008A7AD8">
        <w:t>zapsaným v obchodní</w:t>
      </w:r>
      <w:r>
        <w:t xml:space="preserve">m rejstříku vedeném </w:t>
      </w:r>
      <w:r w:rsidRPr="008A7AD8">
        <w:rPr>
          <w:highlight w:val="black"/>
        </w:rPr>
        <w:t>Městským soudem v Praze, v oddílu B, ve vložce 1434</w:t>
      </w:r>
      <w:r>
        <w:t xml:space="preserve"> jako správce společnosti „PGP/VIAPONT/AMBERG — RS projektové práce”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AD8" w:rsidRDefault="008A7AD8" w:rsidP="008A7AD8">
      <w:pPr>
        <w:spacing w:after="0" w:line="240" w:lineRule="auto"/>
        <w:ind w:right="135"/>
      </w:pPr>
    </w:p>
    <w:p w:rsidR="008A7AD8" w:rsidRDefault="008A7AD8" w:rsidP="008A7AD8">
      <w:pPr>
        <w:spacing w:after="0" w:line="240" w:lineRule="auto"/>
        <w:ind w:right="135"/>
      </w:pPr>
    </w:p>
    <w:p w:rsidR="008A7AD8" w:rsidRDefault="008A7AD8" w:rsidP="008A7AD8">
      <w:pPr>
        <w:spacing w:after="0" w:line="240" w:lineRule="auto"/>
        <w:ind w:right="135"/>
      </w:pPr>
    </w:p>
    <w:p w:rsidR="008A7AD8" w:rsidRDefault="00BC5FE6" w:rsidP="008A7AD8">
      <w:pPr>
        <w:spacing w:after="0" w:line="240" w:lineRule="auto"/>
        <w:ind w:right="135"/>
      </w:pPr>
      <w:r w:rsidRPr="008A7AD8">
        <w:rPr>
          <w:b/>
        </w:rPr>
        <w:t>VIAPONT, s.r.o.,</w:t>
      </w:r>
      <w:r>
        <w:t xml:space="preserve"> se sídlem: Vodní 258/13, okres Brno-město, 602 </w:t>
      </w:r>
      <w:r w:rsidR="008A7AD8">
        <w:t>00</w:t>
      </w:r>
      <w:r>
        <w:t xml:space="preserve"> Brno </w:t>
      </w:r>
    </w:p>
    <w:p w:rsidR="008A7AD8" w:rsidRDefault="00BC5FE6" w:rsidP="008A7AD8">
      <w:pPr>
        <w:spacing w:after="0" w:line="240" w:lineRule="auto"/>
        <w:ind w:right="135"/>
      </w:pPr>
      <w:r>
        <w:t xml:space="preserve">zastoupeným: </w:t>
      </w:r>
      <w:r w:rsidRPr="008A7AD8">
        <w:rPr>
          <w:highlight w:val="black"/>
        </w:rPr>
        <w:t>Ing. Martinem Sirotkem, jednatelem</w:t>
      </w:r>
      <w:r>
        <w:t xml:space="preserve"> </w:t>
      </w:r>
    </w:p>
    <w:p w:rsidR="008A7AD8" w:rsidRDefault="008A7AD8" w:rsidP="008A7AD8">
      <w:pPr>
        <w:spacing w:after="0" w:line="240" w:lineRule="auto"/>
        <w:ind w:right="135"/>
      </w:pPr>
      <w:r>
        <w:t>bankovní</w:t>
      </w:r>
      <w:r w:rsidR="00BC5FE6">
        <w:t xml:space="preserve"> spojen</w:t>
      </w:r>
      <w:r>
        <w:t>í</w:t>
      </w:r>
      <w:r w:rsidR="00BC5FE6">
        <w:t xml:space="preserve">: </w:t>
      </w:r>
      <w:r w:rsidR="00BC5FE6" w:rsidRPr="008A7AD8">
        <w:rPr>
          <w:highlight w:val="black"/>
        </w:rPr>
        <w:t>Sberbank CZ, a.s., č. účtu: 4200127063/6800</w:t>
      </w:r>
      <w:r w:rsidR="00BC5FE6">
        <w:t xml:space="preserve"> </w:t>
      </w:r>
    </w:p>
    <w:p w:rsidR="008A7AD8" w:rsidRDefault="00BC5FE6" w:rsidP="008A7AD8">
      <w:pPr>
        <w:spacing w:after="0" w:line="240" w:lineRule="auto"/>
        <w:ind w:right="135"/>
      </w:pPr>
      <w:r>
        <w:t>I</w:t>
      </w:r>
      <w:r w:rsidR="008A7AD8">
        <w:t>Č: 46995447 DIČ</w:t>
      </w:r>
      <w:r>
        <w:t xml:space="preserve">: CZ46995447 </w:t>
      </w:r>
    </w:p>
    <w:p w:rsidR="00443D7D" w:rsidRDefault="00BC5FE6" w:rsidP="008A7AD8">
      <w:pPr>
        <w:spacing w:after="0" w:line="240" w:lineRule="auto"/>
        <w:ind w:right="135" w:firstLine="0"/>
      </w:pPr>
      <w:r>
        <w:t>ú</w:t>
      </w:r>
      <w:r w:rsidR="008A7AD8">
        <w:t>daj o zápisu v obchodním rejstří</w:t>
      </w:r>
      <w:r>
        <w:t xml:space="preserve">ku nebo v jiné evidenci: </w:t>
      </w:r>
      <w:r w:rsidRPr="008A7AD8">
        <w:rPr>
          <w:highlight w:val="black"/>
        </w:rPr>
        <w:t xml:space="preserve">zapsaným v obchodním rejstříku vedeném Krajským </w:t>
      </w:r>
      <w:r w:rsidRPr="008A7AD8">
        <w:rPr>
          <w:noProof/>
          <w:highlight w:val="black"/>
        </w:rPr>
        <w:drawing>
          <wp:inline distT="0" distB="0" distL="0" distR="0">
            <wp:extent cx="6104" cy="6100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AD8">
        <w:rPr>
          <w:highlight w:val="black"/>
        </w:rPr>
        <w:t>soudem v Brně, oddíl C, vložka 8917</w:t>
      </w:r>
      <w:r>
        <w:t xml:space="preserve"> jako společník společnosti „PGP,VIAPONT/AMBERG - RS projektové práce</w:t>
      </w:r>
    </w:p>
    <w:p w:rsidR="008A7AD8" w:rsidRDefault="008A7AD8" w:rsidP="008A7AD8">
      <w:pPr>
        <w:spacing w:after="0" w:line="240" w:lineRule="auto"/>
        <w:ind w:left="360" w:right="135" w:firstLine="0"/>
      </w:pPr>
    </w:p>
    <w:p w:rsidR="008A7AD8" w:rsidRDefault="008A7AD8" w:rsidP="008A7AD8">
      <w:pPr>
        <w:spacing w:after="0" w:line="240" w:lineRule="auto"/>
        <w:ind w:right="0"/>
        <w:rPr>
          <w:sz w:val="22"/>
        </w:rPr>
      </w:pPr>
    </w:p>
    <w:p w:rsidR="008A7AD8" w:rsidRDefault="008A7AD8" w:rsidP="008A7AD8">
      <w:pPr>
        <w:spacing w:after="0" w:line="240" w:lineRule="auto"/>
        <w:ind w:right="0"/>
        <w:rPr>
          <w:sz w:val="22"/>
        </w:rPr>
      </w:pPr>
    </w:p>
    <w:p w:rsidR="00443D7D" w:rsidRPr="008A7AD8" w:rsidRDefault="00BC5FE6" w:rsidP="008A7AD8">
      <w:pPr>
        <w:spacing w:after="0" w:line="240" w:lineRule="auto"/>
        <w:ind w:right="0"/>
        <w:rPr>
          <w:b/>
        </w:rPr>
      </w:pPr>
      <w:r w:rsidRPr="008A7AD8">
        <w:rPr>
          <w:b/>
          <w:sz w:val="22"/>
        </w:rPr>
        <w:t>AMBERG Engineering Brno, a.s.</w:t>
      </w:r>
    </w:p>
    <w:p w:rsidR="008A7AD8" w:rsidRDefault="008A7AD8" w:rsidP="008A7AD8">
      <w:pPr>
        <w:spacing w:after="0" w:line="240" w:lineRule="auto"/>
        <w:ind w:right="115"/>
      </w:pPr>
      <w:r>
        <w:t>se sídlem: Ptašínského 10/31</w:t>
      </w:r>
      <w:r w:rsidR="00BC5FE6">
        <w:t xml:space="preserve">3, 602 </w:t>
      </w:r>
      <w:r>
        <w:t>00</w:t>
      </w:r>
      <w:r w:rsidR="00BC5FE6">
        <w:t xml:space="preserve"> Brno </w:t>
      </w:r>
    </w:p>
    <w:p w:rsidR="008A7AD8" w:rsidRDefault="00BC5FE6" w:rsidP="008A7AD8">
      <w:pPr>
        <w:spacing w:after="0" w:line="240" w:lineRule="auto"/>
        <w:ind w:right="115"/>
      </w:pPr>
      <w:r>
        <w:t xml:space="preserve">zastoupeným: </w:t>
      </w:r>
      <w:r w:rsidRPr="008A7AD8">
        <w:rPr>
          <w:highlight w:val="black"/>
        </w:rPr>
        <w:t>Ing. Vlastimilem Horákem, prokuristou</w:t>
      </w:r>
      <w:r>
        <w:t xml:space="preserve"> </w:t>
      </w:r>
    </w:p>
    <w:p w:rsidR="008A7AD8" w:rsidRDefault="00BC5FE6" w:rsidP="008A7AD8">
      <w:pPr>
        <w:spacing w:after="0" w:line="240" w:lineRule="auto"/>
        <w:ind w:right="115"/>
      </w:pPr>
      <w:r>
        <w:t xml:space="preserve">bankovní spojeni: </w:t>
      </w:r>
      <w:r w:rsidRPr="008A7AD8">
        <w:rPr>
          <w:highlight w:val="black"/>
        </w:rPr>
        <w:t>162310394/0300, Československá obchodni banka</w:t>
      </w:r>
      <w:r>
        <w:t xml:space="preserve"> </w:t>
      </w:r>
    </w:p>
    <w:p w:rsidR="008A7AD8" w:rsidRDefault="008A7AD8" w:rsidP="008A7AD8">
      <w:pPr>
        <w:spacing w:after="0" w:line="240" w:lineRule="auto"/>
        <w:ind w:right="115"/>
      </w:pPr>
      <w:r>
        <w:t>IČ</w:t>
      </w:r>
      <w:r w:rsidR="00BC5FE6">
        <w:t xml:space="preserve">: 49446703 DIČ: CZ49446703 </w:t>
      </w:r>
    </w:p>
    <w:p w:rsidR="00443D7D" w:rsidRDefault="008A7AD8" w:rsidP="008A7AD8">
      <w:pPr>
        <w:spacing w:after="0" w:line="240" w:lineRule="auto"/>
        <w:ind w:right="115"/>
      </w:pPr>
      <w:r>
        <w:t>údaj o zápisu v obchodním rejstří</w:t>
      </w:r>
      <w:r w:rsidR="00BC5FE6">
        <w:t xml:space="preserve">ku nebo v jiné evidenci: </w:t>
      </w:r>
      <w:r w:rsidR="00BC5FE6" w:rsidRPr="008A7AD8">
        <w:rPr>
          <w:highlight w:val="black"/>
        </w:rPr>
        <w:t>zapsaným v obchodnim rejstříku vedeném Krajským soudem v Brně, oddíl B, vložka 1 120</w:t>
      </w:r>
      <w:r w:rsidR="00BC5FE6">
        <w:t xml:space="preserve"> jako společník společnosti „PGP/VIAPONT/AMBERG — RS projektové práce"</w:t>
      </w:r>
    </w:p>
    <w:p w:rsidR="00443D7D" w:rsidRDefault="00BC5FE6" w:rsidP="008A7AD8">
      <w:pPr>
        <w:spacing w:after="0" w:line="240" w:lineRule="auto"/>
        <w:ind w:right="0"/>
      </w:pPr>
      <w:r>
        <w:t>(dále jen „zhotovitel”) na straně druhé</w:t>
      </w:r>
    </w:p>
    <w:p w:rsidR="008A37E0" w:rsidRDefault="008A37E0" w:rsidP="008A7AD8">
      <w:pPr>
        <w:spacing w:after="423"/>
        <w:ind w:right="0"/>
      </w:pPr>
    </w:p>
    <w:p w:rsidR="00443D7D" w:rsidRDefault="008A37E0" w:rsidP="008A7AD8">
      <w:pPr>
        <w:spacing w:after="423"/>
        <w:ind w:right="0"/>
      </w:pPr>
      <w:r>
        <w:t>uzavírají</w:t>
      </w:r>
      <w:r w:rsidR="00BC5FE6">
        <w:t xml:space="preserve"> níže uvedeného dne, měsíce a roku tuto</w:t>
      </w:r>
    </w:p>
    <w:p w:rsidR="00443D7D" w:rsidRPr="008A37E0" w:rsidRDefault="00BC5FE6">
      <w:pPr>
        <w:spacing w:after="88" w:line="249" w:lineRule="auto"/>
        <w:ind w:left="1620" w:right="1562" w:hanging="10"/>
        <w:jc w:val="center"/>
        <w:rPr>
          <w:b/>
        </w:rPr>
      </w:pPr>
      <w:r w:rsidRPr="008A37E0">
        <w:rPr>
          <w:b/>
          <w:sz w:val="22"/>
        </w:rPr>
        <w:t>Prováděcí smlouvu (smlouvu o dílo)</w:t>
      </w:r>
    </w:p>
    <w:p w:rsidR="008A37E0" w:rsidRPr="008A37E0" w:rsidRDefault="008A37E0">
      <w:pPr>
        <w:spacing w:after="0" w:line="249" w:lineRule="auto"/>
        <w:ind w:left="1620" w:right="1504" w:hanging="10"/>
        <w:jc w:val="center"/>
        <w:rPr>
          <w:b/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8A37E0" w:rsidRDefault="008A37E0">
      <w:pPr>
        <w:spacing w:after="0" w:line="249" w:lineRule="auto"/>
        <w:ind w:left="1620" w:right="1504" w:hanging="10"/>
        <w:jc w:val="center"/>
        <w:rPr>
          <w:sz w:val="22"/>
        </w:rPr>
      </w:pPr>
    </w:p>
    <w:p w:rsidR="00443D7D" w:rsidRPr="008A37E0" w:rsidRDefault="00BC5FE6" w:rsidP="008A37E0">
      <w:pPr>
        <w:spacing w:after="0" w:line="249" w:lineRule="auto"/>
        <w:ind w:left="1620" w:right="787" w:hanging="10"/>
        <w:jc w:val="center"/>
        <w:rPr>
          <w:b/>
        </w:rPr>
      </w:pPr>
      <w:r w:rsidRPr="008A37E0">
        <w:rPr>
          <w:b/>
          <w:sz w:val="22"/>
        </w:rPr>
        <w:t>(název dílčí veřejné zakázky: „I/27</w:t>
      </w:r>
      <w:r w:rsidR="008A37E0">
        <w:rPr>
          <w:b/>
          <w:sz w:val="22"/>
        </w:rPr>
        <w:t xml:space="preserve"> Šlovice — Přeštice, přeložka”, </w:t>
      </w:r>
      <w:r w:rsidRPr="008A37E0">
        <w:rPr>
          <w:b/>
          <w:sz w:val="22"/>
        </w:rPr>
        <w:t>PDPS, AD, k Rámcové smlouvě na projektové práce, č. Ol UK-002002</w:t>
      </w:r>
    </w:p>
    <w:p w:rsidR="00443D7D" w:rsidRPr="008A37E0" w:rsidRDefault="008A37E0">
      <w:pPr>
        <w:spacing w:after="551" w:line="265" w:lineRule="auto"/>
        <w:ind w:left="1558" w:right="0" w:hanging="10"/>
        <w:rPr>
          <w:b/>
        </w:rPr>
      </w:pPr>
      <w:r>
        <w:rPr>
          <w:b/>
          <w:sz w:val="22"/>
        </w:rPr>
        <w:t xml:space="preserve">                </w:t>
      </w:r>
      <w:r w:rsidR="00BC5FE6" w:rsidRPr="008A37E0">
        <w:rPr>
          <w:b/>
          <w:sz w:val="22"/>
        </w:rPr>
        <w:t xml:space="preserve">č. smlouvy objednatele: 06EU-003810, č. smlouvy zhotovitele: </w:t>
      </w:r>
    </w:p>
    <w:p w:rsidR="00443D7D" w:rsidRDefault="00BC5FE6">
      <w:pPr>
        <w:spacing w:after="88" w:line="249" w:lineRule="auto"/>
        <w:ind w:left="1620" w:right="1504" w:hanging="10"/>
        <w:jc w:val="center"/>
      </w:pPr>
      <w:r>
        <w:rPr>
          <w:sz w:val="22"/>
        </w:rPr>
        <w:t>Článek I.</w:t>
      </w:r>
    </w:p>
    <w:p w:rsidR="00443D7D" w:rsidRDefault="00BC5FE6">
      <w:pPr>
        <w:spacing w:after="88" w:line="249" w:lineRule="auto"/>
        <w:ind w:left="1620" w:right="1476" w:hanging="10"/>
        <w:jc w:val="center"/>
      </w:pPr>
      <w:r>
        <w:rPr>
          <w:sz w:val="22"/>
        </w:rPr>
        <w:t>Předmět smlouvy</w:t>
      </w:r>
    </w:p>
    <w:p w:rsidR="00443D7D" w:rsidRDefault="00BC5FE6" w:rsidP="008A37E0">
      <w:pPr>
        <w:pStyle w:val="Odstavecseseznamem"/>
        <w:numPr>
          <w:ilvl w:val="0"/>
          <w:numId w:val="10"/>
        </w:numPr>
        <w:ind w:right="0"/>
      </w:pPr>
      <w:r>
        <w:t xml:space="preserve"> Zhotovitel se zavazuje provést pro </w:t>
      </w:r>
      <w:r w:rsidR="008A37E0">
        <w:t>objednatele na vlastní nebezpečí</w:t>
      </w:r>
      <w:r>
        <w:t xml:space="preserve"> a odpovědnost dí</w:t>
      </w:r>
      <w:r w:rsidR="008A37E0">
        <w:t>lo, včetně poskytováni související</w:t>
      </w:r>
      <w:r>
        <w:t>ch služeb (dál</w:t>
      </w:r>
      <w:r w:rsidR="008A37E0">
        <w:t>e jen „plnění”), a to dle zadání</w:t>
      </w:r>
      <w:r>
        <w:t xml:space="preserve"> objednatele v tomto rozsahu a členěni:</w:t>
      </w:r>
    </w:p>
    <w:p w:rsidR="00443D7D" w:rsidRDefault="00BC5FE6">
      <w:pPr>
        <w:numPr>
          <w:ilvl w:val="0"/>
          <w:numId w:val="1"/>
        </w:numPr>
        <w:ind w:right="0" w:hanging="125"/>
      </w:pPr>
      <w:r>
        <w:t>v</w:t>
      </w:r>
      <w:r w:rsidR="008A37E0">
        <w:t>ypracováni VD-ZDS dle vy</w:t>
      </w:r>
      <w:r>
        <w:t>hlášky č. 146/2008 Sb. a kap. č. 8 Směrnice pro dokumentaci staveb pozemních komunikací v platném zněni;</w:t>
      </w:r>
    </w:p>
    <w:p w:rsidR="00443D7D" w:rsidRDefault="00BC5FE6">
      <w:pPr>
        <w:numPr>
          <w:ilvl w:val="0"/>
          <w:numId w:val="1"/>
        </w:numPr>
        <w:ind w:right="0" w:hanging="125"/>
      </w:pPr>
      <w:r>
        <w:t>technická</w:t>
      </w:r>
      <w:r w:rsidR="008A37E0">
        <w:t xml:space="preserve"> pomoc v rámci výběrového řízení</w:t>
      </w:r>
      <w:r>
        <w:t xml:space="preserve"> na zhotovitele stavby</w:t>
      </w:r>
    </w:p>
    <w:p w:rsidR="00443D7D" w:rsidRDefault="00BC5FE6">
      <w:pPr>
        <w:numPr>
          <w:ilvl w:val="0"/>
          <w:numId w:val="1"/>
        </w:numPr>
        <w:spacing w:after="13"/>
        <w:ind w:right="0" w:hanging="125"/>
      </w:pPr>
      <w:r>
        <w:t>výkon autorského dozoru.</w:t>
      </w:r>
    </w:p>
    <w:p w:rsidR="00443D7D" w:rsidRDefault="00BC5FE6">
      <w:pPr>
        <w:numPr>
          <w:ilvl w:val="0"/>
          <w:numId w:val="2"/>
        </w:numPr>
        <w:spacing w:after="77"/>
        <w:ind w:right="0" w:hanging="298"/>
      </w:pPr>
      <w:r>
        <w:t>Zhotovitel je při realizaci této s</w:t>
      </w:r>
      <w:r w:rsidR="008A37E0">
        <w:t>mlouvy vázán zejména následujícími technickými podmí</w:t>
      </w:r>
      <w:r>
        <w:t>nkami:</w:t>
      </w:r>
    </w:p>
    <w:p w:rsidR="00443D7D" w:rsidRDefault="00BC5FE6">
      <w:pPr>
        <w:numPr>
          <w:ilvl w:val="1"/>
          <w:numId w:val="2"/>
        </w:numPr>
        <w:ind w:right="0" w:hanging="173"/>
      </w:pPr>
      <w:r>
        <w:t>Technické pod</w:t>
      </w:r>
      <w:r w:rsidR="008A37E0">
        <w:t>mí</w:t>
      </w:r>
      <w:r>
        <w:t>nky definované Rámcovou smlouvou</w:t>
      </w:r>
    </w:p>
    <w:p w:rsidR="00443D7D" w:rsidRDefault="00BC5FE6">
      <w:pPr>
        <w:numPr>
          <w:ilvl w:val="1"/>
          <w:numId w:val="2"/>
        </w:numPr>
        <w:spacing w:after="106" w:line="262" w:lineRule="auto"/>
        <w:ind w:right="0" w:hanging="173"/>
      </w:pPr>
      <w:r>
        <w:t>Směrnice pro dokumentaci staveb pozemních ko</w:t>
      </w:r>
      <w:r w:rsidR="008A37E0">
        <w:t>munikací (08/2017 + dodatek č. 1</w:t>
      </w:r>
      <w:r>
        <w:t xml:space="preserve"> z 0</w:t>
      </w:r>
      <w:r w:rsidR="008A37E0">
        <w:t>3/2018); požadavek na zpracování</w:t>
      </w:r>
      <w:r>
        <w:t xml:space="preserve"> VD-ZDS dle Směrnice GŘ ŘSD č. 10!2</w:t>
      </w:r>
      <w:r w:rsidR="008A37E0">
        <w:t>014 uvedený v Příloze A Obchodní</w:t>
      </w:r>
      <w:r>
        <w:t>ch podmínek Rámcové smlouvy se neuplatni (tato Směrnice GŘ ŘSD byla zapracována do aktuální verze Směrnice pro dokumentaci staveb).</w:t>
      </w:r>
    </w:p>
    <w:p w:rsidR="00443D7D" w:rsidRDefault="00BC5FE6">
      <w:pPr>
        <w:numPr>
          <w:ilvl w:val="1"/>
          <w:numId w:val="2"/>
        </w:numPr>
        <w:spacing w:after="39"/>
        <w:ind w:right="0" w:hanging="173"/>
      </w:pPr>
      <w:r>
        <w:t>Všeobecně platné normy a předpisy</w:t>
      </w:r>
    </w:p>
    <w:p w:rsidR="00443D7D" w:rsidRDefault="00BC5FE6">
      <w:pPr>
        <w:numPr>
          <w:ilvl w:val="0"/>
          <w:numId w:val="2"/>
        </w:numPr>
        <w:ind w:right="0" w:hanging="298"/>
      </w:pPr>
      <w:r>
        <w:t>Objednatel se</w:t>
      </w:r>
      <w:r w:rsidR="008A37E0">
        <w:t xml:space="preserve"> zavazuje řádně dokončené plnění</w:t>
      </w:r>
      <w:r>
        <w:t xml:space="preserve"> převzít a zhotoviteli zaplatit dohodnutou cenu podle této smlouvy.</w:t>
      </w:r>
    </w:p>
    <w:p w:rsidR="00443D7D" w:rsidRDefault="00BC5FE6">
      <w:pPr>
        <w:numPr>
          <w:ilvl w:val="0"/>
          <w:numId w:val="2"/>
        </w:numPr>
        <w:spacing w:after="0"/>
        <w:ind w:right="0" w:hanging="298"/>
      </w:pPr>
      <w:r>
        <w:t>Právní vztahy mezi smluvními stranami t</w:t>
      </w:r>
      <w:r w:rsidR="008A37E0">
        <w:t>outo smlouvou neupravené se řídí</w:t>
      </w:r>
      <w:r>
        <w:t xml:space="preserve"> Rámcovou smlouvou uzavřenou dne</w:t>
      </w:r>
    </w:p>
    <w:p w:rsidR="00443D7D" w:rsidRDefault="00BC5FE6">
      <w:pPr>
        <w:spacing w:after="78"/>
        <w:ind w:left="481" w:right="0"/>
      </w:pPr>
      <w:r>
        <w:t>15.</w:t>
      </w:r>
      <w:r w:rsidR="008A37E0">
        <w:t xml:space="preserve"> </w:t>
      </w:r>
      <w:r>
        <w:t>7.</w:t>
      </w:r>
      <w:r w:rsidR="008A37E0">
        <w:t xml:space="preserve"> </w:t>
      </w:r>
      <w:r>
        <w:t>2015 (dále jen „Rámcová smlouva”).</w:t>
      </w:r>
    </w:p>
    <w:p w:rsidR="00443D7D" w:rsidRDefault="00BC5FE6">
      <w:pPr>
        <w:spacing w:after="88" w:line="249" w:lineRule="auto"/>
        <w:ind w:left="1620" w:right="1466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7129698</wp:posOffset>
            </wp:positionH>
            <wp:positionV relativeFrom="page">
              <wp:posOffset>4788545</wp:posOffset>
            </wp:positionV>
            <wp:extent cx="36625" cy="73201"/>
            <wp:effectExtent l="0" t="0" r="0" b="0"/>
            <wp:wrapSquare wrapText="bothSides"/>
            <wp:docPr id="61964" name="Picture 6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4" name="Picture 619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25" cy="7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7E0">
        <w:rPr>
          <w:sz w:val="22"/>
        </w:rPr>
        <w:t>Článek II</w:t>
      </w:r>
      <w:r>
        <w:rPr>
          <w:sz w:val="22"/>
        </w:rPr>
        <w:t>.</w:t>
      </w:r>
    </w:p>
    <w:p w:rsidR="00443D7D" w:rsidRDefault="00BC5FE6">
      <w:pPr>
        <w:spacing w:after="88" w:line="249" w:lineRule="auto"/>
        <w:ind w:left="1620" w:right="1456" w:hanging="10"/>
        <w:jc w:val="center"/>
      </w:pPr>
      <w:r>
        <w:rPr>
          <w:sz w:val="22"/>
        </w:rPr>
        <w:t>Cena za dílo</w:t>
      </w:r>
    </w:p>
    <w:p w:rsidR="00443D7D" w:rsidRDefault="00BC5FE6" w:rsidP="008A37E0">
      <w:pPr>
        <w:pStyle w:val="Odstavecseseznamem"/>
        <w:numPr>
          <w:ilvl w:val="0"/>
          <w:numId w:val="11"/>
        </w:numPr>
        <w:spacing w:after="0"/>
        <w:ind w:right="0"/>
      </w:pPr>
      <w:r>
        <w:t>Za řádnou realizaci této smlouvy nálež</w:t>
      </w:r>
      <w:r w:rsidR="008A37E0">
        <w:t>í</w:t>
      </w:r>
      <w:r>
        <w:t xml:space="preserve"> zhotoviteli cena ve výši stanovené jako součet cen jednotlivých </w:t>
      </w:r>
      <w:r w:rsidR="008A37E0">
        <w:t>dílčí</w:t>
      </w:r>
      <w:r>
        <w:t>ch činnosti, tj.:</w:t>
      </w:r>
    </w:p>
    <w:p w:rsidR="00443D7D" w:rsidRDefault="00BC5FE6">
      <w:pPr>
        <w:numPr>
          <w:ilvl w:val="3"/>
          <w:numId w:val="3"/>
        </w:numPr>
        <w:spacing w:after="29"/>
        <w:ind w:right="0" w:hanging="365"/>
      </w:pPr>
      <w:r>
        <w:t>za projektové práce PDPS ve výši:</w:t>
      </w:r>
    </w:p>
    <w:p w:rsidR="00443D7D" w:rsidRDefault="00BC5FE6">
      <w:pPr>
        <w:spacing w:after="136" w:line="318" w:lineRule="auto"/>
        <w:ind w:left="2384" w:right="5047" w:firstLine="260"/>
      </w:pPr>
      <w:r>
        <w:t>bez DPH: 13 849 800 Kč DPH: 2 908 458 Kč včetně DPH: 16 758 258 Kč</w:t>
      </w:r>
    </w:p>
    <w:p w:rsidR="00443D7D" w:rsidRDefault="00BC5FE6">
      <w:pPr>
        <w:numPr>
          <w:ilvl w:val="3"/>
          <w:numId w:val="3"/>
        </w:numPr>
        <w:spacing w:after="26"/>
        <w:ind w:right="0" w:hanging="365"/>
      </w:pPr>
      <w:r>
        <w:t>za výkon autorského dozoru ve výši:</w:t>
      </w:r>
    </w:p>
    <w:p w:rsidR="00443D7D" w:rsidRDefault="00BC5FE6">
      <w:pPr>
        <w:spacing w:after="318" w:line="323" w:lineRule="auto"/>
        <w:ind w:left="2384" w:right="5143" w:firstLine="260"/>
      </w:pPr>
      <w:r>
        <w:t>bez DPH: 1 330 000 Kč DPH: 279 300 Kč včetně DPH: 1 609 300 Kč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954" name="Picture 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D7D" w:rsidRDefault="00BC5FE6">
      <w:pPr>
        <w:spacing w:after="12" w:line="265" w:lineRule="auto"/>
        <w:ind w:left="491" w:right="0" w:hanging="10"/>
      </w:pPr>
      <w:r>
        <w:rPr>
          <w:sz w:val="22"/>
        </w:rPr>
        <w:t>Celková cena za dílo tak činí:</w:t>
      </w:r>
    </w:p>
    <w:p w:rsidR="00443D7D" w:rsidRDefault="00BC5FE6">
      <w:pPr>
        <w:spacing w:after="154" w:line="265" w:lineRule="auto"/>
        <w:ind w:left="2442" w:right="4941" w:firstLine="260"/>
      </w:pPr>
      <w:r>
        <w:rPr>
          <w:sz w:val="22"/>
        </w:rPr>
        <w:t>bez DPH: 15 179 800 Kč DPH: 3 187 758 Kč včetně DPH: 18 367 558 Kč</w:t>
      </w:r>
    </w:p>
    <w:p w:rsidR="00443D7D" w:rsidRDefault="00BC5FE6">
      <w:pPr>
        <w:spacing w:after="170"/>
        <w:ind w:left="481" w:right="0"/>
      </w:pPr>
      <w:r>
        <w:t>Podrobná specifikace ceny tvoři přílohu č. I této smlouvy.</w:t>
      </w:r>
    </w:p>
    <w:p w:rsidR="00443D7D" w:rsidRDefault="008A37E0">
      <w:pPr>
        <w:numPr>
          <w:ilvl w:val="0"/>
          <w:numId w:val="4"/>
        </w:numPr>
        <w:ind w:left="480" w:right="0" w:hanging="288"/>
      </w:pPr>
      <w:r>
        <w:t>Cena byla zhotovitelem nabí</w:t>
      </w:r>
      <w:r w:rsidR="00BC5FE6">
        <w:t>dnuta a stranami sjednána v souladu s podm</w:t>
      </w:r>
      <w:r>
        <w:t>í</w:t>
      </w:r>
      <w:r w:rsidR="00BC5FE6">
        <w:t>nkami uvedenými v Rámcové smlouvě.</w:t>
      </w:r>
    </w:p>
    <w:p w:rsidR="00443D7D" w:rsidRDefault="008A37E0">
      <w:pPr>
        <w:numPr>
          <w:ilvl w:val="0"/>
          <w:numId w:val="4"/>
        </w:numPr>
        <w:ind w:left="480" w:right="0" w:hanging="288"/>
      </w:pPr>
      <w:r>
        <w:t>Objednatel uhradí</w:t>
      </w:r>
      <w:r w:rsidR="00BC5FE6">
        <w:t xml:space="preserve"> cenu v </w:t>
      </w:r>
      <w:r>
        <w:t>souladu s platebními podmí</w:t>
      </w:r>
      <w:r w:rsidR="00BC5FE6">
        <w:t>nkami uvedenými v Rámcové smlouvě.</w:t>
      </w:r>
    </w:p>
    <w:p w:rsidR="00443D7D" w:rsidRDefault="008A37E0">
      <w:pPr>
        <w:numPr>
          <w:ilvl w:val="0"/>
          <w:numId w:val="4"/>
        </w:numPr>
        <w:ind w:left="480" w:right="0" w:hanging="288"/>
      </w:pPr>
      <w:r>
        <w:lastRenderedPageBreak/>
        <w:t>Kontaktní</w:t>
      </w:r>
      <w:r w:rsidR="00BC5FE6">
        <w:t xml:space="preserve"> osobou objednatele ve věci fakturace (osobou příslušnou k převzetí, schváleni nebo připomínkám ve </w:t>
      </w:r>
      <w:r w:rsidR="00BC5FE6">
        <w:rPr>
          <w:noProof/>
        </w:rPr>
        <w:drawing>
          <wp:inline distT="0" distB="0" distL="0" distR="0">
            <wp:extent cx="6104" cy="6100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smyslu přílohy C Zvláštních obchodní</w:t>
      </w:r>
      <w:r w:rsidR="00BC5FE6">
        <w:t xml:space="preserve">ch podmínek Rámcové smlouvy) je </w:t>
      </w:r>
      <w:r w:rsidR="00BC5FE6" w:rsidRPr="008A37E0">
        <w:rPr>
          <w:highlight w:val="black"/>
        </w:rPr>
        <w:t>pani Jitka Votýpková</w:t>
      </w:r>
      <w:r w:rsidR="00BC5FE6">
        <w:t xml:space="preserve">, e-mail: </w:t>
      </w:r>
      <w:r w:rsidRPr="008A37E0">
        <w:rPr>
          <w:noProof/>
          <w:highlight w:val="black"/>
        </w:rPr>
        <w:t>xxxxxxxxxxxxxxxxxxxx</w:t>
      </w:r>
      <w:r>
        <w:rPr>
          <w:noProof/>
        </w:rPr>
        <w:t xml:space="preserve">   </w:t>
      </w:r>
      <w:r w:rsidR="00BC5FE6">
        <w:t xml:space="preserve">tel. </w:t>
      </w:r>
      <w:r w:rsidR="00BC5FE6" w:rsidRPr="008A37E0">
        <w:rPr>
          <w:highlight w:val="black"/>
        </w:rPr>
        <w:t>377 333 717.</w:t>
      </w:r>
    </w:p>
    <w:p w:rsidR="00443D7D" w:rsidRDefault="008A37E0">
      <w:pPr>
        <w:spacing w:after="109" w:line="249" w:lineRule="auto"/>
        <w:ind w:left="1620" w:right="1716" w:hanging="10"/>
        <w:jc w:val="center"/>
      </w:pPr>
      <w:r>
        <w:rPr>
          <w:sz w:val="22"/>
        </w:rPr>
        <w:t>Článek III</w:t>
      </w:r>
      <w:r w:rsidR="00BC5FE6">
        <w:rPr>
          <w:sz w:val="22"/>
        </w:rPr>
        <w:t>.</w:t>
      </w:r>
    </w:p>
    <w:p w:rsidR="00443D7D" w:rsidRDefault="00BC5FE6">
      <w:pPr>
        <w:spacing w:after="92" w:line="265" w:lineRule="auto"/>
        <w:ind w:left="10" w:right="96" w:hanging="10"/>
        <w:jc w:val="center"/>
      </w:pPr>
      <w:r>
        <w:t>Doba a místo plněni</w:t>
      </w:r>
    </w:p>
    <w:p w:rsidR="00443D7D" w:rsidRDefault="008A37E0">
      <w:pPr>
        <w:spacing w:after="0"/>
        <w:ind w:left="62" w:right="0"/>
      </w:pPr>
      <w:r>
        <w:t>I. Smluvní strany sjednávají</w:t>
      </w:r>
      <w:r w:rsidR="00BC5FE6">
        <w:t xml:space="preserve"> dobu plněni následujícím způsobem:</w:t>
      </w:r>
    </w:p>
    <w:tbl>
      <w:tblPr>
        <w:tblStyle w:val="TableGrid"/>
        <w:tblW w:w="9257" w:type="dxa"/>
        <w:tblInd w:w="327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855"/>
        <w:gridCol w:w="7402"/>
      </w:tblGrid>
      <w:tr w:rsidR="00443D7D">
        <w:trPr>
          <w:trHeight w:val="277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443D7D" w:rsidRDefault="00BC5FE6" w:rsidP="008A37E0">
            <w:pPr>
              <w:spacing w:after="0" w:line="259" w:lineRule="auto"/>
              <w:ind w:right="0" w:firstLine="0"/>
              <w:jc w:val="left"/>
            </w:pPr>
            <w:r>
              <w:t>zahájeni prac</w:t>
            </w:r>
            <w:r w:rsidR="008A37E0">
              <w:t>í</w:t>
            </w:r>
            <w:r>
              <w:t>: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443D7D" w:rsidRDefault="00BC5FE6">
            <w:pPr>
              <w:spacing w:after="0" w:line="259" w:lineRule="auto"/>
              <w:ind w:right="0" w:firstLine="0"/>
              <w:jc w:val="left"/>
            </w:pPr>
            <w:r>
              <w:t>po účinnosti smlouvy</w:t>
            </w:r>
          </w:p>
        </w:tc>
      </w:tr>
      <w:tr w:rsidR="00443D7D">
        <w:trPr>
          <w:trHeight w:val="120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443D7D" w:rsidRDefault="00BC5FE6">
            <w:pPr>
              <w:spacing w:after="0" w:line="259" w:lineRule="auto"/>
              <w:ind w:left="10" w:right="0" w:firstLine="0"/>
              <w:jc w:val="left"/>
            </w:pPr>
            <w:r>
              <w:t>ukončeni prací: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nil"/>
            </w:tcBorders>
          </w:tcPr>
          <w:p w:rsidR="00443D7D" w:rsidRDefault="00BC5FE6">
            <w:pPr>
              <w:spacing w:after="0" w:line="259" w:lineRule="auto"/>
              <w:ind w:right="0" w:firstLine="10"/>
            </w:pPr>
            <w:r>
              <w:t xml:space="preserve">koncept </w:t>
            </w:r>
            <w:r w:rsidR="008A37E0">
              <w:t>VD-ZDS — do 5 měsíců od zahájení prací koncept čistopisu VD-ZDS do 1</w:t>
            </w:r>
            <w:r>
              <w:t xml:space="preserve"> měsíce od prot</w:t>
            </w:r>
            <w:r w:rsidR="008A37E0">
              <w:t>okolárního předáni souhrnných připomí</w:t>
            </w:r>
            <w:r>
              <w:t>nek objednatele ke koncep</w:t>
            </w:r>
            <w:r w:rsidR="008A37E0">
              <w:t>tu VD-ZDS čistopis VD-ZDS — do 1 měsíce od vydání souhrnného pí</w:t>
            </w:r>
            <w:r>
              <w:t>semného stanoviska objednatele autorský dozor - během realizace stavby (až do kolaudace stavby)</w:t>
            </w:r>
          </w:p>
        </w:tc>
      </w:tr>
    </w:tbl>
    <w:p w:rsidR="00443D7D" w:rsidRDefault="00BC5FE6">
      <w:pPr>
        <w:spacing w:after="496"/>
        <w:ind w:left="2893" w:right="2461" w:hanging="2557"/>
      </w:pPr>
      <w:r>
        <w:t>Počet vyhotoveni VD-ZDS: koncept</w:t>
      </w:r>
      <w:r w:rsidR="008A37E0">
        <w:t xml:space="preserve"> - 2x v tištěné verzi. 2x na CD/</w:t>
      </w:r>
      <w:r>
        <w:t>DVD koncept čistopisu — 2x v tištené verzi, 2x na CD/DVD čistopis — 8x v tištené verzi, 8x na CD/DVD</w:t>
      </w:r>
    </w:p>
    <w:p w:rsidR="00443D7D" w:rsidRDefault="008A37E0">
      <w:pPr>
        <w:numPr>
          <w:ilvl w:val="0"/>
          <w:numId w:val="5"/>
        </w:numPr>
        <w:ind w:right="0" w:hanging="288"/>
      </w:pPr>
      <w:r>
        <w:t>Po odevzdání</w:t>
      </w:r>
      <w:r w:rsidR="00BC5FE6">
        <w:t xml:space="preserve"> konceptu projektové dokument</w:t>
      </w:r>
      <w:r>
        <w:t>ace objednatel do 3 týdnů oznámí</w:t>
      </w:r>
      <w:r w:rsidR="00BC5FE6">
        <w:t xml:space="preserve"> zhotoviteli své připomínky, které budou zhotovitelem zapracovány do čistopisu dokumentace.</w:t>
      </w:r>
    </w:p>
    <w:p w:rsidR="00443D7D" w:rsidRDefault="00BC5FE6">
      <w:pPr>
        <w:numPr>
          <w:ilvl w:val="0"/>
          <w:numId w:val="5"/>
        </w:numPr>
        <w:spacing w:after="449"/>
        <w:ind w:right="0" w:hanging="288"/>
      </w:pPr>
      <w:r>
        <w:t>Smluvn</w:t>
      </w:r>
      <w:r w:rsidR="008A37E0">
        <w:t>í strany sjednávají mí</w:t>
      </w:r>
      <w:r>
        <w:t xml:space="preserve">sto plněni </w:t>
      </w:r>
      <w:r w:rsidR="008A37E0">
        <w:t>takto: ŘSD ČR. Správa Plzeň, Hří</w:t>
      </w:r>
      <w:r>
        <w:t>malého 37, 301 00 Plzeň.</w:t>
      </w:r>
    </w:p>
    <w:p w:rsidR="00443D7D" w:rsidRDefault="00BC5FE6">
      <w:pPr>
        <w:spacing w:after="112" w:line="249" w:lineRule="auto"/>
        <w:ind w:left="1620" w:right="1706" w:hanging="10"/>
        <w:jc w:val="center"/>
      </w:pPr>
      <w:r>
        <w:rPr>
          <w:sz w:val="22"/>
        </w:rPr>
        <w:t>Článek IV.</w:t>
      </w:r>
    </w:p>
    <w:p w:rsidR="00443D7D" w:rsidRDefault="00C82644">
      <w:pPr>
        <w:spacing w:after="88" w:line="249" w:lineRule="auto"/>
        <w:ind w:left="1620" w:right="1697" w:hanging="10"/>
        <w:jc w:val="center"/>
      </w:pPr>
      <w:r>
        <w:rPr>
          <w:sz w:val="22"/>
        </w:rPr>
        <w:t>Podmínky provádění</w:t>
      </w:r>
      <w:bookmarkStart w:id="0" w:name="_GoBack"/>
      <w:bookmarkEnd w:id="0"/>
      <w:r w:rsidR="008A37E0">
        <w:rPr>
          <w:sz w:val="22"/>
        </w:rPr>
        <w:t xml:space="preserve"> dí</w:t>
      </w:r>
      <w:r w:rsidR="00BC5FE6">
        <w:rPr>
          <w:sz w:val="22"/>
        </w:rPr>
        <w:t>la</w:t>
      </w:r>
    </w:p>
    <w:p w:rsidR="00443D7D" w:rsidRDefault="00BC5FE6" w:rsidP="008A37E0">
      <w:pPr>
        <w:pStyle w:val="Odstavecseseznamem"/>
        <w:numPr>
          <w:ilvl w:val="0"/>
          <w:numId w:val="12"/>
        </w:numPr>
        <w:ind w:right="0"/>
      </w:pPr>
      <w:r>
        <w:t>Objednatel poskytne zhotoviteli bezplatné před zah</w:t>
      </w:r>
      <w:r w:rsidR="008A37E0">
        <w:t>ájením jeho činnosti následující</w:t>
      </w:r>
      <w:r>
        <w:t xml:space="preserve"> dokumentaci: projektovou dokumentaci ve stupni DSP.</w:t>
      </w:r>
    </w:p>
    <w:p w:rsidR="00443D7D" w:rsidRDefault="00BC5FE6">
      <w:pPr>
        <w:spacing w:after="88" w:line="249" w:lineRule="auto"/>
        <w:ind w:left="1620" w:right="1706" w:hanging="10"/>
        <w:jc w:val="center"/>
      </w:pPr>
      <w:r>
        <w:rPr>
          <w:sz w:val="22"/>
        </w:rPr>
        <w:t>Článek V.</w:t>
      </w:r>
    </w:p>
    <w:p w:rsidR="00443D7D" w:rsidRDefault="00BC5FE6">
      <w:pPr>
        <w:spacing w:after="88" w:line="249" w:lineRule="auto"/>
        <w:ind w:left="1620" w:right="1687" w:hanging="10"/>
        <w:jc w:val="center"/>
      </w:pPr>
      <w:r>
        <w:rPr>
          <w:sz w:val="22"/>
        </w:rPr>
        <w:t>Závěrečná ustanovení</w:t>
      </w:r>
    </w:p>
    <w:p w:rsidR="00443D7D" w:rsidRDefault="00BC5FE6" w:rsidP="008A37E0">
      <w:pPr>
        <w:pStyle w:val="Odstavecseseznamem"/>
        <w:numPr>
          <w:ilvl w:val="0"/>
          <w:numId w:val="6"/>
        </w:numPr>
        <w:spacing w:after="156"/>
        <w:ind w:right="0" w:hanging="350"/>
      </w:pPr>
      <w:r>
        <w:t xml:space="preserve">Tato smlouva nabývá své </w:t>
      </w:r>
      <w:r w:rsidR="008A37E0">
        <w:t>účinnosti dnem jejího zveřejnění</w:t>
      </w:r>
      <w:r>
        <w:t xml:space="preserve"> v registru smluv.</w:t>
      </w:r>
    </w:p>
    <w:p w:rsidR="00443D7D" w:rsidRDefault="00BC5FE6">
      <w:pPr>
        <w:numPr>
          <w:ilvl w:val="0"/>
          <w:numId w:val="6"/>
        </w:numPr>
        <w:spacing w:after="144"/>
        <w:ind w:right="0" w:hanging="288"/>
      </w:pPr>
      <w:r>
        <w:t>Tuto smlouvu je možno ukončit za podmínek stanovených v Rámcové smlouvě.</w:t>
      </w:r>
    </w:p>
    <w:p w:rsidR="00443D7D" w:rsidRDefault="008A37E0">
      <w:pPr>
        <w:numPr>
          <w:ilvl w:val="0"/>
          <w:numId w:val="6"/>
        </w:numPr>
        <w:ind w:right="0" w:hanging="288"/>
      </w:pPr>
      <w:r>
        <w:t>Př</w:t>
      </w:r>
      <w:r w:rsidR="00BC5FE6">
        <w:t>ílohu této smlouvy tvoři:</w:t>
      </w:r>
    </w:p>
    <w:p w:rsidR="00443D7D" w:rsidRDefault="00BC5FE6">
      <w:pPr>
        <w:ind w:left="365" w:right="0"/>
      </w:pPr>
      <w:r>
        <w:t>l. Podrobná specifikace ceny.</w:t>
      </w:r>
    </w:p>
    <w:p w:rsidR="00443D7D" w:rsidRDefault="00BC5FE6">
      <w:pPr>
        <w:numPr>
          <w:ilvl w:val="0"/>
          <w:numId w:val="6"/>
        </w:numPr>
        <w:ind w:right="0" w:hanging="288"/>
      </w:pPr>
      <w:r>
        <w:t xml:space="preserve">Smlouva je </w:t>
      </w:r>
      <w:r w:rsidR="008A37E0">
        <w:t>vyhotovena ve čtyřech vyhotovení</w:t>
      </w:r>
      <w:r>
        <w:t>ch, z nichž objednatel i zhotovitel obdrž</w:t>
      </w:r>
      <w:r w:rsidR="008A37E0">
        <w:t>í</w:t>
      </w:r>
      <w:r w:rsidR="00AC254C">
        <w:t xml:space="preserve"> shodně</w:t>
      </w:r>
      <w:r>
        <w:t xml:space="preserve"> po dvou.</w:t>
      </w:r>
    </w:p>
    <w:p w:rsidR="00443D7D" w:rsidRDefault="008A37E0">
      <w:pPr>
        <w:numPr>
          <w:ilvl w:val="0"/>
          <w:numId w:val="6"/>
        </w:numPr>
        <w:spacing w:after="448"/>
        <w:ind w:right="0" w:hanging="288"/>
      </w:pPr>
      <w:r>
        <w:t>Smluvní strany prohlašují,</w:t>
      </w:r>
      <w:r w:rsidR="00BC5FE6">
        <w:t xml:space="preserve"> že </w:t>
      </w:r>
      <w:r>
        <w:t>smlouvu uzavírají</w:t>
      </w:r>
      <w:r w:rsidR="00BC5FE6">
        <w:t xml:space="preserve"> svobodně a vážně a že považuji její obsah za určitý a srozumitelný, na důkaz čehož připojuji níže své podpisy.</w:t>
      </w:r>
    </w:p>
    <w:p w:rsidR="00443D7D" w:rsidRDefault="008A37E0" w:rsidP="00AC254C">
      <w:pPr>
        <w:spacing w:after="448"/>
        <w:ind w:left="350" w:right="0" w:firstLine="0"/>
        <w:sectPr w:rsidR="00443D7D">
          <w:pgSz w:w="11920" w:h="16840"/>
          <w:pgMar w:top="307" w:right="702" w:bottom="711" w:left="1500" w:header="708" w:footer="708" w:gutter="0"/>
          <w:cols w:space="708"/>
        </w:sectPr>
      </w:pPr>
      <w:r>
        <w:t>V Plzni dne 03-08-2018</w:t>
      </w:r>
      <w:r>
        <w:tab/>
      </w:r>
      <w:r>
        <w:tab/>
      </w:r>
      <w:r>
        <w:tab/>
      </w:r>
      <w:r>
        <w:tab/>
        <w:t xml:space="preserve">V Praze </w:t>
      </w:r>
      <w:r w:rsidR="00AC254C">
        <w:t>dne 19-07-2018</w:t>
      </w:r>
    </w:p>
    <w:p w:rsidR="00443D7D" w:rsidRDefault="00443D7D" w:rsidP="00AC254C">
      <w:pPr>
        <w:spacing w:after="0" w:line="265" w:lineRule="auto"/>
        <w:ind w:right="23" w:firstLine="0"/>
      </w:pPr>
    </w:p>
    <w:sectPr w:rsidR="00443D7D" w:rsidSect="008A37E0">
      <w:pgSz w:w="11920" w:h="16840"/>
      <w:pgMar w:top="1018" w:right="1440" w:bottom="1153" w:left="1440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40" o:spid="_x0000_i1026" type="#_x0000_t75" style="width:.75pt;height:.75pt;visibility:visible;mso-wrap-style:square" o:bullet="t">
        <v:imagedata r:id="rId1" o:title=""/>
      </v:shape>
    </w:pict>
  </w:numPicBullet>
  <w:numPicBullet w:numPicBulletId="1">
    <w:pict>
      <v:shape id="Picture 1442" o:spid="_x0000_i1027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77713BF"/>
    <w:multiLevelType w:val="hybridMultilevel"/>
    <w:tmpl w:val="7C4288E8"/>
    <w:lvl w:ilvl="0" w:tplc="AB926F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80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0A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DC6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23D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CC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C3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2C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C1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933D7F"/>
    <w:multiLevelType w:val="hybridMultilevel"/>
    <w:tmpl w:val="DAFC86AA"/>
    <w:lvl w:ilvl="0" w:tplc="8C38A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F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0A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CC7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E6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602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4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A3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6A6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2939FC"/>
    <w:multiLevelType w:val="hybridMultilevel"/>
    <w:tmpl w:val="B60464A6"/>
    <w:lvl w:ilvl="0" w:tplc="DF52094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ED2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1E0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68FB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4B3A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8E9F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E174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AF93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CF0D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C5E8A"/>
    <w:multiLevelType w:val="hybridMultilevel"/>
    <w:tmpl w:val="D7B8486C"/>
    <w:lvl w:ilvl="0" w:tplc="6FE4F2CA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2" w:hanging="360"/>
      </w:pPr>
    </w:lvl>
    <w:lvl w:ilvl="2" w:tplc="0405001B" w:tentative="1">
      <w:start w:val="1"/>
      <w:numFmt w:val="lowerRoman"/>
      <w:lvlText w:val="%3."/>
      <w:lvlJc w:val="right"/>
      <w:pPr>
        <w:ind w:left="2002" w:hanging="180"/>
      </w:pPr>
    </w:lvl>
    <w:lvl w:ilvl="3" w:tplc="0405000F" w:tentative="1">
      <w:start w:val="1"/>
      <w:numFmt w:val="decimal"/>
      <w:lvlText w:val="%4."/>
      <w:lvlJc w:val="left"/>
      <w:pPr>
        <w:ind w:left="2722" w:hanging="360"/>
      </w:pPr>
    </w:lvl>
    <w:lvl w:ilvl="4" w:tplc="04050019" w:tentative="1">
      <w:start w:val="1"/>
      <w:numFmt w:val="lowerLetter"/>
      <w:lvlText w:val="%5."/>
      <w:lvlJc w:val="left"/>
      <w:pPr>
        <w:ind w:left="3442" w:hanging="360"/>
      </w:pPr>
    </w:lvl>
    <w:lvl w:ilvl="5" w:tplc="0405001B" w:tentative="1">
      <w:start w:val="1"/>
      <w:numFmt w:val="lowerRoman"/>
      <w:lvlText w:val="%6."/>
      <w:lvlJc w:val="right"/>
      <w:pPr>
        <w:ind w:left="4162" w:hanging="180"/>
      </w:pPr>
    </w:lvl>
    <w:lvl w:ilvl="6" w:tplc="0405000F" w:tentative="1">
      <w:start w:val="1"/>
      <w:numFmt w:val="decimal"/>
      <w:lvlText w:val="%7."/>
      <w:lvlJc w:val="left"/>
      <w:pPr>
        <w:ind w:left="4882" w:hanging="360"/>
      </w:pPr>
    </w:lvl>
    <w:lvl w:ilvl="7" w:tplc="04050019" w:tentative="1">
      <w:start w:val="1"/>
      <w:numFmt w:val="lowerLetter"/>
      <w:lvlText w:val="%8."/>
      <w:lvlJc w:val="left"/>
      <w:pPr>
        <w:ind w:left="5602" w:hanging="360"/>
      </w:pPr>
    </w:lvl>
    <w:lvl w:ilvl="8" w:tplc="040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258C315F"/>
    <w:multiLevelType w:val="hybridMultilevel"/>
    <w:tmpl w:val="A6327182"/>
    <w:lvl w:ilvl="0" w:tplc="E116BC68">
      <w:start w:val="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0E856">
      <w:start w:val="1"/>
      <w:numFmt w:val="bullet"/>
      <w:lvlText w:val="-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467A0">
      <w:start w:val="1"/>
      <w:numFmt w:val="bullet"/>
      <w:lvlText w:val="▪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AAB66A">
      <w:start w:val="1"/>
      <w:numFmt w:val="bullet"/>
      <w:lvlText w:val="•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CD286">
      <w:start w:val="1"/>
      <w:numFmt w:val="bullet"/>
      <w:lvlText w:val="o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72E8">
      <w:start w:val="1"/>
      <w:numFmt w:val="bullet"/>
      <w:lvlText w:val="▪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41BA6">
      <w:start w:val="1"/>
      <w:numFmt w:val="bullet"/>
      <w:lvlText w:val="•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6BC74">
      <w:start w:val="1"/>
      <w:numFmt w:val="bullet"/>
      <w:lvlText w:val="o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82AD6">
      <w:start w:val="1"/>
      <w:numFmt w:val="bullet"/>
      <w:lvlText w:val="▪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DD6DB4"/>
    <w:multiLevelType w:val="hybridMultilevel"/>
    <w:tmpl w:val="EE725308"/>
    <w:lvl w:ilvl="0" w:tplc="F530FD46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3" w:hanging="360"/>
      </w:pPr>
    </w:lvl>
    <w:lvl w:ilvl="2" w:tplc="0405001B" w:tentative="1">
      <w:start w:val="1"/>
      <w:numFmt w:val="lowerRoman"/>
      <w:lvlText w:val="%3."/>
      <w:lvlJc w:val="right"/>
      <w:pPr>
        <w:ind w:left="1983" w:hanging="180"/>
      </w:pPr>
    </w:lvl>
    <w:lvl w:ilvl="3" w:tplc="0405000F" w:tentative="1">
      <w:start w:val="1"/>
      <w:numFmt w:val="decimal"/>
      <w:lvlText w:val="%4."/>
      <w:lvlJc w:val="left"/>
      <w:pPr>
        <w:ind w:left="2703" w:hanging="360"/>
      </w:pPr>
    </w:lvl>
    <w:lvl w:ilvl="4" w:tplc="04050019" w:tentative="1">
      <w:start w:val="1"/>
      <w:numFmt w:val="lowerLetter"/>
      <w:lvlText w:val="%5."/>
      <w:lvlJc w:val="left"/>
      <w:pPr>
        <w:ind w:left="3423" w:hanging="360"/>
      </w:pPr>
    </w:lvl>
    <w:lvl w:ilvl="5" w:tplc="0405001B" w:tentative="1">
      <w:start w:val="1"/>
      <w:numFmt w:val="lowerRoman"/>
      <w:lvlText w:val="%6."/>
      <w:lvlJc w:val="right"/>
      <w:pPr>
        <w:ind w:left="4143" w:hanging="180"/>
      </w:pPr>
    </w:lvl>
    <w:lvl w:ilvl="6" w:tplc="0405000F" w:tentative="1">
      <w:start w:val="1"/>
      <w:numFmt w:val="decimal"/>
      <w:lvlText w:val="%7."/>
      <w:lvlJc w:val="left"/>
      <w:pPr>
        <w:ind w:left="4863" w:hanging="360"/>
      </w:pPr>
    </w:lvl>
    <w:lvl w:ilvl="7" w:tplc="04050019" w:tentative="1">
      <w:start w:val="1"/>
      <w:numFmt w:val="lowerLetter"/>
      <w:lvlText w:val="%8."/>
      <w:lvlJc w:val="left"/>
      <w:pPr>
        <w:ind w:left="5583" w:hanging="360"/>
      </w:pPr>
    </w:lvl>
    <w:lvl w:ilvl="8" w:tplc="040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6" w15:restartNumberingAfterBreak="0">
    <w:nsid w:val="48CF7E55"/>
    <w:multiLevelType w:val="hybridMultilevel"/>
    <w:tmpl w:val="A20C488C"/>
    <w:lvl w:ilvl="0" w:tplc="6F128612">
      <w:start w:val="1"/>
      <w:numFmt w:val="bullet"/>
      <w:lvlText w:val="•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1AE5CE">
      <w:start w:val="1"/>
      <w:numFmt w:val="bullet"/>
      <w:lvlText w:val="o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EC1976">
      <w:start w:val="1"/>
      <w:numFmt w:val="bullet"/>
      <w:lvlText w:val="▪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B3EAD7A">
      <w:start w:val="1"/>
      <w:numFmt w:val="bullet"/>
      <w:lvlText w:val="•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D81882">
      <w:start w:val="1"/>
      <w:numFmt w:val="bullet"/>
      <w:lvlText w:val="o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165E0C">
      <w:start w:val="1"/>
      <w:numFmt w:val="bullet"/>
      <w:lvlText w:val="▪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76D414">
      <w:start w:val="1"/>
      <w:numFmt w:val="bullet"/>
      <w:lvlText w:val="•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9A867E">
      <w:start w:val="1"/>
      <w:numFmt w:val="bullet"/>
      <w:lvlText w:val="o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3EF6B8">
      <w:start w:val="1"/>
      <w:numFmt w:val="bullet"/>
      <w:lvlText w:val="▪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12316"/>
    <w:multiLevelType w:val="hybridMultilevel"/>
    <w:tmpl w:val="92D0BA02"/>
    <w:lvl w:ilvl="0" w:tplc="975ABF52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60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ADE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2A8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E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07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600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A9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65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9261B2"/>
    <w:multiLevelType w:val="hybridMultilevel"/>
    <w:tmpl w:val="7BFA9974"/>
    <w:lvl w:ilvl="0" w:tplc="882C6F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81E44">
      <w:start w:val="1"/>
      <w:numFmt w:val="lowerLetter"/>
      <w:lvlText w:val="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8A17C">
      <w:start w:val="1"/>
      <w:numFmt w:val="lowerRoman"/>
      <w:lvlText w:val="%3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F487B6">
      <w:start w:val="1"/>
      <w:numFmt w:val="lowerLetter"/>
      <w:lvlRestart w:val="0"/>
      <w:lvlText w:val="%4)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C8F682">
      <w:start w:val="1"/>
      <w:numFmt w:val="lowerLetter"/>
      <w:lvlText w:val="%5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0EE20">
      <w:start w:val="1"/>
      <w:numFmt w:val="lowerRoman"/>
      <w:lvlText w:val="%6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65842">
      <w:start w:val="1"/>
      <w:numFmt w:val="decimal"/>
      <w:lvlText w:val="%7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6490E">
      <w:start w:val="1"/>
      <w:numFmt w:val="lowerLetter"/>
      <w:lvlText w:val="%8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C5296">
      <w:start w:val="1"/>
      <w:numFmt w:val="lowerRoman"/>
      <w:lvlText w:val="%9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60015D"/>
    <w:multiLevelType w:val="hybridMultilevel"/>
    <w:tmpl w:val="D8FCC184"/>
    <w:lvl w:ilvl="0" w:tplc="9BEAD240">
      <w:start w:val="2"/>
      <w:numFmt w:val="decimal"/>
      <w:lvlText w:val="%1.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0862A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5C2BA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0A22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C256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CC7D8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6FF1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A8FF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B766FB"/>
    <w:multiLevelType w:val="hybridMultilevel"/>
    <w:tmpl w:val="02888156"/>
    <w:lvl w:ilvl="0" w:tplc="AFFABB2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7DF97E48"/>
    <w:multiLevelType w:val="hybridMultilevel"/>
    <w:tmpl w:val="CE44C2EC"/>
    <w:lvl w:ilvl="0" w:tplc="88BAB25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BE5FB0">
      <w:start w:val="1"/>
      <w:numFmt w:val="bullet"/>
      <w:lvlText w:val="o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84BE88">
      <w:start w:val="1"/>
      <w:numFmt w:val="bullet"/>
      <w:lvlText w:val="▪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4EF0BC">
      <w:start w:val="1"/>
      <w:numFmt w:val="bullet"/>
      <w:lvlText w:val="•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B69A28">
      <w:start w:val="1"/>
      <w:numFmt w:val="bullet"/>
      <w:lvlText w:val="o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F480E2">
      <w:start w:val="1"/>
      <w:numFmt w:val="bullet"/>
      <w:lvlText w:val="▪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9ED8A4">
      <w:start w:val="1"/>
      <w:numFmt w:val="bullet"/>
      <w:lvlText w:val="•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4E96A0">
      <w:start w:val="1"/>
      <w:numFmt w:val="bullet"/>
      <w:lvlText w:val="o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9EA898">
      <w:start w:val="1"/>
      <w:numFmt w:val="bullet"/>
      <w:lvlText w:val="▪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D"/>
    <w:rsid w:val="00443D7D"/>
    <w:rsid w:val="008A37E0"/>
    <w:rsid w:val="008A7AD8"/>
    <w:rsid w:val="00AC254C"/>
    <w:rsid w:val="00BC5FE6"/>
    <w:rsid w:val="00C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ABB2"/>
  <w15:docId w15:val="{BA2622C0-5E02-4327-8D54-96DA7083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8" w:line="260" w:lineRule="auto"/>
      <w:ind w:right="183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308" w:after="0" w:line="216" w:lineRule="auto"/>
      <w:ind w:left="4765" w:firstLine="7234"/>
      <w:outlineLvl w:val="0"/>
    </w:pPr>
    <w:rPr>
      <w:rFonts w:ascii="MS Mincho" w:eastAsia="MS Mincho" w:hAnsi="MS Mincho" w:cs="MS Mincho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S Mincho" w:eastAsia="MS Mincho" w:hAnsi="MS Mincho" w:cs="MS Mincho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A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theme" Target="theme/theme1.xml"/><Relationship Id="rId5" Type="http://schemas.openxmlformats.org/officeDocument/2006/relationships/image" Target="media/image3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4</cp:revision>
  <dcterms:created xsi:type="dcterms:W3CDTF">2018-08-15T10:03:00Z</dcterms:created>
  <dcterms:modified xsi:type="dcterms:W3CDTF">2018-08-15T10:30:00Z</dcterms:modified>
</cp:coreProperties>
</file>