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92" w:rsidRDefault="008A6864" w:rsidP="003F2092">
      <w:pPr>
        <w:ind w:left="1416" w:hanging="1416"/>
        <w:jc w:val="center"/>
        <w:rPr>
          <w:rFonts w:asciiTheme="minorHAnsi" w:hAnsiTheme="minorHAnsi" w:cstheme="minorHAnsi"/>
          <w:b/>
          <w:color w:val="632423" w:themeColor="accent2" w:themeShade="80"/>
          <w:sz w:val="40"/>
        </w:rPr>
      </w:pPr>
      <w:r>
        <w:rPr>
          <w:rFonts w:asciiTheme="minorHAnsi" w:hAnsiTheme="minorHAnsi" w:cstheme="minorHAnsi"/>
          <w:b/>
          <w:color w:val="632423" w:themeColor="accent2" w:themeShade="80"/>
          <w:sz w:val="40"/>
        </w:rPr>
        <w:t xml:space="preserve">Kupní </w:t>
      </w:r>
      <w:r w:rsidR="00011F24">
        <w:rPr>
          <w:rFonts w:asciiTheme="minorHAnsi" w:hAnsiTheme="minorHAnsi" w:cstheme="minorHAnsi"/>
          <w:b/>
          <w:color w:val="632423" w:themeColor="accent2" w:themeShade="80"/>
          <w:sz w:val="40"/>
        </w:rPr>
        <w:t>s</w:t>
      </w:r>
      <w:r w:rsidRPr="00CA6148">
        <w:rPr>
          <w:rFonts w:asciiTheme="minorHAnsi" w:hAnsiTheme="minorHAnsi" w:cstheme="minorHAnsi"/>
          <w:b/>
          <w:color w:val="632423" w:themeColor="accent2" w:themeShade="80"/>
          <w:sz w:val="40"/>
        </w:rPr>
        <w:t>mlouv</w:t>
      </w:r>
      <w:r>
        <w:rPr>
          <w:rFonts w:asciiTheme="minorHAnsi" w:hAnsiTheme="minorHAnsi" w:cstheme="minorHAnsi"/>
          <w:b/>
          <w:color w:val="632423" w:themeColor="accent2" w:themeShade="80"/>
          <w:sz w:val="40"/>
        </w:rPr>
        <w:t>a</w:t>
      </w:r>
    </w:p>
    <w:p w:rsidR="008A6864" w:rsidRPr="001C5784" w:rsidRDefault="008A6864" w:rsidP="003F2092">
      <w:pPr>
        <w:ind w:left="1416" w:hanging="1416"/>
        <w:jc w:val="center"/>
        <w:rPr>
          <w:rFonts w:asciiTheme="minorHAnsi" w:hAnsiTheme="minorHAnsi" w:cs="Arial"/>
          <w:b/>
          <w:color w:val="002060"/>
          <w:sz w:val="44"/>
        </w:rPr>
      </w:pPr>
    </w:p>
    <w:p w:rsidR="003F2092" w:rsidRPr="00FB386D" w:rsidRDefault="003F2092" w:rsidP="008A6864">
      <w:pPr>
        <w:ind w:right="-426"/>
        <w:rPr>
          <w:rFonts w:asciiTheme="minorHAnsi" w:hAnsiTheme="minorHAnsi" w:cstheme="minorHAnsi"/>
          <w:b/>
          <w:color w:val="002060"/>
          <w:sz w:val="22"/>
          <w:szCs w:val="22"/>
        </w:rPr>
      </w:pPr>
      <w:r w:rsidRPr="00FB386D">
        <w:rPr>
          <w:rFonts w:asciiTheme="minorHAnsi" w:hAnsiTheme="minorHAnsi" w:cstheme="minorHAnsi"/>
          <w:b/>
          <w:sz w:val="22"/>
          <w:szCs w:val="22"/>
        </w:rPr>
        <w:t xml:space="preserve">uzavřená </w:t>
      </w:r>
      <w:r w:rsidR="008A6864" w:rsidRPr="00FB386D">
        <w:rPr>
          <w:rFonts w:asciiTheme="minorHAnsi" w:hAnsiTheme="minorHAnsi" w:cstheme="minorHAnsi"/>
          <w:b/>
          <w:sz w:val="22"/>
          <w:szCs w:val="22"/>
        </w:rPr>
        <w:t xml:space="preserve">dle </w:t>
      </w:r>
      <w:r w:rsidRPr="00FB386D">
        <w:rPr>
          <w:rFonts w:asciiTheme="minorHAnsi" w:hAnsiTheme="minorHAnsi" w:cstheme="minorHAnsi"/>
          <w:b/>
          <w:sz w:val="22"/>
          <w:szCs w:val="22"/>
        </w:rPr>
        <w:t>ust</w:t>
      </w:r>
      <w:r w:rsidR="008A6864" w:rsidRPr="00FB386D">
        <w:rPr>
          <w:rFonts w:asciiTheme="minorHAnsi" w:hAnsiTheme="minorHAnsi" w:cstheme="minorHAnsi"/>
          <w:b/>
          <w:sz w:val="22"/>
          <w:szCs w:val="22"/>
        </w:rPr>
        <w:t xml:space="preserve">. </w:t>
      </w:r>
      <w:r w:rsidRPr="00FB386D">
        <w:rPr>
          <w:rFonts w:asciiTheme="minorHAnsi" w:hAnsiTheme="minorHAnsi" w:cstheme="minorHAnsi"/>
          <w:b/>
          <w:sz w:val="22"/>
          <w:szCs w:val="22"/>
        </w:rPr>
        <w:t xml:space="preserve">§ 2079 a násl. </w:t>
      </w:r>
      <w:r w:rsidR="008A6864" w:rsidRPr="00FB386D">
        <w:rPr>
          <w:rFonts w:asciiTheme="minorHAnsi" w:hAnsiTheme="minorHAnsi" w:cstheme="minorHAnsi"/>
          <w:b/>
          <w:sz w:val="22"/>
          <w:szCs w:val="22"/>
        </w:rPr>
        <w:t>z</w:t>
      </w:r>
      <w:r w:rsidRPr="00FB386D">
        <w:rPr>
          <w:rFonts w:asciiTheme="minorHAnsi" w:hAnsiTheme="minorHAnsi" w:cstheme="minorHAnsi"/>
          <w:b/>
          <w:sz w:val="22"/>
          <w:szCs w:val="22"/>
        </w:rPr>
        <w:t>ákona č.</w:t>
      </w:r>
      <w:r w:rsidR="008A6864" w:rsidRPr="00FB386D">
        <w:rPr>
          <w:rFonts w:asciiTheme="minorHAnsi" w:hAnsiTheme="minorHAnsi" w:cstheme="minorHAnsi"/>
          <w:b/>
          <w:sz w:val="22"/>
          <w:szCs w:val="22"/>
        </w:rPr>
        <w:t xml:space="preserve"> </w:t>
      </w:r>
      <w:r w:rsidRPr="00FB386D">
        <w:rPr>
          <w:rFonts w:asciiTheme="minorHAnsi" w:hAnsiTheme="minorHAnsi" w:cstheme="minorHAnsi"/>
          <w:b/>
          <w:sz w:val="22"/>
          <w:szCs w:val="22"/>
        </w:rPr>
        <w:t>89/2012 Sb., občanský zákoník</w:t>
      </w:r>
      <w:r w:rsidR="008A6864" w:rsidRPr="00FB386D">
        <w:rPr>
          <w:rFonts w:asciiTheme="minorHAnsi" w:hAnsiTheme="minorHAnsi" w:cstheme="minorHAnsi"/>
          <w:b/>
          <w:sz w:val="22"/>
          <w:szCs w:val="22"/>
        </w:rPr>
        <w:t xml:space="preserve">, </w:t>
      </w:r>
      <w:r w:rsidR="008A6864" w:rsidRPr="00FB386D">
        <w:rPr>
          <w:rFonts w:asciiTheme="minorHAnsi" w:eastAsiaTheme="minorHAnsi" w:hAnsiTheme="minorHAnsi" w:cstheme="minorHAnsi"/>
          <w:b/>
          <w:bCs/>
          <w:sz w:val="22"/>
          <w:szCs w:val="22"/>
          <w:lang w:eastAsia="en-US"/>
        </w:rPr>
        <w:t>ve znění pozdějších předpisů</w:t>
      </w:r>
    </w:p>
    <w:p w:rsidR="008A6864" w:rsidRDefault="008A6864" w:rsidP="008A6864">
      <w:pPr>
        <w:jc w:val="center"/>
        <w:rPr>
          <w:rFonts w:asciiTheme="minorHAnsi" w:eastAsiaTheme="minorHAnsi" w:hAnsiTheme="minorHAnsi" w:cs="Calibri,Bold"/>
          <w:b/>
          <w:bCs/>
          <w:sz w:val="22"/>
          <w:szCs w:val="22"/>
          <w:lang w:eastAsia="en-US"/>
        </w:rPr>
      </w:pPr>
    </w:p>
    <w:p w:rsidR="00CC1FB6" w:rsidRPr="00FB386D" w:rsidRDefault="00CC1FB6" w:rsidP="008A6864">
      <w:pPr>
        <w:jc w:val="center"/>
        <w:rPr>
          <w:rFonts w:asciiTheme="minorHAnsi" w:eastAsiaTheme="minorHAnsi" w:hAnsiTheme="minorHAnsi" w:cs="Calibri,Bold"/>
          <w:b/>
          <w:bCs/>
          <w:sz w:val="22"/>
          <w:szCs w:val="22"/>
          <w:lang w:eastAsia="en-US"/>
        </w:rPr>
      </w:pPr>
    </w:p>
    <w:p w:rsidR="008A6864" w:rsidRPr="00FB386D" w:rsidRDefault="008A6864" w:rsidP="008A6864">
      <w:pPr>
        <w:jc w:val="center"/>
        <w:rPr>
          <w:rFonts w:asciiTheme="minorHAnsi" w:eastAsiaTheme="minorHAnsi" w:hAnsiTheme="minorHAnsi" w:cs="Calibri,Bold"/>
          <w:b/>
          <w:bCs/>
          <w:sz w:val="22"/>
          <w:szCs w:val="22"/>
          <w:lang w:eastAsia="en-US"/>
        </w:rPr>
      </w:pPr>
      <w:r w:rsidRPr="00FB386D">
        <w:rPr>
          <w:rFonts w:asciiTheme="minorHAnsi" w:eastAsiaTheme="minorHAnsi" w:hAnsiTheme="minorHAnsi" w:cs="Calibri,Bold"/>
          <w:b/>
          <w:bCs/>
          <w:sz w:val="22"/>
          <w:szCs w:val="22"/>
          <w:lang w:eastAsia="en-US"/>
        </w:rPr>
        <w:t>číslo smlouvy kupujícího:</w:t>
      </w:r>
    </w:p>
    <w:p w:rsidR="003F2092" w:rsidRPr="00FB386D" w:rsidRDefault="008A6864" w:rsidP="008A6864">
      <w:pPr>
        <w:pStyle w:val="Zkladntext"/>
        <w:tabs>
          <w:tab w:val="left" w:pos="8607"/>
        </w:tabs>
        <w:spacing w:line="280" w:lineRule="atLeast"/>
        <w:jc w:val="center"/>
        <w:rPr>
          <w:rFonts w:asciiTheme="minorHAnsi" w:hAnsiTheme="minorHAnsi" w:cs="Arial"/>
        </w:rPr>
      </w:pPr>
      <w:r w:rsidRPr="00FB386D">
        <w:rPr>
          <w:rFonts w:asciiTheme="minorHAnsi" w:eastAsiaTheme="minorHAnsi" w:hAnsiTheme="minorHAnsi" w:cs="Calibri,Bold"/>
          <w:b/>
          <w:bCs/>
          <w:lang w:eastAsia="en-US"/>
        </w:rPr>
        <w:t>číslo smlouvy prodávajícího:</w:t>
      </w:r>
    </w:p>
    <w:p w:rsidR="008A6864" w:rsidRPr="00FB386D" w:rsidRDefault="008A6864" w:rsidP="003F2092">
      <w:pPr>
        <w:pStyle w:val="Zkladntext"/>
        <w:spacing w:line="280" w:lineRule="atLeast"/>
        <w:rPr>
          <w:rFonts w:asciiTheme="minorHAnsi" w:hAnsiTheme="minorHAnsi" w:cs="Arial"/>
          <w:i/>
        </w:rPr>
      </w:pPr>
    </w:p>
    <w:p w:rsidR="003F2092" w:rsidRPr="00FB386D" w:rsidRDefault="003F2092" w:rsidP="003F2092">
      <w:pPr>
        <w:pStyle w:val="Zkladntext"/>
        <w:spacing w:line="280" w:lineRule="atLeast"/>
        <w:rPr>
          <w:rFonts w:asciiTheme="minorHAnsi" w:hAnsiTheme="minorHAnsi" w:cs="Arial"/>
          <w:i/>
        </w:rPr>
      </w:pPr>
      <w:r w:rsidRPr="00FB386D">
        <w:rPr>
          <w:rFonts w:asciiTheme="minorHAnsi" w:hAnsiTheme="minorHAnsi" w:cs="Arial"/>
          <w:i/>
        </w:rPr>
        <w:t xml:space="preserve">Níže uvedeného dne, měsíce a roku </w:t>
      </w:r>
      <w:r w:rsidR="007C0F32" w:rsidRPr="00FB386D">
        <w:rPr>
          <w:rFonts w:asciiTheme="minorHAnsi" w:hAnsiTheme="minorHAnsi" w:cs="Arial"/>
          <w:i/>
        </w:rPr>
        <w:t xml:space="preserve">tyto </w:t>
      </w:r>
      <w:r w:rsidRPr="00FB386D">
        <w:rPr>
          <w:rFonts w:asciiTheme="minorHAnsi" w:hAnsiTheme="minorHAnsi" w:cs="Arial"/>
          <w:i/>
        </w:rPr>
        <w:t>smluvní strany</w:t>
      </w:r>
    </w:p>
    <w:tbl>
      <w:tblPr>
        <w:tblStyle w:val="Mkatabulky"/>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962"/>
      </w:tblGrid>
      <w:tr w:rsidR="008A6864" w:rsidRPr="00FB386D" w:rsidTr="00F00D79">
        <w:trPr>
          <w:trHeight w:val="397"/>
        </w:trPr>
        <w:tc>
          <w:tcPr>
            <w:tcW w:w="4536" w:type="dxa"/>
            <w:vAlign w:val="center"/>
          </w:tcPr>
          <w:p w:rsidR="008A6864" w:rsidRPr="00FB386D" w:rsidRDefault="004217D6" w:rsidP="00A2047D">
            <w:pPr>
              <w:spacing w:line="280" w:lineRule="atLeast"/>
              <w:rPr>
                <w:rFonts w:asciiTheme="minorHAnsi" w:hAnsiTheme="minorHAnsi" w:cstheme="minorHAnsi"/>
                <w:b/>
                <w:sz w:val="22"/>
                <w:szCs w:val="22"/>
              </w:rPr>
            </w:pPr>
            <w:r w:rsidRPr="004217D6">
              <w:rPr>
                <w:rFonts w:asciiTheme="minorHAnsi" w:hAnsiTheme="minorHAnsi" w:cs="Arial"/>
                <w:b/>
                <w:sz w:val="22"/>
              </w:rPr>
              <w:t>1. Smluvní strana</w:t>
            </w:r>
          </w:p>
        </w:tc>
        <w:tc>
          <w:tcPr>
            <w:tcW w:w="4962" w:type="dxa"/>
            <w:vAlign w:val="center"/>
          </w:tcPr>
          <w:p w:rsidR="008A6864" w:rsidRPr="00FB386D" w:rsidRDefault="008A6864" w:rsidP="00A2047D">
            <w:pPr>
              <w:spacing w:line="280" w:lineRule="atLeast"/>
              <w:rPr>
                <w:rFonts w:ascii="Calibri" w:hAnsi="Calibri" w:cs="Calibri"/>
                <w:b/>
                <w:sz w:val="22"/>
                <w:szCs w:val="22"/>
              </w:rPr>
            </w:pPr>
            <w:r w:rsidRPr="00FB386D">
              <w:rPr>
                <w:rFonts w:ascii="Calibri" w:hAnsi="Calibri" w:cs="Calibri"/>
                <w:b/>
                <w:sz w:val="22"/>
                <w:szCs w:val="22"/>
              </w:rPr>
              <w:t>Integrovaná střední škola - Centrum odborné přípravy a Jazyková škola s právem státní jazykové zkoušky Valašské Meziříčí</w:t>
            </w: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Sídlo:</w:t>
            </w:r>
          </w:p>
        </w:tc>
        <w:tc>
          <w:tcPr>
            <w:tcW w:w="4962" w:type="dxa"/>
            <w:vAlign w:val="center"/>
          </w:tcPr>
          <w:p w:rsidR="008A6864" w:rsidRPr="00FB386D" w:rsidRDefault="008A6864" w:rsidP="00A2047D">
            <w:pPr>
              <w:spacing w:line="280" w:lineRule="atLeast"/>
              <w:rPr>
                <w:rFonts w:ascii="Calibri" w:hAnsi="Calibri" w:cs="Calibri"/>
                <w:sz w:val="22"/>
                <w:szCs w:val="22"/>
              </w:rPr>
            </w:pPr>
            <w:r w:rsidRPr="00FB386D">
              <w:rPr>
                <w:rFonts w:ascii="Calibri" w:hAnsi="Calibri" w:cs="Calibri"/>
                <w:sz w:val="22"/>
                <w:szCs w:val="22"/>
              </w:rPr>
              <w:t>Palackého 49, 757 01 Valašské Meziříčí</w:t>
            </w: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IČ:</w:t>
            </w:r>
          </w:p>
        </w:tc>
        <w:tc>
          <w:tcPr>
            <w:tcW w:w="4962" w:type="dxa"/>
            <w:vAlign w:val="center"/>
          </w:tcPr>
          <w:p w:rsidR="008A6864" w:rsidRPr="00FB386D" w:rsidRDefault="008A6864" w:rsidP="00A2047D">
            <w:pPr>
              <w:spacing w:line="280" w:lineRule="atLeast"/>
              <w:rPr>
                <w:rFonts w:ascii="Calibri" w:hAnsi="Calibri" w:cs="Calibri"/>
                <w:sz w:val="22"/>
                <w:szCs w:val="22"/>
              </w:rPr>
            </w:pPr>
            <w:r w:rsidRPr="00FB386D">
              <w:rPr>
                <w:rFonts w:ascii="Calibri" w:hAnsi="Calibri" w:cs="Calibri"/>
                <w:sz w:val="22"/>
                <w:szCs w:val="22"/>
              </w:rPr>
              <w:t>00851574</w:t>
            </w: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DIČ:</w:t>
            </w:r>
          </w:p>
        </w:tc>
        <w:tc>
          <w:tcPr>
            <w:tcW w:w="4962" w:type="dxa"/>
            <w:vAlign w:val="center"/>
          </w:tcPr>
          <w:p w:rsidR="008A6864" w:rsidRPr="00FB386D" w:rsidRDefault="008A6864" w:rsidP="00A2047D">
            <w:pPr>
              <w:spacing w:line="280" w:lineRule="atLeast"/>
              <w:rPr>
                <w:rFonts w:ascii="Calibri" w:hAnsi="Calibri" w:cs="Calibri"/>
                <w:sz w:val="22"/>
                <w:szCs w:val="22"/>
              </w:rPr>
            </w:pPr>
            <w:r w:rsidRPr="00FB386D">
              <w:rPr>
                <w:rFonts w:ascii="Calibri" w:hAnsi="Calibri" w:cs="Calibri"/>
                <w:sz w:val="22"/>
                <w:szCs w:val="22"/>
              </w:rPr>
              <w:t>CZ00851574</w:t>
            </w: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 xml:space="preserve">Zástupce kupujícího a kontaktní osoba </w:t>
            </w:r>
          </w:p>
          <w:p w:rsidR="008A6864" w:rsidRPr="00FB386D" w:rsidRDefault="008A6864" w:rsidP="008A6864">
            <w:pPr>
              <w:spacing w:line="280" w:lineRule="atLeast"/>
              <w:rPr>
                <w:rFonts w:asciiTheme="minorHAnsi" w:hAnsiTheme="minorHAnsi" w:cstheme="minorHAnsi"/>
                <w:sz w:val="22"/>
                <w:szCs w:val="22"/>
              </w:rPr>
            </w:pPr>
            <w:r w:rsidRPr="00FB386D">
              <w:rPr>
                <w:rFonts w:asciiTheme="minorHAnsi" w:hAnsiTheme="minorHAnsi" w:cstheme="minorHAnsi"/>
                <w:sz w:val="22"/>
                <w:szCs w:val="22"/>
              </w:rPr>
              <w:t>ve věcech smluvních:</w:t>
            </w:r>
          </w:p>
        </w:tc>
        <w:tc>
          <w:tcPr>
            <w:tcW w:w="4962"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Calibri" w:hAnsi="Calibri" w:cs="Calibri"/>
                <w:sz w:val="22"/>
                <w:szCs w:val="22"/>
              </w:rPr>
              <w:t>Mgr. Petr Pavlůsek, ředitel školy</w:t>
            </w: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Telefon:</w:t>
            </w:r>
          </w:p>
        </w:tc>
        <w:tc>
          <w:tcPr>
            <w:tcW w:w="4962" w:type="dxa"/>
            <w:vAlign w:val="center"/>
          </w:tcPr>
          <w:p w:rsidR="008A6864" w:rsidRPr="00FB386D" w:rsidRDefault="008A6864" w:rsidP="00A2047D">
            <w:pPr>
              <w:spacing w:line="280" w:lineRule="atLeast"/>
              <w:rPr>
                <w:rFonts w:ascii="Calibri" w:hAnsi="Calibri" w:cs="Calibri"/>
                <w:sz w:val="22"/>
                <w:szCs w:val="22"/>
              </w:rPr>
            </w:pP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E-mail:</w:t>
            </w:r>
          </w:p>
        </w:tc>
        <w:tc>
          <w:tcPr>
            <w:tcW w:w="4962" w:type="dxa"/>
            <w:vAlign w:val="center"/>
          </w:tcPr>
          <w:p w:rsidR="008A6864" w:rsidRPr="00FB386D" w:rsidRDefault="008A6864" w:rsidP="00A2047D">
            <w:pPr>
              <w:spacing w:line="280" w:lineRule="atLeast"/>
              <w:rPr>
                <w:rFonts w:ascii="Calibri" w:hAnsi="Calibri" w:cs="Calibri"/>
                <w:sz w:val="22"/>
                <w:szCs w:val="22"/>
              </w:rPr>
            </w:pP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Bankovní spojení:</w:t>
            </w:r>
          </w:p>
        </w:tc>
        <w:tc>
          <w:tcPr>
            <w:tcW w:w="4962" w:type="dxa"/>
            <w:vAlign w:val="center"/>
          </w:tcPr>
          <w:p w:rsidR="008A6864" w:rsidRPr="00FB386D" w:rsidRDefault="008A6864" w:rsidP="00A2047D">
            <w:pPr>
              <w:spacing w:line="280" w:lineRule="atLeast"/>
              <w:rPr>
                <w:rFonts w:asciiTheme="minorHAnsi" w:hAnsiTheme="minorHAnsi" w:cstheme="minorHAnsi"/>
                <w:sz w:val="22"/>
                <w:szCs w:val="22"/>
              </w:rPr>
            </w:pPr>
          </w:p>
        </w:tc>
      </w:tr>
      <w:tr w:rsidR="008A6864" w:rsidRPr="00FB386D" w:rsidTr="00F00D79">
        <w:trPr>
          <w:trHeight w:val="397"/>
        </w:trPr>
        <w:tc>
          <w:tcPr>
            <w:tcW w:w="4536" w:type="dxa"/>
            <w:vAlign w:val="center"/>
          </w:tcPr>
          <w:p w:rsidR="008A6864" w:rsidRPr="00FB386D" w:rsidRDefault="008A6864" w:rsidP="00A2047D">
            <w:pPr>
              <w:spacing w:line="280" w:lineRule="atLeast"/>
              <w:rPr>
                <w:rFonts w:asciiTheme="minorHAnsi" w:hAnsiTheme="minorHAnsi" w:cstheme="minorHAnsi"/>
                <w:sz w:val="22"/>
                <w:szCs w:val="22"/>
              </w:rPr>
            </w:pPr>
            <w:r w:rsidRPr="00FB386D">
              <w:rPr>
                <w:rFonts w:asciiTheme="minorHAnsi" w:hAnsiTheme="minorHAnsi" w:cstheme="minorHAnsi"/>
                <w:sz w:val="22"/>
                <w:szCs w:val="22"/>
              </w:rPr>
              <w:t>Číslo účtu:</w:t>
            </w:r>
          </w:p>
        </w:tc>
        <w:tc>
          <w:tcPr>
            <w:tcW w:w="4962" w:type="dxa"/>
            <w:vAlign w:val="center"/>
          </w:tcPr>
          <w:p w:rsidR="008A6864" w:rsidRPr="00FB386D" w:rsidRDefault="008A6864" w:rsidP="00A2047D">
            <w:pPr>
              <w:spacing w:line="280" w:lineRule="atLeast"/>
              <w:rPr>
                <w:rFonts w:asciiTheme="minorHAnsi" w:hAnsiTheme="minorHAnsi" w:cstheme="minorHAnsi"/>
                <w:sz w:val="22"/>
                <w:szCs w:val="22"/>
              </w:rPr>
            </w:pPr>
          </w:p>
        </w:tc>
      </w:tr>
    </w:tbl>
    <w:p w:rsidR="003F2092" w:rsidRPr="00FB386D" w:rsidRDefault="003F2092" w:rsidP="003F2092">
      <w:pPr>
        <w:spacing w:line="280" w:lineRule="atLeast"/>
        <w:rPr>
          <w:rFonts w:asciiTheme="minorHAnsi" w:hAnsiTheme="minorHAnsi" w:cs="Arial"/>
          <w:i/>
          <w:sz w:val="22"/>
          <w:szCs w:val="22"/>
        </w:rPr>
      </w:pPr>
      <w:r w:rsidRPr="00FB386D">
        <w:rPr>
          <w:rFonts w:asciiTheme="minorHAnsi" w:hAnsiTheme="minorHAnsi" w:cs="Arial"/>
          <w:i/>
          <w:sz w:val="22"/>
          <w:szCs w:val="22"/>
        </w:rPr>
        <w:t xml:space="preserve"> (dále jen „</w:t>
      </w:r>
      <w:r w:rsidRPr="00FB386D">
        <w:rPr>
          <w:rFonts w:asciiTheme="minorHAnsi" w:hAnsiTheme="minorHAnsi" w:cs="Arial"/>
          <w:b/>
          <w:i/>
          <w:sz w:val="22"/>
          <w:szCs w:val="22"/>
        </w:rPr>
        <w:t>kupující</w:t>
      </w:r>
      <w:r w:rsidRPr="00FB386D">
        <w:rPr>
          <w:rFonts w:asciiTheme="minorHAnsi" w:hAnsiTheme="minorHAnsi" w:cs="Arial"/>
          <w:i/>
          <w:sz w:val="22"/>
          <w:szCs w:val="22"/>
        </w:rPr>
        <w:t>“) na straně jedné</w:t>
      </w:r>
    </w:p>
    <w:p w:rsidR="003F2092" w:rsidRPr="00FB386D" w:rsidRDefault="003F2092" w:rsidP="003F2092">
      <w:pPr>
        <w:spacing w:line="280" w:lineRule="atLeast"/>
        <w:rPr>
          <w:rFonts w:asciiTheme="minorHAnsi" w:hAnsiTheme="minorHAnsi" w:cs="Arial"/>
          <w:sz w:val="22"/>
          <w:szCs w:val="22"/>
        </w:rPr>
      </w:pPr>
    </w:p>
    <w:p w:rsidR="003F2092" w:rsidRPr="00FB386D" w:rsidRDefault="003F2092" w:rsidP="003F2092">
      <w:pPr>
        <w:spacing w:line="280" w:lineRule="atLeast"/>
        <w:rPr>
          <w:rFonts w:asciiTheme="minorHAnsi" w:hAnsiTheme="minorHAnsi" w:cs="Arial"/>
          <w:i/>
          <w:sz w:val="22"/>
          <w:szCs w:val="22"/>
        </w:rPr>
      </w:pPr>
      <w:r w:rsidRPr="00FB386D">
        <w:rPr>
          <w:rFonts w:asciiTheme="minorHAnsi" w:hAnsiTheme="minorHAnsi" w:cs="Arial"/>
          <w:i/>
          <w:sz w:val="22"/>
          <w:szCs w:val="22"/>
        </w:rPr>
        <w:t>a</w:t>
      </w:r>
    </w:p>
    <w:p w:rsidR="003F2092" w:rsidRPr="00FB386D" w:rsidRDefault="003F2092" w:rsidP="003F2092">
      <w:pPr>
        <w:spacing w:line="280" w:lineRule="atLeast"/>
        <w:rPr>
          <w:rFonts w:asciiTheme="minorHAnsi" w:hAnsiTheme="minorHAnsi" w:cs="Arial"/>
          <w:sz w:val="22"/>
          <w:szCs w:val="22"/>
        </w:rPr>
      </w:pPr>
      <w:r w:rsidRPr="00FB386D">
        <w:rPr>
          <w:rFonts w:asciiTheme="minorHAnsi" w:hAnsiTheme="minorHAnsi" w:cs="Arial"/>
          <w:sz w:val="22"/>
          <w:szCs w:val="22"/>
        </w:rPr>
        <w:t xml:space="preserve"> </w:t>
      </w:r>
    </w:p>
    <w:tbl>
      <w:tblPr>
        <w:tblStyle w:val="Mkatabulky"/>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962"/>
      </w:tblGrid>
      <w:tr w:rsidR="003F2092" w:rsidRPr="00FB386D" w:rsidTr="00D53677">
        <w:trPr>
          <w:trHeight w:val="454"/>
        </w:trPr>
        <w:tc>
          <w:tcPr>
            <w:tcW w:w="4536" w:type="dxa"/>
            <w:vAlign w:val="center"/>
          </w:tcPr>
          <w:p w:rsidR="003F2092" w:rsidRPr="00FB386D" w:rsidRDefault="003F2092" w:rsidP="003F2092">
            <w:pPr>
              <w:spacing w:line="280" w:lineRule="atLeast"/>
              <w:rPr>
                <w:rFonts w:asciiTheme="minorHAnsi" w:hAnsiTheme="minorHAnsi" w:cs="Arial"/>
                <w:b/>
                <w:sz w:val="22"/>
                <w:szCs w:val="22"/>
              </w:rPr>
            </w:pPr>
            <w:r w:rsidRPr="00FB386D">
              <w:rPr>
                <w:rFonts w:asciiTheme="minorHAnsi" w:hAnsiTheme="minorHAnsi" w:cs="Arial"/>
                <w:b/>
                <w:sz w:val="22"/>
                <w:szCs w:val="22"/>
              </w:rPr>
              <w:t>2. Smluvní strana</w:t>
            </w:r>
          </w:p>
        </w:tc>
        <w:tc>
          <w:tcPr>
            <w:tcW w:w="4962" w:type="dxa"/>
            <w:vAlign w:val="center"/>
          </w:tcPr>
          <w:p w:rsidR="003F2092" w:rsidRPr="002B2658" w:rsidRDefault="002B2658" w:rsidP="00D53677">
            <w:pPr>
              <w:spacing w:line="280" w:lineRule="atLeast"/>
              <w:rPr>
                <w:rFonts w:asciiTheme="minorHAnsi" w:hAnsiTheme="minorHAnsi" w:cs="Arial"/>
                <w:b/>
                <w:sz w:val="22"/>
                <w:szCs w:val="22"/>
              </w:rPr>
            </w:pPr>
            <w:r w:rsidRPr="002B2658">
              <w:rPr>
                <w:rFonts w:asciiTheme="minorHAnsi" w:hAnsiTheme="minorHAnsi" w:cs="Arial"/>
                <w:b/>
                <w:sz w:val="22"/>
                <w:szCs w:val="22"/>
              </w:rPr>
              <w:t>LAKAR GAMA s.r.o.</w:t>
            </w:r>
          </w:p>
        </w:tc>
      </w:tr>
      <w:tr w:rsidR="003F2092" w:rsidRPr="00FB386D" w:rsidTr="00D53677">
        <w:trPr>
          <w:trHeight w:val="454"/>
        </w:trPr>
        <w:tc>
          <w:tcPr>
            <w:tcW w:w="4536" w:type="dxa"/>
            <w:vAlign w:val="center"/>
          </w:tcPr>
          <w:p w:rsidR="003F2092" w:rsidRPr="00FB386D" w:rsidRDefault="00011F24" w:rsidP="0020713C">
            <w:pPr>
              <w:spacing w:line="280" w:lineRule="atLeast"/>
              <w:rPr>
                <w:rFonts w:asciiTheme="minorHAnsi" w:hAnsiTheme="minorHAnsi" w:cs="Arial"/>
                <w:sz w:val="22"/>
                <w:szCs w:val="22"/>
              </w:rPr>
            </w:pPr>
            <w:r w:rsidRPr="00FB386D">
              <w:rPr>
                <w:rFonts w:asciiTheme="minorHAnsi" w:hAnsiTheme="minorHAnsi" w:cs="Arial"/>
                <w:sz w:val="22"/>
                <w:szCs w:val="22"/>
              </w:rPr>
              <w:t>Sídlo</w:t>
            </w:r>
            <w:r w:rsidR="003F2092" w:rsidRPr="00FB386D">
              <w:rPr>
                <w:rFonts w:asciiTheme="minorHAnsi" w:hAnsiTheme="minorHAnsi" w:cs="Arial"/>
                <w:sz w:val="22"/>
                <w:szCs w:val="22"/>
              </w:rPr>
              <w:t>:</w:t>
            </w:r>
          </w:p>
        </w:tc>
        <w:tc>
          <w:tcPr>
            <w:tcW w:w="4962" w:type="dxa"/>
            <w:vAlign w:val="center"/>
          </w:tcPr>
          <w:p w:rsidR="003F2092" w:rsidRPr="002B2658" w:rsidRDefault="002B2658" w:rsidP="00D53677">
            <w:pPr>
              <w:rPr>
                <w:rFonts w:asciiTheme="minorHAnsi" w:hAnsiTheme="minorHAnsi" w:cs="Arial"/>
                <w:sz w:val="22"/>
                <w:szCs w:val="22"/>
              </w:rPr>
            </w:pPr>
            <w:r w:rsidRPr="002B2658">
              <w:rPr>
                <w:rFonts w:asciiTheme="minorHAnsi" w:hAnsiTheme="minorHAnsi" w:cs="Arial"/>
                <w:sz w:val="22"/>
                <w:szCs w:val="22"/>
              </w:rPr>
              <w:t>Skalky 1231/21, 741 01 Nový Jičín</w:t>
            </w:r>
          </w:p>
        </w:tc>
      </w:tr>
      <w:tr w:rsidR="003F2092" w:rsidRPr="00FB386D" w:rsidTr="003F2092">
        <w:trPr>
          <w:trHeight w:val="454"/>
        </w:trPr>
        <w:tc>
          <w:tcPr>
            <w:tcW w:w="9498" w:type="dxa"/>
            <w:gridSpan w:val="2"/>
            <w:vAlign w:val="center"/>
          </w:tcPr>
          <w:p w:rsidR="003F2092" w:rsidRPr="00FB386D" w:rsidRDefault="00011F24" w:rsidP="002B2658">
            <w:pPr>
              <w:rPr>
                <w:rFonts w:asciiTheme="minorHAnsi" w:hAnsiTheme="minorHAnsi" w:cs="Arial"/>
                <w:sz w:val="22"/>
                <w:szCs w:val="22"/>
                <w:highlight w:val="yellow"/>
              </w:rPr>
            </w:pPr>
            <w:r w:rsidRPr="00FB386D">
              <w:rPr>
                <w:rFonts w:asciiTheme="minorHAnsi" w:hAnsiTheme="minorHAnsi" w:cs="Arial"/>
                <w:sz w:val="22"/>
                <w:szCs w:val="22"/>
              </w:rPr>
              <w:t>S</w:t>
            </w:r>
            <w:r w:rsidR="003F2092" w:rsidRPr="00FB386D">
              <w:rPr>
                <w:rFonts w:asciiTheme="minorHAnsi" w:hAnsiTheme="minorHAnsi" w:cs="Arial"/>
                <w:sz w:val="22"/>
                <w:szCs w:val="22"/>
              </w:rPr>
              <w:t>polečnost zapsaná v obchodním rejstříku vedeným Krajským soudem</w:t>
            </w:r>
            <w:r w:rsidR="002B2658">
              <w:rPr>
                <w:rFonts w:asciiTheme="minorHAnsi" w:hAnsiTheme="minorHAnsi" w:cs="Arial"/>
                <w:sz w:val="22"/>
                <w:szCs w:val="22"/>
              </w:rPr>
              <w:t xml:space="preserve"> v Ostravě, odd. C, vložka 25289</w:t>
            </w:r>
          </w:p>
        </w:tc>
      </w:tr>
      <w:tr w:rsidR="003F2092" w:rsidRPr="00FB386D" w:rsidTr="00D53677">
        <w:trPr>
          <w:trHeight w:val="454"/>
        </w:trPr>
        <w:tc>
          <w:tcPr>
            <w:tcW w:w="4536" w:type="dxa"/>
            <w:vAlign w:val="center"/>
          </w:tcPr>
          <w:p w:rsidR="003F2092" w:rsidRPr="00FB386D" w:rsidRDefault="003F2092" w:rsidP="0020713C">
            <w:pPr>
              <w:spacing w:line="280" w:lineRule="atLeast"/>
              <w:rPr>
                <w:rFonts w:asciiTheme="minorHAnsi" w:hAnsiTheme="minorHAnsi" w:cs="Arial"/>
                <w:sz w:val="22"/>
                <w:szCs w:val="22"/>
              </w:rPr>
            </w:pPr>
            <w:r w:rsidRPr="00FB386D">
              <w:rPr>
                <w:rFonts w:asciiTheme="minorHAnsi" w:hAnsiTheme="minorHAnsi" w:cs="Arial"/>
                <w:sz w:val="22"/>
                <w:szCs w:val="22"/>
              </w:rPr>
              <w:t>IČ:</w:t>
            </w:r>
          </w:p>
        </w:tc>
        <w:tc>
          <w:tcPr>
            <w:tcW w:w="4962" w:type="dxa"/>
            <w:vAlign w:val="center"/>
          </w:tcPr>
          <w:p w:rsidR="003F2092" w:rsidRPr="002B2658" w:rsidRDefault="002B2658" w:rsidP="00D53677">
            <w:pPr>
              <w:rPr>
                <w:rFonts w:asciiTheme="minorHAnsi" w:hAnsiTheme="minorHAnsi" w:cs="Arial"/>
                <w:sz w:val="22"/>
                <w:szCs w:val="22"/>
              </w:rPr>
            </w:pPr>
            <w:r w:rsidRPr="002B2658">
              <w:rPr>
                <w:rFonts w:asciiTheme="minorHAnsi" w:hAnsiTheme="minorHAnsi" w:cs="Arial"/>
                <w:sz w:val="22"/>
                <w:szCs w:val="22"/>
              </w:rPr>
              <w:t>26782286</w:t>
            </w:r>
          </w:p>
        </w:tc>
      </w:tr>
      <w:tr w:rsidR="00D53677" w:rsidRPr="00FB386D" w:rsidTr="00D53677">
        <w:trPr>
          <w:trHeight w:val="454"/>
        </w:trPr>
        <w:tc>
          <w:tcPr>
            <w:tcW w:w="4536" w:type="dxa"/>
            <w:vAlign w:val="center"/>
          </w:tcPr>
          <w:p w:rsidR="00D53677" w:rsidRPr="00FB386D" w:rsidRDefault="00D53677" w:rsidP="0020713C">
            <w:pPr>
              <w:spacing w:line="280" w:lineRule="atLeast"/>
              <w:rPr>
                <w:rFonts w:asciiTheme="minorHAnsi" w:hAnsiTheme="minorHAnsi" w:cs="Arial"/>
                <w:sz w:val="22"/>
                <w:szCs w:val="22"/>
              </w:rPr>
            </w:pPr>
            <w:r w:rsidRPr="00FB386D">
              <w:rPr>
                <w:rFonts w:asciiTheme="minorHAnsi" w:hAnsiTheme="minorHAnsi" w:cs="Arial"/>
                <w:sz w:val="22"/>
                <w:szCs w:val="22"/>
              </w:rPr>
              <w:t xml:space="preserve">DIČ: </w:t>
            </w:r>
          </w:p>
        </w:tc>
        <w:tc>
          <w:tcPr>
            <w:tcW w:w="4962" w:type="dxa"/>
            <w:vAlign w:val="center"/>
          </w:tcPr>
          <w:p w:rsidR="00D53677" w:rsidRPr="002B2658" w:rsidRDefault="002B2658" w:rsidP="00D53677">
            <w:pPr>
              <w:rPr>
                <w:rFonts w:asciiTheme="minorHAnsi" w:hAnsiTheme="minorHAnsi" w:cs="Arial"/>
                <w:sz w:val="22"/>
                <w:szCs w:val="22"/>
              </w:rPr>
            </w:pPr>
            <w:r w:rsidRPr="002B2658">
              <w:rPr>
                <w:rFonts w:asciiTheme="minorHAnsi" w:hAnsiTheme="minorHAnsi" w:cs="Arial"/>
                <w:sz w:val="22"/>
                <w:szCs w:val="22"/>
              </w:rPr>
              <w:t>CZ26782286</w:t>
            </w:r>
          </w:p>
        </w:tc>
      </w:tr>
      <w:tr w:rsidR="003F2092" w:rsidRPr="00FB386D" w:rsidTr="00D53677">
        <w:trPr>
          <w:trHeight w:val="454"/>
        </w:trPr>
        <w:tc>
          <w:tcPr>
            <w:tcW w:w="4536" w:type="dxa"/>
            <w:vAlign w:val="center"/>
          </w:tcPr>
          <w:p w:rsidR="00011F24" w:rsidRPr="00FB386D" w:rsidRDefault="00011F24" w:rsidP="00011F24">
            <w:pPr>
              <w:spacing w:line="280" w:lineRule="atLeast"/>
              <w:rPr>
                <w:rFonts w:asciiTheme="minorHAnsi" w:hAnsiTheme="minorHAnsi" w:cstheme="minorHAnsi"/>
                <w:sz w:val="22"/>
                <w:szCs w:val="22"/>
              </w:rPr>
            </w:pPr>
            <w:r w:rsidRPr="00FB386D">
              <w:rPr>
                <w:rFonts w:asciiTheme="minorHAnsi" w:hAnsiTheme="minorHAnsi" w:cstheme="minorHAnsi"/>
                <w:sz w:val="22"/>
                <w:szCs w:val="22"/>
              </w:rPr>
              <w:t xml:space="preserve">Zástupce kupujícího a kontaktní osoba </w:t>
            </w:r>
          </w:p>
          <w:p w:rsidR="003F2092" w:rsidRPr="00FB386D" w:rsidRDefault="00011F24" w:rsidP="00011F24">
            <w:pPr>
              <w:spacing w:line="280" w:lineRule="atLeast"/>
              <w:rPr>
                <w:rFonts w:asciiTheme="minorHAnsi" w:hAnsiTheme="minorHAnsi" w:cs="Arial"/>
                <w:sz w:val="22"/>
                <w:szCs w:val="22"/>
              </w:rPr>
            </w:pPr>
            <w:r w:rsidRPr="00FB386D">
              <w:rPr>
                <w:rFonts w:asciiTheme="minorHAnsi" w:hAnsiTheme="minorHAnsi" w:cstheme="minorHAnsi"/>
                <w:sz w:val="22"/>
                <w:szCs w:val="22"/>
              </w:rPr>
              <w:t>ve věcech smluvních:</w:t>
            </w:r>
          </w:p>
        </w:tc>
        <w:tc>
          <w:tcPr>
            <w:tcW w:w="4962" w:type="dxa"/>
            <w:vAlign w:val="center"/>
          </w:tcPr>
          <w:p w:rsidR="003F2092" w:rsidRPr="002B2658" w:rsidRDefault="002B2658" w:rsidP="002B2658">
            <w:pPr>
              <w:rPr>
                <w:rFonts w:asciiTheme="minorHAnsi" w:hAnsiTheme="minorHAnsi" w:cs="Arial"/>
                <w:sz w:val="22"/>
                <w:szCs w:val="22"/>
              </w:rPr>
            </w:pPr>
            <w:r w:rsidRPr="002B2658">
              <w:rPr>
                <w:rFonts w:asciiTheme="minorHAnsi" w:hAnsiTheme="minorHAnsi" w:cs="Arial"/>
                <w:sz w:val="22"/>
                <w:szCs w:val="22"/>
              </w:rPr>
              <w:t xml:space="preserve">Karel Javorka, jednatel </w:t>
            </w:r>
          </w:p>
        </w:tc>
      </w:tr>
      <w:tr w:rsidR="003F2092" w:rsidRPr="00FB386D" w:rsidTr="00D53677">
        <w:trPr>
          <w:trHeight w:val="454"/>
        </w:trPr>
        <w:tc>
          <w:tcPr>
            <w:tcW w:w="4536" w:type="dxa"/>
            <w:vAlign w:val="center"/>
          </w:tcPr>
          <w:p w:rsidR="003F2092" w:rsidRPr="00FB386D" w:rsidRDefault="00011F24" w:rsidP="00011F24">
            <w:pPr>
              <w:spacing w:line="280" w:lineRule="atLeast"/>
              <w:rPr>
                <w:rFonts w:asciiTheme="minorHAnsi" w:hAnsiTheme="minorHAnsi" w:cs="Arial"/>
                <w:sz w:val="22"/>
                <w:szCs w:val="22"/>
              </w:rPr>
            </w:pPr>
            <w:r w:rsidRPr="00FB386D">
              <w:rPr>
                <w:rFonts w:asciiTheme="minorHAnsi" w:hAnsiTheme="minorHAnsi" w:cs="Arial"/>
                <w:sz w:val="22"/>
                <w:szCs w:val="22"/>
              </w:rPr>
              <w:t>T</w:t>
            </w:r>
            <w:r w:rsidR="003F2092" w:rsidRPr="00FB386D">
              <w:rPr>
                <w:rFonts w:asciiTheme="minorHAnsi" w:hAnsiTheme="minorHAnsi" w:cs="Arial"/>
                <w:sz w:val="22"/>
                <w:szCs w:val="22"/>
              </w:rPr>
              <w:t>elefon:</w:t>
            </w:r>
          </w:p>
        </w:tc>
        <w:tc>
          <w:tcPr>
            <w:tcW w:w="4962" w:type="dxa"/>
            <w:vAlign w:val="center"/>
          </w:tcPr>
          <w:p w:rsidR="003F2092" w:rsidRPr="002B2658" w:rsidRDefault="003F2092" w:rsidP="00D53677">
            <w:pPr>
              <w:rPr>
                <w:rFonts w:asciiTheme="minorHAnsi" w:hAnsiTheme="minorHAnsi" w:cs="Arial"/>
                <w:sz w:val="22"/>
                <w:szCs w:val="22"/>
              </w:rPr>
            </w:pPr>
          </w:p>
        </w:tc>
      </w:tr>
      <w:tr w:rsidR="003F2092" w:rsidRPr="00FB386D" w:rsidTr="00D53677">
        <w:trPr>
          <w:trHeight w:val="454"/>
        </w:trPr>
        <w:tc>
          <w:tcPr>
            <w:tcW w:w="4536" w:type="dxa"/>
            <w:vAlign w:val="center"/>
          </w:tcPr>
          <w:p w:rsidR="003F2092" w:rsidRPr="00FB386D" w:rsidRDefault="00011F24" w:rsidP="0020713C">
            <w:pPr>
              <w:spacing w:line="280" w:lineRule="atLeast"/>
              <w:rPr>
                <w:rFonts w:asciiTheme="minorHAnsi" w:hAnsiTheme="minorHAnsi" w:cs="Arial"/>
                <w:noProof/>
                <w:sz w:val="22"/>
                <w:szCs w:val="22"/>
              </w:rPr>
            </w:pPr>
            <w:r w:rsidRPr="00FB386D">
              <w:rPr>
                <w:rFonts w:asciiTheme="minorHAnsi" w:hAnsiTheme="minorHAnsi" w:cs="Arial"/>
                <w:noProof/>
                <w:sz w:val="22"/>
                <w:szCs w:val="22"/>
              </w:rPr>
              <w:t>E</w:t>
            </w:r>
            <w:r w:rsidR="003F2092" w:rsidRPr="00FB386D">
              <w:rPr>
                <w:rFonts w:asciiTheme="minorHAnsi" w:hAnsiTheme="minorHAnsi" w:cs="Arial"/>
                <w:noProof/>
                <w:sz w:val="22"/>
                <w:szCs w:val="22"/>
              </w:rPr>
              <w:t>-mail:</w:t>
            </w:r>
          </w:p>
        </w:tc>
        <w:tc>
          <w:tcPr>
            <w:tcW w:w="4962" w:type="dxa"/>
            <w:vAlign w:val="center"/>
          </w:tcPr>
          <w:p w:rsidR="003F2092" w:rsidRPr="002B2658" w:rsidRDefault="003F2092" w:rsidP="00D53677">
            <w:pPr>
              <w:rPr>
                <w:rFonts w:asciiTheme="minorHAnsi" w:hAnsiTheme="minorHAnsi" w:cs="Arial"/>
                <w:sz w:val="22"/>
                <w:szCs w:val="22"/>
              </w:rPr>
            </w:pPr>
          </w:p>
        </w:tc>
      </w:tr>
      <w:tr w:rsidR="003F2092" w:rsidRPr="00FB386D" w:rsidTr="00D53677">
        <w:trPr>
          <w:trHeight w:val="454"/>
        </w:trPr>
        <w:tc>
          <w:tcPr>
            <w:tcW w:w="4536" w:type="dxa"/>
            <w:vAlign w:val="center"/>
          </w:tcPr>
          <w:p w:rsidR="003F2092" w:rsidRPr="00FB386D" w:rsidRDefault="00011F24" w:rsidP="0020713C">
            <w:pPr>
              <w:spacing w:line="280" w:lineRule="atLeast"/>
              <w:rPr>
                <w:rFonts w:asciiTheme="minorHAnsi" w:hAnsiTheme="minorHAnsi" w:cs="Arial"/>
                <w:sz w:val="22"/>
                <w:szCs w:val="22"/>
              </w:rPr>
            </w:pPr>
            <w:r w:rsidRPr="00FB386D">
              <w:rPr>
                <w:rFonts w:asciiTheme="minorHAnsi" w:hAnsiTheme="minorHAnsi" w:cs="Arial"/>
                <w:sz w:val="22"/>
                <w:szCs w:val="22"/>
              </w:rPr>
              <w:t>B</w:t>
            </w:r>
            <w:r w:rsidR="003F2092" w:rsidRPr="00FB386D">
              <w:rPr>
                <w:rFonts w:asciiTheme="minorHAnsi" w:hAnsiTheme="minorHAnsi" w:cs="Arial"/>
                <w:sz w:val="22"/>
                <w:szCs w:val="22"/>
              </w:rPr>
              <w:t>ankovní spojení:</w:t>
            </w:r>
          </w:p>
        </w:tc>
        <w:tc>
          <w:tcPr>
            <w:tcW w:w="4962" w:type="dxa"/>
            <w:vAlign w:val="center"/>
          </w:tcPr>
          <w:p w:rsidR="003F2092" w:rsidRPr="002B2658" w:rsidRDefault="003F2092" w:rsidP="00D53677">
            <w:pPr>
              <w:rPr>
                <w:rFonts w:asciiTheme="minorHAnsi" w:hAnsiTheme="minorHAnsi" w:cs="Arial"/>
                <w:sz w:val="22"/>
                <w:szCs w:val="22"/>
              </w:rPr>
            </w:pPr>
          </w:p>
        </w:tc>
      </w:tr>
      <w:tr w:rsidR="003F2092" w:rsidRPr="00FB386D" w:rsidTr="00D53677">
        <w:trPr>
          <w:trHeight w:val="454"/>
        </w:trPr>
        <w:tc>
          <w:tcPr>
            <w:tcW w:w="4536" w:type="dxa"/>
            <w:vAlign w:val="center"/>
          </w:tcPr>
          <w:p w:rsidR="003F2092" w:rsidRPr="00FB386D" w:rsidRDefault="00011F24" w:rsidP="0020713C">
            <w:pPr>
              <w:spacing w:line="280" w:lineRule="atLeast"/>
              <w:rPr>
                <w:rFonts w:asciiTheme="minorHAnsi" w:hAnsiTheme="minorHAnsi" w:cs="Arial"/>
                <w:sz w:val="22"/>
                <w:szCs w:val="22"/>
              </w:rPr>
            </w:pPr>
            <w:r w:rsidRPr="00FB386D">
              <w:rPr>
                <w:rFonts w:asciiTheme="minorHAnsi" w:hAnsiTheme="minorHAnsi" w:cs="Arial"/>
                <w:sz w:val="22"/>
                <w:szCs w:val="22"/>
              </w:rPr>
              <w:t>Č</w:t>
            </w:r>
            <w:r w:rsidR="003F2092" w:rsidRPr="00FB386D">
              <w:rPr>
                <w:rFonts w:asciiTheme="minorHAnsi" w:hAnsiTheme="minorHAnsi" w:cs="Arial"/>
                <w:sz w:val="22"/>
                <w:szCs w:val="22"/>
              </w:rPr>
              <w:t>íslo účtu:</w:t>
            </w:r>
          </w:p>
        </w:tc>
        <w:tc>
          <w:tcPr>
            <w:tcW w:w="4962" w:type="dxa"/>
            <w:vAlign w:val="center"/>
          </w:tcPr>
          <w:p w:rsidR="003F2092" w:rsidRPr="002B2658" w:rsidRDefault="003F2092" w:rsidP="00D53677">
            <w:pPr>
              <w:rPr>
                <w:rFonts w:asciiTheme="minorHAnsi" w:hAnsiTheme="minorHAnsi" w:cs="Arial"/>
                <w:sz w:val="22"/>
                <w:szCs w:val="22"/>
              </w:rPr>
            </w:pPr>
            <w:bookmarkStart w:id="0" w:name="_GoBack"/>
            <w:bookmarkEnd w:id="0"/>
          </w:p>
        </w:tc>
      </w:tr>
    </w:tbl>
    <w:p w:rsidR="003F2092" w:rsidRPr="00FB386D" w:rsidRDefault="003F2092" w:rsidP="003F2092">
      <w:pPr>
        <w:spacing w:line="280" w:lineRule="atLeast"/>
        <w:rPr>
          <w:rFonts w:asciiTheme="minorHAnsi" w:hAnsiTheme="minorHAnsi" w:cs="Arial"/>
          <w:i/>
          <w:sz w:val="22"/>
          <w:szCs w:val="22"/>
        </w:rPr>
      </w:pPr>
      <w:r w:rsidRPr="00FB386D">
        <w:rPr>
          <w:rFonts w:asciiTheme="minorHAnsi" w:hAnsiTheme="minorHAnsi" w:cs="Arial"/>
          <w:i/>
          <w:sz w:val="22"/>
          <w:szCs w:val="22"/>
        </w:rPr>
        <w:t>(dále je „</w:t>
      </w:r>
      <w:r w:rsidRPr="00FB386D">
        <w:rPr>
          <w:rFonts w:asciiTheme="minorHAnsi" w:hAnsiTheme="minorHAnsi" w:cs="Arial"/>
          <w:b/>
          <w:i/>
          <w:sz w:val="22"/>
          <w:szCs w:val="22"/>
        </w:rPr>
        <w:t>prodávající</w:t>
      </w:r>
      <w:r w:rsidRPr="00FB386D">
        <w:rPr>
          <w:rFonts w:asciiTheme="minorHAnsi" w:hAnsiTheme="minorHAnsi" w:cs="Arial"/>
          <w:i/>
          <w:sz w:val="22"/>
          <w:szCs w:val="22"/>
        </w:rPr>
        <w:t>“) na straně druhé</w:t>
      </w:r>
    </w:p>
    <w:p w:rsidR="003F2092" w:rsidRPr="00FB386D" w:rsidRDefault="003F2092" w:rsidP="003F2092">
      <w:pPr>
        <w:spacing w:line="280" w:lineRule="atLeast"/>
        <w:rPr>
          <w:rFonts w:asciiTheme="minorHAnsi" w:hAnsiTheme="minorHAnsi" w:cs="Arial"/>
          <w:i/>
          <w:sz w:val="22"/>
          <w:szCs w:val="22"/>
        </w:rPr>
      </w:pPr>
    </w:p>
    <w:p w:rsidR="003F2092" w:rsidRPr="00FB386D" w:rsidRDefault="003F2092" w:rsidP="003F2092">
      <w:pPr>
        <w:spacing w:line="280" w:lineRule="atLeast"/>
        <w:rPr>
          <w:rFonts w:asciiTheme="minorHAnsi" w:hAnsiTheme="minorHAnsi" w:cs="Arial"/>
          <w:i/>
          <w:sz w:val="22"/>
          <w:szCs w:val="22"/>
        </w:rPr>
      </w:pPr>
      <w:r w:rsidRPr="00FB386D">
        <w:rPr>
          <w:rFonts w:asciiTheme="minorHAnsi" w:hAnsiTheme="minorHAnsi" w:cs="Arial"/>
          <w:i/>
          <w:sz w:val="22"/>
          <w:szCs w:val="22"/>
        </w:rPr>
        <w:t>uzavírají na základě vzájemné dohody tuto KUPNÍ SMLOUVU (dále jen „smlouva“).</w:t>
      </w:r>
    </w:p>
    <w:p w:rsidR="00F762CB" w:rsidRPr="00FB386D" w:rsidRDefault="00F762CB" w:rsidP="003F2092">
      <w:pPr>
        <w:spacing w:line="280" w:lineRule="atLeast"/>
        <w:rPr>
          <w:rFonts w:asciiTheme="minorHAnsi" w:hAnsiTheme="minorHAnsi" w:cs="Arial"/>
          <w:i/>
          <w:sz w:val="22"/>
          <w:szCs w:val="22"/>
        </w:rPr>
      </w:pPr>
    </w:p>
    <w:p w:rsidR="00F762CB" w:rsidRPr="00E83114" w:rsidRDefault="00F762CB"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lastRenderedPageBreak/>
        <w:t>Článek I.</w:t>
      </w:r>
    </w:p>
    <w:p w:rsidR="00F762CB" w:rsidRPr="00E83114" w:rsidRDefault="00F762CB"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Preambule</w:t>
      </w:r>
    </w:p>
    <w:p w:rsidR="00F762CB" w:rsidRPr="00E83114" w:rsidRDefault="00F762CB" w:rsidP="00E83114">
      <w:pPr>
        <w:pStyle w:val="Nadpis1"/>
        <w:keepLines w:val="0"/>
        <w:suppressAutoHyphens/>
        <w:spacing w:before="0"/>
        <w:jc w:val="center"/>
        <w:rPr>
          <w:rFonts w:asciiTheme="minorHAnsi" w:eastAsia="Tahoma" w:hAnsiTheme="minorHAnsi" w:cstheme="minorHAnsi"/>
          <w:color w:val="auto"/>
          <w:sz w:val="24"/>
          <w:szCs w:val="24"/>
        </w:rPr>
      </w:pPr>
    </w:p>
    <w:p w:rsidR="001827D7" w:rsidRPr="001827D7" w:rsidRDefault="00F762CB" w:rsidP="00225F1D">
      <w:pPr>
        <w:pStyle w:val="Odstavecseseznamem"/>
        <w:numPr>
          <w:ilvl w:val="0"/>
          <w:numId w:val="3"/>
        </w:numPr>
        <w:ind w:hanging="720"/>
        <w:jc w:val="both"/>
        <w:rPr>
          <w:rFonts w:asciiTheme="minorHAnsi" w:eastAsia="Tahoma" w:hAnsiTheme="minorHAnsi" w:cstheme="minorHAnsi"/>
          <w:bCs/>
          <w:sz w:val="24"/>
          <w:szCs w:val="24"/>
        </w:rPr>
      </w:pPr>
      <w:r w:rsidRPr="001827D7">
        <w:rPr>
          <w:rFonts w:asciiTheme="minorHAnsi" w:eastAsia="Tahoma" w:hAnsiTheme="minorHAnsi" w:cstheme="minorHAnsi"/>
          <w:sz w:val="24"/>
          <w:szCs w:val="24"/>
        </w:rPr>
        <w:t xml:space="preserve">Podkladem pro uzavření této smlouvy je nabídka prodávajícího podaná v rámci veřejné zakázky malého rozsahu na dodávky s názvem: </w:t>
      </w:r>
      <w:r w:rsidRPr="00CC1FB6">
        <w:rPr>
          <w:rFonts w:asciiTheme="minorHAnsi" w:eastAsia="Tahoma" w:hAnsiTheme="minorHAnsi" w:cstheme="minorHAnsi"/>
          <w:b/>
          <w:sz w:val="24"/>
          <w:szCs w:val="24"/>
        </w:rPr>
        <w:t>„</w:t>
      </w:r>
      <w:r w:rsidR="001827D7" w:rsidRPr="00CC1FB6">
        <w:rPr>
          <w:rFonts w:asciiTheme="minorHAnsi" w:eastAsia="Tahoma" w:hAnsiTheme="minorHAnsi" w:cstheme="minorHAnsi"/>
          <w:b/>
          <w:sz w:val="24"/>
          <w:szCs w:val="24"/>
        </w:rPr>
        <w:t>ISŠ-COP Valašské Meziříčí – Myčka černého nádobí</w:t>
      </w:r>
      <w:r w:rsidRPr="00CC1FB6">
        <w:rPr>
          <w:rFonts w:asciiTheme="minorHAnsi" w:eastAsia="Tahoma" w:hAnsiTheme="minorHAnsi" w:cstheme="minorHAnsi"/>
          <w:b/>
          <w:sz w:val="24"/>
          <w:szCs w:val="24"/>
        </w:rPr>
        <w:t>“</w:t>
      </w:r>
      <w:r w:rsidRPr="001827D7">
        <w:rPr>
          <w:rFonts w:asciiTheme="minorHAnsi" w:eastAsia="Tahoma" w:hAnsiTheme="minorHAnsi" w:cstheme="minorHAnsi"/>
          <w:sz w:val="24"/>
          <w:szCs w:val="24"/>
        </w:rPr>
        <w:t xml:space="preserve">, zadávané v souladu s ustanovením § 6 a § 31 zákona </w:t>
      </w:r>
      <w:r w:rsidR="001827D7">
        <w:rPr>
          <w:rFonts w:asciiTheme="minorHAnsi" w:eastAsia="Tahoma" w:hAnsiTheme="minorHAnsi" w:cstheme="minorHAnsi"/>
          <w:sz w:val="24"/>
          <w:szCs w:val="24"/>
        </w:rPr>
        <w:br/>
      </w:r>
      <w:r w:rsidRPr="001827D7">
        <w:rPr>
          <w:rFonts w:asciiTheme="minorHAnsi" w:eastAsia="Tahoma" w:hAnsiTheme="minorHAnsi" w:cstheme="minorHAnsi"/>
          <w:sz w:val="24"/>
          <w:szCs w:val="24"/>
        </w:rPr>
        <w:t>č. 134/2016 Sb., o zadávání veřejných zakázek</w:t>
      </w:r>
      <w:r w:rsidR="001827D7" w:rsidRPr="001827D7">
        <w:rPr>
          <w:rFonts w:asciiTheme="minorHAnsi" w:eastAsia="Tahoma" w:hAnsiTheme="minorHAnsi" w:cstheme="minorHAnsi"/>
          <w:b/>
          <w:sz w:val="24"/>
          <w:szCs w:val="24"/>
        </w:rPr>
        <w:t xml:space="preserve">, </w:t>
      </w:r>
      <w:r w:rsidR="001827D7" w:rsidRPr="001827D7">
        <w:rPr>
          <w:rFonts w:asciiTheme="minorHAnsi" w:eastAsia="Tahoma" w:hAnsiTheme="minorHAnsi" w:cstheme="minorHAnsi"/>
          <w:sz w:val="24"/>
          <w:szCs w:val="24"/>
        </w:rPr>
        <w:t xml:space="preserve">v platném znění; nejedná se </w:t>
      </w:r>
      <w:r w:rsidR="001827D7">
        <w:rPr>
          <w:rFonts w:asciiTheme="minorHAnsi" w:eastAsia="Tahoma" w:hAnsiTheme="minorHAnsi" w:cstheme="minorHAnsi"/>
          <w:sz w:val="24"/>
          <w:szCs w:val="24"/>
        </w:rPr>
        <w:br/>
      </w:r>
      <w:r w:rsidR="001827D7" w:rsidRPr="001827D7">
        <w:rPr>
          <w:rFonts w:asciiTheme="minorHAnsi" w:eastAsia="Tahoma" w:hAnsiTheme="minorHAnsi" w:cstheme="minorHAnsi"/>
          <w:sz w:val="24"/>
          <w:szCs w:val="24"/>
        </w:rPr>
        <w:t xml:space="preserve">o zadávací řízení dle ZZVZ a v souladu se </w:t>
      </w:r>
      <w:r w:rsidR="001827D7" w:rsidRPr="001827D7">
        <w:rPr>
          <w:rFonts w:asciiTheme="minorHAnsi" w:eastAsia="Tahoma" w:hAnsiTheme="minorHAnsi" w:cstheme="minorHAnsi"/>
          <w:bCs/>
          <w:sz w:val="24"/>
          <w:szCs w:val="24"/>
        </w:rPr>
        <w:t>směrnicí Zlínského kraje č. SM/25/04/17 - Zadávání veřejných zakázek administrovaných organizacemi kraje, která stanovuje postup příspěvkových organizací Zlínského kraje při zadávání veřejných zakázek.</w:t>
      </w:r>
    </w:p>
    <w:p w:rsidR="00F762CB" w:rsidRPr="00E83114" w:rsidRDefault="00F762CB" w:rsidP="00E83114">
      <w:pPr>
        <w:ind w:hanging="720"/>
        <w:rPr>
          <w:rFonts w:asciiTheme="minorHAnsi" w:hAnsiTheme="minorHAnsi" w:cstheme="minorHAnsi"/>
        </w:rPr>
      </w:pPr>
    </w:p>
    <w:p w:rsidR="00F762CB" w:rsidRDefault="00F762CB" w:rsidP="00E83114">
      <w:pPr>
        <w:rPr>
          <w:rFonts w:asciiTheme="minorHAnsi" w:hAnsiTheme="minorHAnsi" w:cstheme="minorHAnsi"/>
        </w:rPr>
      </w:pPr>
    </w:p>
    <w:p w:rsidR="00751170" w:rsidRPr="00E83114" w:rsidRDefault="00751170" w:rsidP="00E83114">
      <w:pPr>
        <w:rPr>
          <w:rFonts w:asciiTheme="minorHAnsi" w:hAnsiTheme="minorHAnsi" w:cstheme="minorHAnsi"/>
        </w:rPr>
      </w:pPr>
    </w:p>
    <w:p w:rsidR="00F762CB" w:rsidRPr="00E83114" w:rsidRDefault="00F762CB"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Článek II.</w:t>
      </w:r>
    </w:p>
    <w:p w:rsidR="00F762CB" w:rsidRPr="00E83114" w:rsidRDefault="00F762CB"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Předmět smlouvy</w:t>
      </w:r>
    </w:p>
    <w:p w:rsidR="0023266B" w:rsidRPr="00E83114" w:rsidRDefault="0023266B" w:rsidP="00E83114">
      <w:pPr>
        <w:overflowPunct w:val="0"/>
        <w:autoSpaceDE w:val="0"/>
        <w:autoSpaceDN w:val="0"/>
        <w:rPr>
          <w:rFonts w:asciiTheme="minorHAnsi" w:hAnsiTheme="minorHAnsi" w:cstheme="minorHAnsi"/>
        </w:rPr>
      </w:pPr>
    </w:p>
    <w:p w:rsidR="00284E36" w:rsidRPr="00E83114" w:rsidRDefault="002A6068" w:rsidP="00AC06C3">
      <w:pPr>
        <w:pStyle w:val="Nadpis1"/>
        <w:keepLines w:val="0"/>
        <w:numPr>
          <w:ilvl w:val="0"/>
          <w:numId w:val="4"/>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Prodávající se zavazuje na základě této smlouvy dodat </w:t>
      </w:r>
      <w:r w:rsidR="00753D31" w:rsidRPr="00E83114">
        <w:rPr>
          <w:rFonts w:asciiTheme="minorHAnsi" w:eastAsia="Tahoma" w:hAnsiTheme="minorHAnsi" w:cstheme="minorHAnsi"/>
          <w:b w:val="0"/>
          <w:color w:val="auto"/>
          <w:sz w:val="24"/>
          <w:szCs w:val="24"/>
        </w:rPr>
        <w:t xml:space="preserve">kupujícímu </w:t>
      </w:r>
      <w:r w:rsidR="003B4BF5" w:rsidRPr="003B4BF5">
        <w:rPr>
          <w:rFonts w:asciiTheme="minorHAnsi" w:eastAsia="Tahoma" w:hAnsiTheme="minorHAnsi" w:cstheme="minorHAnsi"/>
          <w:b w:val="0"/>
          <w:color w:val="auto"/>
          <w:sz w:val="24"/>
          <w:szCs w:val="24"/>
        </w:rPr>
        <w:t>myčku nádobí</w:t>
      </w:r>
      <w:r w:rsidR="00FB39D7">
        <w:rPr>
          <w:rFonts w:asciiTheme="minorHAnsi" w:eastAsia="Tahoma" w:hAnsiTheme="minorHAnsi" w:cstheme="minorHAnsi"/>
          <w:b w:val="0"/>
          <w:color w:val="auto"/>
          <w:sz w:val="24"/>
          <w:szCs w:val="24"/>
        </w:rPr>
        <w:t xml:space="preserve"> včetně jejího umístění a zprovoznění</w:t>
      </w:r>
      <w:r w:rsidR="003B4BF5" w:rsidRPr="003B4BF5">
        <w:rPr>
          <w:rFonts w:asciiTheme="minorHAnsi" w:eastAsia="Tahoma" w:hAnsiTheme="minorHAnsi" w:cstheme="minorHAnsi"/>
          <w:b w:val="0"/>
          <w:color w:val="auto"/>
          <w:sz w:val="24"/>
          <w:szCs w:val="24"/>
        </w:rPr>
        <w:t xml:space="preserve"> </w:t>
      </w:r>
      <w:r w:rsidR="0059717A" w:rsidRPr="00E83114">
        <w:rPr>
          <w:rFonts w:asciiTheme="minorHAnsi" w:eastAsia="Tahoma" w:hAnsiTheme="minorHAnsi" w:cstheme="minorHAnsi"/>
          <w:b w:val="0"/>
          <w:color w:val="auto"/>
          <w:sz w:val="24"/>
          <w:szCs w:val="24"/>
        </w:rPr>
        <w:t>dle specifikace v </w:t>
      </w:r>
      <w:r w:rsidR="0059717A" w:rsidRPr="00E83114">
        <w:rPr>
          <w:rFonts w:asciiTheme="minorHAnsi" w:eastAsia="Tahoma" w:hAnsiTheme="minorHAnsi" w:cstheme="minorHAnsi"/>
          <w:color w:val="auto"/>
          <w:sz w:val="24"/>
          <w:szCs w:val="24"/>
        </w:rPr>
        <w:t xml:space="preserve">příloze č. </w:t>
      </w:r>
      <w:r w:rsidR="00F762CB" w:rsidRPr="00E83114">
        <w:rPr>
          <w:rFonts w:asciiTheme="minorHAnsi" w:eastAsia="Tahoma" w:hAnsiTheme="minorHAnsi" w:cstheme="minorHAnsi"/>
          <w:color w:val="auto"/>
          <w:sz w:val="24"/>
          <w:szCs w:val="24"/>
        </w:rPr>
        <w:t>3 – technická specifikace kupujícího</w:t>
      </w:r>
      <w:r w:rsidR="00F762CB" w:rsidRPr="00E83114">
        <w:rPr>
          <w:rFonts w:asciiTheme="minorHAnsi" w:eastAsia="Tahoma" w:hAnsiTheme="minorHAnsi" w:cstheme="minorHAnsi"/>
          <w:b w:val="0"/>
          <w:color w:val="auto"/>
          <w:sz w:val="24"/>
          <w:szCs w:val="24"/>
        </w:rPr>
        <w:t xml:space="preserve"> a </w:t>
      </w:r>
      <w:r w:rsidR="00F762CB" w:rsidRPr="00E83114">
        <w:rPr>
          <w:rFonts w:asciiTheme="minorHAnsi" w:eastAsia="Tahoma" w:hAnsiTheme="minorHAnsi" w:cstheme="minorHAnsi"/>
          <w:color w:val="auto"/>
          <w:sz w:val="24"/>
          <w:szCs w:val="24"/>
        </w:rPr>
        <w:t xml:space="preserve">v příloze č. </w:t>
      </w:r>
      <w:r w:rsidR="002C6141">
        <w:rPr>
          <w:rFonts w:asciiTheme="minorHAnsi" w:eastAsia="Tahoma" w:hAnsiTheme="minorHAnsi" w:cstheme="minorHAnsi"/>
          <w:color w:val="auto"/>
          <w:sz w:val="24"/>
          <w:szCs w:val="24"/>
        </w:rPr>
        <w:t>2</w:t>
      </w:r>
      <w:r w:rsidR="00F762CB" w:rsidRPr="00E83114">
        <w:rPr>
          <w:rFonts w:asciiTheme="minorHAnsi" w:eastAsia="Tahoma" w:hAnsiTheme="minorHAnsi" w:cstheme="minorHAnsi"/>
          <w:color w:val="auto"/>
          <w:sz w:val="24"/>
          <w:szCs w:val="24"/>
        </w:rPr>
        <w:t xml:space="preserve"> – </w:t>
      </w:r>
      <w:r w:rsidR="006244F3" w:rsidRPr="00E83114">
        <w:rPr>
          <w:rFonts w:asciiTheme="minorHAnsi" w:eastAsia="Tahoma" w:hAnsiTheme="minorHAnsi" w:cstheme="minorHAnsi"/>
          <w:color w:val="auto"/>
          <w:sz w:val="24"/>
          <w:szCs w:val="24"/>
        </w:rPr>
        <w:t>nabídka</w:t>
      </w:r>
      <w:r w:rsidR="00F762CB" w:rsidRPr="00E83114">
        <w:rPr>
          <w:rFonts w:asciiTheme="minorHAnsi" w:eastAsia="Tahoma" w:hAnsiTheme="minorHAnsi" w:cstheme="minorHAnsi"/>
          <w:color w:val="auto"/>
          <w:sz w:val="24"/>
          <w:szCs w:val="24"/>
        </w:rPr>
        <w:t xml:space="preserve"> prodávajícího</w:t>
      </w:r>
      <w:r w:rsidR="00F762CB" w:rsidRPr="00E83114">
        <w:rPr>
          <w:rFonts w:asciiTheme="minorHAnsi" w:eastAsia="Tahoma" w:hAnsiTheme="minorHAnsi" w:cstheme="minorHAnsi"/>
          <w:b w:val="0"/>
          <w:color w:val="auto"/>
          <w:sz w:val="24"/>
          <w:szCs w:val="24"/>
        </w:rPr>
        <w:t xml:space="preserve">, </w:t>
      </w:r>
      <w:r w:rsidR="002A2279" w:rsidRPr="00E83114">
        <w:rPr>
          <w:rFonts w:asciiTheme="minorHAnsi" w:eastAsia="Tahoma" w:hAnsiTheme="minorHAnsi" w:cstheme="minorHAnsi"/>
          <w:b w:val="0"/>
          <w:color w:val="auto"/>
          <w:sz w:val="24"/>
          <w:szCs w:val="24"/>
        </w:rPr>
        <w:t xml:space="preserve">za cenu, </w:t>
      </w:r>
      <w:r w:rsidRPr="00E83114">
        <w:rPr>
          <w:rFonts w:asciiTheme="minorHAnsi" w:eastAsia="Tahoma" w:hAnsiTheme="minorHAnsi" w:cstheme="minorHAnsi"/>
          <w:b w:val="0"/>
          <w:color w:val="auto"/>
          <w:sz w:val="24"/>
          <w:szCs w:val="24"/>
        </w:rPr>
        <w:t>která je uvedena</w:t>
      </w:r>
      <w:r w:rsidR="002A2279" w:rsidRPr="00E83114">
        <w:rPr>
          <w:rFonts w:asciiTheme="minorHAnsi" w:eastAsia="Tahoma" w:hAnsiTheme="minorHAnsi" w:cstheme="minorHAnsi"/>
          <w:b w:val="0"/>
          <w:color w:val="auto"/>
          <w:sz w:val="24"/>
          <w:szCs w:val="24"/>
        </w:rPr>
        <w:t xml:space="preserve"> v čl. </w:t>
      </w:r>
      <w:r w:rsidRPr="00E83114">
        <w:rPr>
          <w:rFonts w:asciiTheme="minorHAnsi" w:eastAsia="Tahoma" w:hAnsiTheme="minorHAnsi" w:cstheme="minorHAnsi"/>
          <w:b w:val="0"/>
          <w:color w:val="auto"/>
          <w:sz w:val="24"/>
          <w:szCs w:val="24"/>
        </w:rPr>
        <w:t>I</w:t>
      </w:r>
      <w:r w:rsidR="002A2279" w:rsidRPr="00E83114">
        <w:rPr>
          <w:rFonts w:asciiTheme="minorHAnsi" w:eastAsia="Tahoma" w:hAnsiTheme="minorHAnsi" w:cstheme="minorHAnsi"/>
          <w:b w:val="0"/>
          <w:color w:val="auto"/>
          <w:sz w:val="24"/>
          <w:szCs w:val="24"/>
        </w:rPr>
        <w:t>V</w:t>
      </w:r>
      <w:r w:rsidR="00A0712A" w:rsidRPr="00E83114">
        <w:rPr>
          <w:rFonts w:asciiTheme="minorHAnsi" w:eastAsia="Tahoma" w:hAnsiTheme="minorHAnsi" w:cstheme="minorHAnsi"/>
          <w:b w:val="0"/>
          <w:color w:val="auto"/>
          <w:sz w:val="24"/>
          <w:szCs w:val="24"/>
        </w:rPr>
        <w:t>.</w:t>
      </w:r>
      <w:r w:rsidR="00E84C83" w:rsidRPr="00E83114">
        <w:rPr>
          <w:rFonts w:asciiTheme="minorHAnsi" w:eastAsia="Tahoma" w:hAnsiTheme="minorHAnsi" w:cstheme="minorHAnsi"/>
          <w:b w:val="0"/>
          <w:color w:val="auto"/>
          <w:sz w:val="24"/>
          <w:szCs w:val="24"/>
        </w:rPr>
        <w:t xml:space="preserve"> této</w:t>
      </w:r>
      <w:r w:rsidR="004C7FAF" w:rsidRPr="00E83114">
        <w:rPr>
          <w:rFonts w:asciiTheme="minorHAnsi" w:eastAsia="Tahoma" w:hAnsiTheme="minorHAnsi" w:cstheme="minorHAnsi"/>
          <w:b w:val="0"/>
          <w:color w:val="auto"/>
          <w:sz w:val="24"/>
          <w:szCs w:val="24"/>
        </w:rPr>
        <w:t xml:space="preserve"> </w:t>
      </w:r>
      <w:r w:rsidR="00F762CB" w:rsidRPr="00E83114">
        <w:rPr>
          <w:rFonts w:asciiTheme="minorHAnsi" w:eastAsia="Tahoma" w:hAnsiTheme="minorHAnsi" w:cstheme="minorHAnsi"/>
          <w:b w:val="0"/>
          <w:color w:val="auto"/>
          <w:sz w:val="24"/>
          <w:szCs w:val="24"/>
        </w:rPr>
        <w:t>s</w:t>
      </w:r>
      <w:r w:rsidR="004C7FAF" w:rsidRPr="00E83114">
        <w:rPr>
          <w:rFonts w:asciiTheme="minorHAnsi" w:eastAsia="Tahoma" w:hAnsiTheme="minorHAnsi" w:cstheme="minorHAnsi"/>
          <w:b w:val="0"/>
          <w:color w:val="auto"/>
          <w:sz w:val="24"/>
          <w:szCs w:val="24"/>
        </w:rPr>
        <w:t>mlouvy.</w:t>
      </w:r>
    </w:p>
    <w:p w:rsidR="00F762CB" w:rsidRPr="00E83114" w:rsidRDefault="00F762CB" w:rsidP="00E83114">
      <w:pPr>
        <w:rPr>
          <w:rFonts w:asciiTheme="minorHAnsi" w:hAnsiTheme="minorHAnsi" w:cstheme="minorHAnsi"/>
        </w:rPr>
      </w:pPr>
    </w:p>
    <w:p w:rsidR="00284E36" w:rsidRPr="00E83114" w:rsidRDefault="0059717A" w:rsidP="00074CB3">
      <w:pPr>
        <w:pStyle w:val="Nadpis1"/>
        <w:keepLines w:val="0"/>
        <w:numPr>
          <w:ilvl w:val="0"/>
          <w:numId w:val="4"/>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Dodávka</w:t>
      </w:r>
      <w:r w:rsidR="00A72CE0" w:rsidRPr="00E83114">
        <w:rPr>
          <w:rFonts w:asciiTheme="minorHAnsi" w:eastAsia="Tahoma" w:hAnsiTheme="minorHAnsi" w:cstheme="minorHAnsi"/>
          <w:b w:val="0"/>
          <w:color w:val="auto"/>
          <w:sz w:val="24"/>
          <w:szCs w:val="24"/>
        </w:rPr>
        <w:t xml:space="preserve"> zařízení</w:t>
      </w:r>
      <w:r w:rsidRPr="00E83114">
        <w:rPr>
          <w:rFonts w:asciiTheme="minorHAnsi" w:eastAsia="Tahoma" w:hAnsiTheme="minorHAnsi" w:cstheme="minorHAnsi"/>
          <w:b w:val="0"/>
          <w:color w:val="auto"/>
          <w:sz w:val="24"/>
          <w:szCs w:val="24"/>
        </w:rPr>
        <w:t xml:space="preserve"> bude provedena</w:t>
      </w:r>
      <w:r w:rsidR="00284E36" w:rsidRPr="00E83114">
        <w:rPr>
          <w:rFonts w:asciiTheme="minorHAnsi" w:eastAsia="Tahoma" w:hAnsiTheme="minorHAnsi" w:cstheme="minorHAnsi"/>
          <w:b w:val="0"/>
          <w:color w:val="auto"/>
          <w:sz w:val="24"/>
          <w:szCs w:val="24"/>
        </w:rPr>
        <w:t xml:space="preserve"> v nejlepší kvalitě</w:t>
      </w:r>
      <w:r w:rsidR="002A6068" w:rsidRPr="00E83114">
        <w:rPr>
          <w:rFonts w:asciiTheme="minorHAnsi" w:eastAsia="Tahoma" w:hAnsiTheme="minorHAnsi" w:cstheme="minorHAnsi"/>
          <w:b w:val="0"/>
          <w:color w:val="auto"/>
          <w:sz w:val="24"/>
          <w:szCs w:val="24"/>
        </w:rPr>
        <w:t>, bez vad a nedodělků</w:t>
      </w:r>
      <w:r w:rsidR="00284E36" w:rsidRPr="00E83114">
        <w:rPr>
          <w:rFonts w:asciiTheme="minorHAnsi" w:eastAsia="Tahoma" w:hAnsiTheme="minorHAnsi" w:cstheme="minorHAnsi"/>
          <w:b w:val="0"/>
          <w:color w:val="auto"/>
          <w:sz w:val="24"/>
          <w:szCs w:val="24"/>
        </w:rPr>
        <w:t xml:space="preserve"> a v souladu s příslušnými ČSN a předpisy platnými v době </w:t>
      </w:r>
      <w:r w:rsidR="002A6068" w:rsidRPr="00E83114">
        <w:rPr>
          <w:rFonts w:asciiTheme="minorHAnsi" w:eastAsia="Tahoma" w:hAnsiTheme="minorHAnsi" w:cstheme="minorHAnsi"/>
          <w:b w:val="0"/>
          <w:color w:val="auto"/>
          <w:sz w:val="24"/>
          <w:szCs w:val="24"/>
        </w:rPr>
        <w:t xml:space="preserve">plnění </w:t>
      </w:r>
      <w:r w:rsidR="00F762CB" w:rsidRPr="00E83114">
        <w:rPr>
          <w:rFonts w:asciiTheme="minorHAnsi" w:eastAsia="Tahoma" w:hAnsiTheme="minorHAnsi" w:cstheme="minorHAnsi"/>
          <w:b w:val="0"/>
          <w:color w:val="auto"/>
          <w:sz w:val="24"/>
          <w:szCs w:val="24"/>
        </w:rPr>
        <w:t>smlouvy.</w:t>
      </w:r>
    </w:p>
    <w:p w:rsidR="00A72CE0" w:rsidRPr="00E83114" w:rsidRDefault="00A72CE0" w:rsidP="00E83114">
      <w:pPr>
        <w:autoSpaceDE w:val="0"/>
        <w:autoSpaceDN w:val="0"/>
        <w:adjustRightInd w:val="0"/>
        <w:ind w:hanging="720"/>
        <w:jc w:val="both"/>
        <w:rPr>
          <w:rFonts w:asciiTheme="minorHAnsi" w:eastAsiaTheme="minorHAnsi" w:hAnsiTheme="minorHAnsi" w:cstheme="minorHAnsi"/>
          <w:lang w:eastAsia="en-US"/>
        </w:rPr>
      </w:pPr>
    </w:p>
    <w:p w:rsidR="00A72CE0" w:rsidRPr="00E83114" w:rsidRDefault="00A72CE0" w:rsidP="00074CB3">
      <w:pPr>
        <w:pStyle w:val="Odstavecseseznamem"/>
        <w:numPr>
          <w:ilvl w:val="0"/>
          <w:numId w:val="4"/>
        </w:numPr>
        <w:autoSpaceDE w:val="0"/>
        <w:autoSpaceDN w:val="0"/>
        <w:adjustRightInd w:val="0"/>
        <w:ind w:hanging="720"/>
        <w:jc w:val="both"/>
        <w:rPr>
          <w:rFonts w:asciiTheme="minorHAnsi" w:eastAsiaTheme="minorHAnsi" w:hAnsiTheme="minorHAnsi" w:cstheme="minorHAnsi"/>
          <w:sz w:val="24"/>
          <w:szCs w:val="24"/>
          <w:lang w:eastAsia="en-US"/>
        </w:rPr>
      </w:pPr>
      <w:r w:rsidRPr="00E83114">
        <w:rPr>
          <w:rFonts w:asciiTheme="minorHAnsi" w:eastAsiaTheme="minorHAnsi" w:hAnsiTheme="minorHAnsi" w:cstheme="minorHAnsi"/>
          <w:sz w:val="24"/>
          <w:szCs w:val="24"/>
          <w:lang w:eastAsia="en-US"/>
        </w:rPr>
        <w:t>Prodávající potvrzuje, že disponuje takovými kapacitami a odbornými znalostmi, které jsou k provedení dodávky nezbytné.</w:t>
      </w:r>
    </w:p>
    <w:p w:rsidR="00F762CB" w:rsidRPr="00E83114" w:rsidRDefault="00F762CB" w:rsidP="00E83114">
      <w:pPr>
        <w:rPr>
          <w:rFonts w:asciiTheme="minorHAnsi" w:hAnsiTheme="minorHAnsi" w:cstheme="minorHAnsi"/>
        </w:rPr>
      </w:pPr>
    </w:p>
    <w:p w:rsidR="0023266B" w:rsidRPr="00E83114" w:rsidRDefault="00A20A1A" w:rsidP="00074CB3">
      <w:pPr>
        <w:pStyle w:val="Nadpis1"/>
        <w:keepLines w:val="0"/>
        <w:numPr>
          <w:ilvl w:val="0"/>
          <w:numId w:val="4"/>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Prodávající </w:t>
      </w:r>
      <w:r w:rsidR="000368FB" w:rsidRPr="00E83114">
        <w:rPr>
          <w:rFonts w:asciiTheme="minorHAnsi" w:eastAsia="Tahoma" w:hAnsiTheme="minorHAnsi" w:cstheme="minorHAnsi"/>
          <w:b w:val="0"/>
          <w:color w:val="auto"/>
          <w:sz w:val="24"/>
          <w:szCs w:val="24"/>
        </w:rPr>
        <w:t xml:space="preserve">se zavazuje k řádnému provedení a předání </w:t>
      </w:r>
      <w:r w:rsidR="00451DC0" w:rsidRPr="00E83114">
        <w:rPr>
          <w:rFonts w:asciiTheme="minorHAnsi" w:eastAsia="Tahoma" w:hAnsiTheme="minorHAnsi" w:cstheme="minorHAnsi"/>
          <w:b w:val="0"/>
          <w:color w:val="auto"/>
          <w:sz w:val="24"/>
          <w:szCs w:val="24"/>
        </w:rPr>
        <w:t>z</w:t>
      </w:r>
      <w:r w:rsidR="00A72CE0" w:rsidRPr="00E83114">
        <w:rPr>
          <w:rFonts w:asciiTheme="minorHAnsi" w:eastAsia="Tahoma" w:hAnsiTheme="minorHAnsi" w:cstheme="minorHAnsi"/>
          <w:b w:val="0"/>
          <w:color w:val="auto"/>
          <w:sz w:val="24"/>
          <w:szCs w:val="24"/>
        </w:rPr>
        <w:t>ařízení</w:t>
      </w:r>
      <w:r w:rsidR="000368FB" w:rsidRPr="00E83114">
        <w:rPr>
          <w:rFonts w:asciiTheme="minorHAnsi" w:eastAsia="Tahoma" w:hAnsiTheme="minorHAnsi" w:cstheme="minorHAnsi"/>
          <w:b w:val="0"/>
          <w:color w:val="auto"/>
          <w:sz w:val="24"/>
          <w:szCs w:val="24"/>
        </w:rPr>
        <w:t xml:space="preserve"> a </w:t>
      </w:r>
      <w:r w:rsidRPr="00E83114">
        <w:rPr>
          <w:rFonts w:asciiTheme="minorHAnsi" w:eastAsia="Tahoma" w:hAnsiTheme="minorHAnsi" w:cstheme="minorHAnsi"/>
          <w:b w:val="0"/>
          <w:color w:val="auto"/>
          <w:sz w:val="24"/>
          <w:szCs w:val="24"/>
        </w:rPr>
        <w:t xml:space="preserve">kupující </w:t>
      </w:r>
      <w:r w:rsidR="000368FB" w:rsidRPr="00E83114">
        <w:rPr>
          <w:rFonts w:asciiTheme="minorHAnsi" w:eastAsia="Tahoma" w:hAnsiTheme="minorHAnsi" w:cstheme="minorHAnsi"/>
          <w:b w:val="0"/>
          <w:color w:val="auto"/>
          <w:sz w:val="24"/>
          <w:szCs w:val="24"/>
        </w:rPr>
        <w:t xml:space="preserve">se zavazuje </w:t>
      </w:r>
      <w:r w:rsidR="00451DC0" w:rsidRPr="00E83114">
        <w:rPr>
          <w:rFonts w:asciiTheme="minorHAnsi" w:eastAsia="Tahoma" w:hAnsiTheme="minorHAnsi" w:cstheme="minorHAnsi"/>
          <w:b w:val="0"/>
          <w:color w:val="auto"/>
          <w:sz w:val="24"/>
          <w:szCs w:val="24"/>
        </w:rPr>
        <w:t>z</w:t>
      </w:r>
      <w:r w:rsidR="00A72CE0" w:rsidRPr="00E83114">
        <w:rPr>
          <w:rFonts w:asciiTheme="minorHAnsi" w:eastAsia="Tahoma" w:hAnsiTheme="minorHAnsi" w:cstheme="minorHAnsi"/>
          <w:b w:val="0"/>
          <w:color w:val="auto"/>
          <w:sz w:val="24"/>
          <w:szCs w:val="24"/>
        </w:rPr>
        <w:t>ařízení</w:t>
      </w:r>
      <w:r w:rsidR="000368FB" w:rsidRPr="00E83114">
        <w:rPr>
          <w:rFonts w:asciiTheme="minorHAnsi" w:eastAsia="Tahoma" w:hAnsiTheme="minorHAnsi" w:cstheme="minorHAnsi"/>
          <w:b w:val="0"/>
          <w:color w:val="auto"/>
          <w:sz w:val="24"/>
          <w:szCs w:val="24"/>
        </w:rPr>
        <w:t xml:space="preserve"> převzít a zaplatit za něj </w:t>
      </w:r>
      <w:r w:rsidRPr="00E83114">
        <w:rPr>
          <w:rFonts w:asciiTheme="minorHAnsi" w:eastAsia="Tahoma" w:hAnsiTheme="minorHAnsi" w:cstheme="minorHAnsi"/>
          <w:b w:val="0"/>
          <w:color w:val="auto"/>
          <w:sz w:val="24"/>
          <w:szCs w:val="24"/>
        </w:rPr>
        <w:t xml:space="preserve">prodávajícímu </w:t>
      </w:r>
      <w:r w:rsidR="000368FB" w:rsidRPr="00E83114">
        <w:rPr>
          <w:rFonts w:asciiTheme="minorHAnsi" w:eastAsia="Tahoma" w:hAnsiTheme="minorHAnsi" w:cstheme="minorHAnsi"/>
          <w:b w:val="0"/>
          <w:color w:val="auto"/>
          <w:sz w:val="24"/>
          <w:szCs w:val="24"/>
        </w:rPr>
        <w:t xml:space="preserve">cenu dle čl. </w:t>
      </w:r>
      <w:r w:rsidR="002A6068" w:rsidRPr="00E83114">
        <w:rPr>
          <w:rFonts w:asciiTheme="minorHAnsi" w:eastAsia="Tahoma" w:hAnsiTheme="minorHAnsi" w:cstheme="minorHAnsi"/>
          <w:b w:val="0"/>
          <w:color w:val="auto"/>
          <w:sz w:val="24"/>
          <w:szCs w:val="24"/>
        </w:rPr>
        <w:t>I</w:t>
      </w:r>
      <w:r w:rsidR="000368FB" w:rsidRPr="00E83114">
        <w:rPr>
          <w:rFonts w:asciiTheme="minorHAnsi" w:eastAsia="Tahoma" w:hAnsiTheme="minorHAnsi" w:cstheme="minorHAnsi"/>
          <w:b w:val="0"/>
          <w:color w:val="auto"/>
          <w:sz w:val="24"/>
          <w:szCs w:val="24"/>
        </w:rPr>
        <w:t xml:space="preserve">V. </w:t>
      </w:r>
      <w:r w:rsidR="008A4BEF" w:rsidRPr="00E83114">
        <w:rPr>
          <w:rFonts w:asciiTheme="minorHAnsi" w:eastAsia="Tahoma" w:hAnsiTheme="minorHAnsi" w:cstheme="minorHAnsi"/>
          <w:b w:val="0"/>
          <w:color w:val="auto"/>
          <w:sz w:val="24"/>
          <w:szCs w:val="24"/>
        </w:rPr>
        <w:t xml:space="preserve">této </w:t>
      </w:r>
      <w:r w:rsidR="00F762CB" w:rsidRPr="00E83114">
        <w:rPr>
          <w:rFonts w:asciiTheme="minorHAnsi" w:eastAsia="Tahoma" w:hAnsiTheme="minorHAnsi" w:cstheme="minorHAnsi"/>
          <w:b w:val="0"/>
          <w:color w:val="auto"/>
          <w:sz w:val="24"/>
          <w:szCs w:val="24"/>
        </w:rPr>
        <w:t>s</w:t>
      </w:r>
      <w:r w:rsidR="000368FB" w:rsidRPr="00E83114">
        <w:rPr>
          <w:rFonts w:asciiTheme="minorHAnsi" w:eastAsia="Tahoma" w:hAnsiTheme="minorHAnsi" w:cstheme="minorHAnsi"/>
          <w:b w:val="0"/>
          <w:color w:val="auto"/>
          <w:sz w:val="24"/>
          <w:szCs w:val="24"/>
        </w:rPr>
        <w:t xml:space="preserve">mlouvy. Pokud </w:t>
      </w:r>
      <w:r w:rsidRPr="00E83114">
        <w:rPr>
          <w:rFonts w:asciiTheme="minorHAnsi" w:eastAsia="Tahoma" w:hAnsiTheme="minorHAnsi" w:cstheme="minorHAnsi"/>
          <w:b w:val="0"/>
          <w:color w:val="auto"/>
          <w:sz w:val="24"/>
          <w:szCs w:val="24"/>
        </w:rPr>
        <w:t xml:space="preserve">kupující </w:t>
      </w:r>
      <w:r w:rsidR="00451DC0" w:rsidRPr="00E83114">
        <w:rPr>
          <w:rFonts w:asciiTheme="minorHAnsi" w:eastAsia="Tahoma" w:hAnsiTheme="minorHAnsi" w:cstheme="minorHAnsi"/>
          <w:b w:val="0"/>
          <w:color w:val="auto"/>
          <w:sz w:val="24"/>
          <w:szCs w:val="24"/>
        </w:rPr>
        <w:t>z</w:t>
      </w:r>
      <w:r w:rsidR="00A72CE0" w:rsidRPr="00E83114">
        <w:rPr>
          <w:rFonts w:asciiTheme="minorHAnsi" w:eastAsia="Tahoma" w:hAnsiTheme="minorHAnsi" w:cstheme="minorHAnsi"/>
          <w:b w:val="0"/>
          <w:color w:val="auto"/>
          <w:sz w:val="24"/>
          <w:szCs w:val="24"/>
        </w:rPr>
        <w:t>ařízení</w:t>
      </w:r>
      <w:r w:rsidR="000368FB" w:rsidRPr="00E83114">
        <w:rPr>
          <w:rFonts w:asciiTheme="minorHAnsi" w:eastAsia="Tahoma" w:hAnsiTheme="minorHAnsi" w:cstheme="minorHAnsi"/>
          <w:b w:val="0"/>
          <w:color w:val="auto"/>
          <w:sz w:val="24"/>
          <w:szCs w:val="24"/>
        </w:rPr>
        <w:t xml:space="preserve"> nepřevezme, protože </w:t>
      </w:r>
      <w:r w:rsidR="00451DC0" w:rsidRPr="00E83114">
        <w:rPr>
          <w:rFonts w:asciiTheme="minorHAnsi" w:eastAsia="Tahoma" w:hAnsiTheme="minorHAnsi" w:cstheme="minorHAnsi"/>
          <w:b w:val="0"/>
          <w:color w:val="auto"/>
          <w:sz w:val="24"/>
          <w:szCs w:val="24"/>
        </w:rPr>
        <w:t>z</w:t>
      </w:r>
      <w:r w:rsidR="00A72CE0" w:rsidRPr="00E83114">
        <w:rPr>
          <w:rFonts w:asciiTheme="minorHAnsi" w:eastAsia="Tahoma" w:hAnsiTheme="minorHAnsi" w:cstheme="minorHAnsi"/>
          <w:b w:val="0"/>
          <w:color w:val="auto"/>
          <w:sz w:val="24"/>
          <w:szCs w:val="24"/>
        </w:rPr>
        <w:t>ařízení</w:t>
      </w:r>
      <w:r w:rsidR="000368FB" w:rsidRPr="00E83114">
        <w:rPr>
          <w:rFonts w:asciiTheme="minorHAnsi" w:eastAsia="Tahoma" w:hAnsiTheme="minorHAnsi" w:cstheme="minorHAnsi"/>
          <w:b w:val="0"/>
          <w:color w:val="auto"/>
          <w:sz w:val="24"/>
          <w:szCs w:val="24"/>
        </w:rPr>
        <w:t xml:space="preserve"> obsahuje vady</w:t>
      </w:r>
      <w:r w:rsidR="00A72CE0" w:rsidRPr="00E83114">
        <w:rPr>
          <w:rFonts w:asciiTheme="minorHAnsi" w:eastAsia="Tahoma" w:hAnsiTheme="minorHAnsi" w:cstheme="minorHAnsi"/>
          <w:b w:val="0"/>
          <w:color w:val="auto"/>
          <w:sz w:val="24"/>
          <w:szCs w:val="24"/>
        </w:rPr>
        <w:t xml:space="preserve"> a nedodělky</w:t>
      </w:r>
      <w:r w:rsidR="000368FB" w:rsidRPr="00E83114">
        <w:rPr>
          <w:rFonts w:asciiTheme="minorHAnsi" w:eastAsia="Tahoma" w:hAnsiTheme="minorHAnsi" w:cstheme="minorHAnsi"/>
          <w:b w:val="0"/>
          <w:color w:val="auto"/>
          <w:sz w:val="24"/>
          <w:szCs w:val="24"/>
        </w:rPr>
        <w:t xml:space="preserve">, je povinen při předávání </w:t>
      </w:r>
      <w:r w:rsidR="00A72CE0" w:rsidRPr="00E83114">
        <w:rPr>
          <w:rFonts w:asciiTheme="minorHAnsi" w:eastAsia="Tahoma" w:hAnsiTheme="minorHAnsi" w:cstheme="minorHAnsi"/>
          <w:b w:val="0"/>
          <w:color w:val="auto"/>
          <w:sz w:val="24"/>
          <w:szCs w:val="24"/>
        </w:rPr>
        <w:t>zařízení</w:t>
      </w:r>
      <w:r w:rsidR="00CF6DD7" w:rsidRPr="00E83114">
        <w:rPr>
          <w:rFonts w:asciiTheme="minorHAnsi" w:eastAsia="Tahoma" w:hAnsiTheme="minorHAnsi" w:cstheme="minorHAnsi"/>
          <w:b w:val="0"/>
          <w:color w:val="auto"/>
          <w:sz w:val="24"/>
          <w:szCs w:val="24"/>
        </w:rPr>
        <w:t xml:space="preserve"> </w:t>
      </w:r>
      <w:r w:rsidR="00753D31" w:rsidRPr="00E83114">
        <w:rPr>
          <w:rFonts w:asciiTheme="minorHAnsi" w:eastAsia="Tahoma" w:hAnsiTheme="minorHAnsi" w:cstheme="minorHAnsi"/>
          <w:b w:val="0"/>
          <w:color w:val="auto"/>
          <w:sz w:val="24"/>
          <w:szCs w:val="24"/>
        </w:rPr>
        <w:t xml:space="preserve">tyto vady </w:t>
      </w:r>
      <w:r w:rsidR="000368FB" w:rsidRPr="00E83114">
        <w:rPr>
          <w:rFonts w:asciiTheme="minorHAnsi" w:eastAsia="Tahoma" w:hAnsiTheme="minorHAnsi" w:cstheme="minorHAnsi"/>
          <w:b w:val="0"/>
          <w:color w:val="auto"/>
          <w:sz w:val="24"/>
          <w:szCs w:val="24"/>
        </w:rPr>
        <w:t>specifikovat.</w:t>
      </w:r>
      <w:r w:rsidR="002A6068" w:rsidRPr="00E83114">
        <w:rPr>
          <w:rFonts w:asciiTheme="minorHAnsi" w:eastAsia="Tahoma" w:hAnsiTheme="minorHAnsi" w:cstheme="minorHAnsi"/>
          <w:b w:val="0"/>
          <w:color w:val="auto"/>
          <w:sz w:val="24"/>
          <w:szCs w:val="24"/>
        </w:rPr>
        <w:t xml:space="preserve"> </w:t>
      </w:r>
    </w:p>
    <w:p w:rsidR="00464654" w:rsidRPr="00E83114" w:rsidRDefault="00464654" w:rsidP="00E83114">
      <w:pPr>
        <w:rPr>
          <w:rFonts w:asciiTheme="minorHAnsi" w:hAnsiTheme="minorHAnsi" w:cstheme="minorHAnsi"/>
        </w:rPr>
      </w:pPr>
    </w:p>
    <w:p w:rsidR="00A72CE0" w:rsidRDefault="00A72CE0" w:rsidP="00E83114">
      <w:pPr>
        <w:rPr>
          <w:rFonts w:asciiTheme="minorHAnsi" w:hAnsiTheme="minorHAnsi" w:cstheme="minorHAnsi"/>
        </w:rPr>
      </w:pPr>
    </w:p>
    <w:p w:rsidR="00CC1FB6" w:rsidRPr="00E83114" w:rsidRDefault="00CC1FB6" w:rsidP="00E83114">
      <w:pPr>
        <w:rPr>
          <w:rFonts w:asciiTheme="minorHAnsi" w:hAnsiTheme="minorHAnsi" w:cstheme="minorHAnsi"/>
        </w:rPr>
      </w:pPr>
    </w:p>
    <w:p w:rsidR="00464654" w:rsidRPr="00E83114" w:rsidRDefault="00464654"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Článek III.</w:t>
      </w:r>
    </w:p>
    <w:p w:rsidR="00464654" w:rsidRPr="00E83114" w:rsidRDefault="00464654"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Doba a místo plnění</w:t>
      </w:r>
    </w:p>
    <w:p w:rsidR="00E83114" w:rsidRPr="00E83114" w:rsidRDefault="00E83114" w:rsidP="00E83114">
      <w:pPr>
        <w:rPr>
          <w:rFonts w:asciiTheme="minorHAnsi" w:hAnsiTheme="minorHAnsi" w:cstheme="minorHAnsi"/>
        </w:rPr>
      </w:pPr>
    </w:p>
    <w:p w:rsidR="00464654" w:rsidRPr="00E83114" w:rsidRDefault="00464654" w:rsidP="00995F99">
      <w:pPr>
        <w:pStyle w:val="Nadpis1"/>
        <w:keepNext w:val="0"/>
        <w:keepLines w:val="0"/>
        <w:widowControl w:val="0"/>
        <w:numPr>
          <w:ilvl w:val="0"/>
          <w:numId w:val="5"/>
        </w:numPr>
        <w:suppressAutoHyphens/>
        <w:spacing w:before="0"/>
        <w:ind w:hanging="720"/>
        <w:jc w:val="both"/>
        <w:rPr>
          <w:rFonts w:asciiTheme="minorHAnsi" w:eastAsia="Tahoma" w:hAnsiTheme="minorHAnsi" w:cstheme="minorHAnsi"/>
          <w:color w:val="auto"/>
          <w:sz w:val="24"/>
          <w:szCs w:val="24"/>
        </w:rPr>
      </w:pPr>
      <w:r w:rsidRPr="00E83114">
        <w:rPr>
          <w:rFonts w:asciiTheme="minorHAnsi" w:eastAsia="Tahoma" w:hAnsiTheme="minorHAnsi" w:cstheme="minorHAnsi"/>
          <w:b w:val="0"/>
          <w:color w:val="auto"/>
          <w:sz w:val="24"/>
          <w:szCs w:val="24"/>
        </w:rPr>
        <w:t>Termín</w:t>
      </w:r>
      <w:r w:rsidR="00AC06C3">
        <w:rPr>
          <w:rFonts w:asciiTheme="minorHAnsi" w:eastAsia="Tahoma" w:hAnsiTheme="minorHAnsi" w:cstheme="minorHAnsi"/>
          <w:b w:val="0"/>
          <w:color w:val="auto"/>
          <w:sz w:val="24"/>
          <w:szCs w:val="24"/>
        </w:rPr>
        <w:t xml:space="preserve"> dodání a </w:t>
      </w:r>
      <w:r w:rsidRPr="00E83114">
        <w:rPr>
          <w:rFonts w:asciiTheme="minorHAnsi" w:eastAsia="Tahoma" w:hAnsiTheme="minorHAnsi" w:cstheme="minorHAnsi"/>
          <w:b w:val="0"/>
          <w:color w:val="auto"/>
          <w:sz w:val="24"/>
          <w:szCs w:val="24"/>
        </w:rPr>
        <w:t>instalace</w:t>
      </w:r>
      <w:r w:rsidR="00582006" w:rsidRPr="00E83114">
        <w:rPr>
          <w:rFonts w:asciiTheme="minorHAnsi" w:eastAsia="Tahoma" w:hAnsiTheme="minorHAnsi" w:cstheme="minorHAnsi"/>
          <w:b w:val="0"/>
          <w:color w:val="auto"/>
          <w:sz w:val="24"/>
          <w:szCs w:val="24"/>
        </w:rPr>
        <w:t xml:space="preserve"> zařízení</w:t>
      </w:r>
      <w:r w:rsidRPr="00E83114">
        <w:rPr>
          <w:rFonts w:asciiTheme="minorHAnsi" w:eastAsia="Tahoma" w:hAnsiTheme="minorHAnsi" w:cstheme="minorHAnsi"/>
          <w:b w:val="0"/>
          <w:color w:val="auto"/>
          <w:sz w:val="24"/>
          <w:szCs w:val="24"/>
        </w:rPr>
        <w:t xml:space="preserve">: </w:t>
      </w:r>
      <w:r w:rsidRPr="00E83114">
        <w:rPr>
          <w:rFonts w:asciiTheme="minorHAnsi" w:eastAsia="Tahoma" w:hAnsiTheme="minorHAnsi" w:cstheme="minorHAnsi"/>
          <w:b w:val="0"/>
          <w:color w:val="auto"/>
          <w:sz w:val="24"/>
          <w:szCs w:val="24"/>
        </w:rPr>
        <w:tab/>
      </w:r>
      <w:r w:rsidR="00FB39D7" w:rsidRPr="009249D5">
        <w:rPr>
          <w:rFonts w:asciiTheme="minorHAnsi" w:eastAsia="Tahoma" w:hAnsiTheme="minorHAnsi" w:cstheme="minorHAnsi"/>
          <w:color w:val="auto"/>
          <w:sz w:val="24"/>
          <w:szCs w:val="24"/>
        </w:rPr>
        <w:t xml:space="preserve">do </w:t>
      </w:r>
      <w:r w:rsidR="009249D5" w:rsidRPr="009249D5">
        <w:rPr>
          <w:rFonts w:asciiTheme="minorHAnsi" w:eastAsia="Tahoma" w:hAnsiTheme="minorHAnsi" w:cstheme="minorHAnsi"/>
          <w:color w:val="auto"/>
          <w:sz w:val="24"/>
          <w:szCs w:val="24"/>
        </w:rPr>
        <w:t>3 měsíců od uzavření smlouvy</w:t>
      </w:r>
    </w:p>
    <w:p w:rsidR="00582006" w:rsidRPr="00E83114" w:rsidRDefault="00582006" w:rsidP="00E83114">
      <w:pPr>
        <w:rPr>
          <w:rFonts w:asciiTheme="minorHAnsi" w:eastAsia="Tahoma" w:hAnsiTheme="minorHAnsi" w:cstheme="minorHAnsi"/>
        </w:rPr>
      </w:pPr>
    </w:p>
    <w:p w:rsidR="005D6927" w:rsidRDefault="00464654" w:rsidP="005D6927">
      <w:pPr>
        <w:pStyle w:val="Nadpis1"/>
        <w:widowControl w:val="0"/>
        <w:numPr>
          <w:ilvl w:val="0"/>
          <w:numId w:val="5"/>
        </w:numPr>
        <w:suppressAutoHyphens/>
        <w:spacing w:before="0"/>
        <w:ind w:hanging="720"/>
        <w:jc w:val="both"/>
        <w:rPr>
          <w:rFonts w:asciiTheme="minorHAnsi" w:eastAsia="Tahoma" w:hAnsiTheme="minorHAnsi" w:cstheme="minorHAnsi"/>
          <w:color w:val="auto"/>
          <w:sz w:val="24"/>
          <w:szCs w:val="24"/>
        </w:rPr>
      </w:pPr>
      <w:r w:rsidRPr="00E83114">
        <w:rPr>
          <w:rFonts w:asciiTheme="minorHAnsi" w:eastAsia="Tahoma" w:hAnsiTheme="minorHAnsi" w:cstheme="minorHAnsi"/>
          <w:b w:val="0"/>
          <w:color w:val="auto"/>
          <w:sz w:val="24"/>
          <w:szCs w:val="24"/>
        </w:rPr>
        <w:t xml:space="preserve">Místo </w:t>
      </w:r>
      <w:r w:rsidR="00A72CE0" w:rsidRPr="00E83114">
        <w:rPr>
          <w:rFonts w:asciiTheme="minorHAnsi" w:eastAsia="Tahoma" w:hAnsiTheme="minorHAnsi" w:cstheme="minorHAnsi"/>
          <w:b w:val="0"/>
          <w:color w:val="auto"/>
          <w:sz w:val="24"/>
          <w:szCs w:val="24"/>
        </w:rPr>
        <w:t>instalace zařízení</w:t>
      </w:r>
      <w:r w:rsidRPr="00E83114">
        <w:rPr>
          <w:rFonts w:asciiTheme="minorHAnsi" w:eastAsia="Tahoma" w:hAnsiTheme="minorHAnsi" w:cstheme="minorHAnsi"/>
          <w:b w:val="0"/>
          <w:color w:val="auto"/>
          <w:sz w:val="24"/>
          <w:szCs w:val="24"/>
        </w:rPr>
        <w:t>:</w:t>
      </w:r>
      <w:r w:rsidR="005D6927">
        <w:rPr>
          <w:rFonts w:asciiTheme="minorHAnsi" w:eastAsia="Tahoma" w:hAnsiTheme="minorHAnsi" w:cstheme="minorHAnsi"/>
          <w:b w:val="0"/>
          <w:color w:val="auto"/>
          <w:sz w:val="24"/>
          <w:szCs w:val="24"/>
        </w:rPr>
        <w:tab/>
      </w:r>
      <w:r w:rsidR="005D6927" w:rsidRPr="005D6927">
        <w:rPr>
          <w:rFonts w:asciiTheme="minorHAnsi" w:eastAsia="Tahoma" w:hAnsiTheme="minorHAnsi" w:cstheme="minorHAnsi"/>
          <w:color w:val="auto"/>
          <w:sz w:val="24"/>
          <w:szCs w:val="24"/>
        </w:rPr>
        <w:t>Integrovaná střední š</w:t>
      </w:r>
      <w:r w:rsidR="005D6927">
        <w:rPr>
          <w:rFonts w:asciiTheme="minorHAnsi" w:eastAsia="Tahoma" w:hAnsiTheme="minorHAnsi" w:cstheme="minorHAnsi"/>
          <w:color w:val="auto"/>
          <w:sz w:val="24"/>
          <w:szCs w:val="24"/>
        </w:rPr>
        <w:t xml:space="preserve">kola - Centrum odborné přípravy </w:t>
      </w:r>
    </w:p>
    <w:p w:rsidR="005D6927" w:rsidRDefault="005D6927" w:rsidP="005D6927">
      <w:pPr>
        <w:pStyle w:val="Nadpis1"/>
        <w:widowControl w:val="0"/>
        <w:suppressAutoHyphens/>
        <w:spacing w:before="0"/>
        <w:ind w:left="3540"/>
        <w:jc w:val="both"/>
        <w:rPr>
          <w:rFonts w:asciiTheme="minorHAnsi" w:eastAsia="Tahoma" w:hAnsiTheme="minorHAnsi" w:cstheme="minorHAnsi"/>
          <w:b w:val="0"/>
          <w:color w:val="auto"/>
          <w:sz w:val="24"/>
          <w:szCs w:val="24"/>
        </w:rPr>
      </w:pPr>
      <w:r w:rsidRPr="005D6927">
        <w:rPr>
          <w:rFonts w:asciiTheme="minorHAnsi" w:eastAsia="Tahoma" w:hAnsiTheme="minorHAnsi" w:cstheme="minorHAnsi"/>
          <w:color w:val="auto"/>
          <w:sz w:val="24"/>
          <w:szCs w:val="24"/>
        </w:rPr>
        <w:t>a Jazyková škola s právem státní jazykové zkoušky Valašské Meziříčí</w:t>
      </w:r>
      <w:r w:rsidRPr="005D6927">
        <w:rPr>
          <w:rFonts w:asciiTheme="minorHAnsi" w:eastAsia="Tahoma" w:hAnsiTheme="minorHAnsi" w:cstheme="minorHAnsi"/>
          <w:b w:val="0"/>
          <w:color w:val="auto"/>
          <w:sz w:val="24"/>
          <w:szCs w:val="24"/>
        </w:rPr>
        <w:t xml:space="preserve"> </w:t>
      </w:r>
    </w:p>
    <w:p w:rsidR="005D6927" w:rsidRPr="005D6927" w:rsidRDefault="005D6927" w:rsidP="005D6927">
      <w:pPr>
        <w:rPr>
          <w:rFonts w:eastAsia="Tahoma"/>
        </w:rPr>
      </w:pPr>
      <w:r>
        <w:rPr>
          <w:rFonts w:eastAsia="Tahoma"/>
        </w:rPr>
        <w:tab/>
      </w:r>
      <w:r>
        <w:rPr>
          <w:rFonts w:eastAsia="Tahoma"/>
        </w:rPr>
        <w:tab/>
      </w:r>
      <w:r>
        <w:rPr>
          <w:rFonts w:eastAsia="Tahoma"/>
        </w:rPr>
        <w:tab/>
      </w:r>
      <w:r>
        <w:rPr>
          <w:rFonts w:eastAsia="Tahoma"/>
        </w:rPr>
        <w:tab/>
      </w:r>
      <w:r>
        <w:rPr>
          <w:rFonts w:eastAsia="Tahoma"/>
        </w:rPr>
        <w:tab/>
      </w:r>
      <w:r w:rsidRPr="006F04C5">
        <w:rPr>
          <w:rFonts w:ascii="Calibri" w:hAnsi="Calibri" w:cs="Calibri"/>
          <w:sz w:val="22"/>
          <w:szCs w:val="22"/>
        </w:rPr>
        <w:t>Palackého 49, 757 01 Valašské Meziříčí</w:t>
      </w:r>
    </w:p>
    <w:p w:rsidR="00E83114" w:rsidRDefault="00E83114" w:rsidP="00E83114">
      <w:pPr>
        <w:rPr>
          <w:rFonts w:asciiTheme="minorHAnsi" w:eastAsia="Tahoma" w:hAnsiTheme="minorHAnsi" w:cstheme="minorHAnsi"/>
        </w:rPr>
      </w:pPr>
    </w:p>
    <w:p w:rsidR="00751170" w:rsidRDefault="00751170" w:rsidP="00751170">
      <w:pPr>
        <w:pStyle w:val="Nadpis1"/>
        <w:keepNext w:val="0"/>
        <w:keepLines w:val="0"/>
        <w:widowControl w:val="0"/>
        <w:numPr>
          <w:ilvl w:val="0"/>
          <w:numId w:val="5"/>
        </w:numPr>
        <w:suppressAutoHyphens/>
        <w:spacing w:before="0"/>
        <w:ind w:hanging="720"/>
        <w:jc w:val="both"/>
        <w:rPr>
          <w:rFonts w:asciiTheme="minorHAnsi" w:eastAsia="Tahoma" w:hAnsiTheme="minorHAnsi" w:cstheme="minorHAnsi"/>
          <w:b w:val="0"/>
          <w:color w:val="auto"/>
          <w:sz w:val="24"/>
          <w:szCs w:val="24"/>
        </w:rPr>
      </w:pPr>
      <w:r w:rsidRPr="00751170">
        <w:rPr>
          <w:rFonts w:asciiTheme="minorHAnsi" w:eastAsia="Tahoma" w:hAnsiTheme="minorHAnsi" w:cstheme="minorHAnsi"/>
          <w:b w:val="0"/>
          <w:color w:val="auto"/>
          <w:sz w:val="24"/>
          <w:szCs w:val="24"/>
        </w:rPr>
        <w:t xml:space="preserve">Při předání zařízení kupujícímu bude kupujícím po úspěšné kontrole úplnosti </w:t>
      </w:r>
      <w:r w:rsidR="002148D0">
        <w:rPr>
          <w:rFonts w:asciiTheme="minorHAnsi" w:eastAsia="Tahoma" w:hAnsiTheme="minorHAnsi" w:cstheme="minorHAnsi"/>
          <w:b w:val="0"/>
          <w:color w:val="auto"/>
          <w:sz w:val="24"/>
          <w:szCs w:val="24"/>
        </w:rPr>
        <w:br/>
      </w:r>
      <w:r w:rsidRPr="00751170">
        <w:rPr>
          <w:rFonts w:asciiTheme="minorHAnsi" w:eastAsia="Tahoma" w:hAnsiTheme="minorHAnsi" w:cstheme="minorHAnsi"/>
          <w:b w:val="0"/>
          <w:color w:val="auto"/>
          <w:sz w:val="24"/>
          <w:szCs w:val="24"/>
        </w:rPr>
        <w:t xml:space="preserve">a funkčnosti zařízení podepsán předávací protokol, jímž kupující zařízení převezme. </w:t>
      </w:r>
    </w:p>
    <w:p w:rsidR="00751170" w:rsidRPr="00751170" w:rsidRDefault="00751170" w:rsidP="00751170"/>
    <w:p w:rsidR="00751170" w:rsidRPr="00751170" w:rsidRDefault="00751170" w:rsidP="00751170">
      <w:pPr>
        <w:pStyle w:val="Nadpis1"/>
        <w:keepNext w:val="0"/>
        <w:keepLines w:val="0"/>
        <w:widowControl w:val="0"/>
        <w:numPr>
          <w:ilvl w:val="0"/>
          <w:numId w:val="5"/>
        </w:numPr>
        <w:suppressAutoHyphens/>
        <w:spacing w:before="0"/>
        <w:ind w:hanging="720"/>
        <w:jc w:val="both"/>
        <w:rPr>
          <w:rFonts w:asciiTheme="minorHAnsi" w:eastAsia="Tahoma" w:hAnsiTheme="minorHAnsi" w:cstheme="minorHAnsi"/>
          <w:b w:val="0"/>
          <w:color w:val="auto"/>
          <w:sz w:val="24"/>
          <w:szCs w:val="24"/>
        </w:rPr>
      </w:pPr>
      <w:r w:rsidRPr="00751170">
        <w:rPr>
          <w:rFonts w:asciiTheme="minorHAnsi" w:eastAsia="Tahoma" w:hAnsiTheme="minorHAnsi" w:cstheme="minorHAnsi"/>
          <w:b w:val="0"/>
          <w:color w:val="auto"/>
          <w:sz w:val="24"/>
          <w:szCs w:val="24"/>
        </w:rPr>
        <w:t>Veškeré předávací protokoly zpracuje prodávající.</w:t>
      </w:r>
    </w:p>
    <w:p w:rsidR="00751170" w:rsidRDefault="00751170" w:rsidP="00E83114">
      <w:pPr>
        <w:rPr>
          <w:rFonts w:asciiTheme="minorHAnsi" w:eastAsia="Tahoma" w:hAnsiTheme="minorHAnsi" w:cstheme="minorHAnsi"/>
        </w:rPr>
      </w:pPr>
    </w:p>
    <w:p w:rsidR="00751170" w:rsidRDefault="00751170" w:rsidP="00E83114">
      <w:pPr>
        <w:rPr>
          <w:rFonts w:asciiTheme="minorHAnsi" w:eastAsia="Tahoma" w:hAnsiTheme="minorHAnsi" w:cstheme="minorHAnsi"/>
        </w:rPr>
      </w:pPr>
    </w:p>
    <w:p w:rsidR="00751170" w:rsidRDefault="00751170" w:rsidP="00E83114">
      <w:pPr>
        <w:rPr>
          <w:rFonts w:asciiTheme="minorHAnsi" w:eastAsia="Tahoma" w:hAnsiTheme="minorHAnsi" w:cstheme="minorHAnsi"/>
        </w:rPr>
      </w:pPr>
    </w:p>
    <w:p w:rsidR="00464654" w:rsidRPr="00E83114" w:rsidRDefault="00464654" w:rsidP="00E83114">
      <w:pPr>
        <w:pStyle w:val="Nadpis1"/>
        <w:keepNext w:val="0"/>
        <w:keepLines w:val="0"/>
        <w:widowControl w:val="0"/>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Článek IV.</w:t>
      </w:r>
    </w:p>
    <w:p w:rsidR="00464654" w:rsidRPr="00E83114" w:rsidRDefault="00464654" w:rsidP="00E83114">
      <w:pPr>
        <w:pStyle w:val="Nadpis1"/>
        <w:keepNext w:val="0"/>
        <w:keepLines w:val="0"/>
        <w:widowControl w:val="0"/>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Kupní cena</w:t>
      </w:r>
    </w:p>
    <w:p w:rsidR="00E83114" w:rsidRPr="00E83114" w:rsidRDefault="00E83114" w:rsidP="00E83114">
      <w:pPr>
        <w:rPr>
          <w:rFonts w:asciiTheme="minorHAnsi" w:hAnsiTheme="minorHAnsi" w:cstheme="minorHAnsi"/>
        </w:rPr>
      </w:pPr>
    </w:p>
    <w:p w:rsidR="00464654" w:rsidRPr="00E83114" w:rsidRDefault="00464654" w:rsidP="00074CB3">
      <w:pPr>
        <w:pStyle w:val="Zkladntext"/>
        <w:widowControl w:val="0"/>
        <w:numPr>
          <w:ilvl w:val="0"/>
          <w:numId w:val="6"/>
        </w:numPr>
        <w:spacing w:before="0" w:line="240" w:lineRule="auto"/>
        <w:ind w:hanging="720"/>
        <w:rPr>
          <w:rFonts w:asciiTheme="minorHAnsi" w:eastAsia="Tahoma" w:hAnsiTheme="minorHAnsi" w:cstheme="minorHAnsi"/>
          <w:bCs/>
          <w:sz w:val="24"/>
          <w:szCs w:val="24"/>
        </w:rPr>
      </w:pPr>
      <w:r w:rsidRPr="00E83114">
        <w:rPr>
          <w:rFonts w:asciiTheme="minorHAnsi" w:eastAsia="Tahoma" w:hAnsiTheme="minorHAnsi" w:cstheme="minorHAnsi"/>
          <w:bCs/>
          <w:sz w:val="24"/>
          <w:szCs w:val="24"/>
        </w:rPr>
        <w:t>Kupní cena dodávaného zařízení činí:</w:t>
      </w:r>
    </w:p>
    <w:p w:rsidR="00464654" w:rsidRPr="00E83114" w:rsidRDefault="00464654" w:rsidP="00E83114">
      <w:pPr>
        <w:pStyle w:val="Zkladntext"/>
        <w:widowControl w:val="0"/>
        <w:suppressAutoHyphens/>
        <w:spacing w:line="240" w:lineRule="auto"/>
        <w:rPr>
          <w:rFonts w:asciiTheme="minorHAnsi" w:eastAsia="Tahoma" w:hAnsiTheme="minorHAnsi" w:cstheme="minorHAnsi"/>
          <w:bCs/>
          <w:sz w:val="24"/>
          <w:szCs w:val="24"/>
        </w:rPr>
      </w:pPr>
      <w:r w:rsidRPr="00E83114">
        <w:rPr>
          <w:rFonts w:asciiTheme="minorHAnsi" w:eastAsia="Tahoma" w:hAnsiTheme="minorHAnsi" w:cstheme="minorHAnsi"/>
          <w:bCs/>
          <w:sz w:val="24"/>
          <w:szCs w:val="24"/>
        </w:rPr>
        <w:t xml:space="preserve"> </w:t>
      </w:r>
      <w:r w:rsidRPr="00E83114">
        <w:rPr>
          <w:rFonts w:asciiTheme="minorHAnsi" w:eastAsia="Tahoma" w:hAnsiTheme="minorHAnsi" w:cstheme="minorHAnsi"/>
          <w:bCs/>
          <w:sz w:val="24"/>
          <w:szCs w:val="24"/>
        </w:rPr>
        <w:tab/>
      </w:r>
      <w:r w:rsidRPr="00E83114">
        <w:rPr>
          <w:rFonts w:asciiTheme="minorHAnsi" w:eastAsia="Tahoma" w:hAnsiTheme="minorHAnsi" w:cstheme="minorHAnsi"/>
          <w:bCs/>
          <w:sz w:val="24"/>
          <w:szCs w:val="24"/>
        </w:rPr>
        <w:tab/>
      </w:r>
      <w:r w:rsidRPr="00E83114">
        <w:rPr>
          <w:rFonts w:asciiTheme="minorHAnsi" w:eastAsia="Tahoma" w:hAnsiTheme="minorHAnsi" w:cstheme="minorHAnsi"/>
          <w:bCs/>
          <w:sz w:val="24"/>
          <w:szCs w:val="24"/>
        </w:rPr>
        <w:tab/>
      </w:r>
      <w:r w:rsidRPr="00E83114">
        <w:rPr>
          <w:rFonts w:asciiTheme="minorHAnsi" w:eastAsia="Tahoma" w:hAnsiTheme="minorHAnsi" w:cstheme="minorHAnsi"/>
          <w:bCs/>
          <w:sz w:val="24"/>
          <w:szCs w:val="24"/>
        </w:rPr>
        <w:tab/>
      </w:r>
      <w:r w:rsidRPr="00E83114">
        <w:rPr>
          <w:rFonts w:asciiTheme="minorHAnsi" w:eastAsia="Tahoma" w:hAnsiTheme="minorHAnsi" w:cstheme="minorHAnsi"/>
          <w:bCs/>
          <w:sz w:val="24"/>
          <w:szCs w:val="24"/>
        </w:rPr>
        <w:tab/>
      </w:r>
      <w:proofErr w:type="gramStart"/>
      <w:r w:rsidRPr="00E83114">
        <w:rPr>
          <w:rFonts w:asciiTheme="minorHAnsi" w:eastAsia="Tahoma" w:hAnsiTheme="minorHAnsi" w:cstheme="minorHAnsi"/>
          <w:bCs/>
          <w:sz w:val="24"/>
          <w:szCs w:val="24"/>
        </w:rPr>
        <w:t>…..</w:t>
      </w:r>
      <w:r w:rsidRPr="00E83114">
        <w:rPr>
          <w:rFonts w:asciiTheme="minorHAnsi" w:eastAsia="Tahoma" w:hAnsiTheme="minorHAnsi" w:cstheme="minorHAnsi"/>
          <w:bCs/>
          <w:sz w:val="24"/>
          <w:szCs w:val="24"/>
        </w:rPr>
        <w:tab/>
      </w:r>
      <w:r w:rsidR="00995F99">
        <w:rPr>
          <w:rFonts w:asciiTheme="minorHAnsi" w:eastAsia="Tahoma" w:hAnsiTheme="minorHAnsi" w:cstheme="minorHAnsi"/>
          <w:bCs/>
          <w:sz w:val="24"/>
          <w:szCs w:val="24"/>
        </w:rPr>
        <w:t>487.000</w:t>
      </w:r>
      <w:r w:rsidRPr="00E83114">
        <w:rPr>
          <w:rFonts w:asciiTheme="minorHAnsi" w:eastAsia="Tahoma" w:hAnsiTheme="minorHAnsi" w:cstheme="minorHAnsi"/>
          <w:bCs/>
          <w:sz w:val="24"/>
          <w:szCs w:val="24"/>
        </w:rPr>
        <w:t>,</w:t>
      </w:r>
      <w:proofErr w:type="gramEnd"/>
      <w:r w:rsidRPr="00E83114">
        <w:rPr>
          <w:rFonts w:asciiTheme="minorHAnsi" w:eastAsia="Tahoma" w:hAnsiTheme="minorHAnsi" w:cstheme="minorHAnsi"/>
          <w:bCs/>
          <w:sz w:val="24"/>
          <w:szCs w:val="24"/>
        </w:rPr>
        <w:t>- Kč bez DPH</w:t>
      </w:r>
    </w:p>
    <w:p w:rsidR="00464654" w:rsidRPr="00E83114" w:rsidRDefault="00464654" w:rsidP="00E83114">
      <w:pPr>
        <w:pStyle w:val="Zkladntext"/>
        <w:widowControl w:val="0"/>
        <w:suppressAutoHyphens/>
        <w:spacing w:line="240" w:lineRule="auto"/>
        <w:ind w:left="708" w:firstLine="708"/>
        <w:rPr>
          <w:rFonts w:asciiTheme="minorHAnsi" w:eastAsia="Tahoma" w:hAnsiTheme="minorHAnsi" w:cstheme="minorHAnsi"/>
          <w:bCs/>
          <w:sz w:val="24"/>
          <w:szCs w:val="24"/>
        </w:rPr>
      </w:pPr>
      <w:r w:rsidRPr="00E83114">
        <w:rPr>
          <w:rFonts w:asciiTheme="minorHAnsi" w:eastAsia="Tahoma" w:hAnsiTheme="minorHAnsi" w:cstheme="minorHAnsi"/>
          <w:bCs/>
          <w:sz w:val="24"/>
          <w:szCs w:val="24"/>
        </w:rPr>
        <w:t xml:space="preserve">(Slovy: </w:t>
      </w:r>
      <w:proofErr w:type="spellStart"/>
      <w:r w:rsidR="00995F99">
        <w:rPr>
          <w:rFonts w:asciiTheme="minorHAnsi" w:eastAsia="Tahoma" w:hAnsiTheme="minorHAnsi" w:cstheme="minorHAnsi"/>
          <w:bCs/>
          <w:sz w:val="24"/>
          <w:szCs w:val="24"/>
        </w:rPr>
        <w:t>čtyřistaosmdesátsedm</w:t>
      </w:r>
      <w:r w:rsidR="00393CED">
        <w:rPr>
          <w:rFonts w:asciiTheme="minorHAnsi" w:eastAsia="Tahoma" w:hAnsiTheme="minorHAnsi" w:cstheme="minorHAnsi"/>
          <w:bCs/>
          <w:sz w:val="24"/>
          <w:szCs w:val="24"/>
        </w:rPr>
        <w:t>tisíc</w:t>
      </w:r>
      <w:proofErr w:type="spellEnd"/>
      <w:r w:rsidRPr="00E83114">
        <w:rPr>
          <w:rFonts w:asciiTheme="minorHAnsi" w:eastAsia="Tahoma" w:hAnsiTheme="minorHAnsi" w:cstheme="minorHAnsi"/>
          <w:bCs/>
          <w:sz w:val="24"/>
          <w:szCs w:val="24"/>
        </w:rPr>
        <w:t xml:space="preserve"> korun českých)</w:t>
      </w:r>
    </w:p>
    <w:p w:rsidR="00464654" w:rsidRPr="00E83114" w:rsidRDefault="00464654" w:rsidP="00E83114">
      <w:pPr>
        <w:pStyle w:val="Zkladntext"/>
        <w:widowControl w:val="0"/>
        <w:suppressAutoHyphens/>
        <w:spacing w:line="240" w:lineRule="auto"/>
        <w:ind w:left="2832" w:firstLine="708"/>
        <w:rPr>
          <w:rFonts w:asciiTheme="minorHAnsi" w:eastAsia="Tahoma" w:hAnsiTheme="minorHAnsi" w:cstheme="minorHAnsi"/>
          <w:bCs/>
          <w:sz w:val="24"/>
          <w:szCs w:val="24"/>
        </w:rPr>
      </w:pPr>
      <w:proofErr w:type="gramStart"/>
      <w:r w:rsidRPr="00E83114">
        <w:rPr>
          <w:rFonts w:asciiTheme="minorHAnsi" w:eastAsia="Tahoma" w:hAnsiTheme="minorHAnsi" w:cstheme="minorHAnsi"/>
          <w:bCs/>
          <w:sz w:val="24"/>
          <w:szCs w:val="24"/>
        </w:rPr>
        <w:t>…..</w:t>
      </w:r>
      <w:r w:rsidRPr="00E83114">
        <w:rPr>
          <w:rFonts w:asciiTheme="minorHAnsi" w:eastAsia="Tahoma" w:hAnsiTheme="minorHAnsi" w:cstheme="minorHAnsi"/>
          <w:bCs/>
          <w:sz w:val="24"/>
          <w:szCs w:val="24"/>
        </w:rPr>
        <w:tab/>
      </w:r>
      <w:r w:rsidR="00995F99">
        <w:rPr>
          <w:rFonts w:asciiTheme="minorHAnsi" w:eastAsia="Tahoma" w:hAnsiTheme="minorHAnsi" w:cstheme="minorHAnsi"/>
          <w:bCs/>
          <w:sz w:val="24"/>
          <w:szCs w:val="24"/>
        </w:rPr>
        <w:t>102.270</w:t>
      </w:r>
      <w:r w:rsidRPr="00E83114">
        <w:rPr>
          <w:rFonts w:asciiTheme="minorHAnsi" w:eastAsia="Tahoma" w:hAnsiTheme="minorHAnsi" w:cstheme="minorHAnsi"/>
          <w:bCs/>
          <w:sz w:val="24"/>
          <w:szCs w:val="24"/>
        </w:rPr>
        <w:t>,</w:t>
      </w:r>
      <w:proofErr w:type="gramEnd"/>
      <w:r w:rsidRPr="00E83114">
        <w:rPr>
          <w:rFonts w:asciiTheme="minorHAnsi" w:eastAsia="Tahoma" w:hAnsiTheme="minorHAnsi" w:cstheme="minorHAnsi"/>
          <w:bCs/>
          <w:sz w:val="24"/>
          <w:szCs w:val="24"/>
        </w:rPr>
        <w:t xml:space="preserve">- Kč </w:t>
      </w:r>
      <w:r w:rsidR="00A72CE0" w:rsidRPr="00E83114">
        <w:rPr>
          <w:rFonts w:asciiTheme="minorHAnsi" w:eastAsia="Tahoma" w:hAnsiTheme="minorHAnsi" w:cstheme="minorHAnsi"/>
          <w:bCs/>
          <w:sz w:val="24"/>
          <w:szCs w:val="24"/>
        </w:rPr>
        <w:t xml:space="preserve">21 </w:t>
      </w:r>
      <w:r w:rsidRPr="00E83114">
        <w:rPr>
          <w:rFonts w:asciiTheme="minorHAnsi" w:eastAsia="Tahoma" w:hAnsiTheme="minorHAnsi" w:cstheme="minorHAnsi"/>
          <w:bCs/>
          <w:sz w:val="24"/>
          <w:szCs w:val="24"/>
        </w:rPr>
        <w:t>% sazba DPH</w:t>
      </w:r>
    </w:p>
    <w:p w:rsidR="00464654" w:rsidRPr="00E83114" w:rsidRDefault="00464654" w:rsidP="00E83114">
      <w:pPr>
        <w:pStyle w:val="Zkladntext"/>
        <w:widowControl w:val="0"/>
        <w:suppressAutoHyphens/>
        <w:spacing w:line="240" w:lineRule="auto"/>
        <w:ind w:left="2832" w:firstLine="708"/>
        <w:rPr>
          <w:rFonts w:asciiTheme="minorHAnsi" w:eastAsia="Tahoma" w:hAnsiTheme="minorHAnsi" w:cstheme="minorHAnsi"/>
          <w:bCs/>
          <w:sz w:val="24"/>
          <w:szCs w:val="24"/>
        </w:rPr>
      </w:pPr>
      <w:proofErr w:type="gramStart"/>
      <w:r w:rsidRPr="00E83114">
        <w:rPr>
          <w:rFonts w:asciiTheme="minorHAnsi" w:eastAsia="Tahoma" w:hAnsiTheme="minorHAnsi" w:cstheme="minorHAnsi"/>
          <w:bCs/>
          <w:sz w:val="24"/>
          <w:szCs w:val="24"/>
        </w:rPr>
        <w:t>…..</w:t>
      </w:r>
      <w:r w:rsidRPr="00E83114">
        <w:rPr>
          <w:rFonts w:asciiTheme="minorHAnsi" w:eastAsia="Tahoma" w:hAnsiTheme="minorHAnsi" w:cstheme="minorHAnsi"/>
          <w:bCs/>
          <w:sz w:val="24"/>
          <w:szCs w:val="24"/>
        </w:rPr>
        <w:tab/>
      </w:r>
      <w:r w:rsidR="00995F99">
        <w:rPr>
          <w:rFonts w:asciiTheme="minorHAnsi" w:eastAsia="Tahoma" w:hAnsiTheme="minorHAnsi" w:cstheme="minorHAnsi"/>
          <w:bCs/>
          <w:sz w:val="24"/>
          <w:szCs w:val="24"/>
        </w:rPr>
        <w:t>589.270</w:t>
      </w:r>
      <w:r w:rsidRPr="00E83114">
        <w:rPr>
          <w:rFonts w:asciiTheme="minorHAnsi" w:eastAsia="Tahoma" w:hAnsiTheme="minorHAnsi" w:cstheme="minorHAnsi"/>
          <w:bCs/>
          <w:sz w:val="24"/>
          <w:szCs w:val="24"/>
        </w:rPr>
        <w:t>,</w:t>
      </w:r>
      <w:proofErr w:type="gramEnd"/>
      <w:r w:rsidRPr="00E83114">
        <w:rPr>
          <w:rFonts w:asciiTheme="minorHAnsi" w:eastAsia="Tahoma" w:hAnsiTheme="minorHAnsi" w:cstheme="minorHAnsi"/>
          <w:bCs/>
          <w:sz w:val="24"/>
          <w:szCs w:val="24"/>
        </w:rPr>
        <w:t>- Kč včetně DPH</w:t>
      </w:r>
    </w:p>
    <w:p w:rsidR="00464654" w:rsidRPr="00E83114" w:rsidRDefault="00464654" w:rsidP="00E83114">
      <w:pPr>
        <w:pStyle w:val="Zkladntext"/>
        <w:widowControl w:val="0"/>
        <w:suppressAutoHyphens/>
        <w:spacing w:line="240" w:lineRule="auto"/>
        <w:rPr>
          <w:rFonts w:asciiTheme="minorHAnsi" w:eastAsia="Tahoma" w:hAnsiTheme="minorHAnsi" w:cstheme="minorHAnsi"/>
          <w:sz w:val="24"/>
          <w:szCs w:val="24"/>
        </w:rPr>
      </w:pPr>
    </w:p>
    <w:p w:rsidR="00464654" w:rsidRPr="00E83114" w:rsidRDefault="00464654" w:rsidP="00074CB3">
      <w:pPr>
        <w:pStyle w:val="Zkladntext"/>
        <w:widowControl w:val="0"/>
        <w:numPr>
          <w:ilvl w:val="0"/>
          <w:numId w:val="6"/>
        </w:numPr>
        <w:suppressAutoHyphens/>
        <w:spacing w:before="0" w:line="240" w:lineRule="auto"/>
        <w:ind w:hanging="720"/>
        <w:rPr>
          <w:rFonts w:asciiTheme="minorHAnsi" w:eastAsia="Tahoma" w:hAnsiTheme="minorHAnsi" w:cstheme="minorHAnsi"/>
          <w:bCs/>
          <w:sz w:val="24"/>
          <w:szCs w:val="24"/>
        </w:rPr>
      </w:pPr>
      <w:r w:rsidRPr="00E83114">
        <w:rPr>
          <w:rFonts w:asciiTheme="minorHAnsi" w:eastAsia="Tahoma" w:hAnsiTheme="minorHAnsi" w:cstheme="minorHAnsi"/>
          <w:bCs/>
          <w:sz w:val="24"/>
          <w:szCs w:val="24"/>
        </w:rPr>
        <w:t xml:space="preserve">Součástí kupní ceny je </w:t>
      </w:r>
      <w:r w:rsidR="00AC06C3">
        <w:rPr>
          <w:rFonts w:asciiTheme="minorHAnsi" w:eastAsia="Tahoma" w:hAnsiTheme="minorHAnsi" w:cstheme="minorHAnsi"/>
          <w:bCs/>
          <w:sz w:val="24"/>
          <w:szCs w:val="24"/>
        </w:rPr>
        <w:t>doprava, nastěhování, sestavení mycího centra, připojení na odpad, vodu a elektro, provedení výchozí revize a předepsaných zkoušek</w:t>
      </w:r>
      <w:r w:rsidR="007373E8" w:rsidRPr="00E83114">
        <w:rPr>
          <w:rFonts w:asciiTheme="minorHAnsi" w:eastAsia="Tahoma" w:hAnsiTheme="minorHAnsi" w:cstheme="minorHAnsi"/>
          <w:bCs/>
          <w:sz w:val="24"/>
          <w:szCs w:val="24"/>
        </w:rPr>
        <w:t xml:space="preserve"> a </w:t>
      </w:r>
      <w:r w:rsidR="00AC06C3">
        <w:rPr>
          <w:rFonts w:asciiTheme="minorHAnsi" w:eastAsia="Tahoma" w:hAnsiTheme="minorHAnsi" w:cstheme="minorHAnsi"/>
          <w:bCs/>
          <w:sz w:val="24"/>
          <w:szCs w:val="24"/>
        </w:rPr>
        <w:t>zaškolení obsluhy.</w:t>
      </w:r>
      <w:r w:rsidR="00C30474" w:rsidRPr="00E83114">
        <w:rPr>
          <w:rFonts w:asciiTheme="minorHAnsi" w:eastAsia="Tahoma" w:hAnsiTheme="minorHAnsi" w:cstheme="minorHAnsi"/>
          <w:bCs/>
          <w:sz w:val="24"/>
          <w:szCs w:val="24"/>
        </w:rPr>
        <w:t xml:space="preserve"> </w:t>
      </w:r>
      <w:r w:rsidR="007373E8" w:rsidRPr="00E83114">
        <w:rPr>
          <w:rFonts w:asciiTheme="minorHAnsi" w:eastAsia="Tahoma" w:hAnsiTheme="minorHAnsi" w:cstheme="minorHAnsi"/>
          <w:bCs/>
          <w:sz w:val="24"/>
          <w:szCs w:val="24"/>
        </w:rPr>
        <w:t xml:space="preserve"> </w:t>
      </w:r>
    </w:p>
    <w:p w:rsidR="006244F3" w:rsidRPr="00E83114" w:rsidRDefault="006244F3" w:rsidP="00E83114">
      <w:pPr>
        <w:pStyle w:val="Zkladntext"/>
        <w:widowControl w:val="0"/>
        <w:suppressAutoHyphens/>
        <w:spacing w:before="0" w:line="240" w:lineRule="auto"/>
        <w:ind w:left="720"/>
        <w:rPr>
          <w:rFonts w:asciiTheme="minorHAnsi" w:eastAsia="Tahoma" w:hAnsiTheme="minorHAnsi" w:cstheme="minorHAnsi"/>
          <w:bCs/>
          <w:sz w:val="24"/>
          <w:szCs w:val="24"/>
        </w:rPr>
      </w:pPr>
    </w:p>
    <w:p w:rsidR="00464654" w:rsidRDefault="00464654" w:rsidP="00E83114">
      <w:pPr>
        <w:pStyle w:val="Zkladntext"/>
        <w:widowControl w:val="0"/>
        <w:suppressAutoHyphens/>
        <w:overflowPunct/>
        <w:autoSpaceDE/>
        <w:autoSpaceDN/>
        <w:spacing w:before="0" w:line="240" w:lineRule="auto"/>
        <w:rPr>
          <w:rFonts w:asciiTheme="minorHAnsi" w:eastAsia="Tahoma" w:hAnsiTheme="minorHAnsi" w:cstheme="minorHAnsi"/>
          <w:sz w:val="24"/>
          <w:szCs w:val="24"/>
        </w:rPr>
      </w:pPr>
    </w:p>
    <w:p w:rsidR="00CC1FB6" w:rsidRPr="00E83114" w:rsidRDefault="00CC1FB6" w:rsidP="00E83114">
      <w:pPr>
        <w:pStyle w:val="Zkladntext"/>
        <w:widowControl w:val="0"/>
        <w:suppressAutoHyphens/>
        <w:overflowPunct/>
        <w:autoSpaceDE/>
        <w:autoSpaceDN/>
        <w:spacing w:before="0" w:line="240" w:lineRule="auto"/>
        <w:rPr>
          <w:rFonts w:asciiTheme="minorHAnsi" w:eastAsia="Tahoma" w:hAnsiTheme="minorHAnsi" w:cstheme="minorHAnsi"/>
          <w:sz w:val="24"/>
          <w:szCs w:val="24"/>
        </w:rPr>
      </w:pPr>
    </w:p>
    <w:p w:rsidR="00087923" w:rsidRPr="00E83114" w:rsidRDefault="00087923"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Článek V.</w:t>
      </w:r>
    </w:p>
    <w:p w:rsidR="00087923" w:rsidRPr="00E83114" w:rsidRDefault="00087923"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Platební podmínky, sankce</w:t>
      </w:r>
    </w:p>
    <w:p w:rsidR="00087923" w:rsidRPr="00E83114" w:rsidRDefault="00087923" w:rsidP="00E83114">
      <w:pPr>
        <w:pStyle w:val="Zkladntext"/>
        <w:widowControl w:val="0"/>
        <w:suppressAutoHyphens/>
        <w:spacing w:before="0" w:line="240" w:lineRule="auto"/>
        <w:rPr>
          <w:rFonts w:asciiTheme="minorHAnsi" w:eastAsia="Tahoma" w:hAnsiTheme="minorHAnsi" w:cstheme="minorHAnsi"/>
          <w:sz w:val="24"/>
          <w:szCs w:val="24"/>
        </w:rPr>
      </w:pPr>
    </w:p>
    <w:p w:rsidR="00751170" w:rsidRPr="00751170" w:rsidRDefault="00751170" w:rsidP="00751170">
      <w:pPr>
        <w:pStyle w:val="Nadpis1"/>
        <w:keepLines w:val="0"/>
        <w:numPr>
          <w:ilvl w:val="0"/>
          <w:numId w:val="7"/>
        </w:numPr>
        <w:suppressAutoHyphens/>
        <w:spacing w:before="0"/>
        <w:ind w:hanging="720"/>
        <w:jc w:val="both"/>
        <w:rPr>
          <w:rFonts w:asciiTheme="minorHAnsi" w:eastAsia="Tahoma" w:hAnsiTheme="minorHAnsi" w:cstheme="minorHAnsi"/>
          <w:b w:val="0"/>
          <w:color w:val="auto"/>
          <w:sz w:val="24"/>
          <w:szCs w:val="24"/>
        </w:rPr>
      </w:pPr>
      <w:r w:rsidRPr="00751170">
        <w:rPr>
          <w:rFonts w:asciiTheme="minorHAnsi" w:eastAsia="Tahoma" w:hAnsiTheme="minorHAnsi" w:cstheme="minorHAnsi"/>
          <w:b w:val="0"/>
          <w:color w:val="auto"/>
          <w:sz w:val="24"/>
          <w:szCs w:val="24"/>
        </w:rPr>
        <w:t>Zadavatel neposkytuje zálohy.</w:t>
      </w:r>
    </w:p>
    <w:p w:rsidR="00751170" w:rsidRPr="00751170" w:rsidRDefault="00751170" w:rsidP="00751170">
      <w:pPr>
        <w:pStyle w:val="Nadpis1"/>
        <w:keepLines w:val="0"/>
        <w:suppressAutoHyphens/>
        <w:spacing w:before="0"/>
        <w:ind w:left="720"/>
        <w:jc w:val="both"/>
        <w:rPr>
          <w:rFonts w:asciiTheme="minorHAnsi" w:eastAsia="Tahoma" w:hAnsiTheme="minorHAnsi" w:cstheme="minorHAnsi"/>
          <w:b w:val="0"/>
          <w:color w:val="auto"/>
          <w:sz w:val="24"/>
          <w:szCs w:val="24"/>
        </w:rPr>
      </w:pPr>
    </w:p>
    <w:p w:rsidR="00751170" w:rsidRPr="00751170" w:rsidRDefault="00751170" w:rsidP="00751170">
      <w:pPr>
        <w:pStyle w:val="Nadpis1"/>
        <w:keepLines w:val="0"/>
        <w:numPr>
          <w:ilvl w:val="0"/>
          <w:numId w:val="7"/>
        </w:numPr>
        <w:suppressAutoHyphens/>
        <w:spacing w:before="0"/>
        <w:ind w:hanging="720"/>
        <w:jc w:val="both"/>
        <w:rPr>
          <w:rFonts w:asciiTheme="minorHAnsi" w:eastAsia="Tahoma" w:hAnsiTheme="minorHAnsi" w:cstheme="minorHAnsi"/>
          <w:b w:val="0"/>
          <w:color w:val="auto"/>
          <w:sz w:val="24"/>
          <w:szCs w:val="24"/>
        </w:rPr>
      </w:pPr>
      <w:r w:rsidRPr="00751170">
        <w:rPr>
          <w:rFonts w:asciiTheme="minorHAnsi" w:eastAsia="Tahoma" w:hAnsiTheme="minorHAnsi" w:cstheme="minorHAnsi"/>
          <w:b w:val="0"/>
          <w:color w:val="auto"/>
          <w:sz w:val="24"/>
          <w:szCs w:val="24"/>
        </w:rPr>
        <w:t xml:space="preserve">Kupní cena dle čl. IV. této smlouvy bude zaplacena následovně: </w:t>
      </w:r>
    </w:p>
    <w:p w:rsidR="00751170" w:rsidRPr="00751170" w:rsidRDefault="00751170" w:rsidP="00751170">
      <w:pPr>
        <w:pStyle w:val="Nadpis1"/>
        <w:keepLines w:val="0"/>
        <w:suppressAutoHyphens/>
        <w:spacing w:before="0"/>
        <w:ind w:left="720"/>
        <w:jc w:val="both"/>
        <w:rPr>
          <w:rFonts w:asciiTheme="minorHAnsi" w:eastAsia="Tahoma" w:hAnsiTheme="minorHAnsi" w:cstheme="minorHAnsi"/>
          <w:b w:val="0"/>
          <w:color w:val="auto"/>
          <w:sz w:val="24"/>
          <w:szCs w:val="24"/>
        </w:rPr>
      </w:pPr>
      <w:r w:rsidRPr="00751170">
        <w:rPr>
          <w:rFonts w:asciiTheme="minorHAnsi" w:eastAsia="Tahoma" w:hAnsiTheme="minorHAnsi" w:cstheme="minorHAnsi"/>
          <w:b w:val="0"/>
          <w:color w:val="auto"/>
          <w:sz w:val="24"/>
          <w:szCs w:val="24"/>
        </w:rPr>
        <w:t xml:space="preserve">Platba </w:t>
      </w:r>
      <w:r w:rsidRPr="00751170">
        <w:rPr>
          <w:rFonts w:asciiTheme="minorHAnsi" w:eastAsia="Tahoma" w:hAnsiTheme="minorHAnsi" w:cstheme="minorHAnsi"/>
          <w:color w:val="auto"/>
          <w:sz w:val="24"/>
          <w:szCs w:val="24"/>
        </w:rPr>
        <w:t>100 % kupní ceny</w:t>
      </w:r>
      <w:r w:rsidRPr="00751170">
        <w:rPr>
          <w:rFonts w:asciiTheme="minorHAnsi" w:eastAsia="Tahoma" w:hAnsiTheme="minorHAnsi" w:cstheme="minorHAnsi"/>
          <w:b w:val="0"/>
          <w:color w:val="auto"/>
          <w:sz w:val="24"/>
          <w:szCs w:val="24"/>
        </w:rPr>
        <w:t xml:space="preserve"> bude uhrazena po podpisu předávacího protokolu dle čl. III. odst. </w:t>
      </w:r>
      <w:r w:rsidR="00AC06C3">
        <w:rPr>
          <w:rFonts w:asciiTheme="minorHAnsi" w:eastAsia="Tahoma" w:hAnsiTheme="minorHAnsi" w:cstheme="minorHAnsi"/>
          <w:b w:val="0"/>
          <w:color w:val="auto"/>
          <w:sz w:val="24"/>
          <w:szCs w:val="24"/>
        </w:rPr>
        <w:t>3</w:t>
      </w:r>
      <w:r>
        <w:rPr>
          <w:rFonts w:asciiTheme="minorHAnsi" w:eastAsia="Tahoma" w:hAnsiTheme="minorHAnsi" w:cstheme="minorHAnsi"/>
          <w:b w:val="0"/>
          <w:color w:val="auto"/>
          <w:sz w:val="24"/>
          <w:szCs w:val="24"/>
        </w:rPr>
        <w:t>.</w:t>
      </w:r>
      <w:r w:rsidRPr="00751170">
        <w:rPr>
          <w:rFonts w:asciiTheme="minorHAnsi" w:eastAsia="Tahoma" w:hAnsiTheme="minorHAnsi" w:cstheme="minorHAnsi"/>
          <w:b w:val="0"/>
          <w:color w:val="auto"/>
          <w:sz w:val="24"/>
          <w:szCs w:val="24"/>
        </w:rPr>
        <w:t xml:space="preserve"> této smlouvy, splatná na základě prodávajícím vystavené faktury. Splatnost faktury bude </w:t>
      </w:r>
      <w:r w:rsidRPr="00751170">
        <w:rPr>
          <w:rFonts w:asciiTheme="minorHAnsi" w:eastAsia="Tahoma" w:hAnsiTheme="minorHAnsi" w:cstheme="minorHAnsi"/>
          <w:color w:val="auto"/>
          <w:sz w:val="24"/>
          <w:szCs w:val="24"/>
        </w:rPr>
        <w:t>30 dnů</w:t>
      </w:r>
      <w:r w:rsidRPr="00751170">
        <w:rPr>
          <w:rFonts w:asciiTheme="minorHAnsi" w:eastAsia="Tahoma" w:hAnsiTheme="minorHAnsi" w:cstheme="minorHAnsi"/>
          <w:b w:val="0"/>
          <w:color w:val="auto"/>
          <w:sz w:val="24"/>
          <w:szCs w:val="24"/>
        </w:rPr>
        <w:t xml:space="preserve"> od data jejího doručení.</w:t>
      </w:r>
    </w:p>
    <w:p w:rsidR="00751170" w:rsidRPr="00751170" w:rsidRDefault="00751170" w:rsidP="00751170">
      <w:pPr>
        <w:pStyle w:val="Nadpis1"/>
        <w:keepLines w:val="0"/>
        <w:suppressAutoHyphens/>
        <w:spacing w:before="0"/>
        <w:ind w:left="720"/>
        <w:jc w:val="both"/>
        <w:rPr>
          <w:rFonts w:asciiTheme="minorHAnsi" w:eastAsia="Tahoma" w:hAnsiTheme="minorHAnsi" w:cstheme="minorHAnsi"/>
          <w:b w:val="0"/>
          <w:color w:val="auto"/>
          <w:sz w:val="24"/>
          <w:szCs w:val="24"/>
        </w:rPr>
      </w:pPr>
    </w:p>
    <w:p w:rsidR="00751170" w:rsidRPr="00751170" w:rsidRDefault="00751170" w:rsidP="00751170">
      <w:pPr>
        <w:pStyle w:val="Nadpis1"/>
        <w:keepLines w:val="0"/>
        <w:numPr>
          <w:ilvl w:val="0"/>
          <w:numId w:val="7"/>
        </w:numPr>
        <w:suppressAutoHyphens/>
        <w:spacing w:before="0"/>
        <w:ind w:hanging="720"/>
        <w:jc w:val="both"/>
        <w:rPr>
          <w:rFonts w:asciiTheme="minorHAnsi" w:eastAsia="Tahoma" w:hAnsiTheme="minorHAnsi" w:cstheme="minorHAnsi"/>
          <w:b w:val="0"/>
          <w:color w:val="auto"/>
          <w:sz w:val="24"/>
          <w:szCs w:val="24"/>
        </w:rPr>
      </w:pPr>
      <w:r w:rsidRPr="00751170">
        <w:rPr>
          <w:rFonts w:asciiTheme="minorHAnsi" w:eastAsia="Tahoma" w:hAnsiTheme="minorHAnsi" w:cstheme="minorHAnsi"/>
          <w:b w:val="0"/>
          <w:color w:val="auto"/>
          <w:sz w:val="24"/>
          <w:szCs w:val="24"/>
        </w:rPr>
        <w:t xml:space="preserve">Fakturu – daňový doklad vystaví a doručí prodávající kupujícímu do </w:t>
      </w:r>
      <w:r w:rsidRPr="00751170">
        <w:rPr>
          <w:rFonts w:asciiTheme="minorHAnsi" w:eastAsia="Tahoma" w:hAnsiTheme="minorHAnsi" w:cstheme="minorHAnsi"/>
          <w:color w:val="auto"/>
          <w:sz w:val="24"/>
          <w:szCs w:val="24"/>
        </w:rPr>
        <w:t>10 dnů</w:t>
      </w:r>
      <w:r>
        <w:rPr>
          <w:rFonts w:asciiTheme="minorHAnsi" w:eastAsia="Tahoma" w:hAnsiTheme="minorHAnsi" w:cstheme="minorHAnsi"/>
          <w:b w:val="0"/>
          <w:color w:val="auto"/>
          <w:sz w:val="24"/>
          <w:szCs w:val="24"/>
        </w:rPr>
        <w:t xml:space="preserve"> </w:t>
      </w:r>
      <w:r w:rsidRPr="00751170">
        <w:rPr>
          <w:rFonts w:asciiTheme="minorHAnsi" w:eastAsia="Tahoma" w:hAnsiTheme="minorHAnsi" w:cstheme="minorHAnsi"/>
          <w:b w:val="0"/>
          <w:color w:val="auto"/>
          <w:sz w:val="24"/>
          <w:szCs w:val="24"/>
        </w:rPr>
        <w:t xml:space="preserve">po podpisu předávacích protokolů dle čl. III. odst. </w:t>
      </w:r>
      <w:r w:rsidR="00AC06C3">
        <w:rPr>
          <w:rFonts w:asciiTheme="minorHAnsi" w:eastAsia="Tahoma" w:hAnsiTheme="minorHAnsi" w:cstheme="minorHAnsi"/>
          <w:b w:val="0"/>
          <w:color w:val="auto"/>
          <w:sz w:val="24"/>
          <w:szCs w:val="24"/>
        </w:rPr>
        <w:t>3</w:t>
      </w:r>
      <w:r>
        <w:rPr>
          <w:rFonts w:asciiTheme="minorHAnsi" w:eastAsia="Tahoma" w:hAnsiTheme="minorHAnsi" w:cstheme="minorHAnsi"/>
          <w:b w:val="0"/>
          <w:color w:val="auto"/>
          <w:sz w:val="24"/>
          <w:szCs w:val="24"/>
        </w:rPr>
        <w:t>.</w:t>
      </w:r>
      <w:r w:rsidRPr="00751170">
        <w:rPr>
          <w:rFonts w:asciiTheme="minorHAnsi" w:eastAsia="Tahoma" w:hAnsiTheme="minorHAnsi" w:cstheme="minorHAnsi"/>
          <w:b w:val="0"/>
          <w:color w:val="auto"/>
          <w:sz w:val="24"/>
          <w:szCs w:val="24"/>
        </w:rPr>
        <w:t xml:space="preserve"> této smlouvy.</w:t>
      </w:r>
    </w:p>
    <w:p w:rsidR="00751170" w:rsidRPr="00E83114" w:rsidRDefault="00751170" w:rsidP="00E83114">
      <w:pPr>
        <w:rPr>
          <w:rFonts w:asciiTheme="minorHAnsi" w:hAnsiTheme="minorHAnsi" w:cstheme="minorHAnsi"/>
        </w:rPr>
      </w:pPr>
    </w:p>
    <w:p w:rsidR="00087923" w:rsidRPr="00E83114" w:rsidRDefault="00087923" w:rsidP="00074CB3">
      <w:pPr>
        <w:pStyle w:val="Nadpis1"/>
        <w:keepLines w:val="0"/>
        <w:numPr>
          <w:ilvl w:val="0"/>
          <w:numId w:val="7"/>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Faktura – daňový doklad musí splňovat náležitosti dle § 29 zákona č. 235/2004 Sb., o dani z přidané hodnoty, v platném znění. Kupující je oprávněn před uplynutím lhůty splatnosti vrátit prodávajícímu fakturu bez zaplacení v případě, že nesplňuje výše uvedené náležitosti. Prodávající je povinen podle povahy nesprávnosti fakturu opravit nebo nově vystavit. Oprávněným vrácením faktury přestávají běžet původní lhůty splatnosti, celá lhůta splatnosti běží znovu ode dne doručení opravené nebo nově vystavené faktury kupujícímu.</w:t>
      </w:r>
    </w:p>
    <w:p w:rsidR="00087923" w:rsidRPr="00E83114" w:rsidRDefault="00087923" w:rsidP="00E83114">
      <w:pPr>
        <w:rPr>
          <w:rFonts w:asciiTheme="minorHAnsi" w:hAnsiTheme="minorHAnsi" w:cstheme="minorHAnsi"/>
        </w:rPr>
      </w:pPr>
    </w:p>
    <w:p w:rsidR="00087923" w:rsidRPr="00E83114" w:rsidRDefault="00087923" w:rsidP="00074CB3">
      <w:pPr>
        <w:pStyle w:val="Nadpis1"/>
        <w:keepLines w:val="0"/>
        <w:numPr>
          <w:ilvl w:val="0"/>
          <w:numId w:val="7"/>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V případě prodlení kupujícího se zaplacením faktury je prodávající oprávněn vyúčtovat kupujícímu </w:t>
      </w:r>
      <w:r w:rsidR="001A302B" w:rsidRPr="00E83114">
        <w:rPr>
          <w:rFonts w:asciiTheme="minorHAnsi" w:eastAsia="Tahoma" w:hAnsiTheme="minorHAnsi" w:cstheme="minorHAnsi"/>
          <w:b w:val="0"/>
          <w:color w:val="auto"/>
          <w:sz w:val="24"/>
          <w:szCs w:val="24"/>
        </w:rPr>
        <w:t>smluvní pokutu</w:t>
      </w:r>
      <w:r w:rsidRPr="00E83114">
        <w:rPr>
          <w:rFonts w:asciiTheme="minorHAnsi" w:eastAsia="Tahoma" w:hAnsiTheme="minorHAnsi" w:cstheme="minorHAnsi"/>
          <w:b w:val="0"/>
          <w:color w:val="auto"/>
          <w:sz w:val="24"/>
          <w:szCs w:val="24"/>
        </w:rPr>
        <w:t xml:space="preserve"> ve výši </w:t>
      </w:r>
      <w:r w:rsidRPr="00E83114">
        <w:rPr>
          <w:rFonts w:asciiTheme="minorHAnsi" w:eastAsia="Tahoma" w:hAnsiTheme="minorHAnsi" w:cstheme="minorHAnsi"/>
          <w:color w:val="auto"/>
          <w:sz w:val="24"/>
          <w:szCs w:val="24"/>
        </w:rPr>
        <w:t>0,</w:t>
      </w:r>
      <w:r w:rsidR="00582006" w:rsidRPr="00E83114">
        <w:rPr>
          <w:rFonts w:asciiTheme="minorHAnsi" w:eastAsia="Tahoma" w:hAnsiTheme="minorHAnsi" w:cstheme="minorHAnsi"/>
          <w:color w:val="auto"/>
          <w:sz w:val="24"/>
          <w:szCs w:val="24"/>
        </w:rPr>
        <w:t>2</w:t>
      </w:r>
      <w:r w:rsidRPr="00E83114">
        <w:rPr>
          <w:rFonts w:asciiTheme="minorHAnsi" w:eastAsia="Tahoma" w:hAnsiTheme="minorHAnsi" w:cstheme="minorHAnsi"/>
          <w:color w:val="auto"/>
          <w:sz w:val="24"/>
          <w:szCs w:val="24"/>
        </w:rPr>
        <w:t xml:space="preserve"> %</w:t>
      </w:r>
      <w:r w:rsidRPr="00E83114">
        <w:rPr>
          <w:rFonts w:asciiTheme="minorHAnsi" w:eastAsia="Tahoma" w:hAnsiTheme="minorHAnsi" w:cstheme="minorHAnsi"/>
          <w:b w:val="0"/>
          <w:color w:val="auto"/>
          <w:sz w:val="24"/>
          <w:szCs w:val="24"/>
        </w:rPr>
        <w:t xml:space="preserve"> z neuhrazené částky za každý den prodlení. </w:t>
      </w:r>
    </w:p>
    <w:p w:rsidR="00087923" w:rsidRPr="00E83114" w:rsidRDefault="00087923" w:rsidP="00E83114">
      <w:pPr>
        <w:rPr>
          <w:rFonts w:asciiTheme="minorHAnsi" w:hAnsiTheme="minorHAnsi" w:cstheme="minorHAnsi"/>
        </w:rPr>
      </w:pPr>
    </w:p>
    <w:p w:rsidR="00087923" w:rsidRPr="00E83114" w:rsidRDefault="00087923" w:rsidP="00074CB3">
      <w:pPr>
        <w:pStyle w:val="Nadpis1"/>
        <w:keepLines w:val="0"/>
        <w:numPr>
          <w:ilvl w:val="0"/>
          <w:numId w:val="7"/>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V případě prodlení prodávajícího s </w:t>
      </w:r>
      <w:r w:rsidR="007373E8" w:rsidRPr="00E83114">
        <w:rPr>
          <w:rFonts w:asciiTheme="minorHAnsi" w:eastAsia="Tahoma" w:hAnsiTheme="minorHAnsi" w:cstheme="minorHAnsi"/>
          <w:b w:val="0"/>
          <w:color w:val="auto"/>
          <w:sz w:val="24"/>
          <w:szCs w:val="24"/>
        </w:rPr>
        <w:t>u</w:t>
      </w:r>
      <w:r w:rsidR="001A302B" w:rsidRPr="00E83114">
        <w:rPr>
          <w:rFonts w:asciiTheme="minorHAnsi" w:eastAsia="Tahoma" w:hAnsiTheme="minorHAnsi" w:cstheme="minorHAnsi"/>
          <w:b w:val="0"/>
          <w:color w:val="auto"/>
          <w:sz w:val="24"/>
          <w:szCs w:val="24"/>
        </w:rPr>
        <w:t xml:space="preserve">končením instalace a předáním zařízení bez vad a nedodělků </w:t>
      </w:r>
      <w:r w:rsidRPr="00E83114">
        <w:rPr>
          <w:rFonts w:asciiTheme="minorHAnsi" w:eastAsia="Tahoma" w:hAnsiTheme="minorHAnsi" w:cstheme="minorHAnsi"/>
          <w:b w:val="0"/>
          <w:color w:val="auto"/>
          <w:sz w:val="24"/>
          <w:szCs w:val="24"/>
        </w:rPr>
        <w:t xml:space="preserve">je kupující oprávněn vyúčtovat prodávajícímu smluvní pokutu ve výši </w:t>
      </w:r>
      <w:r w:rsidRPr="00E83114">
        <w:rPr>
          <w:rFonts w:asciiTheme="minorHAnsi" w:eastAsia="Tahoma" w:hAnsiTheme="minorHAnsi" w:cstheme="minorHAnsi"/>
          <w:color w:val="auto"/>
          <w:sz w:val="24"/>
          <w:szCs w:val="24"/>
        </w:rPr>
        <w:t>0,2</w:t>
      </w:r>
      <w:r w:rsidR="001A302B" w:rsidRPr="00E83114">
        <w:rPr>
          <w:rFonts w:asciiTheme="minorHAnsi" w:eastAsia="Tahoma" w:hAnsiTheme="minorHAnsi" w:cstheme="minorHAnsi"/>
          <w:color w:val="auto"/>
          <w:sz w:val="24"/>
          <w:szCs w:val="24"/>
        </w:rPr>
        <w:t> </w:t>
      </w:r>
      <w:r w:rsidRPr="00E83114">
        <w:rPr>
          <w:rFonts w:asciiTheme="minorHAnsi" w:eastAsia="Tahoma" w:hAnsiTheme="minorHAnsi" w:cstheme="minorHAnsi"/>
          <w:color w:val="auto"/>
          <w:sz w:val="24"/>
          <w:szCs w:val="24"/>
        </w:rPr>
        <w:t>%</w:t>
      </w:r>
      <w:r w:rsidRPr="00E83114">
        <w:rPr>
          <w:rFonts w:asciiTheme="minorHAnsi" w:eastAsia="Tahoma" w:hAnsiTheme="minorHAnsi" w:cstheme="minorHAnsi"/>
          <w:b w:val="0"/>
          <w:color w:val="auto"/>
          <w:sz w:val="24"/>
          <w:szCs w:val="24"/>
        </w:rPr>
        <w:t xml:space="preserve"> z celkové kupní ceny vč</w:t>
      </w:r>
      <w:r w:rsidR="00582006" w:rsidRPr="00E83114">
        <w:rPr>
          <w:rFonts w:asciiTheme="minorHAnsi" w:eastAsia="Tahoma" w:hAnsiTheme="minorHAnsi" w:cstheme="minorHAnsi"/>
          <w:b w:val="0"/>
          <w:color w:val="auto"/>
          <w:sz w:val="24"/>
          <w:szCs w:val="24"/>
        </w:rPr>
        <w:t>etně</w:t>
      </w:r>
      <w:r w:rsidRPr="00E83114">
        <w:rPr>
          <w:rFonts w:asciiTheme="minorHAnsi" w:eastAsia="Tahoma" w:hAnsiTheme="minorHAnsi" w:cstheme="minorHAnsi"/>
          <w:b w:val="0"/>
          <w:color w:val="auto"/>
          <w:sz w:val="24"/>
          <w:szCs w:val="24"/>
        </w:rPr>
        <w:t xml:space="preserve"> DPH za každý </w:t>
      </w:r>
      <w:r w:rsidR="001A302B" w:rsidRPr="00E83114">
        <w:rPr>
          <w:rFonts w:asciiTheme="minorHAnsi" w:eastAsia="Tahoma" w:hAnsiTheme="minorHAnsi" w:cstheme="minorHAnsi"/>
          <w:b w:val="0"/>
          <w:color w:val="auto"/>
          <w:sz w:val="24"/>
          <w:szCs w:val="24"/>
        </w:rPr>
        <w:t xml:space="preserve">započatý </w:t>
      </w:r>
      <w:r w:rsidRPr="00E83114">
        <w:rPr>
          <w:rFonts w:asciiTheme="minorHAnsi" w:eastAsia="Tahoma" w:hAnsiTheme="minorHAnsi" w:cstheme="minorHAnsi"/>
          <w:b w:val="0"/>
          <w:color w:val="auto"/>
          <w:sz w:val="24"/>
          <w:szCs w:val="24"/>
        </w:rPr>
        <w:t xml:space="preserve">den prodlení. </w:t>
      </w:r>
    </w:p>
    <w:p w:rsidR="00087923" w:rsidRPr="00E83114" w:rsidRDefault="00087923" w:rsidP="00E83114">
      <w:pPr>
        <w:rPr>
          <w:rFonts w:asciiTheme="minorHAnsi" w:hAnsiTheme="minorHAnsi" w:cstheme="minorHAnsi"/>
        </w:rPr>
      </w:pPr>
    </w:p>
    <w:p w:rsidR="00087923" w:rsidRPr="00E83114" w:rsidRDefault="00087923" w:rsidP="00074CB3">
      <w:pPr>
        <w:pStyle w:val="Nadpis1"/>
        <w:keepNext w:val="0"/>
        <w:keepLines w:val="0"/>
        <w:widowControl w:val="0"/>
        <w:numPr>
          <w:ilvl w:val="0"/>
          <w:numId w:val="7"/>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V případě prodlení prodávajícího s</w:t>
      </w:r>
      <w:r w:rsidR="001A302B" w:rsidRPr="00E83114">
        <w:rPr>
          <w:rFonts w:asciiTheme="minorHAnsi" w:eastAsia="Tahoma" w:hAnsiTheme="minorHAnsi" w:cstheme="minorHAnsi"/>
          <w:b w:val="0"/>
          <w:color w:val="auto"/>
          <w:sz w:val="24"/>
          <w:szCs w:val="24"/>
        </w:rPr>
        <w:t xml:space="preserve"> ukončením instalace a </w:t>
      </w:r>
      <w:r w:rsidR="00582006" w:rsidRPr="00E83114">
        <w:rPr>
          <w:rFonts w:asciiTheme="minorHAnsi" w:eastAsia="Tahoma" w:hAnsiTheme="minorHAnsi" w:cstheme="minorHAnsi"/>
          <w:b w:val="0"/>
          <w:color w:val="auto"/>
          <w:sz w:val="24"/>
          <w:szCs w:val="24"/>
        </w:rPr>
        <w:t xml:space="preserve">předáním zařízení bez vad a </w:t>
      </w:r>
      <w:r w:rsidR="00582006" w:rsidRPr="00E83114">
        <w:rPr>
          <w:rFonts w:asciiTheme="minorHAnsi" w:eastAsia="Tahoma" w:hAnsiTheme="minorHAnsi" w:cstheme="minorHAnsi"/>
          <w:b w:val="0"/>
          <w:color w:val="auto"/>
          <w:sz w:val="24"/>
          <w:szCs w:val="24"/>
        </w:rPr>
        <w:lastRenderedPageBreak/>
        <w:t>nedodělků</w:t>
      </w:r>
      <w:r w:rsidRPr="00E83114">
        <w:rPr>
          <w:rFonts w:asciiTheme="minorHAnsi" w:eastAsia="Tahoma" w:hAnsiTheme="minorHAnsi" w:cstheme="minorHAnsi"/>
          <w:b w:val="0"/>
          <w:color w:val="auto"/>
          <w:sz w:val="24"/>
          <w:szCs w:val="24"/>
        </w:rPr>
        <w:t xml:space="preserve"> delším než </w:t>
      </w:r>
      <w:r w:rsidRPr="00E83114">
        <w:rPr>
          <w:rFonts w:asciiTheme="minorHAnsi" w:eastAsia="Tahoma" w:hAnsiTheme="minorHAnsi" w:cstheme="minorHAnsi"/>
          <w:color w:val="auto"/>
          <w:sz w:val="24"/>
          <w:szCs w:val="24"/>
        </w:rPr>
        <w:t>1</w:t>
      </w:r>
      <w:r w:rsidR="00225F1D">
        <w:rPr>
          <w:rFonts w:asciiTheme="minorHAnsi" w:eastAsia="Tahoma" w:hAnsiTheme="minorHAnsi" w:cstheme="minorHAnsi"/>
          <w:color w:val="auto"/>
          <w:sz w:val="24"/>
          <w:szCs w:val="24"/>
        </w:rPr>
        <w:t>5</w:t>
      </w:r>
      <w:r w:rsidRPr="00E83114">
        <w:rPr>
          <w:rFonts w:asciiTheme="minorHAnsi" w:eastAsia="Tahoma" w:hAnsiTheme="minorHAnsi" w:cstheme="minorHAnsi"/>
          <w:color w:val="auto"/>
          <w:sz w:val="24"/>
          <w:szCs w:val="24"/>
        </w:rPr>
        <w:t xml:space="preserve"> dnů</w:t>
      </w:r>
      <w:r w:rsidRPr="00E83114">
        <w:rPr>
          <w:rFonts w:asciiTheme="minorHAnsi" w:eastAsia="Tahoma" w:hAnsiTheme="minorHAnsi" w:cstheme="minorHAnsi"/>
          <w:b w:val="0"/>
          <w:color w:val="auto"/>
          <w:sz w:val="24"/>
          <w:szCs w:val="24"/>
        </w:rPr>
        <w:t xml:space="preserve"> je kupující oprávněn požadovat zaplacení smluvní pokuty ve výši </w:t>
      </w:r>
      <w:r w:rsidR="001A302B" w:rsidRPr="00E83114">
        <w:rPr>
          <w:rFonts w:asciiTheme="minorHAnsi" w:eastAsia="Tahoma" w:hAnsiTheme="minorHAnsi" w:cstheme="minorHAnsi"/>
          <w:color w:val="auto"/>
          <w:sz w:val="24"/>
          <w:szCs w:val="24"/>
        </w:rPr>
        <w:t>5</w:t>
      </w:r>
      <w:r w:rsidRPr="00E83114">
        <w:rPr>
          <w:rFonts w:asciiTheme="minorHAnsi" w:eastAsia="Tahoma" w:hAnsiTheme="minorHAnsi" w:cstheme="minorHAnsi"/>
          <w:color w:val="auto"/>
          <w:sz w:val="24"/>
          <w:szCs w:val="24"/>
        </w:rPr>
        <w:t xml:space="preserve"> %</w:t>
      </w:r>
      <w:r w:rsidRPr="00E83114">
        <w:rPr>
          <w:rFonts w:asciiTheme="minorHAnsi" w:eastAsia="Tahoma" w:hAnsiTheme="minorHAnsi" w:cstheme="minorHAnsi"/>
          <w:b w:val="0"/>
          <w:color w:val="auto"/>
          <w:sz w:val="24"/>
          <w:szCs w:val="24"/>
        </w:rPr>
        <w:t xml:space="preserve"> z celkové kupní ceny včetně DPH. Úhradou smluvní pokuty sjednané v tomto bodu není dotčeno právo </w:t>
      </w:r>
      <w:r w:rsidR="001A302B" w:rsidRPr="00E83114">
        <w:rPr>
          <w:rFonts w:asciiTheme="minorHAnsi" w:eastAsia="Tahoma" w:hAnsiTheme="minorHAnsi" w:cstheme="minorHAnsi"/>
          <w:b w:val="0"/>
          <w:color w:val="auto"/>
          <w:sz w:val="24"/>
          <w:szCs w:val="24"/>
        </w:rPr>
        <w:t xml:space="preserve">kupujícího na </w:t>
      </w:r>
      <w:r w:rsidRPr="00E83114">
        <w:rPr>
          <w:rFonts w:asciiTheme="minorHAnsi" w:eastAsia="Tahoma" w:hAnsiTheme="minorHAnsi" w:cstheme="minorHAnsi"/>
          <w:b w:val="0"/>
          <w:color w:val="auto"/>
          <w:sz w:val="24"/>
          <w:szCs w:val="24"/>
        </w:rPr>
        <w:t xml:space="preserve">úhradu smluvní pokuty dle odst. </w:t>
      </w:r>
      <w:r w:rsidR="00261754">
        <w:rPr>
          <w:rFonts w:asciiTheme="minorHAnsi" w:eastAsia="Tahoma" w:hAnsiTheme="minorHAnsi" w:cstheme="minorHAnsi"/>
          <w:b w:val="0"/>
          <w:color w:val="auto"/>
          <w:sz w:val="24"/>
          <w:szCs w:val="24"/>
        </w:rPr>
        <w:t>6</w:t>
      </w:r>
      <w:r w:rsidR="001A302B" w:rsidRPr="00E83114">
        <w:rPr>
          <w:rFonts w:asciiTheme="minorHAnsi" w:eastAsia="Tahoma" w:hAnsiTheme="minorHAnsi" w:cstheme="minorHAnsi"/>
          <w:b w:val="0"/>
          <w:color w:val="auto"/>
          <w:sz w:val="24"/>
          <w:szCs w:val="24"/>
        </w:rPr>
        <w:t>.</w:t>
      </w:r>
      <w:r w:rsidRPr="00E83114">
        <w:rPr>
          <w:rFonts w:asciiTheme="minorHAnsi" w:eastAsia="Tahoma" w:hAnsiTheme="minorHAnsi" w:cstheme="minorHAnsi"/>
          <w:b w:val="0"/>
          <w:color w:val="auto"/>
          <w:sz w:val="24"/>
          <w:szCs w:val="24"/>
        </w:rPr>
        <w:t xml:space="preserve"> </w:t>
      </w:r>
      <w:r w:rsidR="00225F1D">
        <w:rPr>
          <w:rFonts w:asciiTheme="minorHAnsi" w:eastAsia="Tahoma" w:hAnsiTheme="minorHAnsi" w:cstheme="minorHAnsi"/>
          <w:b w:val="0"/>
          <w:color w:val="auto"/>
          <w:sz w:val="24"/>
          <w:szCs w:val="24"/>
        </w:rPr>
        <w:t>tohoto článku</w:t>
      </w:r>
      <w:r w:rsidRPr="00E83114">
        <w:rPr>
          <w:rFonts w:asciiTheme="minorHAnsi" w:eastAsia="Tahoma" w:hAnsiTheme="minorHAnsi" w:cstheme="minorHAnsi"/>
          <w:b w:val="0"/>
          <w:color w:val="auto"/>
          <w:sz w:val="24"/>
          <w:szCs w:val="24"/>
        </w:rPr>
        <w:t xml:space="preserve">. </w:t>
      </w:r>
    </w:p>
    <w:p w:rsidR="00087923" w:rsidRPr="00E83114" w:rsidRDefault="00087923" w:rsidP="00E83114">
      <w:pPr>
        <w:widowControl w:val="0"/>
        <w:rPr>
          <w:rFonts w:asciiTheme="minorHAnsi" w:hAnsiTheme="minorHAnsi" w:cstheme="minorHAnsi"/>
        </w:rPr>
      </w:pPr>
    </w:p>
    <w:p w:rsidR="00087923" w:rsidRPr="00E83114" w:rsidRDefault="00087923" w:rsidP="00074CB3">
      <w:pPr>
        <w:pStyle w:val="Nadpis1"/>
        <w:keepNext w:val="0"/>
        <w:keepLines w:val="0"/>
        <w:widowControl w:val="0"/>
        <w:numPr>
          <w:ilvl w:val="0"/>
          <w:numId w:val="7"/>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Zaplacením smluvní pokuty není dotčeno právo kupujícího na náhradu škody. Smluvní pokuta je splatná do </w:t>
      </w:r>
      <w:r w:rsidRPr="00E83114">
        <w:rPr>
          <w:rFonts w:asciiTheme="minorHAnsi" w:eastAsia="Tahoma" w:hAnsiTheme="minorHAnsi" w:cstheme="minorHAnsi"/>
          <w:color w:val="auto"/>
          <w:sz w:val="24"/>
          <w:szCs w:val="24"/>
        </w:rPr>
        <w:t>30 dnů</w:t>
      </w:r>
      <w:r w:rsidRPr="00E83114">
        <w:rPr>
          <w:rFonts w:asciiTheme="minorHAnsi" w:eastAsia="Tahoma" w:hAnsiTheme="minorHAnsi" w:cstheme="minorHAnsi"/>
          <w:b w:val="0"/>
          <w:color w:val="auto"/>
          <w:sz w:val="24"/>
          <w:szCs w:val="24"/>
        </w:rPr>
        <w:t xml:space="preserve"> od doručení jejího vyúčtování.</w:t>
      </w:r>
    </w:p>
    <w:p w:rsidR="00087923" w:rsidRPr="00E83114" w:rsidRDefault="00087923" w:rsidP="00E83114">
      <w:pPr>
        <w:widowControl w:val="0"/>
        <w:rPr>
          <w:rFonts w:asciiTheme="minorHAnsi" w:hAnsiTheme="minorHAnsi" w:cstheme="minorHAnsi"/>
        </w:rPr>
      </w:pPr>
    </w:p>
    <w:p w:rsidR="00464654" w:rsidRPr="00E83114" w:rsidRDefault="00087923" w:rsidP="00074CB3">
      <w:pPr>
        <w:pStyle w:val="Nadpis1"/>
        <w:keepNext w:val="0"/>
        <w:keepLines w:val="0"/>
        <w:widowControl w:val="0"/>
        <w:numPr>
          <w:ilvl w:val="0"/>
          <w:numId w:val="7"/>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Smluvní strany považují výše ujednaných smluvních pokut za zcela přiměřené.</w:t>
      </w:r>
    </w:p>
    <w:p w:rsidR="00464654" w:rsidRPr="00E83114" w:rsidRDefault="00464654" w:rsidP="00E83114">
      <w:pPr>
        <w:pStyle w:val="Zkladntext"/>
        <w:widowControl w:val="0"/>
        <w:overflowPunct/>
        <w:autoSpaceDE/>
        <w:autoSpaceDN/>
        <w:spacing w:before="0" w:line="240" w:lineRule="auto"/>
        <w:rPr>
          <w:rFonts w:asciiTheme="minorHAnsi" w:eastAsia="Tahoma" w:hAnsiTheme="minorHAnsi" w:cstheme="minorHAnsi"/>
          <w:bCs/>
          <w:sz w:val="24"/>
          <w:szCs w:val="24"/>
        </w:rPr>
      </w:pPr>
    </w:p>
    <w:p w:rsidR="00464654" w:rsidRDefault="00464654" w:rsidP="00E83114">
      <w:pPr>
        <w:pStyle w:val="Zkladntext"/>
        <w:widowControl w:val="0"/>
        <w:suppressAutoHyphens/>
        <w:overflowPunct/>
        <w:autoSpaceDE/>
        <w:autoSpaceDN/>
        <w:spacing w:before="0" w:line="240" w:lineRule="auto"/>
        <w:rPr>
          <w:rFonts w:asciiTheme="minorHAnsi" w:eastAsia="Tahoma" w:hAnsiTheme="minorHAnsi" w:cstheme="minorHAnsi"/>
          <w:bCs/>
          <w:sz w:val="24"/>
          <w:szCs w:val="24"/>
        </w:rPr>
      </w:pPr>
    </w:p>
    <w:p w:rsidR="00CC1FB6" w:rsidRPr="00E83114" w:rsidRDefault="00CC1FB6" w:rsidP="00E83114">
      <w:pPr>
        <w:pStyle w:val="Zkladntext"/>
        <w:widowControl w:val="0"/>
        <w:suppressAutoHyphens/>
        <w:overflowPunct/>
        <w:autoSpaceDE/>
        <w:autoSpaceDN/>
        <w:spacing w:before="0" w:line="240" w:lineRule="auto"/>
        <w:rPr>
          <w:rFonts w:asciiTheme="minorHAnsi" w:eastAsia="Tahoma" w:hAnsiTheme="minorHAnsi" w:cstheme="minorHAnsi"/>
          <w:bCs/>
          <w:sz w:val="24"/>
          <w:szCs w:val="24"/>
        </w:rPr>
      </w:pPr>
    </w:p>
    <w:p w:rsidR="001A302B" w:rsidRPr="00E83114" w:rsidRDefault="001A302B"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Článek VI.</w:t>
      </w:r>
    </w:p>
    <w:p w:rsidR="001A302B" w:rsidRPr="00E83114" w:rsidRDefault="001A302B" w:rsidP="00E83114">
      <w:pPr>
        <w:pStyle w:val="Nadpis1"/>
        <w:keepLines w:val="0"/>
        <w:suppressAutoHyphens/>
        <w:spacing w:before="0"/>
        <w:jc w:val="center"/>
        <w:rPr>
          <w:rFonts w:asciiTheme="minorHAnsi" w:eastAsia="Tahoma" w:hAnsiTheme="minorHAnsi" w:cstheme="minorHAnsi"/>
          <w:color w:val="auto"/>
          <w:sz w:val="24"/>
          <w:szCs w:val="24"/>
        </w:rPr>
      </w:pPr>
      <w:r w:rsidRPr="00E83114">
        <w:rPr>
          <w:rFonts w:asciiTheme="minorHAnsi" w:eastAsia="Tahoma" w:hAnsiTheme="minorHAnsi" w:cstheme="minorHAnsi"/>
          <w:color w:val="auto"/>
          <w:sz w:val="24"/>
          <w:szCs w:val="24"/>
        </w:rPr>
        <w:t>Záruka</w:t>
      </w:r>
    </w:p>
    <w:p w:rsidR="00464654" w:rsidRPr="00E83114" w:rsidRDefault="00464654" w:rsidP="00E83114">
      <w:pPr>
        <w:overflowPunct w:val="0"/>
        <w:autoSpaceDE w:val="0"/>
        <w:autoSpaceDN w:val="0"/>
        <w:jc w:val="both"/>
        <w:rPr>
          <w:rFonts w:asciiTheme="minorHAnsi" w:hAnsiTheme="minorHAnsi" w:cstheme="minorHAnsi"/>
        </w:rPr>
      </w:pPr>
    </w:p>
    <w:p w:rsidR="0023266B" w:rsidRPr="00E83114" w:rsidRDefault="00A0362F" w:rsidP="00074CB3">
      <w:pPr>
        <w:pStyle w:val="Nadpis1"/>
        <w:keepLines w:val="0"/>
        <w:numPr>
          <w:ilvl w:val="0"/>
          <w:numId w:val="8"/>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Záruční doba dodaného </w:t>
      </w:r>
      <w:r w:rsidR="001A302B" w:rsidRPr="00E83114">
        <w:rPr>
          <w:rFonts w:asciiTheme="minorHAnsi" w:eastAsia="Tahoma" w:hAnsiTheme="minorHAnsi" w:cstheme="minorHAnsi"/>
          <w:b w:val="0"/>
          <w:color w:val="auto"/>
          <w:sz w:val="24"/>
          <w:szCs w:val="24"/>
        </w:rPr>
        <w:t>zařízení</w:t>
      </w:r>
      <w:r w:rsidRPr="00E83114">
        <w:rPr>
          <w:rFonts w:asciiTheme="minorHAnsi" w:eastAsia="Tahoma" w:hAnsiTheme="minorHAnsi" w:cstheme="minorHAnsi"/>
          <w:b w:val="0"/>
          <w:color w:val="auto"/>
          <w:sz w:val="24"/>
          <w:szCs w:val="24"/>
        </w:rPr>
        <w:t xml:space="preserve"> je </w:t>
      </w:r>
      <w:r w:rsidR="00261754">
        <w:rPr>
          <w:rFonts w:asciiTheme="minorHAnsi" w:eastAsia="Tahoma" w:hAnsiTheme="minorHAnsi" w:cstheme="minorHAnsi"/>
          <w:color w:val="auto"/>
          <w:sz w:val="24"/>
          <w:szCs w:val="24"/>
        </w:rPr>
        <w:t>24</w:t>
      </w:r>
      <w:r w:rsidRPr="006E1872">
        <w:rPr>
          <w:rFonts w:asciiTheme="minorHAnsi" w:eastAsia="Tahoma" w:hAnsiTheme="minorHAnsi" w:cstheme="minorHAnsi"/>
          <w:color w:val="auto"/>
          <w:sz w:val="24"/>
          <w:szCs w:val="24"/>
        </w:rPr>
        <w:t xml:space="preserve"> měsíců</w:t>
      </w:r>
      <w:r w:rsidRPr="00E83114">
        <w:rPr>
          <w:rFonts w:asciiTheme="minorHAnsi" w:eastAsia="Tahoma" w:hAnsiTheme="minorHAnsi" w:cstheme="minorHAnsi"/>
          <w:b w:val="0"/>
          <w:color w:val="auto"/>
          <w:sz w:val="24"/>
          <w:szCs w:val="24"/>
        </w:rPr>
        <w:t xml:space="preserve"> ode dne </w:t>
      </w:r>
      <w:r w:rsidR="0004387C" w:rsidRPr="00E83114">
        <w:rPr>
          <w:rFonts w:asciiTheme="minorHAnsi" w:eastAsia="Tahoma" w:hAnsiTheme="minorHAnsi" w:cstheme="minorHAnsi"/>
          <w:b w:val="0"/>
          <w:color w:val="auto"/>
          <w:sz w:val="24"/>
          <w:szCs w:val="24"/>
        </w:rPr>
        <w:t xml:space="preserve">převzetí </w:t>
      </w:r>
      <w:r w:rsidR="001A302B" w:rsidRPr="00E83114">
        <w:rPr>
          <w:rFonts w:asciiTheme="minorHAnsi" w:eastAsia="Tahoma" w:hAnsiTheme="minorHAnsi" w:cstheme="minorHAnsi"/>
          <w:b w:val="0"/>
          <w:color w:val="auto"/>
          <w:sz w:val="24"/>
          <w:szCs w:val="24"/>
        </w:rPr>
        <w:t xml:space="preserve">zařízení </w:t>
      </w:r>
      <w:r w:rsidR="0004387C" w:rsidRPr="00E83114">
        <w:rPr>
          <w:rFonts w:asciiTheme="minorHAnsi" w:eastAsia="Tahoma" w:hAnsiTheme="minorHAnsi" w:cstheme="minorHAnsi"/>
          <w:b w:val="0"/>
          <w:color w:val="auto"/>
          <w:sz w:val="24"/>
          <w:szCs w:val="24"/>
        </w:rPr>
        <w:t>kupujícím</w:t>
      </w:r>
      <w:r w:rsidRPr="00E83114">
        <w:rPr>
          <w:rFonts w:asciiTheme="minorHAnsi" w:eastAsia="Tahoma" w:hAnsiTheme="minorHAnsi" w:cstheme="minorHAnsi"/>
          <w:b w:val="0"/>
          <w:color w:val="auto"/>
          <w:sz w:val="24"/>
          <w:szCs w:val="24"/>
        </w:rPr>
        <w:t xml:space="preserve">. </w:t>
      </w:r>
    </w:p>
    <w:p w:rsidR="00A0362F" w:rsidRPr="00E83114" w:rsidRDefault="00A0362F" w:rsidP="00E83114">
      <w:pPr>
        <w:pStyle w:val="Nadpis1"/>
        <w:keepLines w:val="0"/>
        <w:suppressAutoHyphens/>
        <w:spacing w:before="0"/>
        <w:ind w:left="720"/>
        <w:jc w:val="both"/>
        <w:rPr>
          <w:rFonts w:asciiTheme="minorHAnsi" w:eastAsia="Tahoma" w:hAnsiTheme="minorHAnsi" w:cstheme="minorHAnsi"/>
          <w:b w:val="0"/>
          <w:color w:val="auto"/>
          <w:sz w:val="24"/>
          <w:szCs w:val="24"/>
        </w:rPr>
      </w:pPr>
    </w:p>
    <w:p w:rsidR="00A0362F" w:rsidRPr="00E83114" w:rsidRDefault="00A0362F" w:rsidP="00074CB3">
      <w:pPr>
        <w:pStyle w:val="Nadpis1"/>
        <w:keepLines w:val="0"/>
        <w:numPr>
          <w:ilvl w:val="0"/>
          <w:numId w:val="8"/>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V případě, že </w:t>
      </w:r>
      <w:r w:rsidR="001A302B" w:rsidRPr="00E83114">
        <w:rPr>
          <w:rFonts w:asciiTheme="minorHAnsi" w:eastAsia="Tahoma" w:hAnsiTheme="minorHAnsi" w:cstheme="minorHAnsi"/>
          <w:b w:val="0"/>
          <w:color w:val="auto"/>
          <w:sz w:val="24"/>
          <w:szCs w:val="24"/>
        </w:rPr>
        <w:t>zařízení</w:t>
      </w:r>
      <w:r w:rsidRPr="00E83114">
        <w:rPr>
          <w:rFonts w:asciiTheme="minorHAnsi" w:eastAsia="Tahoma" w:hAnsiTheme="minorHAnsi" w:cstheme="minorHAnsi"/>
          <w:b w:val="0"/>
          <w:color w:val="auto"/>
          <w:sz w:val="24"/>
          <w:szCs w:val="24"/>
        </w:rPr>
        <w:t xml:space="preserve"> </w:t>
      </w:r>
      <w:r w:rsidR="00753D31" w:rsidRPr="00E83114">
        <w:rPr>
          <w:rFonts w:asciiTheme="minorHAnsi" w:eastAsia="Tahoma" w:hAnsiTheme="minorHAnsi" w:cstheme="minorHAnsi"/>
          <w:b w:val="0"/>
          <w:color w:val="auto"/>
          <w:sz w:val="24"/>
          <w:szCs w:val="24"/>
        </w:rPr>
        <w:t>bude vykazovat</w:t>
      </w:r>
      <w:r w:rsidRPr="00E83114">
        <w:rPr>
          <w:rFonts w:asciiTheme="minorHAnsi" w:eastAsia="Tahoma" w:hAnsiTheme="minorHAnsi" w:cstheme="minorHAnsi"/>
          <w:b w:val="0"/>
          <w:color w:val="auto"/>
          <w:sz w:val="24"/>
          <w:szCs w:val="24"/>
        </w:rPr>
        <w:t xml:space="preserve"> vady zjevné při </w:t>
      </w:r>
      <w:r w:rsidR="00B24A69" w:rsidRPr="00E83114">
        <w:rPr>
          <w:rFonts w:asciiTheme="minorHAnsi" w:eastAsia="Tahoma" w:hAnsiTheme="minorHAnsi" w:cstheme="minorHAnsi"/>
          <w:b w:val="0"/>
          <w:color w:val="auto"/>
          <w:sz w:val="24"/>
          <w:szCs w:val="24"/>
        </w:rPr>
        <w:t xml:space="preserve">jeho </w:t>
      </w:r>
      <w:r w:rsidR="00327509" w:rsidRPr="00E83114">
        <w:rPr>
          <w:rFonts w:asciiTheme="minorHAnsi" w:eastAsia="Tahoma" w:hAnsiTheme="minorHAnsi" w:cstheme="minorHAnsi"/>
          <w:b w:val="0"/>
          <w:color w:val="auto"/>
          <w:sz w:val="24"/>
          <w:szCs w:val="24"/>
        </w:rPr>
        <w:t>předávání</w:t>
      </w:r>
      <w:r w:rsidRPr="00E83114">
        <w:rPr>
          <w:rFonts w:asciiTheme="minorHAnsi" w:eastAsia="Tahoma" w:hAnsiTheme="minorHAnsi" w:cstheme="minorHAnsi"/>
          <w:b w:val="0"/>
          <w:color w:val="auto"/>
          <w:sz w:val="24"/>
          <w:szCs w:val="24"/>
        </w:rPr>
        <w:t xml:space="preserve">, kupující </w:t>
      </w:r>
      <w:r w:rsidR="001A302B" w:rsidRPr="00E83114">
        <w:rPr>
          <w:rFonts w:asciiTheme="minorHAnsi" w:eastAsia="Tahoma" w:hAnsiTheme="minorHAnsi" w:cstheme="minorHAnsi"/>
          <w:b w:val="0"/>
          <w:color w:val="auto"/>
          <w:sz w:val="24"/>
          <w:szCs w:val="24"/>
        </w:rPr>
        <w:t>zařízení</w:t>
      </w:r>
      <w:r w:rsidRPr="00E83114">
        <w:rPr>
          <w:rFonts w:asciiTheme="minorHAnsi" w:eastAsia="Tahoma" w:hAnsiTheme="minorHAnsi" w:cstheme="minorHAnsi"/>
          <w:b w:val="0"/>
          <w:color w:val="auto"/>
          <w:sz w:val="24"/>
          <w:szCs w:val="24"/>
        </w:rPr>
        <w:t xml:space="preserve"> nepřevezme. </w:t>
      </w:r>
    </w:p>
    <w:p w:rsidR="001A302B" w:rsidRDefault="001A302B" w:rsidP="00E83114">
      <w:pPr>
        <w:rPr>
          <w:rFonts w:asciiTheme="minorHAnsi" w:hAnsiTheme="minorHAnsi" w:cstheme="minorHAnsi"/>
        </w:rPr>
      </w:pPr>
    </w:p>
    <w:p w:rsidR="00E83114" w:rsidRDefault="00E83114" w:rsidP="00E83114">
      <w:pPr>
        <w:rPr>
          <w:rFonts w:asciiTheme="minorHAnsi" w:hAnsiTheme="minorHAnsi" w:cstheme="minorHAnsi"/>
        </w:rPr>
      </w:pPr>
    </w:p>
    <w:p w:rsidR="00CC1FB6" w:rsidRPr="00E83114" w:rsidRDefault="00CC1FB6" w:rsidP="00E83114">
      <w:pPr>
        <w:rPr>
          <w:rFonts w:asciiTheme="minorHAnsi" w:hAnsiTheme="minorHAnsi" w:cstheme="minorHAnsi"/>
        </w:rPr>
      </w:pPr>
    </w:p>
    <w:p w:rsidR="001A302B" w:rsidRPr="00E83114" w:rsidRDefault="001A302B" w:rsidP="00E83114">
      <w:pPr>
        <w:pStyle w:val="Zkladntext"/>
        <w:spacing w:line="240" w:lineRule="auto"/>
        <w:jc w:val="center"/>
        <w:rPr>
          <w:rFonts w:asciiTheme="minorHAnsi" w:hAnsiTheme="minorHAnsi" w:cstheme="minorHAnsi"/>
          <w:b/>
          <w:sz w:val="24"/>
          <w:szCs w:val="24"/>
        </w:rPr>
      </w:pPr>
      <w:r w:rsidRPr="00E83114">
        <w:rPr>
          <w:rFonts w:asciiTheme="minorHAnsi" w:hAnsiTheme="minorHAnsi" w:cstheme="minorHAnsi"/>
          <w:b/>
          <w:sz w:val="24"/>
          <w:szCs w:val="24"/>
        </w:rPr>
        <w:t>Článek VII.</w:t>
      </w:r>
    </w:p>
    <w:p w:rsidR="001A302B" w:rsidRPr="00E83114" w:rsidRDefault="001A302B" w:rsidP="00E83114">
      <w:pPr>
        <w:pStyle w:val="Zkladntext"/>
        <w:spacing w:line="240" w:lineRule="auto"/>
        <w:jc w:val="center"/>
        <w:rPr>
          <w:rFonts w:asciiTheme="minorHAnsi" w:hAnsiTheme="minorHAnsi" w:cstheme="minorHAnsi"/>
          <w:b/>
          <w:sz w:val="24"/>
          <w:szCs w:val="24"/>
        </w:rPr>
      </w:pPr>
      <w:r w:rsidRPr="00E83114">
        <w:rPr>
          <w:rFonts w:asciiTheme="minorHAnsi" w:hAnsiTheme="minorHAnsi" w:cstheme="minorHAnsi"/>
          <w:b/>
          <w:sz w:val="24"/>
          <w:szCs w:val="24"/>
        </w:rPr>
        <w:t>Rozhodné právo a způsob řešení sporů</w:t>
      </w:r>
    </w:p>
    <w:p w:rsidR="001A302B" w:rsidRPr="00E83114" w:rsidRDefault="001A302B" w:rsidP="00E83114">
      <w:pPr>
        <w:overflowPunct w:val="0"/>
        <w:autoSpaceDE w:val="0"/>
        <w:autoSpaceDN w:val="0"/>
        <w:jc w:val="both"/>
        <w:rPr>
          <w:rFonts w:asciiTheme="minorHAnsi" w:hAnsiTheme="minorHAnsi" w:cstheme="minorHAnsi"/>
        </w:rPr>
      </w:pPr>
    </w:p>
    <w:p w:rsidR="001A302B" w:rsidRPr="00E83114" w:rsidRDefault="001A302B" w:rsidP="00074CB3">
      <w:pPr>
        <w:pStyle w:val="Nadpis1"/>
        <w:keepLines w:val="0"/>
        <w:numPr>
          <w:ilvl w:val="0"/>
          <w:numId w:val="9"/>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Smluvní strany této smlouvy se dohodly, že se tato smlouva se řídí výhradně českým právním řádem a to příslušnými ustanoveními kupní smlouvy dle zákona č. 89/2012 Sb., občanského zákoníku, ve znění pozdějších změn a dodatků, a že rozhodným právem pro eventuální spory vzniklé z předmětu této smlouvy je právo České republiky.</w:t>
      </w:r>
    </w:p>
    <w:p w:rsidR="001A302B" w:rsidRPr="00E83114" w:rsidRDefault="001A302B" w:rsidP="00E83114">
      <w:pPr>
        <w:rPr>
          <w:rFonts w:asciiTheme="minorHAnsi" w:eastAsia="Tahoma" w:hAnsiTheme="minorHAnsi" w:cstheme="minorHAnsi"/>
        </w:rPr>
      </w:pPr>
    </w:p>
    <w:p w:rsidR="001A302B" w:rsidRPr="00E83114" w:rsidRDefault="001A302B" w:rsidP="00074CB3">
      <w:pPr>
        <w:pStyle w:val="Nadpis1"/>
        <w:keepLines w:val="0"/>
        <w:numPr>
          <w:ilvl w:val="0"/>
          <w:numId w:val="9"/>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Všechny spory, které by mohly vzniknout z této smlouvy a v souvislosti s ní budou řešeny smírnou cestou. Nedojde-li mezi smluvními stranami ke smíru, budou tyto spory rozhodovány obecným soudem.</w:t>
      </w:r>
    </w:p>
    <w:p w:rsidR="001A302B" w:rsidRPr="00E83114" w:rsidRDefault="001A302B" w:rsidP="00E83114">
      <w:pPr>
        <w:rPr>
          <w:rFonts w:asciiTheme="minorHAnsi" w:hAnsiTheme="minorHAnsi" w:cstheme="minorHAnsi"/>
        </w:rPr>
      </w:pPr>
    </w:p>
    <w:p w:rsidR="006244F3" w:rsidRDefault="006244F3" w:rsidP="00E83114">
      <w:pPr>
        <w:rPr>
          <w:rFonts w:asciiTheme="minorHAnsi" w:hAnsiTheme="minorHAnsi" w:cstheme="minorHAnsi"/>
        </w:rPr>
      </w:pPr>
    </w:p>
    <w:p w:rsidR="00CC1FB6" w:rsidRPr="00E83114" w:rsidRDefault="00CC1FB6" w:rsidP="00E83114">
      <w:pPr>
        <w:rPr>
          <w:rFonts w:asciiTheme="minorHAnsi" w:hAnsiTheme="minorHAnsi" w:cstheme="minorHAnsi"/>
        </w:rPr>
      </w:pPr>
    </w:p>
    <w:p w:rsidR="006244F3" w:rsidRPr="00E83114" w:rsidRDefault="006244F3" w:rsidP="00E83114">
      <w:pPr>
        <w:pStyle w:val="Zkladntext"/>
        <w:spacing w:line="240" w:lineRule="auto"/>
        <w:jc w:val="center"/>
        <w:rPr>
          <w:rFonts w:asciiTheme="minorHAnsi" w:hAnsiTheme="minorHAnsi" w:cstheme="minorHAnsi"/>
          <w:b/>
          <w:sz w:val="24"/>
          <w:szCs w:val="24"/>
        </w:rPr>
      </w:pPr>
      <w:r w:rsidRPr="00E83114">
        <w:rPr>
          <w:rFonts w:asciiTheme="minorHAnsi" w:hAnsiTheme="minorHAnsi" w:cstheme="minorHAnsi"/>
          <w:b/>
          <w:sz w:val="24"/>
          <w:szCs w:val="24"/>
        </w:rPr>
        <w:t>Článek VIII</w:t>
      </w:r>
      <w:r w:rsidR="006E6025">
        <w:rPr>
          <w:rFonts w:asciiTheme="minorHAnsi" w:hAnsiTheme="minorHAnsi" w:cstheme="minorHAnsi"/>
          <w:b/>
          <w:sz w:val="24"/>
          <w:szCs w:val="24"/>
        </w:rPr>
        <w:t>.</w:t>
      </w:r>
    </w:p>
    <w:p w:rsidR="006244F3" w:rsidRPr="00E83114" w:rsidRDefault="006244F3" w:rsidP="00E83114">
      <w:pPr>
        <w:pStyle w:val="Zkladntext"/>
        <w:widowControl w:val="0"/>
        <w:spacing w:line="240" w:lineRule="auto"/>
        <w:jc w:val="center"/>
        <w:rPr>
          <w:rFonts w:asciiTheme="minorHAnsi" w:hAnsiTheme="minorHAnsi" w:cstheme="minorHAnsi"/>
          <w:b/>
          <w:sz w:val="24"/>
          <w:szCs w:val="24"/>
        </w:rPr>
      </w:pPr>
      <w:r w:rsidRPr="00E83114">
        <w:rPr>
          <w:rFonts w:asciiTheme="minorHAnsi" w:hAnsiTheme="minorHAnsi" w:cstheme="minorHAnsi"/>
          <w:b/>
          <w:sz w:val="24"/>
          <w:szCs w:val="24"/>
        </w:rPr>
        <w:t>Poddodavatelé</w:t>
      </w:r>
    </w:p>
    <w:p w:rsidR="006244F3" w:rsidRPr="00E83114" w:rsidRDefault="006244F3" w:rsidP="00E83114">
      <w:pPr>
        <w:widowControl w:val="0"/>
        <w:autoSpaceDE w:val="0"/>
        <w:autoSpaceDN w:val="0"/>
        <w:adjustRightInd w:val="0"/>
        <w:jc w:val="both"/>
        <w:rPr>
          <w:rFonts w:asciiTheme="minorHAnsi" w:hAnsiTheme="minorHAnsi" w:cstheme="minorHAnsi"/>
        </w:rPr>
      </w:pPr>
    </w:p>
    <w:p w:rsidR="006244F3" w:rsidRPr="00E83114" w:rsidRDefault="006244F3" w:rsidP="00074CB3">
      <w:pPr>
        <w:pStyle w:val="Nadpis1"/>
        <w:keepNext w:val="0"/>
        <w:keepLines w:val="0"/>
        <w:widowControl w:val="0"/>
        <w:numPr>
          <w:ilvl w:val="0"/>
          <w:numId w:val="12"/>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Prodávající je oprávněn jednotlivé části dodávky provést pomocí poddodavatelů. Seznam významných poddodavatelů, jímž za plnění poddodávky uhradí více než </w:t>
      </w:r>
      <w:r w:rsidRPr="00E83114">
        <w:rPr>
          <w:rFonts w:asciiTheme="minorHAnsi" w:eastAsia="Tahoma" w:hAnsiTheme="minorHAnsi" w:cstheme="minorHAnsi"/>
          <w:color w:val="auto"/>
          <w:sz w:val="24"/>
          <w:szCs w:val="24"/>
        </w:rPr>
        <w:t>20 %</w:t>
      </w:r>
      <w:r w:rsidRPr="00E83114">
        <w:rPr>
          <w:rFonts w:asciiTheme="minorHAnsi" w:eastAsia="Tahoma" w:hAnsiTheme="minorHAnsi" w:cstheme="minorHAnsi"/>
          <w:b w:val="0"/>
          <w:color w:val="auto"/>
          <w:sz w:val="24"/>
          <w:szCs w:val="24"/>
        </w:rPr>
        <w:t xml:space="preserve"> z celkové kupní ceny, které prodávající uvedl ve své nabídce, tvoří </w:t>
      </w:r>
      <w:r w:rsidRPr="00E83114">
        <w:rPr>
          <w:rFonts w:asciiTheme="minorHAnsi" w:eastAsia="Tahoma" w:hAnsiTheme="minorHAnsi" w:cstheme="minorHAnsi"/>
          <w:color w:val="auto"/>
          <w:sz w:val="24"/>
          <w:szCs w:val="24"/>
        </w:rPr>
        <w:t>přílohu č. 4 smlouvy</w:t>
      </w:r>
      <w:r w:rsidRPr="00E83114">
        <w:rPr>
          <w:rFonts w:asciiTheme="minorHAnsi" w:eastAsia="Tahoma" w:hAnsiTheme="minorHAnsi" w:cstheme="minorHAnsi"/>
          <w:b w:val="0"/>
          <w:color w:val="auto"/>
          <w:sz w:val="24"/>
          <w:szCs w:val="24"/>
        </w:rPr>
        <w:t>.</w:t>
      </w:r>
    </w:p>
    <w:p w:rsidR="006244F3" w:rsidRPr="00E83114" w:rsidRDefault="006244F3" w:rsidP="00E83114">
      <w:pPr>
        <w:pStyle w:val="Nadpis1"/>
        <w:keepLines w:val="0"/>
        <w:suppressAutoHyphens/>
        <w:spacing w:before="0"/>
        <w:ind w:left="720"/>
        <w:jc w:val="both"/>
        <w:rPr>
          <w:rFonts w:asciiTheme="minorHAnsi" w:eastAsia="Tahoma" w:hAnsiTheme="minorHAnsi" w:cstheme="minorHAnsi"/>
          <w:b w:val="0"/>
          <w:color w:val="auto"/>
          <w:sz w:val="24"/>
          <w:szCs w:val="24"/>
        </w:rPr>
      </w:pPr>
    </w:p>
    <w:p w:rsidR="006244F3" w:rsidRPr="00E83114" w:rsidRDefault="006244F3" w:rsidP="00074CB3">
      <w:pPr>
        <w:pStyle w:val="Nadpis1"/>
        <w:keepLines w:val="0"/>
        <w:numPr>
          <w:ilvl w:val="0"/>
          <w:numId w:val="12"/>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Za výsledek činnosti poddodavatelů odpovídá prodávající stejně, jako by je provedl sám. Jakákoli smluvní úprava mezi prodávajícím a jeho poddodavateli nemá žádný vliv na práva a povinnosti prodávajícího podle této smlouvy.</w:t>
      </w:r>
    </w:p>
    <w:p w:rsidR="006244F3" w:rsidRPr="00E83114" w:rsidRDefault="006244F3" w:rsidP="00E83114">
      <w:pPr>
        <w:pStyle w:val="Nadpis1"/>
        <w:keepLines w:val="0"/>
        <w:suppressAutoHyphens/>
        <w:spacing w:before="0"/>
        <w:ind w:left="720"/>
        <w:jc w:val="both"/>
        <w:rPr>
          <w:rFonts w:asciiTheme="minorHAnsi" w:eastAsia="Tahoma" w:hAnsiTheme="minorHAnsi" w:cstheme="minorHAnsi"/>
          <w:b w:val="0"/>
          <w:color w:val="auto"/>
          <w:sz w:val="24"/>
          <w:szCs w:val="24"/>
        </w:rPr>
      </w:pPr>
    </w:p>
    <w:p w:rsidR="00225F1D" w:rsidRDefault="00225F1D" w:rsidP="00225F1D">
      <w:pPr>
        <w:pStyle w:val="Zkladntext"/>
        <w:numPr>
          <w:ilvl w:val="0"/>
          <w:numId w:val="12"/>
        </w:numPr>
        <w:spacing w:before="0" w:line="240" w:lineRule="auto"/>
        <w:ind w:hanging="720"/>
        <w:rPr>
          <w:rFonts w:asciiTheme="minorHAnsi" w:hAnsiTheme="minorHAnsi" w:cstheme="minorHAnsi"/>
          <w:b/>
          <w:sz w:val="24"/>
          <w:szCs w:val="24"/>
        </w:rPr>
      </w:pPr>
      <w:r>
        <w:rPr>
          <w:rFonts w:asciiTheme="minorHAnsi" w:eastAsia="Tahoma" w:hAnsiTheme="minorHAnsi" w:cstheme="minorHAnsi"/>
          <w:bCs/>
          <w:sz w:val="24"/>
          <w:szCs w:val="24"/>
        </w:rPr>
        <w:t>Prodávající</w:t>
      </w:r>
      <w:r w:rsidRPr="00134842">
        <w:rPr>
          <w:rFonts w:asciiTheme="minorHAnsi" w:eastAsia="Tahoma" w:hAnsiTheme="minorHAnsi" w:cstheme="minorHAnsi"/>
          <w:bCs/>
          <w:sz w:val="24"/>
          <w:szCs w:val="24"/>
        </w:rPr>
        <w:t xml:space="preserve"> může měnit poddodavatele jen ve výjimečných případech, a to vždy pouze se souhlasem </w:t>
      </w:r>
      <w:r>
        <w:rPr>
          <w:rFonts w:asciiTheme="minorHAnsi" w:eastAsia="Tahoma" w:hAnsiTheme="minorHAnsi" w:cstheme="minorHAnsi"/>
          <w:bCs/>
          <w:sz w:val="24"/>
          <w:szCs w:val="24"/>
        </w:rPr>
        <w:t>kupujícíh</w:t>
      </w:r>
      <w:r w:rsidRPr="00134842">
        <w:rPr>
          <w:rFonts w:asciiTheme="minorHAnsi" w:eastAsia="Tahoma" w:hAnsiTheme="minorHAnsi" w:cstheme="minorHAnsi"/>
          <w:bCs/>
          <w:sz w:val="24"/>
          <w:szCs w:val="24"/>
        </w:rPr>
        <w:t xml:space="preserve">o. Pokud se jedná o změnu poddodavatele, pomocí kterého </w:t>
      </w:r>
      <w:r>
        <w:rPr>
          <w:rFonts w:asciiTheme="minorHAnsi" w:eastAsia="Tahoma" w:hAnsiTheme="minorHAnsi" w:cstheme="minorHAnsi"/>
          <w:bCs/>
          <w:sz w:val="24"/>
          <w:szCs w:val="24"/>
        </w:rPr>
        <w:t xml:space="preserve">prodávající </w:t>
      </w:r>
      <w:r w:rsidRPr="00134842">
        <w:rPr>
          <w:rFonts w:asciiTheme="minorHAnsi" w:eastAsia="Tahoma" w:hAnsiTheme="minorHAnsi" w:cstheme="minorHAnsi"/>
          <w:bCs/>
          <w:sz w:val="24"/>
          <w:szCs w:val="24"/>
        </w:rPr>
        <w:t xml:space="preserve">prokazoval ve výběrovém řízení splnění kvalifikace, musí nový poddodavatel splňovat kvalifikaci minimálně v rozsahu, v jakém byla prokázána ve výběrovém řízení. </w:t>
      </w:r>
      <w:r>
        <w:rPr>
          <w:rFonts w:asciiTheme="minorHAnsi" w:eastAsia="Tahoma" w:hAnsiTheme="minorHAnsi" w:cstheme="minorHAnsi"/>
          <w:bCs/>
          <w:sz w:val="24"/>
          <w:szCs w:val="24"/>
        </w:rPr>
        <w:t xml:space="preserve">Kupující </w:t>
      </w:r>
      <w:r w:rsidRPr="00134842">
        <w:rPr>
          <w:rFonts w:asciiTheme="minorHAnsi" w:eastAsia="Tahoma" w:hAnsiTheme="minorHAnsi" w:cstheme="minorHAnsi"/>
          <w:bCs/>
          <w:sz w:val="24"/>
          <w:szCs w:val="24"/>
        </w:rPr>
        <w:t>nesmí bez závažného důvodu změnu poddodavatele odepřít</w:t>
      </w:r>
      <w:r>
        <w:rPr>
          <w:rFonts w:asciiTheme="minorHAnsi" w:eastAsia="Tahoma" w:hAnsiTheme="minorHAnsi" w:cstheme="minorHAnsi"/>
          <w:bCs/>
          <w:sz w:val="24"/>
          <w:szCs w:val="24"/>
        </w:rPr>
        <w:t>.</w:t>
      </w:r>
    </w:p>
    <w:p w:rsidR="006244F3" w:rsidRDefault="006244F3" w:rsidP="00E83114">
      <w:pPr>
        <w:pStyle w:val="Zkladntext"/>
        <w:spacing w:before="0" w:line="240" w:lineRule="auto"/>
        <w:jc w:val="center"/>
        <w:rPr>
          <w:rFonts w:asciiTheme="minorHAnsi" w:hAnsiTheme="minorHAnsi" w:cstheme="minorHAnsi"/>
          <w:b/>
          <w:sz w:val="24"/>
          <w:szCs w:val="24"/>
        </w:rPr>
      </w:pPr>
    </w:p>
    <w:p w:rsidR="00225F1D" w:rsidRDefault="00225F1D" w:rsidP="00E83114">
      <w:pPr>
        <w:pStyle w:val="Zkladntext"/>
        <w:spacing w:before="0" w:line="240" w:lineRule="auto"/>
        <w:jc w:val="center"/>
        <w:rPr>
          <w:rFonts w:asciiTheme="minorHAnsi" w:hAnsiTheme="minorHAnsi" w:cstheme="minorHAnsi"/>
          <w:b/>
          <w:sz w:val="24"/>
          <w:szCs w:val="24"/>
        </w:rPr>
      </w:pPr>
    </w:p>
    <w:p w:rsidR="00225F1D" w:rsidRDefault="00225F1D" w:rsidP="00E83114">
      <w:pPr>
        <w:pStyle w:val="Zkladntext"/>
        <w:spacing w:before="0" w:line="240" w:lineRule="auto"/>
        <w:jc w:val="center"/>
        <w:rPr>
          <w:rFonts w:asciiTheme="minorHAnsi" w:hAnsiTheme="minorHAnsi" w:cstheme="minorHAnsi"/>
          <w:b/>
          <w:sz w:val="24"/>
          <w:szCs w:val="24"/>
        </w:rPr>
      </w:pPr>
    </w:p>
    <w:p w:rsidR="00225F1D" w:rsidRPr="00DF0A21" w:rsidRDefault="00225F1D" w:rsidP="00225F1D">
      <w:pPr>
        <w:pStyle w:val="Zkladntext"/>
        <w:jc w:val="center"/>
        <w:rPr>
          <w:rFonts w:asciiTheme="minorHAnsi" w:hAnsiTheme="minorHAnsi" w:cstheme="minorHAnsi"/>
          <w:b/>
          <w:sz w:val="24"/>
          <w:szCs w:val="24"/>
        </w:rPr>
      </w:pPr>
      <w:r w:rsidRPr="00DF0A21">
        <w:rPr>
          <w:rFonts w:asciiTheme="minorHAnsi" w:hAnsiTheme="minorHAnsi" w:cstheme="minorHAnsi"/>
          <w:b/>
          <w:sz w:val="24"/>
          <w:szCs w:val="24"/>
        </w:rPr>
        <w:t>Článek</w:t>
      </w:r>
      <w:r>
        <w:rPr>
          <w:rFonts w:asciiTheme="minorHAnsi" w:hAnsiTheme="minorHAnsi" w:cstheme="minorHAnsi"/>
          <w:b/>
          <w:sz w:val="24"/>
          <w:szCs w:val="24"/>
        </w:rPr>
        <w:t xml:space="preserve"> IX</w:t>
      </w:r>
      <w:r w:rsidRPr="00DF0A21">
        <w:rPr>
          <w:rFonts w:asciiTheme="minorHAnsi" w:hAnsiTheme="minorHAnsi" w:cstheme="minorHAnsi"/>
          <w:b/>
          <w:sz w:val="24"/>
          <w:szCs w:val="24"/>
        </w:rPr>
        <w:t>.</w:t>
      </w:r>
    </w:p>
    <w:p w:rsidR="00225F1D" w:rsidRDefault="00225F1D" w:rsidP="00225F1D">
      <w:pPr>
        <w:pStyle w:val="Zkladntext"/>
        <w:spacing w:before="0" w:line="240" w:lineRule="auto"/>
        <w:jc w:val="center"/>
        <w:rPr>
          <w:rFonts w:asciiTheme="minorHAnsi" w:hAnsiTheme="minorHAnsi" w:cstheme="minorHAnsi"/>
          <w:b/>
          <w:sz w:val="24"/>
          <w:szCs w:val="24"/>
        </w:rPr>
      </w:pPr>
      <w:r w:rsidRPr="00DF0A21">
        <w:rPr>
          <w:rFonts w:asciiTheme="minorHAnsi" w:hAnsiTheme="minorHAnsi" w:cstheme="minorHAnsi"/>
          <w:b/>
          <w:sz w:val="24"/>
          <w:szCs w:val="24"/>
        </w:rPr>
        <w:t>Odstoupení od smlouvy</w:t>
      </w:r>
    </w:p>
    <w:p w:rsidR="00225F1D" w:rsidRDefault="00225F1D" w:rsidP="00225F1D">
      <w:pPr>
        <w:pStyle w:val="Zkladntext"/>
        <w:spacing w:before="0" w:line="240" w:lineRule="auto"/>
        <w:jc w:val="center"/>
        <w:rPr>
          <w:rFonts w:asciiTheme="minorHAnsi" w:hAnsiTheme="minorHAnsi" w:cstheme="minorHAnsi"/>
          <w:b/>
          <w:sz w:val="24"/>
          <w:szCs w:val="24"/>
        </w:rPr>
      </w:pPr>
    </w:p>
    <w:p w:rsidR="00225F1D" w:rsidRPr="00DF0A21" w:rsidRDefault="00225F1D" w:rsidP="00225F1D">
      <w:pPr>
        <w:pStyle w:val="Nadpis1"/>
        <w:keepNext w:val="0"/>
        <w:keepLines w:val="0"/>
        <w:widowControl w:val="0"/>
        <w:numPr>
          <w:ilvl w:val="0"/>
          <w:numId w:val="11"/>
        </w:numPr>
        <w:spacing w:before="0"/>
        <w:ind w:hanging="720"/>
        <w:jc w:val="both"/>
        <w:rPr>
          <w:rFonts w:asciiTheme="minorHAnsi" w:eastAsia="Tahoma" w:hAnsiTheme="minorHAnsi" w:cstheme="minorHAnsi"/>
          <w:b w:val="0"/>
          <w:color w:val="auto"/>
          <w:sz w:val="24"/>
          <w:szCs w:val="24"/>
        </w:rPr>
      </w:pPr>
      <w:r w:rsidRPr="00DF0A21">
        <w:rPr>
          <w:rFonts w:asciiTheme="minorHAnsi" w:eastAsia="Tahoma" w:hAnsiTheme="minorHAnsi" w:cstheme="minorHAnsi"/>
          <w:b w:val="0"/>
          <w:color w:val="auto"/>
          <w:sz w:val="24"/>
          <w:szCs w:val="24"/>
        </w:rP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rsidR="00225F1D" w:rsidRPr="00DF0A21" w:rsidRDefault="00225F1D" w:rsidP="00225F1D">
      <w:pPr>
        <w:pStyle w:val="Nadpis1"/>
        <w:keepNext w:val="0"/>
        <w:keepLines w:val="0"/>
        <w:widowControl w:val="0"/>
        <w:spacing w:before="0"/>
        <w:ind w:left="720"/>
        <w:jc w:val="both"/>
        <w:rPr>
          <w:rFonts w:asciiTheme="minorHAnsi" w:eastAsia="Tahoma" w:hAnsiTheme="minorHAnsi" w:cstheme="minorHAnsi"/>
          <w:b w:val="0"/>
          <w:color w:val="auto"/>
          <w:sz w:val="24"/>
          <w:szCs w:val="24"/>
        </w:rPr>
      </w:pPr>
    </w:p>
    <w:p w:rsidR="00225F1D" w:rsidRPr="00DF0A21" w:rsidRDefault="00225F1D" w:rsidP="00225F1D">
      <w:pPr>
        <w:pStyle w:val="Nadpis1"/>
        <w:keepNext w:val="0"/>
        <w:keepLines w:val="0"/>
        <w:widowControl w:val="0"/>
        <w:numPr>
          <w:ilvl w:val="0"/>
          <w:numId w:val="11"/>
        </w:numPr>
        <w:spacing w:before="0"/>
        <w:ind w:hanging="720"/>
        <w:jc w:val="both"/>
        <w:rPr>
          <w:rFonts w:asciiTheme="minorHAnsi" w:eastAsia="Tahoma" w:hAnsiTheme="minorHAnsi" w:cstheme="minorHAnsi"/>
          <w:b w:val="0"/>
          <w:color w:val="auto"/>
          <w:sz w:val="24"/>
          <w:szCs w:val="24"/>
        </w:rPr>
      </w:pPr>
      <w:r w:rsidRPr="00DF0A21">
        <w:rPr>
          <w:rFonts w:asciiTheme="minorHAnsi" w:eastAsia="Tahoma" w:hAnsiTheme="minorHAnsi" w:cstheme="minorHAnsi"/>
          <w:b w:val="0"/>
          <w:color w:val="auto"/>
          <w:sz w:val="24"/>
          <w:szCs w:val="24"/>
        </w:rPr>
        <w:t xml:space="preserve">Smluvní strany se dohodly, že podstatným porušením smlouvy se rozumí zejména prodlení </w:t>
      </w:r>
      <w:r>
        <w:rPr>
          <w:rFonts w:asciiTheme="minorHAnsi" w:eastAsia="Tahoma" w:hAnsiTheme="minorHAnsi" w:cstheme="minorHAnsi"/>
          <w:b w:val="0"/>
          <w:color w:val="auto"/>
          <w:sz w:val="24"/>
          <w:szCs w:val="24"/>
        </w:rPr>
        <w:t>prodávajícího s dodáním zboží</w:t>
      </w:r>
      <w:r w:rsidRPr="00DF0A21">
        <w:rPr>
          <w:rFonts w:asciiTheme="minorHAnsi" w:eastAsia="Tahoma" w:hAnsiTheme="minorHAnsi" w:cstheme="minorHAnsi"/>
          <w:b w:val="0"/>
          <w:color w:val="auto"/>
          <w:sz w:val="24"/>
          <w:szCs w:val="24"/>
        </w:rPr>
        <w:t xml:space="preserve"> delší</w:t>
      </w:r>
      <w:r>
        <w:rPr>
          <w:rFonts w:asciiTheme="minorHAnsi" w:eastAsia="Tahoma" w:hAnsiTheme="minorHAnsi" w:cstheme="minorHAnsi"/>
          <w:b w:val="0"/>
          <w:color w:val="auto"/>
          <w:sz w:val="24"/>
          <w:szCs w:val="24"/>
        </w:rPr>
        <w:t>m</w:t>
      </w:r>
      <w:r w:rsidRPr="00DF0A21">
        <w:rPr>
          <w:rFonts w:asciiTheme="minorHAnsi" w:eastAsia="Tahoma" w:hAnsiTheme="minorHAnsi" w:cstheme="minorHAnsi"/>
          <w:b w:val="0"/>
          <w:color w:val="auto"/>
          <w:sz w:val="24"/>
          <w:szCs w:val="24"/>
        </w:rPr>
        <w:t xml:space="preserve"> než </w:t>
      </w:r>
      <w:r w:rsidRPr="00DF0A21">
        <w:rPr>
          <w:rFonts w:asciiTheme="minorHAnsi" w:eastAsia="Tahoma" w:hAnsiTheme="minorHAnsi" w:cstheme="minorHAnsi"/>
          <w:color w:val="auto"/>
          <w:sz w:val="24"/>
          <w:szCs w:val="24"/>
        </w:rPr>
        <w:t>15 dnů</w:t>
      </w:r>
      <w:r w:rsidRPr="00DF0A21">
        <w:rPr>
          <w:rFonts w:asciiTheme="minorHAnsi" w:eastAsia="Tahoma" w:hAnsiTheme="minorHAnsi" w:cstheme="minorHAnsi"/>
          <w:b w:val="0"/>
          <w:color w:val="auto"/>
          <w:sz w:val="24"/>
          <w:szCs w:val="24"/>
        </w:rPr>
        <w:t>.</w:t>
      </w:r>
    </w:p>
    <w:p w:rsidR="00225F1D" w:rsidRPr="00DF0A21" w:rsidRDefault="00225F1D" w:rsidP="00225F1D">
      <w:pPr>
        <w:pStyle w:val="Nadpis1"/>
        <w:keepNext w:val="0"/>
        <w:keepLines w:val="0"/>
        <w:widowControl w:val="0"/>
        <w:spacing w:before="0"/>
        <w:ind w:left="720"/>
        <w:jc w:val="both"/>
        <w:rPr>
          <w:rFonts w:asciiTheme="minorHAnsi" w:eastAsia="Tahoma" w:hAnsiTheme="minorHAnsi" w:cstheme="minorHAnsi"/>
          <w:b w:val="0"/>
          <w:color w:val="auto"/>
          <w:sz w:val="24"/>
          <w:szCs w:val="24"/>
        </w:rPr>
      </w:pPr>
    </w:p>
    <w:p w:rsidR="00225F1D" w:rsidRPr="00DF0A21" w:rsidRDefault="00225F1D" w:rsidP="00225F1D">
      <w:pPr>
        <w:pStyle w:val="Nadpis1"/>
        <w:keepNext w:val="0"/>
        <w:keepLines w:val="0"/>
        <w:widowControl w:val="0"/>
        <w:numPr>
          <w:ilvl w:val="0"/>
          <w:numId w:val="11"/>
        </w:numPr>
        <w:spacing w:before="0"/>
        <w:ind w:hanging="720"/>
        <w:jc w:val="both"/>
        <w:rPr>
          <w:rFonts w:asciiTheme="minorHAnsi" w:eastAsia="Tahoma" w:hAnsiTheme="minorHAnsi" w:cstheme="minorHAnsi"/>
          <w:b w:val="0"/>
          <w:color w:val="auto"/>
          <w:sz w:val="24"/>
          <w:szCs w:val="24"/>
        </w:rPr>
      </w:pPr>
      <w:r w:rsidRPr="00DF0A21">
        <w:rPr>
          <w:rFonts w:asciiTheme="minorHAnsi" w:eastAsia="Tahoma" w:hAnsiTheme="minorHAnsi" w:cstheme="minorHAnsi"/>
          <w:b w:val="0"/>
          <w:color w:val="auto"/>
          <w:sz w:val="24"/>
          <w:szCs w:val="24"/>
        </w:rPr>
        <w:t xml:space="preserve">Ustanovení této smlouvy, jejichž cílem je upravit vztahy mezi smluvními stranami po ukončení účinnosti této smlouvy (tj. zejména náhrada škody, nároky na zaplacení smluvních pokut a běžící záruky), zůstanou platná i po ukončení účinnosti této smlouvy. </w:t>
      </w:r>
      <w:r w:rsidRPr="00DF0A21">
        <w:rPr>
          <w:rFonts w:asciiTheme="minorHAnsi" w:eastAsia="Tahoma" w:hAnsiTheme="minorHAnsi" w:cstheme="minorHAnsi"/>
          <w:b w:val="0"/>
          <w:color w:val="auto"/>
          <w:sz w:val="24"/>
          <w:szCs w:val="24"/>
        </w:rPr>
        <w:cr/>
      </w:r>
    </w:p>
    <w:p w:rsidR="00225F1D" w:rsidRDefault="00225F1D" w:rsidP="00E83114">
      <w:pPr>
        <w:pStyle w:val="Zkladntext"/>
        <w:spacing w:before="0" w:line="240" w:lineRule="auto"/>
        <w:jc w:val="center"/>
        <w:rPr>
          <w:rFonts w:asciiTheme="minorHAnsi" w:hAnsiTheme="minorHAnsi" w:cstheme="minorHAnsi"/>
          <w:b/>
          <w:sz w:val="24"/>
          <w:szCs w:val="24"/>
        </w:rPr>
      </w:pPr>
    </w:p>
    <w:p w:rsidR="00225F1D" w:rsidRDefault="00225F1D" w:rsidP="00E83114">
      <w:pPr>
        <w:pStyle w:val="Zkladntext"/>
        <w:spacing w:before="0" w:line="240" w:lineRule="auto"/>
        <w:jc w:val="center"/>
        <w:rPr>
          <w:rFonts w:asciiTheme="minorHAnsi" w:hAnsiTheme="minorHAnsi" w:cstheme="minorHAnsi"/>
          <w:b/>
          <w:sz w:val="24"/>
          <w:szCs w:val="24"/>
        </w:rPr>
      </w:pPr>
    </w:p>
    <w:p w:rsidR="00E83114" w:rsidRPr="00E83114" w:rsidRDefault="00E83114" w:rsidP="00E83114">
      <w:pPr>
        <w:pStyle w:val="Zkladntext"/>
        <w:spacing w:before="0" w:line="240" w:lineRule="auto"/>
        <w:jc w:val="center"/>
        <w:rPr>
          <w:rFonts w:asciiTheme="minorHAnsi" w:hAnsiTheme="minorHAnsi" w:cstheme="minorHAnsi"/>
          <w:b/>
          <w:sz w:val="24"/>
          <w:szCs w:val="24"/>
        </w:rPr>
      </w:pPr>
    </w:p>
    <w:p w:rsidR="006244F3" w:rsidRPr="00E83114" w:rsidRDefault="006244F3" w:rsidP="00E83114">
      <w:pPr>
        <w:pStyle w:val="Zkladntext"/>
        <w:spacing w:before="0" w:line="240" w:lineRule="auto"/>
        <w:jc w:val="center"/>
        <w:rPr>
          <w:rFonts w:asciiTheme="minorHAnsi" w:hAnsiTheme="minorHAnsi" w:cstheme="minorHAnsi"/>
          <w:b/>
          <w:sz w:val="24"/>
          <w:szCs w:val="24"/>
        </w:rPr>
      </w:pPr>
      <w:r w:rsidRPr="00E83114">
        <w:rPr>
          <w:rFonts w:asciiTheme="minorHAnsi" w:hAnsiTheme="minorHAnsi" w:cstheme="minorHAnsi"/>
          <w:b/>
          <w:sz w:val="24"/>
          <w:szCs w:val="24"/>
        </w:rPr>
        <w:t xml:space="preserve">Článek </w:t>
      </w:r>
      <w:r w:rsidR="007373E8" w:rsidRPr="00E83114">
        <w:rPr>
          <w:rFonts w:asciiTheme="minorHAnsi" w:hAnsiTheme="minorHAnsi" w:cstheme="minorHAnsi"/>
          <w:b/>
          <w:sz w:val="24"/>
          <w:szCs w:val="24"/>
        </w:rPr>
        <w:t>X</w:t>
      </w:r>
      <w:r w:rsidRPr="00E83114">
        <w:rPr>
          <w:rFonts w:asciiTheme="minorHAnsi" w:hAnsiTheme="minorHAnsi" w:cstheme="minorHAnsi"/>
          <w:b/>
          <w:sz w:val="24"/>
          <w:szCs w:val="24"/>
        </w:rPr>
        <w:t>.</w:t>
      </w:r>
    </w:p>
    <w:p w:rsidR="006244F3" w:rsidRPr="00E83114" w:rsidRDefault="006244F3" w:rsidP="00E83114">
      <w:pPr>
        <w:pStyle w:val="Zkladntext"/>
        <w:widowControl w:val="0"/>
        <w:spacing w:line="240" w:lineRule="auto"/>
        <w:jc w:val="center"/>
        <w:rPr>
          <w:rFonts w:asciiTheme="minorHAnsi" w:hAnsiTheme="minorHAnsi" w:cstheme="minorHAnsi"/>
          <w:b/>
          <w:sz w:val="24"/>
          <w:szCs w:val="24"/>
        </w:rPr>
      </w:pPr>
      <w:r w:rsidRPr="00E83114">
        <w:rPr>
          <w:rFonts w:asciiTheme="minorHAnsi" w:hAnsiTheme="minorHAnsi" w:cstheme="minorHAnsi"/>
          <w:b/>
          <w:sz w:val="24"/>
          <w:szCs w:val="24"/>
        </w:rPr>
        <w:t>Všeobecná a závěrečná ustanovení</w:t>
      </w:r>
    </w:p>
    <w:p w:rsidR="006244F3" w:rsidRPr="00E83114" w:rsidRDefault="006244F3" w:rsidP="00E83114">
      <w:pPr>
        <w:pStyle w:val="Zkladntext"/>
        <w:widowControl w:val="0"/>
        <w:spacing w:before="0" w:line="240" w:lineRule="auto"/>
        <w:jc w:val="center"/>
        <w:rPr>
          <w:rFonts w:asciiTheme="minorHAnsi" w:hAnsiTheme="minorHAnsi" w:cstheme="minorHAnsi"/>
          <w:b/>
          <w:sz w:val="24"/>
          <w:szCs w:val="24"/>
        </w:rPr>
      </w:pPr>
    </w:p>
    <w:p w:rsidR="00225F1D" w:rsidRPr="00E83114" w:rsidRDefault="00225F1D" w:rsidP="00225F1D">
      <w:pPr>
        <w:pStyle w:val="Nadpis1"/>
        <w:keepNext w:val="0"/>
        <w:keepLines w:val="0"/>
        <w:widowControl w:val="0"/>
        <w:numPr>
          <w:ilvl w:val="0"/>
          <w:numId w:val="13"/>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Tato smlouva nabývá platnosti </w:t>
      </w:r>
      <w:r>
        <w:rPr>
          <w:rFonts w:asciiTheme="minorHAnsi" w:eastAsia="Tahoma" w:hAnsiTheme="minorHAnsi" w:cstheme="minorHAnsi"/>
          <w:b w:val="0"/>
          <w:color w:val="auto"/>
          <w:sz w:val="24"/>
          <w:szCs w:val="24"/>
        </w:rPr>
        <w:t xml:space="preserve">po podpisu obou smluvních stran </w:t>
      </w:r>
      <w:r w:rsidRPr="00E83114">
        <w:rPr>
          <w:rFonts w:asciiTheme="minorHAnsi" w:eastAsia="Tahoma" w:hAnsiTheme="minorHAnsi" w:cstheme="minorHAnsi"/>
          <w:b w:val="0"/>
          <w:color w:val="auto"/>
          <w:sz w:val="24"/>
          <w:szCs w:val="24"/>
        </w:rPr>
        <w:t xml:space="preserve">a účinnosti dnem </w:t>
      </w:r>
      <w:r>
        <w:rPr>
          <w:rFonts w:asciiTheme="minorHAnsi" w:eastAsia="Tahoma" w:hAnsiTheme="minorHAnsi" w:cstheme="minorHAnsi"/>
          <w:b w:val="0"/>
          <w:color w:val="auto"/>
          <w:sz w:val="24"/>
          <w:szCs w:val="24"/>
        </w:rPr>
        <w:t>jejího uveřejnění v registru smluv</w:t>
      </w:r>
      <w:r w:rsidRPr="00E83114">
        <w:rPr>
          <w:rFonts w:asciiTheme="minorHAnsi" w:eastAsia="Tahoma" w:hAnsiTheme="minorHAnsi" w:cstheme="minorHAnsi"/>
          <w:b w:val="0"/>
          <w:color w:val="auto"/>
          <w:sz w:val="24"/>
          <w:szCs w:val="24"/>
        </w:rPr>
        <w:t>.</w:t>
      </w:r>
    </w:p>
    <w:p w:rsidR="006244F3" w:rsidRPr="00E83114" w:rsidRDefault="006244F3" w:rsidP="00E83114">
      <w:pPr>
        <w:rPr>
          <w:rFonts w:asciiTheme="minorHAnsi" w:hAnsiTheme="minorHAnsi" w:cstheme="minorHAnsi"/>
        </w:rPr>
      </w:pPr>
    </w:p>
    <w:p w:rsidR="006244F3" w:rsidRPr="00E83114" w:rsidRDefault="006244F3" w:rsidP="00225F1D">
      <w:pPr>
        <w:pStyle w:val="Nadpis1"/>
        <w:keepNext w:val="0"/>
        <w:keepLines w:val="0"/>
        <w:widowControl w:val="0"/>
        <w:numPr>
          <w:ilvl w:val="0"/>
          <w:numId w:val="13"/>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Veškeré změny nebo doplnění této smlouvy lze provádět písemnými dodatky odsouhlasenými a podepsanými oběma smluvními stranami.</w:t>
      </w:r>
    </w:p>
    <w:p w:rsidR="006244F3" w:rsidRPr="00E83114" w:rsidRDefault="006244F3" w:rsidP="00225F1D">
      <w:pPr>
        <w:ind w:hanging="720"/>
        <w:rPr>
          <w:rFonts w:asciiTheme="minorHAnsi" w:hAnsiTheme="minorHAnsi" w:cstheme="minorHAnsi"/>
        </w:rPr>
      </w:pPr>
    </w:p>
    <w:p w:rsidR="006244F3" w:rsidRPr="00E83114" w:rsidRDefault="006244F3" w:rsidP="00225F1D">
      <w:pPr>
        <w:pStyle w:val="Nadpis1"/>
        <w:keepNext w:val="0"/>
        <w:keepLines w:val="0"/>
        <w:widowControl w:val="0"/>
        <w:numPr>
          <w:ilvl w:val="0"/>
          <w:numId w:val="13"/>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Smlouva je vyhotovena ve třech stejnopisech v českém jazyce, přičemž prodávající obdrží jedno vyhotovení a kupující obdrží dvě vyhotovení smlouvy.</w:t>
      </w:r>
    </w:p>
    <w:p w:rsidR="006244F3" w:rsidRPr="00E83114" w:rsidRDefault="006244F3" w:rsidP="00225F1D">
      <w:pPr>
        <w:ind w:hanging="720"/>
        <w:rPr>
          <w:rFonts w:asciiTheme="minorHAnsi" w:hAnsiTheme="minorHAnsi" w:cstheme="minorHAnsi"/>
        </w:rPr>
      </w:pPr>
    </w:p>
    <w:p w:rsidR="006244F3" w:rsidRPr="00E83114" w:rsidRDefault="006244F3" w:rsidP="00225F1D">
      <w:pPr>
        <w:pStyle w:val="Nadpis1"/>
        <w:keepNext w:val="0"/>
        <w:keepLines w:val="0"/>
        <w:widowControl w:val="0"/>
        <w:numPr>
          <w:ilvl w:val="0"/>
          <w:numId w:val="13"/>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Neplatnost některého ustanovení této smlouvy nemá za následek neplatnost celé smlouvy.</w:t>
      </w:r>
    </w:p>
    <w:p w:rsidR="006244F3" w:rsidRPr="00E83114" w:rsidRDefault="006244F3" w:rsidP="00225F1D">
      <w:pPr>
        <w:ind w:hanging="720"/>
        <w:rPr>
          <w:rFonts w:asciiTheme="minorHAnsi" w:hAnsiTheme="minorHAnsi" w:cstheme="minorHAnsi"/>
        </w:rPr>
      </w:pPr>
    </w:p>
    <w:p w:rsidR="006244F3" w:rsidRPr="00E83114" w:rsidRDefault="006244F3" w:rsidP="00225F1D">
      <w:pPr>
        <w:pStyle w:val="Nadpis1"/>
        <w:keepNext w:val="0"/>
        <w:keepLines w:val="0"/>
        <w:widowControl w:val="0"/>
        <w:numPr>
          <w:ilvl w:val="0"/>
          <w:numId w:val="13"/>
        </w:numPr>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Prodávající nemůže bez souhlasu kupujícího postoupit svá práva a povinnosti plynoucí ze smlouvy třetí osobě.</w:t>
      </w:r>
    </w:p>
    <w:p w:rsidR="006244F3" w:rsidRPr="00E83114" w:rsidRDefault="006244F3" w:rsidP="00225F1D">
      <w:pPr>
        <w:ind w:hanging="720"/>
        <w:rPr>
          <w:rFonts w:asciiTheme="minorHAnsi" w:hAnsiTheme="minorHAnsi" w:cstheme="minorHAnsi"/>
        </w:rPr>
      </w:pPr>
    </w:p>
    <w:p w:rsidR="006244F3" w:rsidRPr="00E83114" w:rsidRDefault="006244F3" w:rsidP="00225F1D">
      <w:pPr>
        <w:pStyle w:val="Nadpis1"/>
        <w:keepLines w:val="0"/>
        <w:numPr>
          <w:ilvl w:val="0"/>
          <w:numId w:val="13"/>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 xml:space="preserve">Smluvní strany souhlasí s tím, aby tato uzavřená smlouva vč. jejích změn a dodatků byla uveřejněna na profilu </w:t>
      </w:r>
      <w:r w:rsidR="00AC06C3">
        <w:rPr>
          <w:rFonts w:asciiTheme="minorHAnsi" w:eastAsia="Tahoma" w:hAnsiTheme="minorHAnsi" w:cstheme="minorHAnsi"/>
          <w:b w:val="0"/>
          <w:color w:val="auto"/>
          <w:sz w:val="24"/>
          <w:szCs w:val="24"/>
        </w:rPr>
        <w:t>zadavatele</w:t>
      </w:r>
      <w:r w:rsidRPr="00E83114">
        <w:rPr>
          <w:rFonts w:asciiTheme="minorHAnsi" w:eastAsia="Tahoma" w:hAnsiTheme="minorHAnsi" w:cstheme="minorHAnsi"/>
          <w:b w:val="0"/>
          <w:color w:val="auto"/>
          <w:sz w:val="24"/>
          <w:szCs w:val="24"/>
        </w:rPr>
        <w:t xml:space="preserve"> v souladu s § 219 odst. 1) zákona č. 134/2016 Sb., o zadávání veřejných zakázek.</w:t>
      </w:r>
    </w:p>
    <w:p w:rsidR="006244F3" w:rsidRPr="00E83114" w:rsidRDefault="006244F3" w:rsidP="00225F1D">
      <w:pPr>
        <w:ind w:hanging="720"/>
        <w:rPr>
          <w:rFonts w:asciiTheme="minorHAnsi" w:hAnsiTheme="minorHAnsi" w:cstheme="minorHAnsi"/>
        </w:rPr>
      </w:pPr>
    </w:p>
    <w:p w:rsidR="006244F3" w:rsidRPr="00E83114" w:rsidRDefault="006244F3" w:rsidP="00225F1D">
      <w:pPr>
        <w:pStyle w:val="Nadpis1"/>
        <w:keepLines w:val="0"/>
        <w:numPr>
          <w:ilvl w:val="0"/>
          <w:numId w:val="13"/>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Smluvní strany výslovně sjednávají, že uveřejnění této smlouvy v registru smluv dle zákona č. 340/2015 Sb., o zvláštních podmínkách účinnosti některých smluv, uveřejňování těchto smluv a o registru smluv (zákon o registru smluv) zajistí kupující.</w:t>
      </w:r>
    </w:p>
    <w:p w:rsidR="006244F3" w:rsidRPr="00E83114" w:rsidRDefault="006244F3" w:rsidP="00225F1D">
      <w:pPr>
        <w:ind w:hanging="720"/>
        <w:rPr>
          <w:rFonts w:asciiTheme="minorHAnsi" w:hAnsiTheme="minorHAnsi" w:cstheme="minorHAnsi"/>
        </w:rPr>
      </w:pPr>
    </w:p>
    <w:p w:rsidR="006244F3" w:rsidRPr="00E83114" w:rsidRDefault="006244F3" w:rsidP="00225F1D">
      <w:pPr>
        <w:pStyle w:val="Nadpis1"/>
        <w:keepLines w:val="0"/>
        <w:numPr>
          <w:ilvl w:val="0"/>
          <w:numId w:val="13"/>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Kupující a prodávající prohlašují, že se seznámili s obsahem této smlouvy, že byla sepsána po vzájemném projednání, podle jejich pravé a svobodné vůle, určitě, vážně a srozumitelně, nikoliv v tísni nebo za jinak jednostranně nevýhodných podmínek. Na důkaz toho připojují zástupci smluvních stran své podpisy.</w:t>
      </w:r>
    </w:p>
    <w:p w:rsidR="006244F3" w:rsidRPr="00E83114" w:rsidRDefault="006244F3" w:rsidP="00225F1D">
      <w:pPr>
        <w:ind w:hanging="720"/>
        <w:rPr>
          <w:rFonts w:asciiTheme="minorHAnsi" w:hAnsiTheme="minorHAnsi" w:cstheme="minorHAnsi"/>
        </w:rPr>
      </w:pPr>
    </w:p>
    <w:p w:rsidR="006244F3" w:rsidRPr="00E83114" w:rsidRDefault="006244F3" w:rsidP="00225F1D">
      <w:pPr>
        <w:pStyle w:val="Nadpis1"/>
        <w:keepLines w:val="0"/>
        <w:numPr>
          <w:ilvl w:val="0"/>
          <w:numId w:val="13"/>
        </w:numPr>
        <w:suppressAutoHyphens/>
        <w:spacing w:before="0"/>
        <w:ind w:hanging="720"/>
        <w:jc w:val="both"/>
        <w:rPr>
          <w:rFonts w:asciiTheme="minorHAnsi" w:eastAsia="Tahoma" w:hAnsiTheme="minorHAnsi" w:cstheme="minorHAnsi"/>
          <w:b w:val="0"/>
          <w:color w:val="auto"/>
          <w:sz w:val="24"/>
          <w:szCs w:val="24"/>
        </w:rPr>
      </w:pPr>
      <w:r w:rsidRPr="00E83114">
        <w:rPr>
          <w:rFonts w:asciiTheme="minorHAnsi" w:eastAsia="Tahoma" w:hAnsiTheme="minorHAnsi" w:cstheme="minorHAnsi"/>
          <w:b w:val="0"/>
          <w:color w:val="auto"/>
          <w:sz w:val="24"/>
          <w:szCs w:val="24"/>
        </w:rPr>
        <w:t>Tato smlouva se skládá z níže uvedených příloh, které tvoří její nedílnou součást:</w:t>
      </w:r>
    </w:p>
    <w:p w:rsidR="006244F3" w:rsidRPr="00E83114" w:rsidRDefault="006244F3" w:rsidP="00E83114">
      <w:pPr>
        <w:rPr>
          <w:rFonts w:asciiTheme="minorHAnsi" w:hAnsiTheme="minorHAnsi" w:cstheme="minorHAnsi"/>
        </w:rPr>
      </w:pPr>
    </w:p>
    <w:p w:rsidR="006244F3" w:rsidRPr="00E83114" w:rsidRDefault="006244F3" w:rsidP="00E83114">
      <w:pPr>
        <w:pStyle w:val="Odstavecseseznamem"/>
        <w:spacing w:line="276" w:lineRule="auto"/>
        <w:ind w:left="851" w:firstLine="565"/>
        <w:contextualSpacing w:val="0"/>
        <w:rPr>
          <w:rFonts w:asciiTheme="minorHAnsi" w:hAnsiTheme="minorHAnsi" w:cstheme="minorHAnsi"/>
          <w:sz w:val="24"/>
          <w:szCs w:val="24"/>
        </w:rPr>
      </w:pPr>
      <w:r w:rsidRPr="00E83114">
        <w:rPr>
          <w:rFonts w:asciiTheme="minorHAnsi" w:hAnsiTheme="minorHAnsi" w:cstheme="minorHAnsi"/>
          <w:sz w:val="24"/>
          <w:szCs w:val="24"/>
        </w:rPr>
        <w:t xml:space="preserve">Příloha č. 1 – Krycí list nabídky </w:t>
      </w:r>
    </w:p>
    <w:p w:rsidR="006244F3" w:rsidRPr="00E83114" w:rsidRDefault="006244F3" w:rsidP="00E83114">
      <w:pPr>
        <w:pStyle w:val="Odstavecseseznamem"/>
        <w:spacing w:line="276" w:lineRule="auto"/>
        <w:ind w:left="851" w:firstLine="565"/>
        <w:contextualSpacing w:val="0"/>
        <w:rPr>
          <w:rFonts w:asciiTheme="minorHAnsi" w:hAnsiTheme="minorHAnsi" w:cstheme="minorHAnsi"/>
          <w:sz w:val="24"/>
          <w:szCs w:val="24"/>
        </w:rPr>
      </w:pPr>
      <w:r w:rsidRPr="00E83114">
        <w:rPr>
          <w:rFonts w:asciiTheme="minorHAnsi" w:hAnsiTheme="minorHAnsi" w:cstheme="minorHAnsi"/>
          <w:sz w:val="24"/>
          <w:szCs w:val="24"/>
        </w:rPr>
        <w:t xml:space="preserve">Příloha č. 2 – </w:t>
      </w:r>
      <w:r w:rsidR="002C6141" w:rsidRPr="00E83114">
        <w:rPr>
          <w:rFonts w:asciiTheme="minorHAnsi" w:hAnsiTheme="minorHAnsi" w:cstheme="minorHAnsi"/>
          <w:sz w:val="24"/>
          <w:szCs w:val="24"/>
        </w:rPr>
        <w:t xml:space="preserve">Nabídka prodávajícího </w:t>
      </w:r>
    </w:p>
    <w:p w:rsidR="006D568F" w:rsidRPr="00E83114" w:rsidRDefault="006244F3" w:rsidP="00E83114">
      <w:pPr>
        <w:pStyle w:val="Odstavecseseznamem"/>
        <w:spacing w:line="276" w:lineRule="auto"/>
        <w:ind w:left="851" w:firstLine="565"/>
        <w:contextualSpacing w:val="0"/>
        <w:rPr>
          <w:rFonts w:asciiTheme="minorHAnsi" w:hAnsiTheme="minorHAnsi" w:cstheme="minorHAnsi"/>
          <w:sz w:val="24"/>
          <w:szCs w:val="24"/>
        </w:rPr>
      </w:pPr>
      <w:r w:rsidRPr="00E83114">
        <w:rPr>
          <w:rFonts w:asciiTheme="minorHAnsi" w:hAnsiTheme="minorHAnsi" w:cstheme="minorHAnsi"/>
          <w:sz w:val="24"/>
          <w:szCs w:val="24"/>
        </w:rPr>
        <w:t>Příloha č. 3 – Technická specifikace kupujícího</w:t>
      </w:r>
      <w:r w:rsidR="006D568F" w:rsidRPr="00E83114">
        <w:rPr>
          <w:rFonts w:asciiTheme="minorHAnsi" w:hAnsiTheme="minorHAnsi" w:cstheme="minorHAnsi"/>
          <w:sz w:val="24"/>
          <w:szCs w:val="24"/>
        </w:rPr>
        <w:t xml:space="preserve"> </w:t>
      </w:r>
    </w:p>
    <w:p w:rsidR="006D568F" w:rsidRPr="00E83114" w:rsidRDefault="006D568F" w:rsidP="00E83114">
      <w:pPr>
        <w:pStyle w:val="Odstavecseseznamem"/>
        <w:spacing w:line="276" w:lineRule="auto"/>
        <w:ind w:left="851" w:firstLine="565"/>
        <w:contextualSpacing w:val="0"/>
        <w:rPr>
          <w:rFonts w:asciiTheme="minorHAnsi" w:hAnsiTheme="minorHAnsi" w:cstheme="minorHAnsi"/>
          <w:sz w:val="24"/>
          <w:szCs w:val="24"/>
        </w:rPr>
      </w:pPr>
      <w:r w:rsidRPr="00E83114">
        <w:rPr>
          <w:rFonts w:asciiTheme="minorHAnsi" w:hAnsiTheme="minorHAnsi" w:cstheme="minorHAnsi"/>
          <w:sz w:val="24"/>
          <w:szCs w:val="24"/>
        </w:rPr>
        <w:t xml:space="preserve">Příloha č. 4 – Seznam poddodavatelů </w:t>
      </w:r>
    </w:p>
    <w:p w:rsidR="00CC065B" w:rsidRDefault="00CC065B" w:rsidP="006244F3">
      <w:pPr>
        <w:pStyle w:val="slovn1"/>
        <w:widowControl/>
        <w:numPr>
          <w:ilvl w:val="0"/>
          <w:numId w:val="0"/>
        </w:numPr>
        <w:spacing w:after="0" w:line="276" w:lineRule="auto"/>
        <w:ind w:left="397" w:hanging="397"/>
        <w:rPr>
          <w:rFonts w:asciiTheme="minorHAnsi" w:hAnsiTheme="minorHAnsi" w:cstheme="minorHAnsi"/>
          <w:i/>
          <w:sz w:val="20"/>
          <w:szCs w:val="20"/>
        </w:rPr>
      </w:pPr>
    </w:p>
    <w:p w:rsidR="00225F1D" w:rsidRDefault="00225F1D" w:rsidP="006244F3">
      <w:pPr>
        <w:pStyle w:val="slovn1"/>
        <w:widowControl/>
        <w:numPr>
          <w:ilvl w:val="0"/>
          <w:numId w:val="0"/>
        </w:numPr>
        <w:spacing w:after="0" w:line="276" w:lineRule="auto"/>
        <w:ind w:left="397" w:hanging="397"/>
        <w:rPr>
          <w:rFonts w:asciiTheme="minorHAnsi" w:hAnsiTheme="minorHAnsi" w:cstheme="minorHAnsi"/>
          <w:i/>
          <w:sz w:val="20"/>
          <w:szCs w:val="20"/>
        </w:rPr>
      </w:pPr>
    </w:p>
    <w:p w:rsidR="00225F1D" w:rsidRDefault="00225F1D" w:rsidP="006244F3">
      <w:pPr>
        <w:pStyle w:val="slovn1"/>
        <w:widowControl/>
        <w:numPr>
          <w:ilvl w:val="0"/>
          <w:numId w:val="0"/>
        </w:numPr>
        <w:spacing w:after="0" w:line="276" w:lineRule="auto"/>
        <w:ind w:left="397" w:hanging="397"/>
        <w:rPr>
          <w:rFonts w:asciiTheme="minorHAnsi" w:hAnsiTheme="minorHAnsi" w:cstheme="minorHAnsi"/>
          <w:i/>
          <w:sz w:val="20"/>
          <w:szCs w:val="20"/>
        </w:rPr>
      </w:pPr>
    </w:p>
    <w:tbl>
      <w:tblPr>
        <w:tblW w:w="0" w:type="auto"/>
        <w:tblInd w:w="250" w:type="dxa"/>
        <w:tblLook w:val="04A0" w:firstRow="1" w:lastRow="0" w:firstColumn="1" w:lastColumn="0" w:noHBand="0" w:noVBand="1"/>
      </w:tblPr>
      <w:tblGrid>
        <w:gridCol w:w="4700"/>
        <w:gridCol w:w="4338"/>
      </w:tblGrid>
      <w:tr w:rsidR="00B00996" w:rsidTr="00A2047D">
        <w:trPr>
          <w:trHeight w:val="454"/>
        </w:trPr>
        <w:tc>
          <w:tcPr>
            <w:tcW w:w="5103" w:type="dxa"/>
            <w:vAlign w:val="center"/>
            <w:hideMark/>
          </w:tcPr>
          <w:p w:rsidR="00B00996" w:rsidRDefault="00B00996" w:rsidP="00A2047D">
            <w:pPr>
              <w:tabs>
                <w:tab w:val="center" w:pos="1985"/>
                <w:tab w:val="center" w:pos="7371"/>
              </w:tabs>
              <w:spacing w:line="276" w:lineRule="auto"/>
              <w:rPr>
                <w:rFonts w:ascii="Calibri" w:hAnsi="Calibri"/>
                <w:b/>
                <w:sz w:val="28"/>
                <w:lang w:eastAsia="en-US"/>
              </w:rPr>
            </w:pPr>
            <w:r>
              <w:rPr>
                <w:rFonts w:ascii="Calibri" w:hAnsi="Calibri" w:cs="Arial"/>
                <w:b/>
                <w:sz w:val="28"/>
                <w:lang w:eastAsia="en-US"/>
              </w:rPr>
              <w:t>Kupující:</w:t>
            </w:r>
          </w:p>
        </w:tc>
        <w:tc>
          <w:tcPr>
            <w:tcW w:w="4678" w:type="dxa"/>
            <w:vAlign w:val="center"/>
            <w:hideMark/>
          </w:tcPr>
          <w:p w:rsidR="00B00996" w:rsidRDefault="00B00996" w:rsidP="00A2047D">
            <w:pPr>
              <w:tabs>
                <w:tab w:val="center" w:pos="1985"/>
                <w:tab w:val="center" w:pos="7371"/>
              </w:tabs>
              <w:spacing w:line="276" w:lineRule="auto"/>
              <w:rPr>
                <w:rFonts w:ascii="Calibri" w:hAnsi="Calibri"/>
                <w:b/>
                <w:sz w:val="28"/>
                <w:lang w:eastAsia="en-US"/>
              </w:rPr>
            </w:pPr>
            <w:r>
              <w:rPr>
                <w:rFonts w:ascii="Calibri" w:hAnsi="Calibri" w:cs="Arial"/>
                <w:b/>
                <w:sz w:val="28"/>
                <w:lang w:eastAsia="en-US"/>
              </w:rPr>
              <w:t>Prodávající:</w:t>
            </w:r>
          </w:p>
        </w:tc>
      </w:tr>
      <w:tr w:rsidR="00B00996" w:rsidTr="00A2047D">
        <w:trPr>
          <w:trHeight w:val="454"/>
        </w:trPr>
        <w:tc>
          <w:tcPr>
            <w:tcW w:w="5103" w:type="dxa"/>
            <w:vAlign w:val="center"/>
            <w:hideMark/>
          </w:tcPr>
          <w:p w:rsidR="00B00996" w:rsidRPr="005C787E" w:rsidRDefault="00B00996" w:rsidP="00995F99">
            <w:pPr>
              <w:tabs>
                <w:tab w:val="center" w:pos="1985"/>
                <w:tab w:val="center" w:pos="7371"/>
              </w:tabs>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Ve Valašském Meziříčí dne</w:t>
            </w:r>
            <w:r w:rsidR="00995F99">
              <w:rPr>
                <w:rFonts w:asciiTheme="minorHAnsi" w:hAnsiTheme="minorHAnsi" w:cstheme="minorHAnsi"/>
                <w:sz w:val="22"/>
                <w:szCs w:val="22"/>
                <w:lang w:eastAsia="en-US"/>
              </w:rPr>
              <w:t xml:space="preserve"> 13. 8. 2018</w:t>
            </w:r>
          </w:p>
        </w:tc>
        <w:tc>
          <w:tcPr>
            <w:tcW w:w="4678" w:type="dxa"/>
            <w:vAlign w:val="center"/>
            <w:hideMark/>
          </w:tcPr>
          <w:p w:rsidR="00B00996" w:rsidRPr="005C787E" w:rsidRDefault="00B00996" w:rsidP="00995F99">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 w:val="22"/>
                <w:szCs w:val="22"/>
                <w:lang w:eastAsia="en-US"/>
              </w:rPr>
              <w:t>V</w:t>
            </w:r>
            <w:r w:rsidR="00995F99">
              <w:rPr>
                <w:rFonts w:asciiTheme="minorHAnsi" w:hAnsiTheme="minorHAnsi" w:cstheme="minorHAnsi"/>
                <w:sz w:val="22"/>
                <w:szCs w:val="22"/>
                <w:lang w:eastAsia="en-US"/>
              </w:rPr>
              <w:t xml:space="preserve"> Novém Jičíně</w:t>
            </w:r>
            <w:r w:rsidRPr="005C787E">
              <w:rPr>
                <w:rFonts w:asciiTheme="minorHAnsi" w:hAnsiTheme="minorHAnsi" w:cstheme="minorHAnsi"/>
                <w:sz w:val="22"/>
                <w:szCs w:val="22"/>
                <w:lang w:eastAsia="en-US"/>
              </w:rPr>
              <w:t xml:space="preserve"> dne</w:t>
            </w:r>
            <w:r w:rsidR="00995F99">
              <w:rPr>
                <w:rFonts w:asciiTheme="minorHAnsi" w:hAnsiTheme="minorHAnsi" w:cstheme="minorHAnsi"/>
                <w:sz w:val="22"/>
                <w:szCs w:val="22"/>
                <w:lang w:eastAsia="en-US"/>
              </w:rPr>
              <w:t xml:space="preserve"> 3. 8. 2018</w:t>
            </w:r>
          </w:p>
        </w:tc>
      </w:tr>
      <w:tr w:rsidR="00B00996" w:rsidTr="00A2047D">
        <w:trPr>
          <w:trHeight w:val="454"/>
        </w:trPr>
        <w:tc>
          <w:tcPr>
            <w:tcW w:w="5103" w:type="dxa"/>
            <w:vAlign w:val="center"/>
          </w:tcPr>
          <w:p w:rsidR="00B00996" w:rsidRPr="005C787E" w:rsidRDefault="00B00996" w:rsidP="00A2047D">
            <w:pPr>
              <w:tabs>
                <w:tab w:val="center" w:pos="1985"/>
                <w:tab w:val="center" w:pos="7371"/>
              </w:tabs>
              <w:spacing w:line="276" w:lineRule="auto"/>
              <w:rPr>
                <w:rFonts w:asciiTheme="minorHAnsi" w:hAnsiTheme="minorHAnsi" w:cstheme="minorHAnsi"/>
                <w:sz w:val="22"/>
                <w:szCs w:val="22"/>
                <w:lang w:eastAsia="en-US"/>
              </w:rPr>
            </w:pPr>
          </w:p>
        </w:tc>
        <w:tc>
          <w:tcPr>
            <w:tcW w:w="4678" w:type="dxa"/>
            <w:vAlign w:val="center"/>
          </w:tcPr>
          <w:p w:rsidR="00B00996" w:rsidRPr="005C787E" w:rsidRDefault="00B00996" w:rsidP="00A2047D">
            <w:pPr>
              <w:tabs>
                <w:tab w:val="center" w:pos="1985"/>
                <w:tab w:val="center" w:pos="7371"/>
              </w:tabs>
              <w:spacing w:line="276" w:lineRule="auto"/>
              <w:rPr>
                <w:rFonts w:asciiTheme="minorHAnsi" w:hAnsiTheme="minorHAnsi" w:cstheme="minorHAnsi"/>
                <w:sz w:val="22"/>
                <w:szCs w:val="22"/>
                <w:lang w:eastAsia="en-US"/>
              </w:rPr>
            </w:pPr>
          </w:p>
        </w:tc>
      </w:tr>
      <w:tr w:rsidR="00B00996" w:rsidTr="00A2047D">
        <w:trPr>
          <w:trHeight w:val="454"/>
        </w:trPr>
        <w:tc>
          <w:tcPr>
            <w:tcW w:w="5103" w:type="dxa"/>
            <w:vAlign w:val="bottom"/>
            <w:hideMark/>
          </w:tcPr>
          <w:p w:rsidR="00B00996" w:rsidRPr="005C787E" w:rsidRDefault="00B00996" w:rsidP="00A2047D">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 w:val="22"/>
                <w:szCs w:val="22"/>
                <w:lang w:eastAsia="en-US"/>
              </w:rPr>
              <w:t>………………………………</w:t>
            </w:r>
          </w:p>
        </w:tc>
        <w:tc>
          <w:tcPr>
            <w:tcW w:w="4678" w:type="dxa"/>
            <w:vAlign w:val="bottom"/>
            <w:hideMark/>
          </w:tcPr>
          <w:p w:rsidR="00B00996" w:rsidRPr="005C787E" w:rsidRDefault="00B00996" w:rsidP="00A2047D">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 w:val="22"/>
                <w:szCs w:val="22"/>
                <w:lang w:eastAsia="en-US"/>
              </w:rPr>
              <w:t>……………………………….</w:t>
            </w:r>
          </w:p>
        </w:tc>
      </w:tr>
      <w:tr w:rsidR="00B00996" w:rsidTr="00A2047D">
        <w:trPr>
          <w:trHeight w:val="454"/>
        </w:trPr>
        <w:tc>
          <w:tcPr>
            <w:tcW w:w="5103" w:type="dxa"/>
            <w:vAlign w:val="center"/>
            <w:hideMark/>
          </w:tcPr>
          <w:p w:rsidR="00B00996" w:rsidRPr="005C787E" w:rsidRDefault="00B00996" w:rsidP="00A2047D">
            <w:pPr>
              <w:tabs>
                <w:tab w:val="center" w:pos="1985"/>
                <w:tab w:val="center" w:pos="7371"/>
              </w:tabs>
              <w:rPr>
                <w:rFonts w:asciiTheme="minorHAnsi" w:hAnsiTheme="minorHAnsi" w:cstheme="minorHAnsi"/>
                <w:b/>
                <w:sz w:val="22"/>
                <w:szCs w:val="22"/>
              </w:rPr>
            </w:pPr>
            <w:r w:rsidRPr="00F12B7A">
              <w:rPr>
                <w:rFonts w:asciiTheme="minorHAnsi" w:hAnsiTheme="minorHAnsi" w:cstheme="minorHAnsi"/>
                <w:b/>
                <w:sz w:val="22"/>
                <w:szCs w:val="22"/>
              </w:rPr>
              <w:t>Mgr. Petr Pavlůsek</w:t>
            </w:r>
          </w:p>
        </w:tc>
        <w:tc>
          <w:tcPr>
            <w:tcW w:w="4678" w:type="dxa"/>
            <w:vAlign w:val="center"/>
            <w:hideMark/>
          </w:tcPr>
          <w:p w:rsidR="00B00996" w:rsidRPr="005C787E" w:rsidRDefault="00B00996" w:rsidP="00995F99">
            <w:pPr>
              <w:tabs>
                <w:tab w:val="center" w:pos="1985"/>
                <w:tab w:val="center" w:pos="7371"/>
              </w:tabs>
              <w:spacing w:line="276" w:lineRule="auto"/>
              <w:rPr>
                <w:rFonts w:asciiTheme="minorHAnsi" w:hAnsiTheme="minorHAnsi" w:cstheme="minorHAnsi"/>
                <w:b/>
                <w:sz w:val="22"/>
                <w:szCs w:val="22"/>
                <w:lang w:eastAsia="en-US"/>
              </w:rPr>
            </w:pPr>
            <w:r w:rsidRPr="005C787E">
              <w:rPr>
                <w:rFonts w:asciiTheme="minorHAnsi" w:hAnsiTheme="minorHAnsi" w:cstheme="minorHAnsi"/>
                <w:b/>
                <w:sz w:val="22"/>
                <w:szCs w:val="22"/>
                <w:lang w:eastAsia="en-US"/>
              </w:rPr>
              <w:t xml:space="preserve"> </w:t>
            </w:r>
            <w:r w:rsidR="00995F99">
              <w:rPr>
                <w:rFonts w:asciiTheme="minorHAnsi" w:hAnsiTheme="minorHAnsi" w:cstheme="minorHAnsi"/>
                <w:b/>
                <w:sz w:val="22"/>
                <w:szCs w:val="22"/>
                <w:lang w:eastAsia="en-US"/>
              </w:rPr>
              <w:t>Karel Javorka</w:t>
            </w:r>
          </w:p>
        </w:tc>
      </w:tr>
      <w:tr w:rsidR="00B00996" w:rsidTr="00A2047D">
        <w:trPr>
          <w:trHeight w:val="454"/>
        </w:trPr>
        <w:tc>
          <w:tcPr>
            <w:tcW w:w="5103" w:type="dxa"/>
            <w:vAlign w:val="center"/>
            <w:hideMark/>
          </w:tcPr>
          <w:p w:rsidR="00B00996" w:rsidRPr="009A355B" w:rsidRDefault="00B00996" w:rsidP="00A2047D">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ředitel školy</w:t>
            </w:r>
          </w:p>
        </w:tc>
        <w:tc>
          <w:tcPr>
            <w:tcW w:w="4678" w:type="dxa"/>
            <w:vAlign w:val="center"/>
          </w:tcPr>
          <w:p w:rsidR="00B00996" w:rsidRPr="009A355B" w:rsidRDefault="00995F99" w:rsidP="00A2047D">
            <w:pPr>
              <w:tabs>
                <w:tab w:val="center" w:pos="1985"/>
                <w:tab w:val="center" w:pos="7371"/>
              </w:tabs>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Jednatel společnosti</w:t>
            </w:r>
          </w:p>
        </w:tc>
      </w:tr>
    </w:tbl>
    <w:p w:rsidR="006244F3" w:rsidRDefault="006244F3" w:rsidP="001A302B"/>
    <w:sectPr w:rsidR="006244F3" w:rsidSect="003F2092">
      <w:headerReference w:type="default" r:id="rId8"/>
      <w:footerReference w:type="default" r:id="rId9"/>
      <w:pgSz w:w="11906" w:h="16838"/>
      <w:pgMar w:top="969"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65" w:rsidRDefault="000E0965" w:rsidP="006E01E5">
      <w:r>
        <w:separator/>
      </w:r>
    </w:p>
  </w:endnote>
  <w:endnote w:type="continuationSeparator" w:id="0">
    <w:p w:rsidR="000E0965" w:rsidRDefault="000E0965" w:rsidP="006E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8F" w:rsidRDefault="006D568F" w:rsidP="006D568F">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AE15A2">
      <w:rPr>
        <w:rFonts w:asciiTheme="minorHAnsi" w:hAnsiTheme="minorHAnsi" w:cstheme="minorHAnsi"/>
        <w:bCs/>
        <w:noProof/>
        <w:sz w:val="16"/>
      </w:rPr>
      <w:t>6</w:t>
    </w:r>
    <w:r w:rsidRPr="00B249CF">
      <w:rPr>
        <w:rFonts w:asciiTheme="minorHAnsi" w:hAnsiTheme="minorHAnsi" w:cstheme="minorHAnsi"/>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65" w:rsidRDefault="000E0965" w:rsidP="006E01E5">
      <w:r>
        <w:separator/>
      </w:r>
    </w:p>
  </w:footnote>
  <w:footnote w:type="continuationSeparator" w:id="0">
    <w:p w:rsidR="000E0965" w:rsidRDefault="000E0965" w:rsidP="006E0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E5" w:rsidRDefault="006E01E5" w:rsidP="006E01E5">
    <w:pPr>
      <w:pStyle w:val="Zhlav"/>
      <w:rPr>
        <w:b/>
        <w:smallCaps/>
        <w:sz w:val="28"/>
      </w:rPr>
    </w:pPr>
    <w:r>
      <w:t xml:space="preserve">        </w:t>
    </w:r>
  </w:p>
  <w:p w:rsidR="006E01E5" w:rsidRDefault="006E01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1A0B4AA0"/>
    <w:multiLevelType w:val="hybridMultilevel"/>
    <w:tmpl w:val="91C47B56"/>
    <w:lvl w:ilvl="0" w:tplc="0DAAAEDE">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005E04"/>
    <w:multiLevelType w:val="hybridMultilevel"/>
    <w:tmpl w:val="91C47B56"/>
    <w:lvl w:ilvl="0" w:tplc="2C2E68CC">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742269"/>
    <w:multiLevelType w:val="hybridMultilevel"/>
    <w:tmpl w:val="21400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D00931"/>
    <w:multiLevelType w:val="hybridMultilevel"/>
    <w:tmpl w:val="5AB44012"/>
    <w:lvl w:ilvl="0" w:tplc="2C2E68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7178BB"/>
    <w:multiLevelType w:val="hybridMultilevel"/>
    <w:tmpl w:val="91C47B56"/>
    <w:lvl w:ilvl="0" w:tplc="04050001">
      <w:start w:val="1"/>
      <w:numFmt w:val="decimal"/>
      <w:lvlText w:val="%1."/>
      <w:lvlJc w:val="left"/>
      <w:pPr>
        <w:ind w:left="720" w:hanging="360"/>
      </w:pPr>
      <w:rPr>
        <w:b w:val="0"/>
        <w:color w:val="000000" w:themeColor="text1"/>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nsid w:val="5D071F74"/>
    <w:multiLevelType w:val="hybridMultilevel"/>
    <w:tmpl w:val="6A886FEC"/>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1352C0"/>
    <w:multiLevelType w:val="hybridMultilevel"/>
    <w:tmpl w:val="00B0A724"/>
    <w:lvl w:ilvl="0" w:tplc="0DAAAEDE">
      <w:start w:val="1"/>
      <w:numFmt w:val="bullet"/>
      <w:pStyle w:val="normal-bullet1"/>
      <w:lvlText w:val=""/>
      <w:lvlJc w:val="left"/>
      <w:pPr>
        <w:tabs>
          <w:tab w:val="num" w:pos="1110"/>
        </w:tabs>
        <w:ind w:left="1110" w:hanging="481"/>
      </w:pPr>
      <w:rPr>
        <w:rFonts w:ascii="Symbol" w:hAnsi="Symbol" w:hint="default"/>
      </w:rPr>
    </w:lvl>
    <w:lvl w:ilvl="1" w:tplc="04050019">
      <w:start w:val="12"/>
      <w:numFmt w:val="bullet"/>
      <w:lvlText w:val="-"/>
      <w:lvlJc w:val="left"/>
      <w:pPr>
        <w:tabs>
          <w:tab w:val="num" w:pos="360"/>
        </w:tabs>
        <w:ind w:left="36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01A047C"/>
    <w:multiLevelType w:val="hybridMultilevel"/>
    <w:tmpl w:val="91C47B56"/>
    <w:lvl w:ilvl="0" w:tplc="2C2E68CC">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812E22"/>
    <w:multiLevelType w:val="hybridMultilevel"/>
    <w:tmpl w:val="BEF07FD2"/>
    <w:lvl w:ilvl="0" w:tplc="2C2E68CC">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34E60DA"/>
    <w:multiLevelType w:val="hybridMultilevel"/>
    <w:tmpl w:val="6A886FEC"/>
    <w:lvl w:ilvl="0" w:tplc="0DAAAED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2">
    <w:nsid w:val="7F56524E"/>
    <w:multiLevelType w:val="hybridMultilevel"/>
    <w:tmpl w:val="91C47B56"/>
    <w:lvl w:ilvl="0" w:tplc="2C2E68CC">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6"/>
  </w:num>
  <w:num w:numId="5">
    <w:abstractNumId w:val="10"/>
  </w:num>
  <w:num w:numId="6">
    <w:abstractNumId w:val="4"/>
  </w:num>
  <w:num w:numId="7">
    <w:abstractNumId w:val="5"/>
  </w:num>
  <w:num w:numId="8">
    <w:abstractNumId w:val="1"/>
  </w:num>
  <w:num w:numId="9">
    <w:abstractNumId w:val="8"/>
  </w:num>
  <w:num w:numId="10">
    <w:abstractNumId w:val="0"/>
  </w:num>
  <w:num w:numId="11">
    <w:abstractNumId w:val="12"/>
  </w:num>
  <w:num w:numId="12">
    <w:abstractNumId w:val="2"/>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6B"/>
    <w:rsid w:val="00011F24"/>
    <w:rsid w:val="00012DD0"/>
    <w:rsid w:val="000136FF"/>
    <w:rsid w:val="00017C23"/>
    <w:rsid w:val="0002461E"/>
    <w:rsid w:val="0002587B"/>
    <w:rsid w:val="00031DE3"/>
    <w:rsid w:val="000327E0"/>
    <w:rsid w:val="00034568"/>
    <w:rsid w:val="000368FB"/>
    <w:rsid w:val="0004387C"/>
    <w:rsid w:val="00044C68"/>
    <w:rsid w:val="0005789E"/>
    <w:rsid w:val="00060B4C"/>
    <w:rsid w:val="00074CB3"/>
    <w:rsid w:val="00087923"/>
    <w:rsid w:val="0009098C"/>
    <w:rsid w:val="00091E85"/>
    <w:rsid w:val="00093BB6"/>
    <w:rsid w:val="000965A9"/>
    <w:rsid w:val="000A419A"/>
    <w:rsid w:val="000B5097"/>
    <w:rsid w:val="000B5570"/>
    <w:rsid w:val="000C4F76"/>
    <w:rsid w:val="000C747E"/>
    <w:rsid w:val="000D5BF2"/>
    <w:rsid w:val="000E0965"/>
    <w:rsid w:val="00102358"/>
    <w:rsid w:val="001024BC"/>
    <w:rsid w:val="0011382C"/>
    <w:rsid w:val="001233D8"/>
    <w:rsid w:val="00131523"/>
    <w:rsid w:val="00137852"/>
    <w:rsid w:val="0014071E"/>
    <w:rsid w:val="001517AC"/>
    <w:rsid w:val="00152FD9"/>
    <w:rsid w:val="0015312C"/>
    <w:rsid w:val="001827D7"/>
    <w:rsid w:val="001A0B5A"/>
    <w:rsid w:val="001A302B"/>
    <w:rsid w:val="001B28E4"/>
    <w:rsid w:val="001C7E86"/>
    <w:rsid w:val="001F113F"/>
    <w:rsid w:val="00200438"/>
    <w:rsid w:val="00206154"/>
    <w:rsid w:val="00213A70"/>
    <w:rsid w:val="002146AB"/>
    <w:rsid w:val="002148D0"/>
    <w:rsid w:val="0022191A"/>
    <w:rsid w:val="00225F1D"/>
    <w:rsid w:val="00226008"/>
    <w:rsid w:val="00231210"/>
    <w:rsid w:val="0023266B"/>
    <w:rsid w:val="00261754"/>
    <w:rsid w:val="00284E36"/>
    <w:rsid w:val="00291381"/>
    <w:rsid w:val="002952DC"/>
    <w:rsid w:val="002A2279"/>
    <w:rsid w:val="002A3B7F"/>
    <w:rsid w:val="002A4CA5"/>
    <w:rsid w:val="002A6068"/>
    <w:rsid w:val="002B2086"/>
    <w:rsid w:val="002B2658"/>
    <w:rsid w:val="002B2D99"/>
    <w:rsid w:val="002C6141"/>
    <w:rsid w:val="002D36C6"/>
    <w:rsid w:val="002D5BA6"/>
    <w:rsid w:val="00327509"/>
    <w:rsid w:val="003428A5"/>
    <w:rsid w:val="00356DA5"/>
    <w:rsid w:val="00360F3D"/>
    <w:rsid w:val="003625C9"/>
    <w:rsid w:val="00373E4F"/>
    <w:rsid w:val="00393CED"/>
    <w:rsid w:val="003B4BF5"/>
    <w:rsid w:val="003B753C"/>
    <w:rsid w:val="003C250B"/>
    <w:rsid w:val="003C2A90"/>
    <w:rsid w:val="003E301C"/>
    <w:rsid w:val="003F192C"/>
    <w:rsid w:val="003F2092"/>
    <w:rsid w:val="004217D6"/>
    <w:rsid w:val="00423962"/>
    <w:rsid w:val="0043554E"/>
    <w:rsid w:val="00440F8F"/>
    <w:rsid w:val="00451DC0"/>
    <w:rsid w:val="004528EE"/>
    <w:rsid w:val="00455BF9"/>
    <w:rsid w:val="00464654"/>
    <w:rsid w:val="004656A8"/>
    <w:rsid w:val="00467170"/>
    <w:rsid w:val="00471195"/>
    <w:rsid w:val="00475853"/>
    <w:rsid w:val="00484C38"/>
    <w:rsid w:val="004A7EB0"/>
    <w:rsid w:val="004B741D"/>
    <w:rsid w:val="004C7FAF"/>
    <w:rsid w:val="004D2C2A"/>
    <w:rsid w:val="00505E89"/>
    <w:rsid w:val="00510AC8"/>
    <w:rsid w:val="00520D8F"/>
    <w:rsid w:val="0052465B"/>
    <w:rsid w:val="00541751"/>
    <w:rsid w:val="00544F62"/>
    <w:rsid w:val="00550A4D"/>
    <w:rsid w:val="0056313D"/>
    <w:rsid w:val="00563EF5"/>
    <w:rsid w:val="00564296"/>
    <w:rsid w:val="00582006"/>
    <w:rsid w:val="005869D0"/>
    <w:rsid w:val="0059717A"/>
    <w:rsid w:val="005A6169"/>
    <w:rsid w:val="005A7DD6"/>
    <w:rsid w:val="005B18B5"/>
    <w:rsid w:val="005B1CD5"/>
    <w:rsid w:val="005B47B3"/>
    <w:rsid w:val="005C04FF"/>
    <w:rsid w:val="005D6927"/>
    <w:rsid w:val="00607D7D"/>
    <w:rsid w:val="0061553B"/>
    <w:rsid w:val="00616558"/>
    <w:rsid w:val="00622956"/>
    <w:rsid w:val="00623C08"/>
    <w:rsid w:val="006244F3"/>
    <w:rsid w:val="0063711E"/>
    <w:rsid w:val="00642904"/>
    <w:rsid w:val="006438A4"/>
    <w:rsid w:val="00647373"/>
    <w:rsid w:val="00652821"/>
    <w:rsid w:val="00653817"/>
    <w:rsid w:val="00664B9D"/>
    <w:rsid w:val="00665056"/>
    <w:rsid w:val="00676A3C"/>
    <w:rsid w:val="00684132"/>
    <w:rsid w:val="00687BEE"/>
    <w:rsid w:val="00692EF4"/>
    <w:rsid w:val="006C1AA5"/>
    <w:rsid w:val="006C655B"/>
    <w:rsid w:val="006D568F"/>
    <w:rsid w:val="006D5AF2"/>
    <w:rsid w:val="006E01E5"/>
    <w:rsid w:val="006E1149"/>
    <w:rsid w:val="006E1872"/>
    <w:rsid w:val="006E6025"/>
    <w:rsid w:val="0073064A"/>
    <w:rsid w:val="007373E8"/>
    <w:rsid w:val="00751170"/>
    <w:rsid w:val="00751EE5"/>
    <w:rsid w:val="00753D31"/>
    <w:rsid w:val="0076702A"/>
    <w:rsid w:val="007679EE"/>
    <w:rsid w:val="00776291"/>
    <w:rsid w:val="0078068F"/>
    <w:rsid w:val="00784AE4"/>
    <w:rsid w:val="007951CA"/>
    <w:rsid w:val="007A2441"/>
    <w:rsid w:val="007B53FB"/>
    <w:rsid w:val="007C0F32"/>
    <w:rsid w:val="007C3293"/>
    <w:rsid w:val="007E25BE"/>
    <w:rsid w:val="007E6D6D"/>
    <w:rsid w:val="007F08FE"/>
    <w:rsid w:val="00827691"/>
    <w:rsid w:val="00832A5B"/>
    <w:rsid w:val="008363A2"/>
    <w:rsid w:val="008422BD"/>
    <w:rsid w:val="00842676"/>
    <w:rsid w:val="00853342"/>
    <w:rsid w:val="008566A6"/>
    <w:rsid w:val="00876B43"/>
    <w:rsid w:val="00886610"/>
    <w:rsid w:val="00891DDC"/>
    <w:rsid w:val="008937E8"/>
    <w:rsid w:val="008A4BEF"/>
    <w:rsid w:val="008A6864"/>
    <w:rsid w:val="008C161E"/>
    <w:rsid w:val="008C2900"/>
    <w:rsid w:val="008D0DD5"/>
    <w:rsid w:val="008D32B6"/>
    <w:rsid w:val="008F6E2E"/>
    <w:rsid w:val="0090251C"/>
    <w:rsid w:val="00902E51"/>
    <w:rsid w:val="0092143B"/>
    <w:rsid w:val="009249D5"/>
    <w:rsid w:val="00950518"/>
    <w:rsid w:val="00956CEE"/>
    <w:rsid w:val="00977204"/>
    <w:rsid w:val="0099145A"/>
    <w:rsid w:val="009928DF"/>
    <w:rsid w:val="00993855"/>
    <w:rsid w:val="00995F99"/>
    <w:rsid w:val="009E4D90"/>
    <w:rsid w:val="009E6B44"/>
    <w:rsid w:val="009F39C9"/>
    <w:rsid w:val="00A0362F"/>
    <w:rsid w:val="00A0712A"/>
    <w:rsid w:val="00A15B35"/>
    <w:rsid w:val="00A179EA"/>
    <w:rsid w:val="00A20A1A"/>
    <w:rsid w:val="00A30D67"/>
    <w:rsid w:val="00A320FA"/>
    <w:rsid w:val="00A45C70"/>
    <w:rsid w:val="00A72CE0"/>
    <w:rsid w:val="00A8183D"/>
    <w:rsid w:val="00A843DD"/>
    <w:rsid w:val="00A875DF"/>
    <w:rsid w:val="00A933CC"/>
    <w:rsid w:val="00AB295B"/>
    <w:rsid w:val="00AC06C3"/>
    <w:rsid w:val="00AD7DA0"/>
    <w:rsid w:val="00AE15A2"/>
    <w:rsid w:val="00AF220C"/>
    <w:rsid w:val="00B00996"/>
    <w:rsid w:val="00B03FCB"/>
    <w:rsid w:val="00B0664F"/>
    <w:rsid w:val="00B24A69"/>
    <w:rsid w:val="00B27D8E"/>
    <w:rsid w:val="00B34415"/>
    <w:rsid w:val="00B60359"/>
    <w:rsid w:val="00B73321"/>
    <w:rsid w:val="00B73CDD"/>
    <w:rsid w:val="00B7616A"/>
    <w:rsid w:val="00BA21D0"/>
    <w:rsid w:val="00BA538F"/>
    <w:rsid w:val="00BC2C7D"/>
    <w:rsid w:val="00BC3B85"/>
    <w:rsid w:val="00C22106"/>
    <w:rsid w:val="00C30474"/>
    <w:rsid w:val="00C327A2"/>
    <w:rsid w:val="00C61E48"/>
    <w:rsid w:val="00C74B82"/>
    <w:rsid w:val="00C774BD"/>
    <w:rsid w:val="00CB0556"/>
    <w:rsid w:val="00CB0971"/>
    <w:rsid w:val="00CC065B"/>
    <w:rsid w:val="00CC1FB6"/>
    <w:rsid w:val="00CF6DD7"/>
    <w:rsid w:val="00D17253"/>
    <w:rsid w:val="00D2052B"/>
    <w:rsid w:val="00D25711"/>
    <w:rsid w:val="00D5151B"/>
    <w:rsid w:val="00D53677"/>
    <w:rsid w:val="00D768FE"/>
    <w:rsid w:val="00D95136"/>
    <w:rsid w:val="00D966E0"/>
    <w:rsid w:val="00DA2B39"/>
    <w:rsid w:val="00DA55CD"/>
    <w:rsid w:val="00DB2DED"/>
    <w:rsid w:val="00DC44D7"/>
    <w:rsid w:val="00DE0111"/>
    <w:rsid w:val="00DE022E"/>
    <w:rsid w:val="00DF528D"/>
    <w:rsid w:val="00DF5F1A"/>
    <w:rsid w:val="00E04328"/>
    <w:rsid w:val="00E83114"/>
    <w:rsid w:val="00E84C83"/>
    <w:rsid w:val="00EC0293"/>
    <w:rsid w:val="00EC43AF"/>
    <w:rsid w:val="00EE4C81"/>
    <w:rsid w:val="00F00D79"/>
    <w:rsid w:val="00F063DE"/>
    <w:rsid w:val="00F2077B"/>
    <w:rsid w:val="00F20792"/>
    <w:rsid w:val="00F51C85"/>
    <w:rsid w:val="00F54184"/>
    <w:rsid w:val="00F67FBB"/>
    <w:rsid w:val="00F762CB"/>
    <w:rsid w:val="00F87380"/>
    <w:rsid w:val="00F92D99"/>
    <w:rsid w:val="00F92F6A"/>
    <w:rsid w:val="00FA3D0C"/>
    <w:rsid w:val="00FA5629"/>
    <w:rsid w:val="00FB386D"/>
    <w:rsid w:val="00FB39D7"/>
    <w:rsid w:val="00FB4C89"/>
    <w:rsid w:val="00FE1C9B"/>
    <w:rsid w:val="00FE4704"/>
    <w:rsid w:val="00FE4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F76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F762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A302B"/>
    <w:pPr>
      <w:keepNext/>
      <w:keepLines/>
      <w:widowControl w:val="0"/>
      <w:suppressAutoHyphens/>
      <w:spacing w:before="200"/>
      <w:ind w:left="720" w:hanging="720"/>
      <w:jc w:val="both"/>
      <w:outlineLvl w:val="2"/>
    </w:pPr>
    <w:rPr>
      <w:rFonts w:asciiTheme="majorHAnsi" w:eastAsiaTheme="majorEastAsia" w:hAnsiTheme="majorHAnsi" w:cstheme="majorBidi"/>
      <w:b/>
      <w:bCs/>
      <w:color w:val="4F81BD" w:themeColor="accent1"/>
      <w:sz w:val="22"/>
    </w:rPr>
  </w:style>
  <w:style w:type="paragraph" w:styleId="Nadpis4">
    <w:name w:val="heading 4"/>
    <w:basedOn w:val="Normln"/>
    <w:next w:val="Normln"/>
    <w:link w:val="Nadpis4Char"/>
    <w:uiPriority w:val="9"/>
    <w:semiHidden/>
    <w:unhideWhenUsed/>
    <w:qFormat/>
    <w:rsid w:val="001A302B"/>
    <w:pPr>
      <w:keepNext/>
      <w:keepLines/>
      <w:widowControl w:val="0"/>
      <w:suppressAutoHyphens/>
      <w:spacing w:before="200"/>
      <w:ind w:left="864" w:hanging="864"/>
      <w:jc w:val="both"/>
      <w:outlineLvl w:val="3"/>
    </w:pPr>
    <w:rPr>
      <w:rFonts w:asciiTheme="majorHAnsi" w:eastAsiaTheme="majorEastAsia" w:hAnsiTheme="majorHAnsi" w:cstheme="majorBidi"/>
      <w:b/>
      <w:bCs/>
      <w:i/>
      <w:iCs/>
      <w:color w:val="4F81BD" w:themeColor="accent1"/>
      <w:sz w:val="22"/>
    </w:rPr>
  </w:style>
  <w:style w:type="paragraph" w:styleId="Nadpis5">
    <w:name w:val="heading 5"/>
    <w:basedOn w:val="Normln"/>
    <w:next w:val="Normln"/>
    <w:link w:val="Nadpis5Char"/>
    <w:uiPriority w:val="9"/>
    <w:semiHidden/>
    <w:unhideWhenUsed/>
    <w:qFormat/>
    <w:rsid w:val="001A302B"/>
    <w:pPr>
      <w:keepNext/>
      <w:keepLines/>
      <w:widowControl w:val="0"/>
      <w:suppressAutoHyphens/>
      <w:spacing w:before="200"/>
      <w:ind w:left="1008" w:hanging="1008"/>
      <w:jc w:val="both"/>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1A302B"/>
    <w:pPr>
      <w:keepNext/>
      <w:keepLines/>
      <w:widowControl w:val="0"/>
      <w:suppressAutoHyphens/>
      <w:spacing w:before="200"/>
      <w:ind w:left="1152" w:hanging="1152"/>
      <w:jc w:val="both"/>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uiPriority w:val="9"/>
    <w:qFormat/>
    <w:rsid w:val="0023266B"/>
    <w:pPr>
      <w:keepNext/>
      <w:overflowPunct w:val="0"/>
      <w:autoSpaceDE w:val="0"/>
      <w:autoSpaceDN w:val="0"/>
      <w:spacing w:line="360" w:lineRule="auto"/>
      <w:jc w:val="both"/>
      <w:outlineLvl w:val="6"/>
    </w:pPr>
    <w:rPr>
      <w:b/>
      <w:bCs/>
    </w:rPr>
  </w:style>
  <w:style w:type="paragraph" w:styleId="Nadpis8">
    <w:name w:val="heading 8"/>
    <w:basedOn w:val="Normln"/>
    <w:next w:val="Normln"/>
    <w:link w:val="Nadpis8Char"/>
    <w:uiPriority w:val="9"/>
    <w:semiHidden/>
    <w:unhideWhenUsed/>
    <w:qFormat/>
    <w:rsid w:val="001A302B"/>
    <w:pPr>
      <w:keepNext/>
      <w:keepLines/>
      <w:widowControl w:val="0"/>
      <w:suppressAutoHyphen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A302B"/>
    <w:pPr>
      <w:keepNext/>
      <w:keepLines/>
      <w:widowControl w:val="0"/>
      <w:suppressAutoHyphen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3266B"/>
    <w:rPr>
      <w:color w:val="0000FF"/>
      <w:u w:val="single"/>
    </w:rPr>
  </w:style>
  <w:style w:type="paragraph" w:styleId="Zkladntext">
    <w:name w:val="Body Text"/>
    <w:basedOn w:val="Normln"/>
    <w:rsid w:val="0023266B"/>
    <w:pPr>
      <w:overflowPunct w:val="0"/>
      <w:autoSpaceDE w:val="0"/>
      <w:autoSpaceDN w:val="0"/>
      <w:spacing w:before="120" w:line="240" w:lineRule="atLeast"/>
      <w:jc w:val="both"/>
    </w:pPr>
    <w:rPr>
      <w:sz w:val="22"/>
      <w:szCs w:val="22"/>
    </w:rPr>
  </w:style>
  <w:style w:type="paragraph" w:styleId="Zkladntext3">
    <w:name w:val="Body Text 3"/>
    <w:basedOn w:val="Normln"/>
    <w:rsid w:val="0023266B"/>
    <w:pPr>
      <w:overflowPunct w:val="0"/>
      <w:autoSpaceDE w:val="0"/>
      <w:autoSpaceDN w:val="0"/>
      <w:spacing w:before="120" w:line="240" w:lineRule="atLeast"/>
    </w:pPr>
    <w:rPr>
      <w:color w:val="FF0000"/>
      <w:sz w:val="22"/>
      <w:szCs w:val="22"/>
    </w:rPr>
  </w:style>
  <w:style w:type="paragraph" w:customStyle="1" w:styleId="bodytext21">
    <w:name w:val="bodytext21"/>
    <w:basedOn w:val="Normln"/>
    <w:rsid w:val="0023266B"/>
    <w:pPr>
      <w:overflowPunct w:val="0"/>
      <w:autoSpaceDE w:val="0"/>
      <w:autoSpaceDN w:val="0"/>
      <w:spacing w:before="120" w:line="240" w:lineRule="atLeast"/>
      <w:ind w:left="1985" w:hanging="1985"/>
    </w:pPr>
    <w:rPr>
      <w:sz w:val="22"/>
      <w:szCs w:val="22"/>
    </w:rPr>
  </w:style>
  <w:style w:type="paragraph" w:customStyle="1" w:styleId="bodytext22">
    <w:name w:val="bodytext22"/>
    <w:basedOn w:val="Normln"/>
    <w:rsid w:val="0023266B"/>
    <w:pPr>
      <w:overflowPunct w:val="0"/>
      <w:autoSpaceDE w:val="0"/>
      <w:autoSpaceDN w:val="0"/>
      <w:spacing w:before="120" w:line="240" w:lineRule="atLeast"/>
    </w:pPr>
    <w:rPr>
      <w:sz w:val="22"/>
      <w:szCs w:val="22"/>
      <w:u w:val="single"/>
    </w:rPr>
  </w:style>
  <w:style w:type="paragraph" w:customStyle="1" w:styleId="bezmezer">
    <w:name w:val="bezmezer"/>
    <w:basedOn w:val="Normln"/>
    <w:rsid w:val="0023266B"/>
    <w:pPr>
      <w:overflowPunct w:val="0"/>
      <w:autoSpaceDE w:val="0"/>
      <w:autoSpaceDN w:val="0"/>
    </w:pPr>
    <w:rPr>
      <w:sz w:val="20"/>
      <w:szCs w:val="20"/>
    </w:rPr>
  </w:style>
  <w:style w:type="paragraph" w:customStyle="1" w:styleId="normal-bullet1">
    <w:name w:val="normal-bullet1"/>
    <w:basedOn w:val="Normln"/>
    <w:rsid w:val="0023266B"/>
    <w:pPr>
      <w:numPr>
        <w:numId w:val="1"/>
      </w:numPr>
      <w:overflowPunct w:val="0"/>
      <w:autoSpaceDE w:val="0"/>
      <w:autoSpaceDN w:val="0"/>
    </w:pPr>
    <w:rPr>
      <w:sz w:val="20"/>
      <w:szCs w:val="20"/>
    </w:rPr>
  </w:style>
  <w:style w:type="paragraph" w:styleId="Textbubliny">
    <w:name w:val="Balloon Text"/>
    <w:basedOn w:val="Normln"/>
    <w:semiHidden/>
    <w:rsid w:val="00687BEE"/>
    <w:rPr>
      <w:rFonts w:ascii="Tahoma" w:hAnsi="Tahoma" w:cs="Tahoma"/>
      <w:sz w:val="16"/>
      <w:szCs w:val="16"/>
    </w:rPr>
  </w:style>
  <w:style w:type="paragraph" w:customStyle="1" w:styleId="Normal-bullet10">
    <w:name w:val="Normal-bullet1"/>
    <w:basedOn w:val="Normln"/>
    <w:rsid w:val="00F063DE"/>
    <w:pPr>
      <w:tabs>
        <w:tab w:val="num" w:pos="2808"/>
      </w:tabs>
      <w:overflowPunct w:val="0"/>
      <w:autoSpaceDE w:val="0"/>
      <w:autoSpaceDN w:val="0"/>
      <w:adjustRightInd w:val="0"/>
      <w:ind w:left="2808" w:hanging="481"/>
      <w:textAlignment w:val="baseline"/>
    </w:pPr>
    <w:rPr>
      <w:sz w:val="20"/>
      <w:szCs w:val="20"/>
    </w:rPr>
  </w:style>
  <w:style w:type="paragraph" w:customStyle="1" w:styleId="slovn">
    <w:name w:val="Číslování"/>
    <w:basedOn w:val="Normln"/>
    <w:rsid w:val="00F92F6A"/>
    <w:pPr>
      <w:widowControl w:val="0"/>
      <w:spacing w:before="120"/>
      <w:jc w:val="both"/>
    </w:pPr>
    <w:rPr>
      <w:snapToGrid w:val="0"/>
      <w:szCs w:val="20"/>
    </w:rPr>
  </w:style>
  <w:style w:type="paragraph" w:styleId="Odstavecseseznamem">
    <w:name w:val="List Paragraph"/>
    <w:basedOn w:val="Normln"/>
    <w:link w:val="OdstavecseseznamemChar"/>
    <w:uiPriority w:val="34"/>
    <w:qFormat/>
    <w:rsid w:val="00A0712A"/>
    <w:pPr>
      <w:ind w:left="720"/>
      <w:contextualSpacing/>
    </w:pPr>
    <w:rPr>
      <w:sz w:val="20"/>
      <w:szCs w:val="20"/>
    </w:rPr>
  </w:style>
  <w:style w:type="character" w:styleId="Odkaznakoment">
    <w:name w:val="annotation reference"/>
    <w:rsid w:val="0009098C"/>
    <w:rPr>
      <w:sz w:val="16"/>
      <w:szCs w:val="16"/>
    </w:rPr>
  </w:style>
  <w:style w:type="paragraph" w:styleId="Textkomente">
    <w:name w:val="annotation text"/>
    <w:basedOn w:val="Normln"/>
    <w:link w:val="TextkomenteChar"/>
    <w:rsid w:val="0009098C"/>
    <w:rPr>
      <w:sz w:val="20"/>
      <w:szCs w:val="20"/>
    </w:rPr>
  </w:style>
  <w:style w:type="character" w:customStyle="1" w:styleId="TextkomenteChar">
    <w:name w:val="Text komentáře Char"/>
    <w:basedOn w:val="Standardnpsmoodstavce"/>
    <w:link w:val="Textkomente"/>
    <w:rsid w:val="0009098C"/>
  </w:style>
  <w:style w:type="paragraph" w:styleId="Pedmtkomente">
    <w:name w:val="annotation subject"/>
    <w:basedOn w:val="Textkomente"/>
    <w:next w:val="Textkomente"/>
    <w:link w:val="PedmtkomenteChar"/>
    <w:rsid w:val="0009098C"/>
    <w:rPr>
      <w:b/>
      <w:bCs/>
    </w:rPr>
  </w:style>
  <w:style w:type="character" w:customStyle="1" w:styleId="PedmtkomenteChar">
    <w:name w:val="Předmět komentáře Char"/>
    <w:link w:val="Pedmtkomente"/>
    <w:rsid w:val="0009098C"/>
    <w:rPr>
      <w:b/>
      <w:bCs/>
    </w:rPr>
  </w:style>
  <w:style w:type="paragraph" w:styleId="Revize">
    <w:name w:val="Revision"/>
    <w:hidden/>
    <w:uiPriority w:val="99"/>
    <w:semiHidden/>
    <w:rsid w:val="009928DF"/>
    <w:rPr>
      <w:sz w:val="24"/>
      <w:szCs w:val="24"/>
    </w:rPr>
  </w:style>
  <w:style w:type="paragraph" w:customStyle="1" w:styleId="Textodstavce">
    <w:name w:val="Text odstavce"/>
    <w:basedOn w:val="Normln"/>
    <w:rsid w:val="004C7FAF"/>
    <w:pPr>
      <w:numPr>
        <w:ilvl w:val="6"/>
        <w:numId w:val="2"/>
      </w:numPr>
      <w:tabs>
        <w:tab w:val="left" w:pos="851"/>
      </w:tabs>
      <w:spacing w:before="120" w:after="120"/>
      <w:jc w:val="both"/>
      <w:outlineLvl w:val="6"/>
    </w:pPr>
    <w:rPr>
      <w:rFonts w:ascii="Verdana" w:hAnsi="Verdana"/>
      <w:sz w:val="20"/>
      <w:szCs w:val="20"/>
    </w:rPr>
  </w:style>
  <w:style w:type="paragraph" w:customStyle="1" w:styleId="Textbodu">
    <w:name w:val="Text bodu"/>
    <w:basedOn w:val="Normln"/>
    <w:rsid w:val="004C7FAF"/>
    <w:pPr>
      <w:numPr>
        <w:ilvl w:val="8"/>
        <w:numId w:val="2"/>
      </w:numPr>
      <w:jc w:val="both"/>
      <w:outlineLvl w:val="8"/>
    </w:pPr>
    <w:rPr>
      <w:rFonts w:ascii="Verdana" w:hAnsi="Verdana"/>
      <w:sz w:val="20"/>
      <w:szCs w:val="20"/>
    </w:rPr>
  </w:style>
  <w:style w:type="paragraph" w:customStyle="1" w:styleId="Textpsmene">
    <w:name w:val="Text písmene"/>
    <w:basedOn w:val="Normln"/>
    <w:rsid w:val="004C7FAF"/>
    <w:pPr>
      <w:numPr>
        <w:ilvl w:val="7"/>
        <w:numId w:val="2"/>
      </w:numPr>
      <w:jc w:val="both"/>
      <w:outlineLvl w:val="7"/>
    </w:pPr>
    <w:rPr>
      <w:rFonts w:ascii="Verdana" w:hAnsi="Verdana"/>
      <w:sz w:val="20"/>
      <w:szCs w:val="20"/>
    </w:rPr>
  </w:style>
  <w:style w:type="paragraph" w:styleId="Zhlav">
    <w:name w:val="header"/>
    <w:basedOn w:val="Normln"/>
    <w:link w:val="ZhlavChar"/>
    <w:rsid w:val="006E01E5"/>
    <w:pPr>
      <w:tabs>
        <w:tab w:val="center" w:pos="4536"/>
        <w:tab w:val="right" w:pos="9072"/>
      </w:tabs>
    </w:pPr>
  </w:style>
  <w:style w:type="character" w:customStyle="1" w:styleId="ZhlavChar">
    <w:name w:val="Záhlaví Char"/>
    <w:link w:val="Zhlav"/>
    <w:rsid w:val="006E01E5"/>
    <w:rPr>
      <w:sz w:val="24"/>
      <w:szCs w:val="24"/>
    </w:rPr>
  </w:style>
  <w:style w:type="paragraph" w:styleId="Zpat">
    <w:name w:val="footer"/>
    <w:basedOn w:val="Normln"/>
    <w:link w:val="ZpatChar"/>
    <w:uiPriority w:val="99"/>
    <w:rsid w:val="006E01E5"/>
    <w:pPr>
      <w:tabs>
        <w:tab w:val="center" w:pos="4536"/>
        <w:tab w:val="right" w:pos="9072"/>
      </w:tabs>
    </w:pPr>
  </w:style>
  <w:style w:type="character" w:customStyle="1" w:styleId="ZpatChar">
    <w:name w:val="Zápatí Char"/>
    <w:link w:val="Zpat"/>
    <w:uiPriority w:val="99"/>
    <w:rsid w:val="006E01E5"/>
    <w:rPr>
      <w:sz w:val="24"/>
      <w:szCs w:val="24"/>
    </w:rPr>
  </w:style>
  <w:style w:type="table" w:styleId="Mkatabulky">
    <w:name w:val="Table Grid"/>
    <w:basedOn w:val="Normlntabulka"/>
    <w:uiPriority w:val="99"/>
    <w:rsid w:val="003F2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3F2092"/>
  </w:style>
  <w:style w:type="character" w:customStyle="1" w:styleId="Nadpis1Char">
    <w:name w:val="Nadpis 1 Char"/>
    <w:basedOn w:val="Standardnpsmoodstavce"/>
    <w:link w:val="Nadpis1"/>
    <w:rsid w:val="00F762C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F762C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1A302B"/>
    <w:rPr>
      <w:rFonts w:asciiTheme="majorHAnsi" w:eastAsiaTheme="majorEastAsia" w:hAnsiTheme="majorHAnsi" w:cstheme="majorBidi"/>
      <w:b/>
      <w:bCs/>
      <w:color w:val="4F81BD" w:themeColor="accent1"/>
      <w:sz w:val="22"/>
      <w:szCs w:val="24"/>
    </w:rPr>
  </w:style>
  <w:style w:type="character" w:customStyle="1" w:styleId="Nadpis4Char">
    <w:name w:val="Nadpis 4 Char"/>
    <w:basedOn w:val="Standardnpsmoodstavce"/>
    <w:link w:val="Nadpis4"/>
    <w:uiPriority w:val="9"/>
    <w:semiHidden/>
    <w:rsid w:val="001A302B"/>
    <w:rPr>
      <w:rFonts w:asciiTheme="majorHAnsi" w:eastAsiaTheme="majorEastAsia" w:hAnsiTheme="majorHAnsi" w:cstheme="majorBidi"/>
      <w:b/>
      <w:bCs/>
      <w:i/>
      <w:iCs/>
      <w:color w:val="4F81BD" w:themeColor="accent1"/>
      <w:sz w:val="22"/>
      <w:szCs w:val="24"/>
    </w:rPr>
  </w:style>
  <w:style w:type="character" w:customStyle="1" w:styleId="Nadpis5Char">
    <w:name w:val="Nadpis 5 Char"/>
    <w:basedOn w:val="Standardnpsmoodstavce"/>
    <w:link w:val="Nadpis5"/>
    <w:uiPriority w:val="9"/>
    <w:semiHidden/>
    <w:rsid w:val="001A302B"/>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1A302B"/>
    <w:rPr>
      <w:rFonts w:asciiTheme="majorHAnsi" w:eastAsiaTheme="majorEastAsia" w:hAnsiTheme="majorHAnsi" w:cstheme="majorBidi"/>
      <w:i/>
      <w:iCs/>
      <w:color w:val="243F60" w:themeColor="accent1" w:themeShade="7F"/>
      <w:sz w:val="22"/>
      <w:szCs w:val="24"/>
    </w:rPr>
  </w:style>
  <w:style w:type="character" w:customStyle="1" w:styleId="Nadpis8Char">
    <w:name w:val="Nadpis 8 Char"/>
    <w:basedOn w:val="Standardnpsmoodstavce"/>
    <w:link w:val="Nadpis8"/>
    <w:uiPriority w:val="9"/>
    <w:semiHidden/>
    <w:rsid w:val="001A302B"/>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1A302B"/>
    <w:rPr>
      <w:rFonts w:asciiTheme="majorHAnsi" w:eastAsiaTheme="majorEastAsia" w:hAnsiTheme="majorHAnsi" w:cstheme="majorBidi"/>
      <w:i/>
      <w:iCs/>
      <w:color w:val="404040" w:themeColor="text1" w:themeTint="BF"/>
    </w:rPr>
  </w:style>
  <w:style w:type="character" w:styleId="Zvraznn">
    <w:name w:val="Emphasis"/>
    <w:qFormat/>
    <w:rsid w:val="001A302B"/>
    <w:rPr>
      <w:i/>
      <w:iCs/>
    </w:rPr>
  </w:style>
  <w:style w:type="paragraph" w:customStyle="1" w:styleId="slovn1">
    <w:name w:val="Číslování 1"/>
    <w:basedOn w:val="Normln"/>
    <w:rsid w:val="006244F3"/>
    <w:pPr>
      <w:widowControl w:val="0"/>
      <w:numPr>
        <w:numId w:val="10"/>
      </w:numPr>
      <w:suppressAutoHyphens/>
      <w:spacing w:after="170"/>
      <w:jc w:val="both"/>
    </w:pPr>
    <w:rPr>
      <w:rFonts w:ascii="Arial" w:eastAsia="Tahoma"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F76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F762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A302B"/>
    <w:pPr>
      <w:keepNext/>
      <w:keepLines/>
      <w:widowControl w:val="0"/>
      <w:suppressAutoHyphens/>
      <w:spacing w:before="200"/>
      <w:ind w:left="720" w:hanging="720"/>
      <w:jc w:val="both"/>
      <w:outlineLvl w:val="2"/>
    </w:pPr>
    <w:rPr>
      <w:rFonts w:asciiTheme="majorHAnsi" w:eastAsiaTheme="majorEastAsia" w:hAnsiTheme="majorHAnsi" w:cstheme="majorBidi"/>
      <w:b/>
      <w:bCs/>
      <w:color w:val="4F81BD" w:themeColor="accent1"/>
      <w:sz w:val="22"/>
    </w:rPr>
  </w:style>
  <w:style w:type="paragraph" w:styleId="Nadpis4">
    <w:name w:val="heading 4"/>
    <w:basedOn w:val="Normln"/>
    <w:next w:val="Normln"/>
    <w:link w:val="Nadpis4Char"/>
    <w:uiPriority w:val="9"/>
    <w:semiHidden/>
    <w:unhideWhenUsed/>
    <w:qFormat/>
    <w:rsid w:val="001A302B"/>
    <w:pPr>
      <w:keepNext/>
      <w:keepLines/>
      <w:widowControl w:val="0"/>
      <w:suppressAutoHyphens/>
      <w:spacing w:before="200"/>
      <w:ind w:left="864" w:hanging="864"/>
      <w:jc w:val="both"/>
      <w:outlineLvl w:val="3"/>
    </w:pPr>
    <w:rPr>
      <w:rFonts w:asciiTheme="majorHAnsi" w:eastAsiaTheme="majorEastAsia" w:hAnsiTheme="majorHAnsi" w:cstheme="majorBidi"/>
      <w:b/>
      <w:bCs/>
      <w:i/>
      <w:iCs/>
      <w:color w:val="4F81BD" w:themeColor="accent1"/>
      <w:sz w:val="22"/>
    </w:rPr>
  </w:style>
  <w:style w:type="paragraph" w:styleId="Nadpis5">
    <w:name w:val="heading 5"/>
    <w:basedOn w:val="Normln"/>
    <w:next w:val="Normln"/>
    <w:link w:val="Nadpis5Char"/>
    <w:uiPriority w:val="9"/>
    <w:semiHidden/>
    <w:unhideWhenUsed/>
    <w:qFormat/>
    <w:rsid w:val="001A302B"/>
    <w:pPr>
      <w:keepNext/>
      <w:keepLines/>
      <w:widowControl w:val="0"/>
      <w:suppressAutoHyphens/>
      <w:spacing w:before="200"/>
      <w:ind w:left="1008" w:hanging="1008"/>
      <w:jc w:val="both"/>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1A302B"/>
    <w:pPr>
      <w:keepNext/>
      <w:keepLines/>
      <w:widowControl w:val="0"/>
      <w:suppressAutoHyphens/>
      <w:spacing w:before="200"/>
      <w:ind w:left="1152" w:hanging="1152"/>
      <w:jc w:val="both"/>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uiPriority w:val="9"/>
    <w:qFormat/>
    <w:rsid w:val="0023266B"/>
    <w:pPr>
      <w:keepNext/>
      <w:overflowPunct w:val="0"/>
      <w:autoSpaceDE w:val="0"/>
      <w:autoSpaceDN w:val="0"/>
      <w:spacing w:line="360" w:lineRule="auto"/>
      <w:jc w:val="both"/>
      <w:outlineLvl w:val="6"/>
    </w:pPr>
    <w:rPr>
      <w:b/>
      <w:bCs/>
    </w:rPr>
  </w:style>
  <w:style w:type="paragraph" w:styleId="Nadpis8">
    <w:name w:val="heading 8"/>
    <w:basedOn w:val="Normln"/>
    <w:next w:val="Normln"/>
    <w:link w:val="Nadpis8Char"/>
    <w:uiPriority w:val="9"/>
    <w:semiHidden/>
    <w:unhideWhenUsed/>
    <w:qFormat/>
    <w:rsid w:val="001A302B"/>
    <w:pPr>
      <w:keepNext/>
      <w:keepLines/>
      <w:widowControl w:val="0"/>
      <w:suppressAutoHyphen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A302B"/>
    <w:pPr>
      <w:keepNext/>
      <w:keepLines/>
      <w:widowControl w:val="0"/>
      <w:suppressAutoHyphen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3266B"/>
    <w:rPr>
      <w:color w:val="0000FF"/>
      <w:u w:val="single"/>
    </w:rPr>
  </w:style>
  <w:style w:type="paragraph" w:styleId="Zkladntext">
    <w:name w:val="Body Text"/>
    <w:basedOn w:val="Normln"/>
    <w:rsid w:val="0023266B"/>
    <w:pPr>
      <w:overflowPunct w:val="0"/>
      <w:autoSpaceDE w:val="0"/>
      <w:autoSpaceDN w:val="0"/>
      <w:spacing w:before="120" w:line="240" w:lineRule="atLeast"/>
      <w:jc w:val="both"/>
    </w:pPr>
    <w:rPr>
      <w:sz w:val="22"/>
      <w:szCs w:val="22"/>
    </w:rPr>
  </w:style>
  <w:style w:type="paragraph" w:styleId="Zkladntext3">
    <w:name w:val="Body Text 3"/>
    <w:basedOn w:val="Normln"/>
    <w:rsid w:val="0023266B"/>
    <w:pPr>
      <w:overflowPunct w:val="0"/>
      <w:autoSpaceDE w:val="0"/>
      <w:autoSpaceDN w:val="0"/>
      <w:spacing w:before="120" w:line="240" w:lineRule="atLeast"/>
    </w:pPr>
    <w:rPr>
      <w:color w:val="FF0000"/>
      <w:sz w:val="22"/>
      <w:szCs w:val="22"/>
    </w:rPr>
  </w:style>
  <w:style w:type="paragraph" w:customStyle="1" w:styleId="bodytext21">
    <w:name w:val="bodytext21"/>
    <w:basedOn w:val="Normln"/>
    <w:rsid w:val="0023266B"/>
    <w:pPr>
      <w:overflowPunct w:val="0"/>
      <w:autoSpaceDE w:val="0"/>
      <w:autoSpaceDN w:val="0"/>
      <w:spacing w:before="120" w:line="240" w:lineRule="atLeast"/>
      <w:ind w:left="1985" w:hanging="1985"/>
    </w:pPr>
    <w:rPr>
      <w:sz w:val="22"/>
      <w:szCs w:val="22"/>
    </w:rPr>
  </w:style>
  <w:style w:type="paragraph" w:customStyle="1" w:styleId="bodytext22">
    <w:name w:val="bodytext22"/>
    <w:basedOn w:val="Normln"/>
    <w:rsid w:val="0023266B"/>
    <w:pPr>
      <w:overflowPunct w:val="0"/>
      <w:autoSpaceDE w:val="0"/>
      <w:autoSpaceDN w:val="0"/>
      <w:spacing w:before="120" w:line="240" w:lineRule="atLeast"/>
    </w:pPr>
    <w:rPr>
      <w:sz w:val="22"/>
      <w:szCs w:val="22"/>
      <w:u w:val="single"/>
    </w:rPr>
  </w:style>
  <w:style w:type="paragraph" w:customStyle="1" w:styleId="bezmezer">
    <w:name w:val="bezmezer"/>
    <w:basedOn w:val="Normln"/>
    <w:rsid w:val="0023266B"/>
    <w:pPr>
      <w:overflowPunct w:val="0"/>
      <w:autoSpaceDE w:val="0"/>
      <w:autoSpaceDN w:val="0"/>
    </w:pPr>
    <w:rPr>
      <w:sz w:val="20"/>
      <w:szCs w:val="20"/>
    </w:rPr>
  </w:style>
  <w:style w:type="paragraph" w:customStyle="1" w:styleId="normal-bullet1">
    <w:name w:val="normal-bullet1"/>
    <w:basedOn w:val="Normln"/>
    <w:rsid w:val="0023266B"/>
    <w:pPr>
      <w:numPr>
        <w:numId w:val="1"/>
      </w:numPr>
      <w:overflowPunct w:val="0"/>
      <w:autoSpaceDE w:val="0"/>
      <w:autoSpaceDN w:val="0"/>
    </w:pPr>
    <w:rPr>
      <w:sz w:val="20"/>
      <w:szCs w:val="20"/>
    </w:rPr>
  </w:style>
  <w:style w:type="paragraph" w:styleId="Textbubliny">
    <w:name w:val="Balloon Text"/>
    <w:basedOn w:val="Normln"/>
    <w:semiHidden/>
    <w:rsid w:val="00687BEE"/>
    <w:rPr>
      <w:rFonts w:ascii="Tahoma" w:hAnsi="Tahoma" w:cs="Tahoma"/>
      <w:sz w:val="16"/>
      <w:szCs w:val="16"/>
    </w:rPr>
  </w:style>
  <w:style w:type="paragraph" w:customStyle="1" w:styleId="Normal-bullet10">
    <w:name w:val="Normal-bullet1"/>
    <w:basedOn w:val="Normln"/>
    <w:rsid w:val="00F063DE"/>
    <w:pPr>
      <w:tabs>
        <w:tab w:val="num" w:pos="2808"/>
      </w:tabs>
      <w:overflowPunct w:val="0"/>
      <w:autoSpaceDE w:val="0"/>
      <w:autoSpaceDN w:val="0"/>
      <w:adjustRightInd w:val="0"/>
      <w:ind w:left="2808" w:hanging="481"/>
      <w:textAlignment w:val="baseline"/>
    </w:pPr>
    <w:rPr>
      <w:sz w:val="20"/>
      <w:szCs w:val="20"/>
    </w:rPr>
  </w:style>
  <w:style w:type="paragraph" w:customStyle="1" w:styleId="slovn">
    <w:name w:val="Číslování"/>
    <w:basedOn w:val="Normln"/>
    <w:rsid w:val="00F92F6A"/>
    <w:pPr>
      <w:widowControl w:val="0"/>
      <w:spacing w:before="120"/>
      <w:jc w:val="both"/>
    </w:pPr>
    <w:rPr>
      <w:snapToGrid w:val="0"/>
      <w:szCs w:val="20"/>
    </w:rPr>
  </w:style>
  <w:style w:type="paragraph" w:styleId="Odstavecseseznamem">
    <w:name w:val="List Paragraph"/>
    <w:basedOn w:val="Normln"/>
    <w:link w:val="OdstavecseseznamemChar"/>
    <w:uiPriority w:val="34"/>
    <w:qFormat/>
    <w:rsid w:val="00A0712A"/>
    <w:pPr>
      <w:ind w:left="720"/>
      <w:contextualSpacing/>
    </w:pPr>
    <w:rPr>
      <w:sz w:val="20"/>
      <w:szCs w:val="20"/>
    </w:rPr>
  </w:style>
  <w:style w:type="character" w:styleId="Odkaznakoment">
    <w:name w:val="annotation reference"/>
    <w:rsid w:val="0009098C"/>
    <w:rPr>
      <w:sz w:val="16"/>
      <w:szCs w:val="16"/>
    </w:rPr>
  </w:style>
  <w:style w:type="paragraph" w:styleId="Textkomente">
    <w:name w:val="annotation text"/>
    <w:basedOn w:val="Normln"/>
    <w:link w:val="TextkomenteChar"/>
    <w:rsid w:val="0009098C"/>
    <w:rPr>
      <w:sz w:val="20"/>
      <w:szCs w:val="20"/>
    </w:rPr>
  </w:style>
  <w:style w:type="character" w:customStyle="1" w:styleId="TextkomenteChar">
    <w:name w:val="Text komentáře Char"/>
    <w:basedOn w:val="Standardnpsmoodstavce"/>
    <w:link w:val="Textkomente"/>
    <w:rsid w:val="0009098C"/>
  </w:style>
  <w:style w:type="paragraph" w:styleId="Pedmtkomente">
    <w:name w:val="annotation subject"/>
    <w:basedOn w:val="Textkomente"/>
    <w:next w:val="Textkomente"/>
    <w:link w:val="PedmtkomenteChar"/>
    <w:rsid w:val="0009098C"/>
    <w:rPr>
      <w:b/>
      <w:bCs/>
    </w:rPr>
  </w:style>
  <w:style w:type="character" w:customStyle="1" w:styleId="PedmtkomenteChar">
    <w:name w:val="Předmět komentáře Char"/>
    <w:link w:val="Pedmtkomente"/>
    <w:rsid w:val="0009098C"/>
    <w:rPr>
      <w:b/>
      <w:bCs/>
    </w:rPr>
  </w:style>
  <w:style w:type="paragraph" w:styleId="Revize">
    <w:name w:val="Revision"/>
    <w:hidden/>
    <w:uiPriority w:val="99"/>
    <w:semiHidden/>
    <w:rsid w:val="009928DF"/>
    <w:rPr>
      <w:sz w:val="24"/>
      <w:szCs w:val="24"/>
    </w:rPr>
  </w:style>
  <w:style w:type="paragraph" w:customStyle="1" w:styleId="Textodstavce">
    <w:name w:val="Text odstavce"/>
    <w:basedOn w:val="Normln"/>
    <w:rsid w:val="004C7FAF"/>
    <w:pPr>
      <w:numPr>
        <w:ilvl w:val="6"/>
        <w:numId w:val="2"/>
      </w:numPr>
      <w:tabs>
        <w:tab w:val="left" w:pos="851"/>
      </w:tabs>
      <w:spacing w:before="120" w:after="120"/>
      <w:jc w:val="both"/>
      <w:outlineLvl w:val="6"/>
    </w:pPr>
    <w:rPr>
      <w:rFonts w:ascii="Verdana" w:hAnsi="Verdana"/>
      <w:sz w:val="20"/>
      <w:szCs w:val="20"/>
    </w:rPr>
  </w:style>
  <w:style w:type="paragraph" w:customStyle="1" w:styleId="Textbodu">
    <w:name w:val="Text bodu"/>
    <w:basedOn w:val="Normln"/>
    <w:rsid w:val="004C7FAF"/>
    <w:pPr>
      <w:numPr>
        <w:ilvl w:val="8"/>
        <w:numId w:val="2"/>
      </w:numPr>
      <w:jc w:val="both"/>
      <w:outlineLvl w:val="8"/>
    </w:pPr>
    <w:rPr>
      <w:rFonts w:ascii="Verdana" w:hAnsi="Verdana"/>
      <w:sz w:val="20"/>
      <w:szCs w:val="20"/>
    </w:rPr>
  </w:style>
  <w:style w:type="paragraph" w:customStyle="1" w:styleId="Textpsmene">
    <w:name w:val="Text písmene"/>
    <w:basedOn w:val="Normln"/>
    <w:rsid w:val="004C7FAF"/>
    <w:pPr>
      <w:numPr>
        <w:ilvl w:val="7"/>
        <w:numId w:val="2"/>
      </w:numPr>
      <w:jc w:val="both"/>
      <w:outlineLvl w:val="7"/>
    </w:pPr>
    <w:rPr>
      <w:rFonts w:ascii="Verdana" w:hAnsi="Verdana"/>
      <w:sz w:val="20"/>
      <w:szCs w:val="20"/>
    </w:rPr>
  </w:style>
  <w:style w:type="paragraph" w:styleId="Zhlav">
    <w:name w:val="header"/>
    <w:basedOn w:val="Normln"/>
    <w:link w:val="ZhlavChar"/>
    <w:rsid w:val="006E01E5"/>
    <w:pPr>
      <w:tabs>
        <w:tab w:val="center" w:pos="4536"/>
        <w:tab w:val="right" w:pos="9072"/>
      </w:tabs>
    </w:pPr>
  </w:style>
  <w:style w:type="character" w:customStyle="1" w:styleId="ZhlavChar">
    <w:name w:val="Záhlaví Char"/>
    <w:link w:val="Zhlav"/>
    <w:rsid w:val="006E01E5"/>
    <w:rPr>
      <w:sz w:val="24"/>
      <w:szCs w:val="24"/>
    </w:rPr>
  </w:style>
  <w:style w:type="paragraph" w:styleId="Zpat">
    <w:name w:val="footer"/>
    <w:basedOn w:val="Normln"/>
    <w:link w:val="ZpatChar"/>
    <w:uiPriority w:val="99"/>
    <w:rsid w:val="006E01E5"/>
    <w:pPr>
      <w:tabs>
        <w:tab w:val="center" w:pos="4536"/>
        <w:tab w:val="right" w:pos="9072"/>
      </w:tabs>
    </w:pPr>
  </w:style>
  <w:style w:type="character" w:customStyle="1" w:styleId="ZpatChar">
    <w:name w:val="Zápatí Char"/>
    <w:link w:val="Zpat"/>
    <w:uiPriority w:val="99"/>
    <w:rsid w:val="006E01E5"/>
    <w:rPr>
      <w:sz w:val="24"/>
      <w:szCs w:val="24"/>
    </w:rPr>
  </w:style>
  <w:style w:type="table" w:styleId="Mkatabulky">
    <w:name w:val="Table Grid"/>
    <w:basedOn w:val="Normlntabulka"/>
    <w:uiPriority w:val="99"/>
    <w:rsid w:val="003F2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3F2092"/>
  </w:style>
  <w:style w:type="character" w:customStyle="1" w:styleId="Nadpis1Char">
    <w:name w:val="Nadpis 1 Char"/>
    <w:basedOn w:val="Standardnpsmoodstavce"/>
    <w:link w:val="Nadpis1"/>
    <w:rsid w:val="00F762C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F762C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1A302B"/>
    <w:rPr>
      <w:rFonts w:asciiTheme="majorHAnsi" w:eastAsiaTheme="majorEastAsia" w:hAnsiTheme="majorHAnsi" w:cstheme="majorBidi"/>
      <w:b/>
      <w:bCs/>
      <w:color w:val="4F81BD" w:themeColor="accent1"/>
      <w:sz w:val="22"/>
      <w:szCs w:val="24"/>
    </w:rPr>
  </w:style>
  <w:style w:type="character" w:customStyle="1" w:styleId="Nadpis4Char">
    <w:name w:val="Nadpis 4 Char"/>
    <w:basedOn w:val="Standardnpsmoodstavce"/>
    <w:link w:val="Nadpis4"/>
    <w:uiPriority w:val="9"/>
    <w:semiHidden/>
    <w:rsid w:val="001A302B"/>
    <w:rPr>
      <w:rFonts w:asciiTheme="majorHAnsi" w:eastAsiaTheme="majorEastAsia" w:hAnsiTheme="majorHAnsi" w:cstheme="majorBidi"/>
      <w:b/>
      <w:bCs/>
      <w:i/>
      <w:iCs/>
      <w:color w:val="4F81BD" w:themeColor="accent1"/>
      <w:sz w:val="22"/>
      <w:szCs w:val="24"/>
    </w:rPr>
  </w:style>
  <w:style w:type="character" w:customStyle="1" w:styleId="Nadpis5Char">
    <w:name w:val="Nadpis 5 Char"/>
    <w:basedOn w:val="Standardnpsmoodstavce"/>
    <w:link w:val="Nadpis5"/>
    <w:uiPriority w:val="9"/>
    <w:semiHidden/>
    <w:rsid w:val="001A302B"/>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1A302B"/>
    <w:rPr>
      <w:rFonts w:asciiTheme="majorHAnsi" w:eastAsiaTheme="majorEastAsia" w:hAnsiTheme="majorHAnsi" w:cstheme="majorBidi"/>
      <w:i/>
      <w:iCs/>
      <w:color w:val="243F60" w:themeColor="accent1" w:themeShade="7F"/>
      <w:sz w:val="22"/>
      <w:szCs w:val="24"/>
    </w:rPr>
  </w:style>
  <w:style w:type="character" w:customStyle="1" w:styleId="Nadpis8Char">
    <w:name w:val="Nadpis 8 Char"/>
    <w:basedOn w:val="Standardnpsmoodstavce"/>
    <w:link w:val="Nadpis8"/>
    <w:uiPriority w:val="9"/>
    <w:semiHidden/>
    <w:rsid w:val="001A302B"/>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1A302B"/>
    <w:rPr>
      <w:rFonts w:asciiTheme="majorHAnsi" w:eastAsiaTheme="majorEastAsia" w:hAnsiTheme="majorHAnsi" w:cstheme="majorBidi"/>
      <w:i/>
      <w:iCs/>
      <w:color w:val="404040" w:themeColor="text1" w:themeTint="BF"/>
    </w:rPr>
  </w:style>
  <w:style w:type="character" w:styleId="Zvraznn">
    <w:name w:val="Emphasis"/>
    <w:qFormat/>
    <w:rsid w:val="001A302B"/>
    <w:rPr>
      <w:i/>
      <w:iCs/>
    </w:rPr>
  </w:style>
  <w:style w:type="paragraph" w:customStyle="1" w:styleId="slovn1">
    <w:name w:val="Číslování 1"/>
    <w:basedOn w:val="Normln"/>
    <w:rsid w:val="006244F3"/>
    <w:pPr>
      <w:widowControl w:val="0"/>
      <w:numPr>
        <w:numId w:val="10"/>
      </w:numPr>
      <w:suppressAutoHyphens/>
      <w:spacing w:after="170"/>
      <w:jc w:val="both"/>
    </w:pPr>
    <w:rPr>
      <w:rFonts w:ascii="Arial" w:eastAsia="Tahoma"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414">
      <w:bodyDiv w:val="1"/>
      <w:marLeft w:val="0"/>
      <w:marRight w:val="0"/>
      <w:marTop w:val="0"/>
      <w:marBottom w:val="0"/>
      <w:divBdr>
        <w:top w:val="none" w:sz="0" w:space="0" w:color="auto"/>
        <w:left w:val="none" w:sz="0" w:space="0" w:color="auto"/>
        <w:bottom w:val="none" w:sz="0" w:space="0" w:color="auto"/>
        <w:right w:val="none" w:sz="0" w:space="0" w:color="auto"/>
      </w:divBdr>
    </w:div>
    <w:div w:id="68313220">
      <w:bodyDiv w:val="1"/>
      <w:marLeft w:val="0"/>
      <w:marRight w:val="0"/>
      <w:marTop w:val="0"/>
      <w:marBottom w:val="0"/>
      <w:divBdr>
        <w:top w:val="none" w:sz="0" w:space="0" w:color="auto"/>
        <w:left w:val="none" w:sz="0" w:space="0" w:color="auto"/>
        <w:bottom w:val="none" w:sz="0" w:space="0" w:color="auto"/>
        <w:right w:val="none" w:sz="0" w:space="0" w:color="auto"/>
      </w:divBdr>
    </w:div>
    <w:div w:id="166410320">
      <w:bodyDiv w:val="1"/>
      <w:marLeft w:val="0"/>
      <w:marRight w:val="0"/>
      <w:marTop w:val="0"/>
      <w:marBottom w:val="0"/>
      <w:divBdr>
        <w:top w:val="none" w:sz="0" w:space="0" w:color="auto"/>
        <w:left w:val="none" w:sz="0" w:space="0" w:color="auto"/>
        <w:bottom w:val="none" w:sz="0" w:space="0" w:color="auto"/>
        <w:right w:val="none" w:sz="0" w:space="0" w:color="auto"/>
      </w:divBdr>
    </w:div>
    <w:div w:id="489296664">
      <w:bodyDiv w:val="1"/>
      <w:marLeft w:val="0"/>
      <w:marRight w:val="0"/>
      <w:marTop w:val="0"/>
      <w:marBottom w:val="0"/>
      <w:divBdr>
        <w:top w:val="none" w:sz="0" w:space="0" w:color="auto"/>
        <w:left w:val="none" w:sz="0" w:space="0" w:color="auto"/>
        <w:bottom w:val="none" w:sz="0" w:space="0" w:color="auto"/>
        <w:right w:val="none" w:sz="0" w:space="0" w:color="auto"/>
      </w:divBdr>
    </w:div>
    <w:div w:id="528491449">
      <w:bodyDiv w:val="1"/>
      <w:marLeft w:val="0"/>
      <w:marRight w:val="0"/>
      <w:marTop w:val="0"/>
      <w:marBottom w:val="0"/>
      <w:divBdr>
        <w:top w:val="none" w:sz="0" w:space="0" w:color="auto"/>
        <w:left w:val="none" w:sz="0" w:space="0" w:color="auto"/>
        <w:bottom w:val="none" w:sz="0" w:space="0" w:color="auto"/>
        <w:right w:val="none" w:sz="0" w:space="0" w:color="auto"/>
      </w:divBdr>
    </w:div>
    <w:div w:id="620264010">
      <w:bodyDiv w:val="1"/>
      <w:marLeft w:val="0"/>
      <w:marRight w:val="0"/>
      <w:marTop w:val="0"/>
      <w:marBottom w:val="0"/>
      <w:divBdr>
        <w:top w:val="none" w:sz="0" w:space="0" w:color="auto"/>
        <w:left w:val="none" w:sz="0" w:space="0" w:color="auto"/>
        <w:bottom w:val="none" w:sz="0" w:space="0" w:color="auto"/>
        <w:right w:val="none" w:sz="0" w:space="0" w:color="auto"/>
      </w:divBdr>
    </w:div>
    <w:div w:id="800613777">
      <w:bodyDiv w:val="1"/>
      <w:marLeft w:val="0"/>
      <w:marRight w:val="0"/>
      <w:marTop w:val="0"/>
      <w:marBottom w:val="0"/>
      <w:divBdr>
        <w:top w:val="none" w:sz="0" w:space="0" w:color="auto"/>
        <w:left w:val="none" w:sz="0" w:space="0" w:color="auto"/>
        <w:bottom w:val="none" w:sz="0" w:space="0" w:color="auto"/>
        <w:right w:val="none" w:sz="0" w:space="0" w:color="auto"/>
      </w:divBdr>
    </w:div>
    <w:div w:id="934367873">
      <w:bodyDiv w:val="1"/>
      <w:marLeft w:val="0"/>
      <w:marRight w:val="0"/>
      <w:marTop w:val="0"/>
      <w:marBottom w:val="0"/>
      <w:divBdr>
        <w:top w:val="none" w:sz="0" w:space="0" w:color="auto"/>
        <w:left w:val="none" w:sz="0" w:space="0" w:color="auto"/>
        <w:bottom w:val="none" w:sz="0" w:space="0" w:color="auto"/>
        <w:right w:val="none" w:sz="0" w:space="0" w:color="auto"/>
      </w:divBdr>
    </w:div>
    <w:div w:id="1235050247">
      <w:bodyDiv w:val="1"/>
      <w:marLeft w:val="0"/>
      <w:marRight w:val="0"/>
      <w:marTop w:val="0"/>
      <w:marBottom w:val="0"/>
      <w:divBdr>
        <w:top w:val="none" w:sz="0" w:space="0" w:color="auto"/>
        <w:left w:val="none" w:sz="0" w:space="0" w:color="auto"/>
        <w:bottom w:val="none" w:sz="0" w:space="0" w:color="auto"/>
        <w:right w:val="none" w:sz="0" w:space="0" w:color="auto"/>
      </w:divBdr>
    </w:div>
    <w:div w:id="1488783301">
      <w:bodyDiv w:val="1"/>
      <w:marLeft w:val="0"/>
      <w:marRight w:val="0"/>
      <w:marTop w:val="0"/>
      <w:marBottom w:val="0"/>
      <w:divBdr>
        <w:top w:val="none" w:sz="0" w:space="0" w:color="auto"/>
        <w:left w:val="none" w:sz="0" w:space="0" w:color="auto"/>
        <w:bottom w:val="none" w:sz="0" w:space="0" w:color="auto"/>
        <w:right w:val="none" w:sz="0" w:space="0" w:color="auto"/>
      </w:divBdr>
    </w:div>
    <w:div w:id="1677229623">
      <w:bodyDiv w:val="1"/>
      <w:marLeft w:val="0"/>
      <w:marRight w:val="0"/>
      <w:marTop w:val="0"/>
      <w:marBottom w:val="0"/>
      <w:divBdr>
        <w:top w:val="none" w:sz="0" w:space="0" w:color="auto"/>
        <w:left w:val="none" w:sz="0" w:space="0" w:color="auto"/>
        <w:bottom w:val="none" w:sz="0" w:space="0" w:color="auto"/>
        <w:right w:val="none" w:sz="0" w:space="0" w:color="auto"/>
      </w:divBdr>
    </w:div>
    <w:div w:id="1723212334">
      <w:bodyDiv w:val="1"/>
      <w:marLeft w:val="0"/>
      <w:marRight w:val="0"/>
      <w:marTop w:val="0"/>
      <w:marBottom w:val="0"/>
      <w:divBdr>
        <w:top w:val="none" w:sz="0" w:space="0" w:color="auto"/>
        <w:left w:val="none" w:sz="0" w:space="0" w:color="auto"/>
        <w:bottom w:val="none" w:sz="0" w:space="0" w:color="auto"/>
        <w:right w:val="none" w:sz="0" w:space="0" w:color="auto"/>
      </w:divBdr>
    </w:div>
    <w:div w:id="1749383850">
      <w:bodyDiv w:val="1"/>
      <w:marLeft w:val="0"/>
      <w:marRight w:val="0"/>
      <w:marTop w:val="0"/>
      <w:marBottom w:val="0"/>
      <w:divBdr>
        <w:top w:val="none" w:sz="0" w:space="0" w:color="auto"/>
        <w:left w:val="none" w:sz="0" w:space="0" w:color="auto"/>
        <w:bottom w:val="none" w:sz="0" w:space="0" w:color="auto"/>
        <w:right w:val="none" w:sz="0" w:space="0" w:color="auto"/>
      </w:divBdr>
    </w:div>
    <w:div w:id="1816069914">
      <w:bodyDiv w:val="1"/>
      <w:marLeft w:val="0"/>
      <w:marRight w:val="0"/>
      <w:marTop w:val="0"/>
      <w:marBottom w:val="0"/>
      <w:divBdr>
        <w:top w:val="none" w:sz="0" w:space="0" w:color="auto"/>
        <w:left w:val="none" w:sz="0" w:space="0" w:color="auto"/>
        <w:bottom w:val="none" w:sz="0" w:space="0" w:color="auto"/>
        <w:right w:val="none" w:sz="0" w:space="0" w:color="auto"/>
      </w:divBdr>
    </w:div>
    <w:div w:id="1917279922">
      <w:bodyDiv w:val="1"/>
      <w:marLeft w:val="0"/>
      <w:marRight w:val="0"/>
      <w:marTop w:val="0"/>
      <w:marBottom w:val="0"/>
      <w:divBdr>
        <w:top w:val="none" w:sz="0" w:space="0" w:color="auto"/>
        <w:left w:val="none" w:sz="0" w:space="0" w:color="auto"/>
        <w:bottom w:val="none" w:sz="0" w:space="0" w:color="auto"/>
        <w:right w:val="none" w:sz="0" w:space="0" w:color="auto"/>
      </w:divBdr>
    </w:div>
    <w:div w:id="2110538413">
      <w:bodyDiv w:val="1"/>
      <w:marLeft w:val="0"/>
      <w:marRight w:val="0"/>
      <w:marTop w:val="0"/>
      <w:marBottom w:val="0"/>
      <w:divBdr>
        <w:top w:val="none" w:sz="0" w:space="0" w:color="auto"/>
        <w:left w:val="none" w:sz="0" w:space="0" w:color="auto"/>
        <w:bottom w:val="none" w:sz="0" w:space="0" w:color="auto"/>
        <w:right w:val="none" w:sz="0" w:space="0" w:color="auto"/>
      </w:divBdr>
    </w:div>
    <w:div w:id="21237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1435</Words>
  <Characters>8310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ISŠ - COP</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Petržela</dc:creator>
  <cp:lastModifiedBy>Marta Hegarová</cp:lastModifiedBy>
  <cp:revision>3</cp:revision>
  <cp:lastPrinted>2017-03-15T07:32:00Z</cp:lastPrinted>
  <dcterms:created xsi:type="dcterms:W3CDTF">2018-08-14T09:44:00Z</dcterms:created>
  <dcterms:modified xsi:type="dcterms:W3CDTF">2018-08-14T09:48:00Z</dcterms:modified>
</cp:coreProperties>
</file>