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C5" w:rsidRPr="00080A4C" w:rsidRDefault="009377C5" w:rsidP="002F0BD0">
      <w:pPr>
        <w:spacing w:after="0"/>
        <w:jc w:val="center"/>
        <w:rPr>
          <w:rFonts w:ascii="Cambria" w:hAnsi="Cambria"/>
          <w:b/>
          <w:sz w:val="22"/>
        </w:rPr>
      </w:pPr>
      <w:r w:rsidRPr="00080A4C">
        <w:rPr>
          <w:rFonts w:ascii="Cambria" w:hAnsi="Cambria"/>
          <w:b/>
          <w:sz w:val="22"/>
        </w:rPr>
        <w:t>SMLOUVA O DÍLO</w:t>
      </w:r>
      <w:r w:rsidR="00A27E58">
        <w:rPr>
          <w:rFonts w:ascii="Cambria" w:hAnsi="Cambria"/>
          <w:b/>
          <w:sz w:val="22"/>
        </w:rPr>
        <w:t xml:space="preserve"> č. 50/2018</w:t>
      </w:r>
    </w:p>
    <w:p w:rsidR="009377C5" w:rsidRPr="00080A4C" w:rsidRDefault="009377C5" w:rsidP="002F0BD0">
      <w:pPr>
        <w:spacing w:after="0"/>
        <w:rPr>
          <w:rFonts w:ascii="Cambria" w:hAnsi="Cambria"/>
          <w:sz w:val="22"/>
        </w:rPr>
      </w:pPr>
    </w:p>
    <w:p w:rsidR="009377C5" w:rsidRPr="00080A4C" w:rsidRDefault="009377C5" w:rsidP="002F0BD0">
      <w:pPr>
        <w:spacing w:after="0"/>
        <w:rPr>
          <w:rFonts w:ascii="Cambria" w:hAnsi="Cambria"/>
          <w:sz w:val="22"/>
          <w:u w:val="single"/>
        </w:rPr>
      </w:pPr>
      <w:r w:rsidRPr="00080A4C">
        <w:rPr>
          <w:rFonts w:ascii="Cambria" w:hAnsi="Cambria"/>
          <w:sz w:val="22"/>
          <w:u w:val="single"/>
        </w:rPr>
        <w:t>Smluvní strany:</w:t>
      </w:r>
    </w:p>
    <w:p w:rsidR="009377C5" w:rsidRPr="00080A4C" w:rsidRDefault="009377C5" w:rsidP="002F0BD0">
      <w:pPr>
        <w:spacing w:after="0"/>
        <w:rPr>
          <w:rFonts w:ascii="Gentium Basic" w:hAnsi="Gentium Basic"/>
          <w:sz w:val="22"/>
        </w:rPr>
      </w:pPr>
    </w:p>
    <w:p w:rsidR="00CC31A6" w:rsidRDefault="00CC31A6" w:rsidP="002F0BD0">
      <w:pPr>
        <w:spacing w:after="0"/>
        <w:jc w:val="left"/>
        <w:rPr>
          <w:rFonts w:ascii="Cambria" w:eastAsia="Times New Roman" w:hAnsi="Cambria" w:cs="Calibri"/>
          <w:b/>
          <w:sz w:val="22"/>
        </w:rPr>
      </w:pPr>
      <w:r w:rsidRPr="00CC31A6">
        <w:rPr>
          <w:rFonts w:ascii="Cambria" w:eastAsia="Times New Roman" w:hAnsi="Cambria" w:cs="Calibri"/>
          <w:b/>
          <w:sz w:val="22"/>
        </w:rPr>
        <w:t>Dopravní podnik města Pardubic a.s.</w:t>
      </w:r>
    </w:p>
    <w:p w:rsidR="009E214A" w:rsidRPr="00080A4C" w:rsidRDefault="009E214A" w:rsidP="002F0BD0">
      <w:pPr>
        <w:spacing w:after="0"/>
        <w:jc w:val="left"/>
        <w:rPr>
          <w:rFonts w:ascii="Cambria" w:eastAsia="Times New Roman" w:hAnsi="Cambria" w:cs="Calibri"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IČO: </w:t>
      </w:r>
      <w:r w:rsidR="00CC31A6" w:rsidRPr="00CC31A6">
        <w:rPr>
          <w:rFonts w:ascii="Cambria" w:eastAsia="Times New Roman" w:hAnsi="Cambria" w:cs="Calibri"/>
          <w:sz w:val="22"/>
        </w:rPr>
        <w:t>63217066</w:t>
      </w:r>
      <w:r w:rsidR="00CC31A6">
        <w:rPr>
          <w:rFonts w:ascii="Cambria" w:eastAsia="Times New Roman" w:hAnsi="Cambria" w:cs="Calibri"/>
          <w:sz w:val="22"/>
        </w:rPr>
        <w:t>, DIČ: CZ</w:t>
      </w:r>
      <w:r w:rsidR="00CC31A6" w:rsidRPr="00CC31A6">
        <w:rPr>
          <w:rFonts w:ascii="Cambria" w:eastAsia="Times New Roman" w:hAnsi="Cambria" w:cs="Calibri"/>
          <w:sz w:val="22"/>
        </w:rPr>
        <w:t>63217066</w:t>
      </w:r>
    </w:p>
    <w:p w:rsidR="009E214A" w:rsidRPr="00080A4C" w:rsidRDefault="009E214A" w:rsidP="002F0BD0">
      <w:pPr>
        <w:spacing w:after="0"/>
        <w:jc w:val="left"/>
        <w:rPr>
          <w:rFonts w:ascii="Cambria" w:eastAsia="Times New Roman" w:hAnsi="Cambria" w:cs="Calibri"/>
          <w:b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sídlo: </w:t>
      </w:r>
      <w:r w:rsidR="00CC31A6" w:rsidRPr="00CC31A6">
        <w:rPr>
          <w:rFonts w:ascii="Cambria" w:eastAsia="Times New Roman" w:hAnsi="Cambria" w:cs="Calibri"/>
          <w:sz w:val="22"/>
        </w:rPr>
        <w:t>Pardubice - Zelené Předměstí, Teplého 2141, PSČ 532</w:t>
      </w:r>
      <w:r w:rsidR="00CC31A6">
        <w:rPr>
          <w:rFonts w:ascii="Cambria" w:eastAsia="Times New Roman" w:hAnsi="Cambria" w:cs="Calibri"/>
          <w:sz w:val="22"/>
        </w:rPr>
        <w:t xml:space="preserve"> </w:t>
      </w:r>
      <w:r w:rsidR="00CC31A6" w:rsidRPr="00CC31A6">
        <w:rPr>
          <w:rFonts w:ascii="Cambria" w:eastAsia="Times New Roman" w:hAnsi="Cambria" w:cs="Calibri"/>
          <w:sz w:val="22"/>
        </w:rPr>
        <w:t>20</w:t>
      </w:r>
    </w:p>
    <w:p w:rsidR="009E214A" w:rsidRPr="00080A4C" w:rsidRDefault="009E214A" w:rsidP="002F0BD0">
      <w:pPr>
        <w:spacing w:after="0"/>
        <w:jc w:val="left"/>
        <w:rPr>
          <w:rFonts w:ascii="Cambria" w:eastAsia="Times New Roman" w:hAnsi="Cambria" w:cs="Calibri"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zapsaná v obchodním rejstříku vedeném </w:t>
      </w:r>
      <w:r w:rsidR="00CC31A6">
        <w:rPr>
          <w:rFonts w:ascii="Cambria" w:eastAsia="Times New Roman" w:hAnsi="Cambria" w:cs="Calibri"/>
          <w:sz w:val="22"/>
        </w:rPr>
        <w:t>Krajským</w:t>
      </w:r>
      <w:r w:rsidRPr="00080A4C">
        <w:rPr>
          <w:rFonts w:ascii="Cambria" w:eastAsia="Times New Roman" w:hAnsi="Cambria" w:cs="Calibri"/>
          <w:sz w:val="22"/>
        </w:rPr>
        <w:t xml:space="preserve"> soudem v</w:t>
      </w:r>
      <w:r w:rsidR="00CC31A6">
        <w:rPr>
          <w:rFonts w:ascii="Cambria" w:eastAsia="Times New Roman" w:hAnsi="Cambria" w:cs="Calibri"/>
          <w:sz w:val="22"/>
        </w:rPr>
        <w:t xml:space="preserve"> Hradci Králové, </w:t>
      </w:r>
      <w:proofErr w:type="spellStart"/>
      <w:r w:rsidR="00CC31A6">
        <w:rPr>
          <w:rFonts w:ascii="Cambria" w:eastAsia="Times New Roman" w:hAnsi="Cambria" w:cs="Calibri"/>
          <w:sz w:val="22"/>
        </w:rPr>
        <w:t>sp</w:t>
      </w:r>
      <w:proofErr w:type="spellEnd"/>
      <w:r w:rsidR="00CC31A6">
        <w:rPr>
          <w:rFonts w:ascii="Cambria" w:eastAsia="Times New Roman" w:hAnsi="Cambria" w:cs="Calibri"/>
          <w:sz w:val="22"/>
        </w:rPr>
        <w:t>. zn. B 1241</w:t>
      </w:r>
      <w:r w:rsidRPr="00080A4C">
        <w:rPr>
          <w:rFonts w:ascii="Cambria" w:eastAsia="Times New Roman" w:hAnsi="Cambria" w:cs="Calibri"/>
          <w:sz w:val="22"/>
        </w:rPr>
        <w:t xml:space="preserve"> </w:t>
      </w:r>
    </w:p>
    <w:p w:rsidR="009E214A" w:rsidRDefault="009E214A" w:rsidP="002F0BD0">
      <w:pPr>
        <w:spacing w:after="0"/>
        <w:jc w:val="left"/>
        <w:rPr>
          <w:rFonts w:ascii="Cambria" w:eastAsia="Times New Roman" w:hAnsi="Cambria" w:cs="Calibri"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zastoupená </w:t>
      </w:r>
      <w:r w:rsidR="00CC31A6">
        <w:rPr>
          <w:rFonts w:ascii="Cambria" w:eastAsia="Times New Roman" w:hAnsi="Cambria" w:cs="Calibri"/>
          <w:sz w:val="22"/>
        </w:rPr>
        <w:t>Ing. Tomášem Pelikánem, místopředsedou představenstva</w:t>
      </w:r>
    </w:p>
    <w:p w:rsidR="00CC31A6" w:rsidRDefault="00CC31A6" w:rsidP="002F0BD0">
      <w:pPr>
        <w:spacing w:after="0"/>
        <w:jc w:val="left"/>
        <w:rPr>
          <w:rFonts w:ascii="Cambria" w:eastAsia="Times New Roman" w:hAnsi="Cambria" w:cs="Calibri"/>
          <w:sz w:val="22"/>
        </w:rPr>
      </w:pPr>
    </w:p>
    <w:p w:rsidR="00CC31A6" w:rsidRPr="00CC31A6" w:rsidRDefault="00CC31A6" w:rsidP="00CC31A6">
      <w:pPr>
        <w:spacing w:after="0"/>
        <w:jc w:val="left"/>
        <w:rPr>
          <w:rFonts w:ascii="Cambria" w:eastAsia="Times New Roman" w:hAnsi="Cambria" w:cs="Calibri"/>
          <w:sz w:val="22"/>
        </w:rPr>
      </w:pPr>
      <w:r w:rsidRPr="00CC31A6">
        <w:rPr>
          <w:rFonts w:ascii="Cambria" w:eastAsia="Times New Roman" w:hAnsi="Cambria" w:cs="Calibri"/>
          <w:sz w:val="22"/>
        </w:rPr>
        <w:t>Osoby oprávněné jednat ve věcech smluvních:</w:t>
      </w:r>
      <w:r w:rsidR="00694B23">
        <w:rPr>
          <w:rFonts w:ascii="Cambria" w:eastAsia="Times New Roman" w:hAnsi="Cambria" w:cs="Calibri"/>
          <w:sz w:val="22"/>
        </w:rPr>
        <w:t xml:space="preserve"> </w:t>
      </w:r>
      <w:r w:rsidR="00A1288E">
        <w:rPr>
          <w:rFonts w:ascii="Cambria" w:eastAsia="Times New Roman" w:hAnsi="Cambria" w:cs="Calibri"/>
          <w:sz w:val="22"/>
        </w:rPr>
        <w:t>Ing. Tomáš Pelikán</w:t>
      </w:r>
    </w:p>
    <w:p w:rsidR="00CC31A6" w:rsidRPr="00CC31A6" w:rsidRDefault="00CC31A6" w:rsidP="00CC31A6">
      <w:pPr>
        <w:spacing w:after="0"/>
        <w:jc w:val="left"/>
        <w:rPr>
          <w:rFonts w:ascii="Cambria" w:eastAsia="Times New Roman" w:hAnsi="Cambria" w:cs="Calibri"/>
          <w:sz w:val="22"/>
        </w:rPr>
      </w:pPr>
      <w:r w:rsidRPr="00CC31A6">
        <w:rPr>
          <w:rFonts w:ascii="Cambria" w:eastAsia="Times New Roman" w:hAnsi="Cambria" w:cs="Calibri"/>
          <w:sz w:val="22"/>
        </w:rPr>
        <w:t xml:space="preserve">Osoby oprávněné jednat ve věcech technických, ve věcech fakturace, </w:t>
      </w:r>
      <w:proofErr w:type="spellStart"/>
      <w:r w:rsidRPr="00CC31A6">
        <w:rPr>
          <w:rFonts w:ascii="Cambria" w:eastAsia="Times New Roman" w:hAnsi="Cambria" w:cs="Calibri"/>
          <w:sz w:val="22"/>
        </w:rPr>
        <w:t>odsouhlasování</w:t>
      </w:r>
      <w:proofErr w:type="spellEnd"/>
      <w:r w:rsidRPr="00CC31A6">
        <w:rPr>
          <w:rFonts w:ascii="Cambria" w:eastAsia="Times New Roman" w:hAnsi="Cambria" w:cs="Calibri"/>
          <w:sz w:val="22"/>
        </w:rPr>
        <w:t xml:space="preserve"> změn:</w:t>
      </w:r>
      <w:r>
        <w:rPr>
          <w:rFonts w:ascii="Cambria" w:eastAsia="Times New Roman" w:hAnsi="Cambria" w:cs="Calibri"/>
          <w:sz w:val="22"/>
        </w:rPr>
        <w:t xml:space="preserve"> </w:t>
      </w:r>
      <w:r w:rsidR="00A1288E">
        <w:rPr>
          <w:rFonts w:ascii="Cambria" w:eastAsia="Times New Roman" w:hAnsi="Cambria" w:cs="Calibri"/>
          <w:sz w:val="22"/>
        </w:rPr>
        <w:t>Ing. Jiří Dudík</w:t>
      </w:r>
    </w:p>
    <w:p w:rsidR="00CC31A6" w:rsidRPr="00080A4C" w:rsidRDefault="00CC31A6" w:rsidP="00CC31A6">
      <w:pPr>
        <w:spacing w:after="0"/>
        <w:jc w:val="left"/>
        <w:rPr>
          <w:rFonts w:ascii="Cambria" w:eastAsia="Times New Roman" w:hAnsi="Cambria" w:cs="Calibri"/>
          <w:sz w:val="22"/>
        </w:rPr>
      </w:pPr>
      <w:r w:rsidRPr="00CC31A6">
        <w:rPr>
          <w:rFonts w:ascii="Cambria" w:eastAsia="Times New Roman" w:hAnsi="Cambria" w:cs="Calibri"/>
          <w:sz w:val="22"/>
        </w:rPr>
        <w:t>Technický dozor objednatele:</w:t>
      </w:r>
      <w:r w:rsidR="004558CC">
        <w:rPr>
          <w:rFonts w:ascii="Cambria" w:eastAsia="Times New Roman" w:hAnsi="Cambria" w:cs="Calibri"/>
          <w:sz w:val="22"/>
        </w:rPr>
        <w:t xml:space="preserve"> Ing. Jiří Dudík</w:t>
      </w:r>
    </w:p>
    <w:p w:rsidR="00CC31A6" w:rsidRDefault="00694B23" w:rsidP="00CC31A6">
      <w:pPr>
        <w:spacing w:after="0"/>
        <w:jc w:val="left"/>
        <w:rPr>
          <w:rFonts w:ascii="Cambria" w:eastAsia="Times New Roman" w:hAnsi="Cambria" w:cs="Calibri"/>
          <w:sz w:val="22"/>
        </w:rPr>
      </w:pPr>
      <w:r>
        <w:rPr>
          <w:rFonts w:ascii="Cambria" w:eastAsia="Times New Roman" w:hAnsi="Cambria" w:cs="Calibri"/>
          <w:sz w:val="22"/>
        </w:rPr>
        <w:tab/>
      </w:r>
    </w:p>
    <w:p w:rsidR="009377C5" w:rsidRPr="00080A4C" w:rsidRDefault="009377C5" w:rsidP="00CC31A6">
      <w:pPr>
        <w:spacing w:after="0"/>
        <w:jc w:val="left"/>
        <w:rPr>
          <w:rFonts w:ascii="Cambria" w:eastAsia="Times New Roman" w:hAnsi="Cambria" w:cs="Calibri"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(dále též jen </w:t>
      </w:r>
      <w:r w:rsidRPr="00080A4C">
        <w:rPr>
          <w:rFonts w:ascii="Cambria" w:eastAsia="Times New Roman" w:hAnsi="Cambria" w:cs="Calibri"/>
          <w:b/>
          <w:sz w:val="22"/>
        </w:rPr>
        <w:t>„</w:t>
      </w:r>
      <w:r w:rsidRPr="00080A4C">
        <w:rPr>
          <w:rFonts w:ascii="Cambria" w:eastAsia="Times New Roman" w:hAnsi="Cambria" w:cs="Calibri"/>
          <w:b/>
          <w:bCs/>
          <w:sz w:val="22"/>
        </w:rPr>
        <w:t>objednate</w:t>
      </w:r>
      <w:r w:rsidRPr="00080A4C">
        <w:rPr>
          <w:rFonts w:ascii="Cambria" w:eastAsia="Times New Roman" w:hAnsi="Cambria" w:cs="Calibri"/>
          <w:b/>
          <w:sz w:val="22"/>
        </w:rPr>
        <w:t>l“</w:t>
      </w:r>
      <w:r w:rsidRPr="00080A4C">
        <w:rPr>
          <w:rFonts w:ascii="Cambria" w:eastAsia="Times New Roman" w:hAnsi="Cambria" w:cs="Calibri"/>
          <w:sz w:val="22"/>
        </w:rPr>
        <w:t>)</w:t>
      </w:r>
    </w:p>
    <w:p w:rsidR="00CC31A6" w:rsidRDefault="00CC31A6" w:rsidP="00CC31A6">
      <w:pPr>
        <w:spacing w:after="0"/>
        <w:rPr>
          <w:rFonts w:ascii="Cambria" w:eastAsia="Times New Roman" w:hAnsi="Cambria" w:cs="Calibri"/>
          <w:sz w:val="22"/>
        </w:rPr>
      </w:pPr>
    </w:p>
    <w:p w:rsidR="009377C5" w:rsidRPr="00080A4C" w:rsidRDefault="009377C5" w:rsidP="00CC31A6">
      <w:pPr>
        <w:spacing w:after="0"/>
        <w:rPr>
          <w:rFonts w:ascii="Cambria" w:eastAsia="Times New Roman" w:hAnsi="Cambria" w:cs="Calibri"/>
          <w:sz w:val="22"/>
        </w:rPr>
      </w:pPr>
      <w:r w:rsidRPr="00080A4C">
        <w:rPr>
          <w:rFonts w:ascii="Cambria" w:eastAsia="Times New Roman" w:hAnsi="Cambria" w:cs="Calibri"/>
          <w:sz w:val="22"/>
        </w:rPr>
        <w:t>a</w:t>
      </w:r>
    </w:p>
    <w:p w:rsidR="00CC31A6" w:rsidRDefault="00CC31A6" w:rsidP="002F0BD0">
      <w:pPr>
        <w:spacing w:after="0"/>
        <w:jc w:val="left"/>
        <w:rPr>
          <w:rFonts w:ascii="Cambria" w:eastAsia="Times New Roman" w:hAnsi="Cambria" w:cs="Calibri"/>
          <w:b/>
          <w:sz w:val="22"/>
        </w:rPr>
      </w:pPr>
    </w:p>
    <w:p w:rsidR="00CC31A6" w:rsidRDefault="00CC31A6" w:rsidP="00CC31A6">
      <w:pPr>
        <w:spacing w:after="0"/>
        <w:jc w:val="left"/>
        <w:rPr>
          <w:rFonts w:ascii="Cambria" w:eastAsia="Times New Roman" w:hAnsi="Cambria" w:cs="Calibri"/>
          <w:b/>
          <w:sz w:val="22"/>
        </w:rPr>
      </w:pPr>
      <w:r w:rsidRPr="00CC31A6">
        <w:rPr>
          <w:rFonts w:ascii="Cambria" w:eastAsia="Times New Roman" w:hAnsi="Cambria" w:cs="Calibri"/>
          <w:b/>
          <w:sz w:val="22"/>
        </w:rPr>
        <w:t>B.H.S. BOHEMIA, a.s.</w:t>
      </w:r>
    </w:p>
    <w:p w:rsidR="00CC31A6" w:rsidRPr="00080A4C" w:rsidRDefault="00CC31A6" w:rsidP="00CC31A6">
      <w:pPr>
        <w:spacing w:after="0"/>
        <w:jc w:val="left"/>
        <w:rPr>
          <w:rFonts w:ascii="Cambria" w:eastAsia="Times New Roman" w:hAnsi="Cambria" w:cs="Calibri"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IČO: </w:t>
      </w:r>
      <w:r w:rsidRPr="00CC31A6">
        <w:rPr>
          <w:rFonts w:ascii="Cambria" w:eastAsia="Times New Roman" w:hAnsi="Cambria" w:cs="Calibri"/>
          <w:sz w:val="22"/>
        </w:rPr>
        <w:t>26782014</w:t>
      </w:r>
      <w:r>
        <w:rPr>
          <w:rFonts w:ascii="Cambria" w:eastAsia="Times New Roman" w:hAnsi="Cambria" w:cs="Calibri"/>
          <w:sz w:val="22"/>
        </w:rPr>
        <w:t>, DIČ: CZ</w:t>
      </w:r>
      <w:r w:rsidRPr="00CC31A6">
        <w:rPr>
          <w:rFonts w:ascii="Cambria" w:eastAsia="Times New Roman" w:hAnsi="Cambria" w:cs="Calibri"/>
          <w:sz w:val="22"/>
        </w:rPr>
        <w:t>26782014</w:t>
      </w:r>
    </w:p>
    <w:p w:rsidR="00CC31A6" w:rsidRPr="00080A4C" w:rsidRDefault="00CC31A6" w:rsidP="00CC31A6">
      <w:pPr>
        <w:spacing w:after="0"/>
        <w:jc w:val="left"/>
        <w:rPr>
          <w:rFonts w:ascii="Cambria" w:eastAsia="Times New Roman" w:hAnsi="Cambria" w:cs="Calibri"/>
          <w:b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sídlo: </w:t>
      </w:r>
      <w:r w:rsidRPr="00CC31A6">
        <w:rPr>
          <w:rFonts w:ascii="Cambria" w:eastAsia="Times New Roman" w:hAnsi="Cambria" w:cs="Calibri"/>
          <w:sz w:val="22"/>
        </w:rPr>
        <w:t>Praha 4, Nad spádem 641/20, PSČ 140</w:t>
      </w:r>
      <w:r>
        <w:rPr>
          <w:rFonts w:ascii="Cambria" w:eastAsia="Times New Roman" w:hAnsi="Cambria" w:cs="Calibri"/>
          <w:sz w:val="22"/>
        </w:rPr>
        <w:t xml:space="preserve"> </w:t>
      </w:r>
      <w:r w:rsidRPr="00CC31A6">
        <w:rPr>
          <w:rFonts w:ascii="Cambria" w:eastAsia="Times New Roman" w:hAnsi="Cambria" w:cs="Calibri"/>
          <w:sz w:val="22"/>
        </w:rPr>
        <w:t>00</w:t>
      </w:r>
    </w:p>
    <w:p w:rsidR="00CC31A6" w:rsidRPr="00080A4C" w:rsidRDefault="00CC31A6" w:rsidP="00CC31A6">
      <w:pPr>
        <w:spacing w:after="0"/>
        <w:jc w:val="left"/>
        <w:rPr>
          <w:rFonts w:ascii="Cambria" w:eastAsia="Times New Roman" w:hAnsi="Cambria" w:cs="Calibri"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zapsaná v obchodním rejstříku vedeném </w:t>
      </w:r>
      <w:r>
        <w:rPr>
          <w:rFonts w:ascii="Cambria" w:eastAsia="Times New Roman" w:hAnsi="Cambria" w:cs="Calibri"/>
          <w:sz w:val="22"/>
        </w:rPr>
        <w:t xml:space="preserve">Městským </w:t>
      </w:r>
      <w:r w:rsidRPr="00080A4C">
        <w:rPr>
          <w:rFonts w:ascii="Cambria" w:eastAsia="Times New Roman" w:hAnsi="Cambria" w:cs="Calibri"/>
          <w:sz w:val="22"/>
        </w:rPr>
        <w:t>soudem v</w:t>
      </w:r>
      <w:r>
        <w:rPr>
          <w:rFonts w:ascii="Cambria" w:eastAsia="Times New Roman" w:hAnsi="Cambria" w:cs="Calibri"/>
          <w:sz w:val="22"/>
        </w:rPr>
        <w:t xml:space="preserve"> Praze, </w:t>
      </w:r>
      <w:proofErr w:type="spellStart"/>
      <w:r>
        <w:rPr>
          <w:rFonts w:ascii="Cambria" w:eastAsia="Times New Roman" w:hAnsi="Cambria" w:cs="Calibri"/>
          <w:sz w:val="22"/>
        </w:rPr>
        <w:t>sp</w:t>
      </w:r>
      <w:proofErr w:type="spellEnd"/>
      <w:r>
        <w:rPr>
          <w:rFonts w:ascii="Cambria" w:eastAsia="Times New Roman" w:hAnsi="Cambria" w:cs="Calibri"/>
          <w:sz w:val="22"/>
        </w:rPr>
        <w:t>. zn. B 8246</w:t>
      </w:r>
    </w:p>
    <w:p w:rsidR="00CC31A6" w:rsidRDefault="00CC31A6" w:rsidP="00CC31A6">
      <w:pPr>
        <w:spacing w:after="0"/>
        <w:jc w:val="left"/>
        <w:rPr>
          <w:rFonts w:ascii="Cambria" w:eastAsia="Times New Roman" w:hAnsi="Cambria" w:cs="Calibri"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zastoupená </w:t>
      </w:r>
      <w:r>
        <w:rPr>
          <w:rFonts w:ascii="Cambria" w:eastAsia="Times New Roman" w:hAnsi="Cambria" w:cs="Calibri"/>
          <w:sz w:val="22"/>
        </w:rPr>
        <w:t xml:space="preserve">Bc. Janou </w:t>
      </w:r>
      <w:proofErr w:type="spellStart"/>
      <w:r>
        <w:rPr>
          <w:rFonts w:ascii="Cambria" w:eastAsia="Times New Roman" w:hAnsi="Cambria" w:cs="Calibri"/>
          <w:sz w:val="22"/>
        </w:rPr>
        <w:t>Štůlovou</w:t>
      </w:r>
      <w:proofErr w:type="spellEnd"/>
      <w:r>
        <w:rPr>
          <w:rFonts w:ascii="Cambria" w:eastAsia="Times New Roman" w:hAnsi="Cambria" w:cs="Calibri"/>
          <w:sz w:val="22"/>
        </w:rPr>
        <w:t>, člen</w:t>
      </w:r>
      <w:r w:rsidR="00A27E58">
        <w:rPr>
          <w:rFonts w:ascii="Cambria" w:eastAsia="Times New Roman" w:hAnsi="Cambria" w:cs="Calibri"/>
          <w:sz w:val="22"/>
        </w:rPr>
        <w:t>em</w:t>
      </w:r>
      <w:r>
        <w:rPr>
          <w:rFonts w:ascii="Cambria" w:eastAsia="Times New Roman" w:hAnsi="Cambria" w:cs="Calibri"/>
          <w:sz w:val="22"/>
        </w:rPr>
        <w:t xml:space="preserve"> představenstva</w:t>
      </w:r>
    </w:p>
    <w:p w:rsidR="00CC31A6" w:rsidRDefault="00CC31A6" w:rsidP="00CC31A6">
      <w:pPr>
        <w:spacing w:after="0"/>
        <w:jc w:val="left"/>
        <w:rPr>
          <w:rFonts w:ascii="Cambria" w:eastAsia="Times New Roman" w:hAnsi="Cambria" w:cs="Calibri"/>
          <w:sz w:val="22"/>
        </w:rPr>
      </w:pPr>
    </w:p>
    <w:p w:rsidR="00CC31A6" w:rsidRPr="00CC31A6" w:rsidRDefault="00CC31A6" w:rsidP="00CC31A6">
      <w:pPr>
        <w:spacing w:after="120"/>
        <w:jc w:val="left"/>
        <w:rPr>
          <w:rFonts w:ascii="Cambria" w:eastAsia="Times New Roman" w:hAnsi="Cambria" w:cs="Calibri"/>
          <w:sz w:val="22"/>
        </w:rPr>
      </w:pPr>
      <w:r w:rsidRPr="00CC31A6">
        <w:rPr>
          <w:rFonts w:ascii="Cambria" w:eastAsia="Times New Roman" w:hAnsi="Cambria" w:cs="Calibri"/>
          <w:sz w:val="22"/>
        </w:rPr>
        <w:t>Osoby oprávněné jednat ve věcech smluvních:</w:t>
      </w:r>
      <w:r>
        <w:rPr>
          <w:rFonts w:ascii="Cambria" w:eastAsia="Times New Roman" w:hAnsi="Cambria" w:cs="Calibri"/>
          <w:sz w:val="22"/>
        </w:rPr>
        <w:t xml:space="preserve"> Bc. Jana Štůlová, </w:t>
      </w:r>
      <w:r w:rsidRPr="00CC31A6">
        <w:rPr>
          <w:rFonts w:ascii="Cambria" w:eastAsia="Times New Roman" w:hAnsi="Cambria" w:cs="Calibri"/>
          <w:sz w:val="22"/>
        </w:rPr>
        <w:t>tel.:</w:t>
      </w:r>
      <w:r w:rsidR="007E732F">
        <w:rPr>
          <w:rFonts w:ascii="Cambria" w:eastAsia="Times New Roman" w:hAnsi="Cambria" w:cs="Calibri"/>
          <w:sz w:val="22"/>
        </w:rPr>
        <w:t xml:space="preserve"> </w:t>
      </w:r>
      <w:proofErr w:type="spellStart"/>
      <w:r w:rsidR="007E732F" w:rsidRPr="007E732F">
        <w:rPr>
          <w:rFonts w:ascii="Cambria" w:eastAsia="Times New Roman" w:hAnsi="Cambria" w:cs="Calibri"/>
          <w:sz w:val="22"/>
          <w:highlight w:val="darkGray"/>
        </w:rPr>
        <w:t>anonymizace</w:t>
      </w:r>
      <w:proofErr w:type="spellEnd"/>
      <w:r w:rsidR="00864034">
        <w:rPr>
          <w:rFonts w:ascii="Cambria" w:eastAsia="Times New Roman" w:hAnsi="Cambria" w:cs="Calibri"/>
          <w:sz w:val="22"/>
        </w:rPr>
        <w:t>, e</w:t>
      </w:r>
      <w:r w:rsidR="00864034">
        <w:rPr>
          <w:rFonts w:ascii="Cambria" w:eastAsia="Times New Roman" w:hAnsi="Cambria" w:cs="Calibri"/>
          <w:sz w:val="22"/>
        </w:rPr>
        <w:noBreakHyphen/>
      </w:r>
      <w:r>
        <w:rPr>
          <w:rFonts w:ascii="Cambria" w:eastAsia="Times New Roman" w:hAnsi="Cambria" w:cs="Calibri"/>
          <w:sz w:val="22"/>
        </w:rPr>
        <w:t>mail: </w:t>
      </w:r>
      <w:proofErr w:type="spellStart"/>
      <w:r w:rsidR="007E732F" w:rsidRPr="007E732F">
        <w:rPr>
          <w:rFonts w:ascii="Cambria" w:eastAsia="Times New Roman" w:hAnsi="Cambria" w:cs="Calibri"/>
          <w:sz w:val="22"/>
          <w:highlight w:val="darkGray"/>
        </w:rPr>
        <w:t>anonymizace</w:t>
      </w:r>
      <w:proofErr w:type="spellEnd"/>
    </w:p>
    <w:p w:rsidR="00CC31A6" w:rsidRPr="00CC31A6" w:rsidRDefault="00CC31A6" w:rsidP="00CC31A6">
      <w:pPr>
        <w:spacing w:after="0"/>
        <w:jc w:val="left"/>
        <w:rPr>
          <w:rFonts w:ascii="Cambria" w:eastAsia="Times New Roman" w:hAnsi="Cambria" w:cs="Calibri"/>
          <w:sz w:val="22"/>
        </w:rPr>
      </w:pPr>
      <w:r w:rsidRPr="00CC31A6">
        <w:rPr>
          <w:rFonts w:ascii="Cambria" w:eastAsia="Times New Roman" w:hAnsi="Cambria" w:cs="Calibri"/>
          <w:sz w:val="22"/>
        </w:rPr>
        <w:t>Osoby oprávněné jednat ve věcech technických, ve věcech fakturace, odsouhlasování změn:</w:t>
      </w:r>
      <w:r>
        <w:rPr>
          <w:rFonts w:ascii="Cambria" w:eastAsia="Times New Roman" w:hAnsi="Cambria" w:cs="Calibri"/>
          <w:sz w:val="22"/>
        </w:rPr>
        <w:t xml:space="preserve"> Ing. Michal Drexler, </w:t>
      </w:r>
      <w:r w:rsidR="007E732F">
        <w:rPr>
          <w:rFonts w:ascii="Cambria" w:eastAsia="Times New Roman" w:hAnsi="Cambria" w:cs="Calibri"/>
          <w:sz w:val="22"/>
        </w:rPr>
        <w:t xml:space="preserve">tel.: </w:t>
      </w:r>
      <w:proofErr w:type="spellStart"/>
      <w:r w:rsidR="007E732F" w:rsidRPr="007E732F">
        <w:rPr>
          <w:rFonts w:ascii="Cambria" w:eastAsia="Times New Roman" w:hAnsi="Cambria" w:cs="Calibri"/>
          <w:sz w:val="22"/>
          <w:highlight w:val="darkGray"/>
        </w:rPr>
        <w:t>anonymizace</w:t>
      </w:r>
      <w:proofErr w:type="spellEnd"/>
      <w:r w:rsidRPr="00CC31A6">
        <w:rPr>
          <w:rFonts w:ascii="Cambria" w:eastAsia="Times New Roman" w:hAnsi="Cambria" w:cs="Calibri"/>
          <w:sz w:val="22"/>
        </w:rPr>
        <w:t>, e-mai</w:t>
      </w:r>
      <w:r w:rsidR="007E732F">
        <w:rPr>
          <w:rFonts w:ascii="Cambria" w:eastAsia="Times New Roman" w:hAnsi="Cambria" w:cs="Calibri"/>
          <w:sz w:val="22"/>
        </w:rPr>
        <w:t xml:space="preserve">l: </w:t>
      </w:r>
      <w:bookmarkStart w:id="0" w:name="_GoBack"/>
      <w:bookmarkEnd w:id="0"/>
      <w:proofErr w:type="spellStart"/>
      <w:r w:rsidR="007E732F" w:rsidRPr="007E732F">
        <w:rPr>
          <w:rFonts w:ascii="Cambria" w:eastAsia="Times New Roman" w:hAnsi="Cambria" w:cs="Calibri"/>
          <w:sz w:val="22"/>
          <w:highlight w:val="darkGray"/>
        </w:rPr>
        <w:t>anonymizace</w:t>
      </w:r>
      <w:proofErr w:type="spellEnd"/>
    </w:p>
    <w:p w:rsidR="00CC31A6" w:rsidRDefault="00CC31A6" w:rsidP="00CC31A6">
      <w:pPr>
        <w:spacing w:after="0"/>
        <w:jc w:val="left"/>
        <w:rPr>
          <w:rFonts w:ascii="Cambria" w:eastAsia="Times New Roman" w:hAnsi="Cambria" w:cs="Calibri"/>
          <w:sz w:val="22"/>
        </w:rPr>
      </w:pPr>
    </w:p>
    <w:p w:rsidR="00DF4B66" w:rsidRPr="00080A4C" w:rsidRDefault="00DF4B66" w:rsidP="00CC31A6">
      <w:pPr>
        <w:spacing w:after="120"/>
        <w:jc w:val="left"/>
        <w:rPr>
          <w:rFonts w:ascii="Cambria" w:eastAsia="Times New Roman" w:hAnsi="Cambria" w:cs="Calibri"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(dále též jen </w:t>
      </w:r>
      <w:r w:rsidRPr="00080A4C">
        <w:rPr>
          <w:rFonts w:ascii="Cambria" w:eastAsia="Times New Roman" w:hAnsi="Cambria" w:cs="Calibri"/>
          <w:b/>
          <w:sz w:val="22"/>
        </w:rPr>
        <w:t>„</w:t>
      </w:r>
      <w:r w:rsidRPr="00080A4C">
        <w:rPr>
          <w:rFonts w:ascii="Cambria" w:eastAsia="Times New Roman" w:hAnsi="Cambria" w:cs="Calibri"/>
          <w:b/>
          <w:bCs/>
          <w:sz w:val="22"/>
        </w:rPr>
        <w:t>zhotovite</w:t>
      </w:r>
      <w:r w:rsidRPr="00080A4C">
        <w:rPr>
          <w:rFonts w:ascii="Cambria" w:eastAsia="Times New Roman" w:hAnsi="Cambria" w:cs="Calibri"/>
          <w:b/>
          <w:sz w:val="22"/>
        </w:rPr>
        <w:t>l“</w:t>
      </w:r>
      <w:r w:rsidRPr="00080A4C">
        <w:rPr>
          <w:rFonts w:ascii="Cambria" w:eastAsia="Times New Roman" w:hAnsi="Cambria" w:cs="Calibri"/>
          <w:sz w:val="22"/>
        </w:rPr>
        <w:t>)</w:t>
      </w:r>
    </w:p>
    <w:p w:rsidR="001D72BD" w:rsidRDefault="00DF4B66" w:rsidP="002F0BD0">
      <w:pPr>
        <w:spacing w:after="0"/>
        <w:rPr>
          <w:rFonts w:ascii="Cambria" w:hAnsi="Cambria"/>
          <w:sz w:val="22"/>
        </w:rPr>
      </w:pPr>
      <w:r w:rsidRPr="00080A4C">
        <w:rPr>
          <w:rFonts w:ascii="Cambria" w:hAnsi="Cambria"/>
          <w:sz w:val="22"/>
        </w:rPr>
        <w:t xml:space="preserve">uzavírají </w:t>
      </w:r>
      <w:r w:rsidR="009377C5" w:rsidRPr="00080A4C">
        <w:rPr>
          <w:rFonts w:ascii="Cambria" w:hAnsi="Cambria"/>
          <w:sz w:val="22"/>
        </w:rPr>
        <w:t>dle ustanovení § 2586 a násl. zákona č. 89/2012 Sb., občanský zákoník</w:t>
      </w:r>
      <w:r w:rsidRPr="00080A4C">
        <w:rPr>
          <w:rFonts w:ascii="Cambria" w:hAnsi="Cambria"/>
          <w:sz w:val="22"/>
        </w:rPr>
        <w:t>,</w:t>
      </w:r>
      <w:r w:rsidR="009377C5" w:rsidRPr="00080A4C">
        <w:rPr>
          <w:rFonts w:ascii="Cambria" w:hAnsi="Cambria"/>
          <w:sz w:val="22"/>
        </w:rPr>
        <w:t xml:space="preserve"> tuto </w:t>
      </w:r>
    </w:p>
    <w:p w:rsidR="001D72BD" w:rsidRDefault="001D72BD" w:rsidP="002F0BD0">
      <w:pPr>
        <w:spacing w:after="0"/>
        <w:rPr>
          <w:rFonts w:ascii="Cambria" w:hAnsi="Cambria"/>
          <w:sz w:val="22"/>
        </w:rPr>
      </w:pPr>
    </w:p>
    <w:p w:rsidR="009377C5" w:rsidRPr="00080A4C" w:rsidRDefault="009377C5" w:rsidP="001D72BD">
      <w:pPr>
        <w:spacing w:after="0"/>
        <w:jc w:val="center"/>
        <w:rPr>
          <w:rFonts w:ascii="Cambria" w:hAnsi="Cambria"/>
          <w:b/>
          <w:i/>
          <w:iCs/>
          <w:sz w:val="22"/>
          <w:u w:val="single"/>
        </w:rPr>
      </w:pPr>
      <w:r w:rsidRPr="00080A4C">
        <w:rPr>
          <w:rFonts w:ascii="Cambria" w:hAnsi="Cambria"/>
          <w:b/>
          <w:i/>
          <w:iCs/>
          <w:sz w:val="22"/>
          <w:u w:val="single"/>
        </w:rPr>
        <w:t>smlouvu o dílo</w:t>
      </w:r>
      <w:r w:rsidR="00DF4B66" w:rsidRPr="00080A4C">
        <w:rPr>
          <w:rFonts w:ascii="Cambria" w:hAnsi="Cambria"/>
          <w:b/>
          <w:i/>
          <w:iCs/>
          <w:sz w:val="22"/>
          <w:u w:val="single"/>
        </w:rPr>
        <w:t>:</w:t>
      </w:r>
    </w:p>
    <w:p w:rsidR="00DF4B66" w:rsidRDefault="00DF4B66" w:rsidP="002F0BD0">
      <w:pPr>
        <w:spacing w:after="0"/>
        <w:jc w:val="center"/>
        <w:rPr>
          <w:rFonts w:ascii="Cambria" w:hAnsi="Cambria"/>
          <w:b/>
          <w:i/>
          <w:iCs/>
          <w:sz w:val="22"/>
          <w:u w:val="single"/>
        </w:rPr>
      </w:pPr>
    </w:p>
    <w:p w:rsidR="001D72BD" w:rsidRPr="00080A4C" w:rsidRDefault="001D72BD" w:rsidP="002F0BD0">
      <w:pPr>
        <w:spacing w:after="0"/>
        <w:jc w:val="center"/>
        <w:rPr>
          <w:rFonts w:ascii="Cambria" w:hAnsi="Cambria"/>
          <w:b/>
          <w:i/>
          <w:iCs/>
          <w:sz w:val="22"/>
          <w:u w:val="single"/>
        </w:rPr>
      </w:pPr>
    </w:p>
    <w:p w:rsidR="009377C5" w:rsidRPr="00080A4C" w:rsidRDefault="009377C5" w:rsidP="0086572F">
      <w:pPr>
        <w:numPr>
          <w:ilvl w:val="0"/>
          <w:numId w:val="12"/>
        </w:numPr>
        <w:spacing w:after="120"/>
        <w:rPr>
          <w:rFonts w:ascii="Cambria" w:eastAsia="Times New Roman" w:hAnsi="Cambria" w:cs="Calibri"/>
          <w:b/>
          <w:bCs/>
          <w:sz w:val="22"/>
        </w:rPr>
      </w:pPr>
      <w:r w:rsidRPr="00080A4C">
        <w:rPr>
          <w:rFonts w:ascii="Cambria" w:eastAsia="Times New Roman" w:hAnsi="Cambria" w:cs="Calibri"/>
          <w:b/>
          <w:bCs/>
          <w:sz w:val="22"/>
        </w:rPr>
        <w:t>Předmět smlouvy</w:t>
      </w:r>
    </w:p>
    <w:p w:rsidR="00CC31A6" w:rsidRDefault="009377C5" w:rsidP="0086572F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Zhotovitel se </w:t>
      </w:r>
      <w:r w:rsidRPr="00080A4C">
        <w:rPr>
          <w:rFonts w:ascii="Cambria" w:hAnsi="Cambria"/>
          <w:sz w:val="22"/>
        </w:rPr>
        <w:t>zavazuje za cenu dle této smlouvy provést a předat objednateli dílo spočívající v</w:t>
      </w:r>
      <w:r w:rsidR="00CC31A6">
        <w:rPr>
          <w:rFonts w:ascii="Cambria" w:hAnsi="Cambria"/>
          <w:sz w:val="22"/>
        </w:rPr>
        <w:t> rekonstrukci haly povrchových úprav – rekonstrukce střechy a výstavba nového střešního světlíku</w:t>
      </w:r>
      <w:r w:rsidRPr="00080A4C">
        <w:rPr>
          <w:rFonts w:ascii="Cambria" w:hAnsi="Cambria"/>
          <w:sz w:val="22"/>
        </w:rPr>
        <w:t xml:space="preserve"> (dále jen </w:t>
      </w:r>
      <w:r w:rsidRPr="00CC31A6">
        <w:rPr>
          <w:rFonts w:ascii="Cambria" w:hAnsi="Cambria"/>
          <w:b/>
          <w:sz w:val="22"/>
        </w:rPr>
        <w:t>„dílo“</w:t>
      </w:r>
      <w:r w:rsidRPr="00080A4C">
        <w:rPr>
          <w:rFonts w:ascii="Cambria" w:hAnsi="Cambria"/>
          <w:sz w:val="22"/>
        </w:rPr>
        <w:t xml:space="preserve">). </w:t>
      </w:r>
      <w:r w:rsidR="0086572F" w:rsidRPr="00080A4C">
        <w:rPr>
          <w:rFonts w:ascii="Cambria" w:hAnsi="Cambria"/>
          <w:sz w:val="22"/>
        </w:rPr>
        <w:t xml:space="preserve">Objednatel se zavazuje dílo převzít a </w:t>
      </w:r>
      <w:r w:rsidR="0086572F">
        <w:rPr>
          <w:rFonts w:ascii="Cambria" w:hAnsi="Cambria"/>
          <w:sz w:val="22"/>
        </w:rPr>
        <w:t xml:space="preserve">zaplatit za ně </w:t>
      </w:r>
      <w:r w:rsidR="0086572F" w:rsidRPr="00080A4C">
        <w:rPr>
          <w:rFonts w:ascii="Cambria" w:hAnsi="Cambria"/>
          <w:sz w:val="22"/>
        </w:rPr>
        <w:t>zhotoviteli sjednanou cenu</w:t>
      </w:r>
      <w:r w:rsidR="0086572F">
        <w:rPr>
          <w:rFonts w:ascii="Cambria" w:hAnsi="Cambria"/>
          <w:sz w:val="22"/>
        </w:rPr>
        <w:t>.</w:t>
      </w:r>
    </w:p>
    <w:p w:rsidR="00CC31A6" w:rsidRPr="00CC31A6" w:rsidRDefault="00CC31A6" w:rsidP="0086572F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CC31A6">
        <w:rPr>
          <w:rFonts w:ascii="Cambria" w:hAnsi="Cambria"/>
          <w:sz w:val="22"/>
        </w:rPr>
        <w:t xml:space="preserve">Rozsah </w:t>
      </w:r>
      <w:r>
        <w:rPr>
          <w:rFonts w:ascii="Cambria" w:hAnsi="Cambria"/>
          <w:sz w:val="22"/>
        </w:rPr>
        <w:t>díla zahrnuje</w:t>
      </w:r>
      <w:r w:rsidRPr="00CC31A6">
        <w:rPr>
          <w:rFonts w:ascii="Cambria" w:hAnsi="Cambria"/>
          <w:sz w:val="22"/>
        </w:rPr>
        <w:t>:</w:t>
      </w:r>
    </w:p>
    <w:p w:rsidR="00CC31A6" w:rsidRPr="00CC31A6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</w:t>
      </w:r>
      <w:r w:rsidR="00CC31A6" w:rsidRPr="00CC31A6">
        <w:rPr>
          <w:rFonts w:ascii="Cambria" w:hAnsi="Cambria"/>
          <w:sz w:val="22"/>
        </w:rPr>
        <w:t>dstranění a likvidace původního PUR nástřiku</w:t>
      </w:r>
      <w:r>
        <w:rPr>
          <w:rFonts w:ascii="Cambria" w:hAnsi="Cambria"/>
          <w:sz w:val="22"/>
        </w:rPr>
        <w:t>,</w:t>
      </w:r>
    </w:p>
    <w:p w:rsidR="00CC31A6" w:rsidRPr="00CC31A6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v</w:t>
      </w:r>
      <w:r w:rsidR="00CC31A6" w:rsidRPr="00CC31A6">
        <w:rPr>
          <w:rFonts w:ascii="Cambria" w:hAnsi="Cambria"/>
          <w:sz w:val="22"/>
        </w:rPr>
        <w:t>yspádování střechy</w:t>
      </w:r>
      <w:r>
        <w:rPr>
          <w:rFonts w:ascii="Cambria" w:hAnsi="Cambria"/>
          <w:sz w:val="22"/>
        </w:rPr>
        <w:t>,</w:t>
      </w:r>
    </w:p>
    <w:p w:rsidR="00CC31A6" w:rsidRPr="00CC31A6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dodávku</w:t>
      </w:r>
      <w:r w:rsidR="00CC31A6" w:rsidRPr="00CC31A6">
        <w:rPr>
          <w:rFonts w:ascii="Cambria" w:hAnsi="Cambria"/>
          <w:sz w:val="22"/>
        </w:rPr>
        <w:t xml:space="preserve"> a montáž izolací (hydroizolace a tepelná izolace, včetně kotvících a</w:t>
      </w:r>
      <w:r w:rsidR="00CC31A6">
        <w:rPr>
          <w:rFonts w:ascii="Cambria" w:hAnsi="Cambria"/>
          <w:sz w:val="22"/>
        </w:rPr>
        <w:t xml:space="preserve"> </w:t>
      </w:r>
      <w:r w:rsidR="00CC31A6" w:rsidRPr="00CC31A6">
        <w:rPr>
          <w:rFonts w:ascii="Cambria" w:hAnsi="Cambria"/>
          <w:sz w:val="22"/>
        </w:rPr>
        <w:t>lepicích prvků a dalšího příslušenství)</w:t>
      </w:r>
      <w:r>
        <w:rPr>
          <w:rFonts w:ascii="Cambria" w:hAnsi="Cambria"/>
          <w:sz w:val="22"/>
        </w:rPr>
        <w:t>,</w:t>
      </w:r>
    </w:p>
    <w:p w:rsidR="00CC31A6" w:rsidRPr="00CC31A6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dodávku</w:t>
      </w:r>
      <w:r w:rsidR="00CC31A6" w:rsidRPr="00CC31A6">
        <w:rPr>
          <w:rFonts w:ascii="Cambria" w:hAnsi="Cambria"/>
          <w:sz w:val="22"/>
        </w:rPr>
        <w:t xml:space="preserve"> a montáž povlakové krytiny, včetně příslušenství</w:t>
      </w:r>
      <w:r>
        <w:rPr>
          <w:rFonts w:ascii="Cambria" w:hAnsi="Cambria"/>
          <w:sz w:val="22"/>
        </w:rPr>
        <w:t>,</w:t>
      </w:r>
    </w:p>
    <w:p w:rsidR="00CC31A6" w:rsidRPr="00CC31A6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</w:t>
      </w:r>
      <w:r w:rsidR="00CC31A6" w:rsidRPr="00CC31A6">
        <w:rPr>
          <w:rFonts w:ascii="Cambria" w:hAnsi="Cambria"/>
          <w:sz w:val="22"/>
        </w:rPr>
        <w:t>pravení atiky, říms a ostatních detailů střechy</w:t>
      </w:r>
      <w:r>
        <w:rPr>
          <w:rFonts w:ascii="Cambria" w:hAnsi="Cambria"/>
          <w:sz w:val="22"/>
        </w:rPr>
        <w:t>,</w:t>
      </w:r>
    </w:p>
    <w:p w:rsidR="00CC31A6" w:rsidRPr="00CC31A6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</w:t>
      </w:r>
      <w:r w:rsidR="00CC31A6" w:rsidRPr="00CC31A6">
        <w:rPr>
          <w:rFonts w:ascii="Cambria" w:hAnsi="Cambria"/>
          <w:sz w:val="22"/>
        </w:rPr>
        <w:t>rovedení nátěrů zámečnických prvků</w:t>
      </w:r>
      <w:r>
        <w:rPr>
          <w:rFonts w:ascii="Cambria" w:hAnsi="Cambria"/>
          <w:sz w:val="22"/>
        </w:rPr>
        <w:t>,</w:t>
      </w:r>
    </w:p>
    <w:p w:rsidR="00CC31A6" w:rsidRPr="00CC31A6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>o</w:t>
      </w:r>
      <w:r w:rsidR="00CC31A6" w:rsidRPr="00CC31A6">
        <w:rPr>
          <w:rFonts w:ascii="Cambria" w:hAnsi="Cambria"/>
          <w:sz w:val="22"/>
        </w:rPr>
        <w:t>dstranění a likvidace původního světlíku</w:t>
      </w:r>
      <w:r>
        <w:rPr>
          <w:rFonts w:ascii="Cambria" w:hAnsi="Cambria"/>
          <w:sz w:val="22"/>
        </w:rPr>
        <w:t>,</w:t>
      </w:r>
    </w:p>
    <w:p w:rsidR="00CC31A6" w:rsidRPr="00CC31A6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</w:t>
      </w:r>
      <w:r w:rsidR="00CC31A6" w:rsidRPr="00CC31A6">
        <w:rPr>
          <w:rFonts w:ascii="Cambria" w:hAnsi="Cambria"/>
          <w:sz w:val="22"/>
        </w:rPr>
        <w:t>odávk</w:t>
      </w:r>
      <w:r>
        <w:rPr>
          <w:rFonts w:ascii="Cambria" w:hAnsi="Cambria"/>
          <w:sz w:val="22"/>
        </w:rPr>
        <w:t>u</w:t>
      </w:r>
      <w:r w:rsidR="00CC31A6" w:rsidRPr="00CC31A6">
        <w:rPr>
          <w:rFonts w:ascii="Cambria" w:hAnsi="Cambria"/>
          <w:sz w:val="22"/>
        </w:rPr>
        <w:t xml:space="preserve"> a montáž nového obloukového světlíku</w:t>
      </w:r>
      <w:r>
        <w:rPr>
          <w:rFonts w:ascii="Cambria" w:hAnsi="Cambria"/>
          <w:sz w:val="22"/>
        </w:rPr>
        <w:t>,</w:t>
      </w:r>
    </w:p>
    <w:p w:rsidR="0086572F" w:rsidRDefault="00CC31A6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 w:rsidRPr="00CC31A6">
        <w:rPr>
          <w:rFonts w:ascii="Cambria" w:hAnsi="Cambria"/>
          <w:sz w:val="22"/>
        </w:rPr>
        <w:t>Provedení stavebních úprav a prostupů novým světlíkem</w:t>
      </w:r>
    </w:p>
    <w:p w:rsidR="0086572F" w:rsidRPr="0086572F" w:rsidRDefault="00CC31A6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 w:rsidRPr="0086572F">
        <w:rPr>
          <w:rFonts w:ascii="Cambria" w:hAnsi="Cambria"/>
          <w:sz w:val="22"/>
        </w:rPr>
        <w:t>Provedení hromosvodů včetně revize.</w:t>
      </w:r>
    </w:p>
    <w:p w:rsidR="00CC31A6" w:rsidRDefault="0086572F" w:rsidP="0086572F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86572F">
        <w:rPr>
          <w:rFonts w:ascii="Cambria" w:hAnsi="Cambria"/>
          <w:sz w:val="22"/>
        </w:rPr>
        <w:t>Podrobná specifikace díla je obsažena v projektové dokumentaci</w:t>
      </w:r>
      <w:r>
        <w:rPr>
          <w:rFonts w:ascii="Cambria" w:hAnsi="Cambria"/>
          <w:sz w:val="22"/>
        </w:rPr>
        <w:t xml:space="preserve"> předložené objednatelem</w:t>
      </w:r>
      <w:r w:rsidRPr="0086572F">
        <w:rPr>
          <w:rFonts w:ascii="Cambria" w:hAnsi="Cambria"/>
          <w:sz w:val="22"/>
        </w:rPr>
        <w:t xml:space="preserve">, která tvoří </w:t>
      </w:r>
      <w:r w:rsidRPr="0086572F">
        <w:rPr>
          <w:rFonts w:ascii="Cambria" w:hAnsi="Cambria"/>
          <w:b/>
          <w:sz w:val="22"/>
        </w:rPr>
        <w:t>přílohu č. 1</w:t>
      </w:r>
      <w:r w:rsidRPr="0086572F">
        <w:rPr>
          <w:rFonts w:ascii="Cambria" w:hAnsi="Cambria"/>
          <w:sz w:val="22"/>
        </w:rPr>
        <w:t xml:space="preserve"> této smlouvy</w:t>
      </w:r>
      <w:r w:rsidR="007A5108">
        <w:rPr>
          <w:rFonts w:ascii="Cambria" w:hAnsi="Cambria"/>
          <w:sz w:val="22"/>
        </w:rPr>
        <w:t xml:space="preserve"> a v souladu s technickými a bezpečnostními listy použitých stavebních materiálů, které tvoří </w:t>
      </w:r>
      <w:r w:rsidR="007A5108" w:rsidRPr="007A5108">
        <w:rPr>
          <w:rFonts w:ascii="Cambria" w:hAnsi="Cambria"/>
          <w:b/>
          <w:sz w:val="22"/>
        </w:rPr>
        <w:t>přílohu č. 2</w:t>
      </w:r>
      <w:r w:rsidR="007A5108">
        <w:rPr>
          <w:rFonts w:ascii="Cambria" w:hAnsi="Cambria"/>
          <w:sz w:val="22"/>
        </w:rPr>
        <w:t xml:space="preserve"> této smlouvy</w:t>
      </w:r>
      <w:r w:rsidRPr="0086572F">
        <w:rPr>
          <w:rFonts w:ascii="Cambria" w:hAnsi="Cambria"/>
          <w:sz w:val="22"/>
        </w:rPr>
        <w:t>.</w:t>
      </w:r>
      <w:r>
        <w:rPr>
          <w:rFonts w:ascii="Cambria" w:hAnsi="Cambria"/>
          <w:sz w:val="22"/>
        </w:rPr>
        <w:t xml:space="preserve"> Projektová dokumentace zahrnuje následující dílčí dokumenty:</w:t>
      </w:r>
    </w:p>
    <w:p w:rsidR="0086572F" w:rsidRPr="0086572F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 w:rsidRPr="0086572F">
        <w:rPr>
          <w:rFonts w:ascii="Cambria" w:hAnsi="Cambria"/>
          <w:sz w:val="22"/>
        </w:rPr>
        <w:t>Technická zpráva</w:t>
      </w:r>
    </w:p>
    <w:p w:rsidR="0086572F" w:rsidRPr="0086572F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 w:rsidRPr="0086572F">
        <w:rPr>
          <w:rFonts w:ascii="Cambria" w:hAnsi="Cambria"/>
          <w:sz w:val="22"/>
        </w:rPr>
        <w:t>Půdorys střechy – stávající stav</w:t>
      </w:r>
    </w:p>
    <w:p w:rsidR="0086572F" w:rsidRPr="0086572F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 w:rsidRPr="0086572F">
        <w:rPr>
          <w:rFonts w:ascii="Cambria" w:hAnsi="Cambria"/>
          <w:sz w:val="22"/>
        </w:rPr>
        <w:t>Řez střechou – stávající stav</w:t>
      </w:r>
    </w:p>
    <w:p w:rsidR="0086572F" w:rsidRPr="0086572F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 w:rsidRPr="0086572F">
        <w:rPr>
          <w:rFonts w:ascii="Cambria" w:hAnsi="Cambria"/>
          <w:sz w:val="22"/>
        </w:rPr>
        <w:t>Půdorys střechy – nový stav</w:t>
      </w:r>
    </w:p>
    <w:p w:rsidR="0086572F" w:rsidRPr="0086572F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 w:rsidRPr="0086572F">
        <w:rPr>
          <w:rFonts w:ascii="Cambria" w:hAnsi="Cambria"/>
          <w:sz w:val="22"/>
        </w:rPr>
        <w:t>Řez střechou – nový stav</w:t>
      </w:r>
    </w:p>
    <w:p w:rsidR="0086572F" w:rsidRPr="0086572F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 w:rsidRPr="0086572F">
        <w:rPr>
          <w:rFonts w:ascii="Cambria" w:hAnsi="Cambria"/>
          <w:sz w:val="22"/>
        </w:rPr>
        <w:t>Stavební detaily – atika, okapová hrana, sokl světlíku, střešní odvodňovací</w:t>
      </w:r>
      <w:r>
        <w:rPr>
          <w:rFonts w:ascii="Cambria" w:hAnsi="Cambria"/>
          <w:sz w:val="22"/>
        </w:rPr>
        <w:t xml:space="preserve"> </w:t>
      </w:r>
      <w:r w:rsidRPr="0086572F">
        <w:rPr>
          <w:rFonts w:ascii="Cambria" w:hAnsi="Cambria"/>
          <w:sz w:val="22"/>
        </w:rPr>
        <w:t>žlab</w:t>
      </w:r>
    </w:p>
    <w:p w:rsidR="0086572F" w:rsidRDefault="0086572F" w:rsidP="0086572F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 w:rsidRPr="0086572F">
        <w:rPr>
          <w:rFonts w:ascii="Cambria" w:hAnsi="Cambria"/>
          <w:sz w:val="22"/>
        </w:rPr>
        <w:t>Výkaz výměr k ocenění předmětu plnění</w:t>
      </w:r>
      <w:r>
        <w:rPr>
          <w:rFonts w:ascii="Cambria" w:hAnsi="Cambria"/>
          <w:sz w:val="22"/>
        </w:rPr>
        <w:t>.</w:t>
      </w:r>
    </w:p>
    <w:p w:rsidR="000845A4" w:rsidRPr="0086572F" w:rsidRDefault="000845A4" w:rsidP="000845A4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0845A4">
        <w:rPr>
          <w:rFonts w:ascii="Cambria" w:hAnsi="Cambria"/>
          <w:sz w:val="22"/>
        </w:rPr>
        <w:t>Zhotovitel prohlašuje, že má odbornou způsobilost a odpovídající živnostenské oprávnění k provedení stavby dle této smlouvy a že se zavazuje dodržovat veškeré obecně závazné právní normy</w:t>
      </w:r>
      <w:r>
        <w:rPr>
          <w:rFonts w:ascii="Cambria" w:hAnsi="Cambria"/>
          <w:sz w:val="22"/>
        </w:rPr>
        <w:t>.</w:t>
      </w:r>
    </w:p>
    <w:p w:rsidR="00CF71EA" w:rsidRPr="00CF71EA" w:rsidRDefault="00CF71EA" w:rsidP="00CF71EA">
      <w:pPr>
        <w:spacing w:after="120"/>
        <w:ind w:left="567"/>
        <w:rPr>
          <w:rFonts w:ascii="Cambria" w:eastAsia="Times New Roman" w:hAnsi="Cambria" w:cs="Calibri"/>
          <w:b/>
          <w:bCs/>
          <w:sz w:val="22"/>
        </w:rPr>
      </w:pPr>
    </w:p>
    <w:p w:rsidR="009377C5" w:rsidRPr="00080A4C" w:rsidRDefault="002F0BD0" w:rsidP="0086572F">
      <w:pPr>
        <w:numPr>
          <w:ilvl w:val="0"/>
          <w:numId w:val="12"/>
        </w:numPr>
        <w:spacing w:after="120"/>
        <w:rPr>
          <w:rFonts w:ascii="Cambria" w:eastAsia="Times New Roman" w:hAnsi="Cambria" w:cs="Calibri"/>
          <w:b/>
          <w:bCs/>
          <w:sz w:val="22"/>
        </w:rPr>
      </w:pPr>
      <w:r w:rsidRPr="00080A4C">
        <w:rPr>
          <w:rFonts w:ascii="Cambria" w:eastAsia="Times New Roman" w:hAnsi="Cambria" w:cs="Calibri"/>
          <w:b/>
          <w:bCs/>
          <w:sz w:val="22"/>
        </w:rPr>
        <w:t>P</w:t>
      </w:r>
      <w:r w:rsidR="009377C5" w:rsidRPr="00080A4C">
        <w:rPr>
          <w:rFonts w:ascii="Cambria" w:eastAsia="Times New Roman" w:hAnsi="Cambria" w:cs="Calibri"/>
          <w:b/>
          <w:bCs/>
          <w:sz w:val="22"/>
        </w:rPr>
        <w:t>rovádění díla</w:t>
      </w:r>
    </w:p>
    <w:p w:rsidR="009377C5" w:rsidRPr="00080A4C" w:rsidRDefault="009377C5" w:rsidP="0086572F">
      <w:pPr>
        <w:numPr>
          <w:ilvl w:val="1"/>
          <w:numId w:val="12"/>
        </w:numPr>
        <w:spacing w:after="120"/>
        <w:rPr>
          <w:rFonts w:ascii="Cambria" w:eastAsia="Times New Roman" w:hAnsi="Cambria" w:cs="Calibri"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Místo provádění díla / staveniště: </w:t>
      </w:r>
      <w:r w:rsidR="0086572F">
        <w:rPr>
          <w:rFonts w:ascii="Cambria" w:eastAsia="Times New Roman" w:hAnsi="Cambria" w:cs="Calibri"/>
          <w:sz w:val="22"/>
        </w:rPr>
        <w:t xml:space="preserve">Dopravní podnik města Pardubic, </w:t>
      </w:r>
      <w:r w:rsidR="0086572F" w:rsidRPr="0086572F">
        <w:rPr>
          <w:rFonts w:ascii="Cambria" w:eastAsia="Times New Roman" w:hAnsi="Cambria" w:cs="Calibri"/>
          <w:sz w:val="22"/>
        </w:rPr>
        <w:t>Teplého 2141, 532 20 Pardubice – hala povrchových úprav</w:t>
      </w:r>
      <w:r w:rsidR="0086572F">
        <w:rPr>
          <w:rFonts w:ascii="Cambria" w:eastAsia="Times New Roman" w:hAnsi="Cambria" w:cs="Calibri"/>
          <w:sz w:val="22"/>
        </w:rPr>
        <w:t>.</w:t>
      </w:r>
    </w:p>
    <w:p w:rsidR="009377C5" w:rsidRPr="00080A4C" w:rsidRDefault="009377C5" w:rsidP="0086572F">
      <w:pPr>
        <w:numPr>
          <w:ilvl w:val="1"/>
          <w:numId w:val="12"/>
        </w:numPr>
        <w:spacing w:after="120"/>
        <w:rPr>
          <w:rFonts w:ascii="Cambria" w:eastAsia="Times New Roman" w:hAnsi="Cambria" w:cs="Calibri"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Datum předání staveniště: </w:t>
      </w:r>
      <w:r w:rsidR="00A1288E">
        <w:rPr>
          <w:rFonts w:ascii="Cambria" w:eastAsia="Times New Roman" w:hAnsi="Cambria" w:cs="Calibri"/>
          <w:sz w:val="22"/>
        </w:rPr>
        <w:t>do dvou týdnů od uzavření smlouvy</w:t>
      </w:r>
    </w:p>
    <w:p w:rsidR="009377C5" w:rsidRPr="00080A4C" w:rsidRDefault="009377C5" w:rsidP="0086572F">
      <w:pPr>
        <w:numPr>
          <w:ilvl w:val="1"/>
          <w:numId w:val="12"/>
        </w:numPr>
        <w:spacing w:after="120"/>
        <w:rPr>
          <w:rFonts w:ascii="Cambria" w:eastAsia="Times New Roman" w:hAnsi="Cambria" w:cs="Calibri"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Datum dokončení díla a předání objednateli: </w:t>
      </w:r>
      <w:r w:rsidR="00A1288E">
        <w:rPr>
          <w:rFonts w:ascii="Cambria" w:eastAsia="Times New Roman" w:hAnsi="Cambria" w:cs="Calibri"/>
          <w:sz w:val="22"/>
        </w:rPr>
        <w:t>85 dní od předání staveniště</w:t>
      </w:r>
    </w:p>
    <w:p w:rsidR="0006737A" w:rsidRDefault="000845A4" w:rsidP="00404E00">
      <w:pPr>
        <w:numPr>
          <w:ilvl w:val="1"/>
          <w:numId w:val="12"/>
        </w:numPr>
        <w:spacing w:after="120"/>
        <w:rPr>
          <w:rFonts w:ascii="Cambria" w:eastAsia="Times New Roman" w:hAnsi="Cambria" w:cs="Calibri"/>
          <w:sz w:val="22"/>
        </w:rPr>
      </w:pPr>
      <w:r w:rsidRPr="000845A4">
        <w:rPr>
          <w:rFonts w:ascii="Cambria" w:eastAsia="Times New Roman" w:hAnsi="Cambria" w:cs="Calibri"/>
          <w:sz w:val="22"/>
        </w:rPr>
        <w:t>Zhotovitel provede dílo na svůj náklad a nebezpečí</w:t>
      </w:r>
      <w:r>
        <w:rPr>
          <w:rFonts w:ascii="Cambria" w:eastAsia="Times New Roman" w:hAnsi="Cambria" w:cs="Calibri"/>
          <w:sz w:val="22"/>
        </w:rPr>
        <w:t xml:space="preserve"> a </w:t>
      </w:r>
      <w:r w:rsidR="0006737A">
        <w:rPr>
          <w:rFonts w:ascii="Cambria" w:eastAsia="Times New Roman" w:hAnsi="Cambria" w:cs="Calibri"/>
          <w:sz w:val="22"/>
        </w:rPr>
        <w:t xml:space="preserve">není-li stanoveno jinak, </w:t>
      </w:r>
      <w:r w:rsidR="00404E00" w:rsidRPr="000845A4">
        <w:rPr>
          <w:rFonts w:ascii="Cambria" w:eastAsia="Times New Roman" w:hAnsi="Cambria" w:cs="Calibri"/>
          <w:sz w:val="22"/>
        </w:rPr>
        <w:t xml:space="preserve">sám </w:t>
      </w:r>
      <w:r w:rsidR="0006737A">
        <w:rPr>
          <w:rFonts w:ascii="Cambria" w:eastAsia="Times New Roman" w:hAnsi="Cambria" w:cs="Calibri"/>
          <w:sz w:val="22"/>
        </w:rPr>
        <w:t xml:space="preserve">si </w:t>
      </w:r>
      <w:r w:rsidR="00404E00" w:rsidRPr="000845A4">
        <w:rPr>
          <w:rFonts w:ascii="Cambria" w:eastAsia="Times New Roman" w:hAnsi="Cambria" w:cs="Calibri"/>
          <w:sz w:val="22"/>
        </w:rPr>
        <w:t xml:space="preserve">zajistí veškerý materiál, techniku, jakož i další prostředky a osoby, za pomoci kterých dílo provede. </w:t>
      </w:r>
      <w:r w:rsidR="0006737A" w:rsidRPr="0006737A">
        <w:rPr>
          <w:rFonts w:ascii="Cambria" w:eastAsia="Times New Roman" w:hAnsi="Cambria" w:cs="Calibri"/>
          <w:sz w:val="22"/>
        </w:rPr>
        <w:t>Stav stavebního pozemku musí v okamžiku předání pozemku zhotoviteli umožňovat začít budovat staveniště a zahájit stavbu, zejména musí být objednatelem zajištěny potřebné zpevněné příjezdové cesty</w:t>
      </w:r>
      <w:r w:rsidR="0006737A">
        <w:rPr>
          <w:rFonts w:ascii="Cambria" w:eastAsia="Times New Roman" w:hAnsi="Cambria" w:cs="Calibri"/>
          <w:sz w:val="22"/>
        </w:rPr>
        <w:t xml:space="preserve"> a </w:t>
      </w:r>
      <w:r w:rsidR="0006737A" w:rsidRPr="0006737A">
        <w:rPr>
          <w:rFonts w:ascii="Cambria" w:eastAsia="Times New Roman" w:hAnsi="Cambria" w:cs="Calibri"/>
          <w:sz w:val="22"/>
        </w:rPr>
        <w:t>možnost odběru elektrické energie a vody</w:t>
      </w:r>
      <w:r w:rsidR="0006737A">
        <w:rPr>
          <w:rFonts w:ascii="Cambria" w:eastAsia="Times New Roman" w:hAnsi="Cambria" w:cs="Calibri"/>
          <w:sz w:val="22"/>
        </w:rPr>
        <w:t>.</w:t>
      </w:r>
    </w:p>
    <w:p w:rsidR="00404E00" w:rsidRPr="000845A4" w:rsidRDefault="00404E00" w:rsidP="00404E00">
      <w:pPr>
        <w:numPr>
          <w:ilvl w:val="1"/>
          <w:numId w:val="12"/>
        </w:numPr>
        <w:spacing w:after="120"/>
        <w:rPr>
          <w:rFonts w:ascii="Cambria" w:eastAsia="Times New Roman" w:hAnsi="Cambria" w:cs="Calibri"/>
          <w:sz w:val="22"/>
        </w:rPr>
      </w:pPr>
      <w:r w:rsidRPr="000845A4">
        <w:rPr>
          <w:rFonts w:ascii="Cambria" w:eastAsia="Times New Roman" w:hAnsi="Cambria" w:cs="Calibri"/>
          <w:sz w:val="22"/>
        </w:rPr>
        <w:t>Zhotovitel je oprávněn provést dílo za pomoci třetích osob –</w:t>
      </w:r>
      <w:r w:rsidR="00CF71EA">
        <w:rPr>
          <w:rFonts w:ascii="Cambria" w:eastAsia="Times New Roman" w:hAnsi="Cambria" w:cs="Calibri"/>
          <w:sz w:val="22"/>
        </w:rPr>
        <w:t xml:space="preserve"> subdodavatelů, odpovídá však, jako by dílo prováděl sám.</w:t>
      </w:r>
    </w:p>
    <w:p w:rsidR="000845A4" w:rsidRDefault="000845A4" w:rsidP="0086572F">
      <w:pPr>
        <w:numPr>
          <w:ilvl w:val="1"/>
          <w:numId w:val="12"/>
        </w:numPr>
        <w:spacing w:after="120"/>
        <w:rPr>
          <w:rFonts w:ascii="Cambria" w:eastAsia="Times New Roman" w:hAnsi="Cambria" w:cs="Calibri"/>
          <w:sz w:val="22"/>
        </w:rPr>
      </w:pPr>
      <w:r>
        <w:rPr>
          <w:rFonts w:ascii="Cambria" w:eastAsia="Times New Roman" w:hAnsi="Cambria" w:cs="Calibri"/>
          <w:sz w:val="22"/>
        </w:rPr>
        <w:t xml:space="preserve">Objednatel se zavazuje poskytnout zhotoviteli součinnost vyžádanou zhotovitelem k realizaci této smlouvy, zejména </w:t>
      </w:r>
      <w:r w:rsidRPr="000845A4">
        <w:rPr>
          <w:rFonts w:ascii="Cambria" w:eastAsia="Times New Roman" w:hAnsi="Cambria" w:cs="Calibri"/>
          <w:sz w:val="22"/>
        </w:rPr>
        <w:t>poskytnout Zhotoviteli všechny potřebné podklady a informace k plnění této Smlouvy</w:t>
      </w:r>
      <w:r>
        <w:rPr>
          <w:rFonts w:ascii="Cambria" w:eastAsia="Times New Roman" w:hAnsi="Cambria" w:cs="Calibri"/>
          <w:sz w:val="22"/>
        </w:rPr>
        <w:t xml:space="preserve">, </w:t>
      </w:r>
      <w:r w:rsidR="0006737A">
        <w:rPr>
          <w:rFonts w:ascii="Cambria" w:eastAsia="Times New Roman" w:hAnsi="Cambria" w:cs="Calibri"/>
          <w:sz w:val="22"/>
        </w:rPr>
        <w:t xml:space="preserve">zejména </w:t>
      </w:r>
      <w:r>
        <w:rPr>
          <w:rFonts w:ascii="Cambria" w:eastAsia="Times New Roman" w:hAnsi="Cambria" w:cs="Calibri"/>
          <w:sz w:val="22"/>
        </w:rPr>
        <w:t>reagovat na dotazy zhotovitele týkající se upřesnění díla</w:t>
      </w:r>
      <w:r w:rsidR="0006737A">
        <w:rPr>
          <w:rFonts w:ascii="Cambria" w:eastAsia="Times New Roman" w:hAnsi="Cambria" w:cs="Calibri"/>
          <w:sz w:val="22"/>
        </w:rPr>
        <w:t>.</w:t>
      </w:r>
    </w:p>
    <w:p w:rsidR="009377C5" w:rsidRPr="00080A4C" w:rsidRDefault="009377C5" w:rsidP="0086572F">
      <w:pPr>
        <w:numPr>
          <w:ilvl w:val="1"/>
          <w:numId w:val="12"/>
        </w:numPr>
        <w:spacing w:after="120"/>
        <w:rPr>
          <w:rFonts w:ascii="Cambria" w:eastAsia="Times New Roman" w:hAnsi="Cambria" w:cs="Calibri"/>
          <w:sz w:val="22"/>
        </w:rPr>
      </w:pPr>
      <w:r w:rsidRPr="00080A4C">
        <w:rPr>
          <w:rFonts w:ascii="Cambria" w:eastAsia="Times New Roman" w:hAnsi="Cambria" w:cs="Calibri"/>
          <w:sz w:val="22"/>
        </w:rPr>
        <w:t>V případě vyskytnutí překážek provádění díla je zhotovitel povinen o nich objednatele informovat a navrhnout řešení.</w:t>
      </w:r>
      <w:r w:rsidR="001D72BD">
        <w:rPr>
          <w:rFonts w:ascii="Cambria" w:eastAsia="Times New Roman" w:hAnsi="Cambria" w:cs="Calibri"/>
          <w:sz w:val="22"/>
        </w:rPr>
        <w:t xml:space="preserve"> Po dobu vyskytnutí překážky, kterou nemohl zhotovitel objektivně předpokládat a která bude bránit provádění díla, neběží doba pro provádění díla a doba dokončení se prodlužuje o dobu, na které se strany dohodnou nebo o dobu přiměřenou s ohledem na odstranění překážky.</w:t>
      </w:r>
    </w:p>
    <w:p w:rsidR="00CF71EA" w:rsidRPr="00CF71EA" w:rsidRDefault="00CF71EA" w:rsidP="00CF71EA">
      <w:pPr>
        <w:numPr>
          <w:ilvl w:val="1"/>
          <w:numId w:val="12"/>
        </w:numPr>
        <w:spacing w:after="120"/>
        <w:rPr>
          <w:rFonts w:ascii="Cambria" w:eastAsia="Times New Roman" w:hAnsi="Cambria" w:cs="Calibri"/>
          <w:sz w:val="22"/>
        </w:rPr>
      </w:pPr>
      <w:r w:rsidRPr="00CF71EA">
        <w:rPr>
          <w:rFonts w:ascii="Cambria" w:eastAsia="Times New Roman" w:hAnsi="Cambria" w:cs="Calibri"/>
          <w:sz w:val="22"/>
        </w:rPr>
        <w:t>Ode dne zahájení provádění díla je zhotovitel povinen vést stavební deník, do kterého zapisuje skutečnosti rozhodné pro plnění této smlouvy dle právních předpisů.</w:t>
      </w:r>
      <w:r>
        <w:rPr>
          <w:rFonts w:ascii="Cambria" w:eastAsia="Times New Roman" w:hAnsi="Cambria" w:cs="Calibri"/>
          <w:sz w:val="22"/>
        </w:rPr>
        <w:t xml:space="preserve"> </w:t>
      </w:r>
      <w:r w:rsidRPr="00CF71EA">
        <w:rPr>
          <w:rFonts w:ascii="Cambria" w:eastAsia="Times New Roman" w:hAnsi="Cambria" w:cs="Calibri"/>
          <w:sz w:val="22"/>
        </w:rPr>
        <w:t>Jestliže objednatel nesouhlasí se záznamem zhotovitele, př</w:t>
      </w:r>
      <w:r>
        <w:rPr>
          <w:rFonts w:ascii="Cambria" w:eastAsia="Times New Roman" w:hAnsi="Cambria" w:cs="Calibri"/>
          <w:sz w:val="22"/>
        </w:rPr>
        <w:t>ipojí své vyjádření k němu do 3 </w:t>
      </w:r>
      <w:r w:rsidRPr="00CF71EA">
        <w:rPr>
          <w:rFonts w:ascii="Cambria" w:eastAsia="Times New Roman" w:hAnsi="Cambria" w:cs="Calibri"/>
          <w:sz w:val="22"/>
        </w:rPr>
        <w:t>pracovních dnů, jinak se má za to, že se zápisem do stavebního deníku souhlasí</w:t>
      </w:r>
      <w:r>
        <w:rPr>
          <w:rFonts w:ascii="Cambria" w:eastAsia="Times New Roman" w:hAnsi="Cambria" w:cs="Calibri"/>
          <w:sz w:val="22"/>
        </w:rPr>
        <w:t>.</w:t>
      </w:r>
    </w:p>
    <w:p w:rsidR="007A5108" w:rsidRDefault="007A5108" w:rsidP="007A5108">
      <w:pPr>
        <w:spacing w:after="120"/>
        <w:ind w:left="567"/>
        <w:rPr>
          <w:rFonts w:ascii="Cambria" w:eastAsia="Times New Roman" w:hAnsi="Cambria" w:cs="Calibri"/>
          <w:sz w:val="22"/>
        </w:rPr>
      </w:pPr>
    </w:p>
    <w:p w:rsidR="009377C5" w:rsidRPr="00080A4C" w:rsidRDefault="009377C5" w:rsidP="0086572F">
      <w:pPr>
        <w:keepNext/>
        <w:numPr>
          <w:ilvl w:val="0"/>
          <w:numId w:val="12"/>
        </w:numPr>
        <w:spacing w:after="120"/>
        <w:rPr>
          <w:rFonts w:ascii="Cambria" w:eastAsia="Times New Roman" w:hAnsi="Cambria" w:cs="Calibri"/>
          <w:b/>
          <w:sz w:val="22"/>
        </w:rPr>
      </w:pPr>
      <w:r w:rsidRPr="00080A4C">
        <w:rPr>
          <w:rFonts w:ascii="Cambria" w:eastAsia="Times New Roman" w:hAnsi="Cambria" w:cs="Calibri"/>
          <w:b/>
          <w:bCs/>
          <w:sz w:val="22"/>
        </w:rPr>
        <w:t>Cena díla. Platební podmínky</w:t>
      </w:r>
      <w:r w:rsidR="002E737E" w:rsidRPr="00080A4C">
        <w:rPr>
          <w:rFonts w:ascii="Cambria" w:eastAsia="Times New Roman" w:hAnsi="Cambria" w:cs="Calibri"/>
          <w:b/>
          <w:sz w:val="22"/>
        </w:rPr>
        <w:t xml:space="preserve"> </w:t>
      </w:r>
    </w:p>
    <w:p w:rsidR="00BC22AA" w:rsidRDefault="009377C5" w:rsidP="0086572F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080A4C">
        <w:rPr>
          <w:rFonts w:ascii="Cambria" w:eastAsia="Times New Roman" w:hAnsi="Cambria" w:cs="Calibri"/>
          <w:sz w:val="22"/>
        </w:rPr>
        <w:t>Cena za provedení díla</w:t>
      </w:r>
      <w:r w:rsidR="000845A4">
        <w:rPr>
          <w:rFonts w:ascii="Cambria" w:eastAsia="Times New Roman" w:hAnsi="Cambria" w:cs="Calibri"/>
          <w:sz w:val="22"/>
        </w:rPr>
        <w:t xml:space="preserve"> </w:t>
      </w:r>
      <w:r w:rsidRPr="00080A4C">
        <w:rPr>
          <w:rFonts w:ascii="Cambria" w:hAnsi="Cambria"/>
          <w:sz w:val="22"/>
        </w:rPr>
        <w:t>činí</w:t>
      </w:r>
      <w:r w:rsidR="00BC22AA">
        <w:rPr>
          <w:rFonts w:ascii="Cambria" w:hAnsi="Cambria"/>
          <w:sz w:val="22"/>
        </w:rPr>
        <w:t>:</w:t>
      </w:r>
    </w:p>
    <w:p w:rsidR="00BC22AA" w:rsidRDefault="00BC22AA" w:rsidP="00BC22AA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cena bez DPH:</w:t>
      </w:r>
      <w:r w:rsidR="009377C5" w:rsidRPr="00080A4C">
        <w:rPr>
          <w:rFonts w:ascii="Cambria" w:hAnsi="Cambria"/>
          <w:sz w:val="22"/>
        </w:rPr>
        <w:t xml:space="preserve"> </w:t>
      </w:r>
      <w:proofErr w:type="gramStart"/>
      <w:r w:rsidR="00F64769" w:rsidRPr="00F64769">
        <w:rPr>
          <w:rFonts w:ascii="Cambria" w:hAnsi="Cambria"/>
          <w:b/>
          <w:sz w:val="22"/>
        </w:rPr>
        <w:t xml:space="preserve">4.547.000,– </w:t>
      </w:r>
      <w:r w:rsidR="009377C5" w:rsidRPr="00F64769">
        <w:rPr>
          <w:rFonts w:ascii="Cambria" w:hAnsi="Cambria"/>
          <w:b/>
          <w:sz w:val="22"/>
        </w:rPr>
        <w:t>Kč</w:t>
      </w:r>
      <w:proofErr w:type="gramEnd"/>
      <w:r w:rsidR="009377C5" w:rsidRPr="00080A4C">
        <w:rPr>
          <w:rFonts w:ascii="Cambria" w:hAnsi="Cambria"/>
          <w:sz w:val="22"/>
        </w:rPr>
        <w:t xml:space="preserve"> </w:t>
      </w:r>
    </w:p>
    <w:p w:rsidR="00BC22AA" w:rsidRPr="00A27E58" w:rsidRDefault="00BC22AA" w:rsidP="00BC22AA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DPH</w:t>
      </w:r>
      <w:r w:rsidR="00A27E58">
        <w:rPr>
          <w:rFonts w:ascii="Cambria" w:hAnsi="Cambria"/>
          <w:sz w:val="22"/>
        </w:rPr>
        <w:t xml:space="preserve"> 21 %</w:t>
      </w:r>
      <w:r>
        <w:rPr>
          <w:rFonts w:ascii="Cambria" w:hAnsi="Cambria"/>
          <w:sz w:val="22"/>
        </w:rPr>
        <w:t xml:space="preserve">: </w:t>
      </w:r>
      <w:r w:rsidR="00A27E58" w:rsidRPr="00A27E58">
        <w:rPr>
          <w:rFonts w:ascii="Cambria" w:hAnsi="Cambria"/>
          <w:b/>
          <w:sz w:val="22"/>
        </w:rPr>
        <w:t>954.870,-</w:t>
      </w:r>
      <w:r w:rsidRPr="00A27E58">
        <w:rPr>
          <w:rFonts w:ascii="Cambria" w:hAnsi="Cambria"/>
          <w:b/>
          <w:sz w:val="22"/>
        </w:rPr>
        <w:t xml:space="preserve"> Kč</w:t>
      </w:r>
    </w:p>
    <w:p w:rsidR="00404E00" w:rsidRPr="00A27E58" w:rsidRDefault="00BC22AA" w:rsidP="00404E00">
      <w:pPr>
        <w:numPr>
          <w:ilvl w:val="2"/>
          <w:numId w:val="12"/>
        </w:numPr>
        <w:spacing w:after="120"/>
        <w:rPr>
          <w:rFonts w:ascii="Cambria" w:hAnsi="Cambria"/>
          <w:sz w:val="22"/>
        </w:rPr>
      </w:pPr>
      <w:r w:rsidRPr="00A27E58">
        <w:rPr>
          <w:rFonts w:ascii="Cambria" w:hAnsi="Cambria"/>
          <w:sz w:val="22"/>
        </w:rPr>
        <w:t xml:space="preserve">cena včetně DPH: </w:t>
      </w:r>
      <w:r w:rsidR="00A27E58" w:rsidRPr="00A27E58">
        <w:rPr>
          <w:rFonts w:ascii="Cambria" w:hAnsi="Cambria"/>
          <w:b/>
          <w:sz w:val="22"/>
        </w:rPr>
        <w:t>5.501.870,-</w:t>
      </w:r>
      <w:r w:rsidRPr="00A27E58">
        <w:rPr>
          <w:rFonts w:ascii="Cambria" w:hAnsi="Cambria"/>
          <w:b/>
          <w:sz w:val="22"/>
        </w:rPr>
        <w:t xml:space="preserve"> Kč</w:t>
      </w:r>
      <w:r w:rsidRPr="00A27E58">
        <w:rPr>
          <w:rFonts w:ascii="Cambria" w:hAnsi="Cambria"/>
          <w:sz w:val="22"/>
        </w:rPr>
        <w:t xml:space="preserve"> </w:t>
      </w:r>
    </w:p>
    <w:p w:rsidR="000845A4" w:rsidRDefault="000845A4" w:rsidP="00BC22AA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Cena za provedení díla </w:t>
      </w:r>
      <w:r w:rsidRPr="000845A4">
        <w:rPr>
          <w:rFonts w:ascii="Cambria" w:hAnsi="Cambria"/>
          <w:sz w:val="22"/>
        </w:rPr>
        <w:t xml:space="preserve">je stanovena dle rozpočtu uvedeného v cenové nabídce zhotovitele, která tvoří </w:t>
      </w:r>
      <w:r w:rsidRPr="000845A4">
        <w:rPr>
          <w:rFonts w:ascii="Cambria" w:hAnsi="Cambria"/>
          <w:b/>
          <w:sz w:val="22"/>
        </w:rPr>
        <w:t xml:space="preserve">přílohu č. </w:t>
      </w:r>
      <w:r w:rsidR="007A5108">
        <w:rPr>
          <w:rFonts w:ascii="Cambria" w:hAnsi="Cambria"/>
          <w:b/>
          <w:sz w:val="22"/>
        </w:rPr>
        <w:t>3</w:t>
      </w:r>
      <w:r w:rsidRPr="000845A4">
        <w:rPr>
          <w:rFonts w:ascii="Cambria" w:hAnsi="Cambria"/>
          <w:sz w:val="22"/>
        </w:rPr>
        <w:t xml:space="preserve"> této smlouvy</w:t>
      </w:r>
      <w:r>
        <w:rPr>
          <w:rFonts w:ascii="Cambria" w:hAnsi="Cambria"/>
          <w:sz w:val="22"/>
        </w:rPr>
        <w:t>. Cenová nabídka byla vytvořena na základě výkazu výměr uvedeného v odst. 1.3. písm. g) této smlouvy.</w:t>
      </w:r>
    </w:p>
    <w:p w:rsidR="00404E00" w:rsidRDefault="00404E00" w:rsidP="00BC22AA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404E00">
        <w:rPr>
          <w:rFonts w:ascii="Cambria" w:hAnsi="Cambria"/>
          <w:sz w:val="22"/>
        </w:rPr>
        <w:t>Při splnění podmínek § 92e zákona č. 235/2004 Sb., o dani z přidané hodnoty (ZDPH), je zhotovitel povinen vystavovat daňové doklady se zřetelem na pravidla režimu přenesené daňové povinnosti dle § 92a ZDPH.</w:t>
      </w:r>
    </w:p>
    <w:p w:rsidR="009377C5" w:rsidRPr="00404E00" w:rsidRDefault="001D72BD" w:rsidP="00BC22AA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404E00">
        <w:rPr>
          <w:rFonts w:ascii="Cambria" w:hAnsi="Cambria"/>
          <w:sz w:val="22"/>
        </w:rPr>
        <w:t>V případě že dojde ke změně sazby DPH nebo dojde ke změně okolností týkajících se placení DPH, bude kupní cena podle této změny upravena.</w:t>
      </w:r>
    </w:p>
    <w:p w:rsidR="00CE7F62" w:rsidRPr="00E84594" w:rsidRDefault="00CE7F62" w:rsidP="00E84594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CE7F62">
        <w:rPr>
          <w:rFonts w:ascii="Cambria" w:hAnsi="Cambria"/>
          <w:sz w:val="22"/>
        </w:rPr>
        <w:t xml:space="preserve">Cena díla bude </w:t>
      </w:r>
      <w:r w:rsidR="00BC22AA" w:rsidRPr="00CE7F62">
        <w:rPr>
          <w:rFonts w:ascii="Cambria" w:hAnsi="Cambria"/>
          <w:sz w:val="22"/>
        </w:rPr>
        <w:t>hrazena měsíčně na základě faktur zhotovitele s náležitostmi daňového dokladu. Měsíční faktury budou vystavovány zhotovitele</w:t>
      </w:r>
      <w:r w:rsidR="00CC2B78" w:rsidRPr="00CE7F62">
        <w:rPr>
          <w:rFonts w:ascii="Cambria" w:hAnsi="Cambria"/>
          <w:sz w:val="22"/>
        </w:rPr>
        <w:t>m</w:t>
      </w:r>
      <w:r w:rsidR="00BC22AA" w:rsidRPr="00CE7F62">
        <w:rPr>
          <w:rFonts w:ascii="Cambria" w:hAnsi="Cambria"/>
          <w:sz w:val="22"/>
        </w:rPr>
        <w:t xml:space="preserve"> vždy na základě soupisu skutečného provedení prací v daném kalend</w:t>
      </w:r>
      <w:r w:rsidR="00BC22AA" w:rsidRPr="00E84594">
        <w:rPr>
          <w:rFonts w:ascii="Cambria" w:hAnsi="Cambria"/>
          <w:sz w:val="22"/>
        </w:rPr>
        <w:t xml:space="preserve">ářním měsíci, odsouhlaseného technickým zástupcem objednatele. Tento soupis bude nedílnou součástí každé faktury vystavené zhotovitelem. Bez tohoto soupisu je faktura neúplná. </w:t>
      </w:r>
      <w:r w:rsidRPr="00E84594">
        <w:rPr>
          <w:rFonts w:ascii="Cambria" w:hAnsi="Cambria"/>
          <w:sz w:val="22"/>
        </w:rPr>
        <w:t xml:space="preserve">Zhotovitel je oprávněn konečnou fakturu vystavit po podpisu protokolu o předání a převzetí dokončeného díla objednatelem bez vad a nedodělků. </w:t>
      </w:r>
    </w:p>
    <w:p w:rsidR="00BC22AA" w:rsidRPr="00CE7F62" w:rsidRDefault="00BC22AA" w:rsidP="00BC22AA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CE7F62">
        <w:rPr>
          <w:rFonts w:ascii="Cambria" w:hAnsi="Cambria"/>
          <w:sz w:val="22"/>
        </w:rPr>
        <w:t xml:space="preserve">Splatnost jednotlivých faktur je </w:t>
      </w:r>
      <w:r w:rsidRPr="00CE7F62">
        <w:rPr>
          <w:rFonts w:ascii="Cambria" w:hAnsi="Cambria"/>
          <w:b/>
          <w:sz w:val="22"/>
        </w:rPr>
        <w:t>21 dnů</w:t>
      </w:r>
      <w:r w:rsidRPr="00CE7F62">
        <w:rPr>
          <w:rFonts w:ascii="Cambria" w:hAnsi="Cambria"/>
          <w:sz w:val="22"/>
        </w:rPr>
        <w:t xml:space="preserve"> od vystavení faktury </w:t>
      </w:r>
      <w:r w:rsidR="00CC2B78" w:rsidRPr="00CE7F62">
        <w:rPr>
          <w:rFonts w:ascii="Cambria" w:hAnsi="Cambria"/>
          <w:sz w:val="22"/>
        </w:rPr>
        <w:t>zhotovitelem</w:t>
      </w:r>
      <w:r w:rsidRPr="00CE7F62">
        <w:rPr>
          <w:rFonts w:ascii="Cambria" w:hAnsi="Cambria"/>
          <w:sz w:val="22"/>
        </w:rPr>
        <w:t>.</w:t>
      </w:r>
    </w:p>
    <w:p w:rsidR="009377C5" w:rsidRPr="00080A4C" w:rsidRDefault="009377C5" w:rsidP="0086572F">
      <w:pPr>
        <w:spacing w:after="120"/>
        <w:rPr>
          <w:rFonts w:ascii="Cambria" w:hAnsi="Cambria"/>
          <w:sz w:val="22"/>
        </w:rPr>
      </w:pPr>
    </w:p>
    <w:p w:rsidR="007A5108" w:rsidRPr="007A5108" w:rsidRDefault="007A5108" w:rsidP="007A5108">
      <w:pPr>
        <w:numPr>
          <w:ilvl w:val="0"/>
          <w:numId w:val="12"/>
        </w:numPr>
        <w:spacing w:after="120"/>
        <w:rPr>
          <w:rFonts w:ascii="Cambria" w:eastAsia="Times New Roman" w:hAnsi="Cambria" w:cs="Calibri"/>
          <w:b/>
          <w:sz w:val="22"/>
        </w:rPr>
      </w:pPr>
      <w:r w:rsidRPr="007A5108">
        <w:rPr>
          <w:rFonts w:ascii="Cambria" w:eastAsia="Times New Roman" w:hAnsi="Cambria" w:cs="Calibri"/>
          <w:b/>
          <w:sz w:val="22"/>
        </w:rPr>
        <w:t>Předání a převzetí díla, záruka</w:t>
      </w:r>
    </w:p>
    <w:p w:rsidR="007A5108" w:rsidRDefault="007A5108" w:rsidP="007A5108">
      <w:pPr>
        <w:numPr>
          <w:ilvl w:val="1"/>
          <w:numId w:val="12"/>
        </w:numPr>
        <w:spacing w:after="120"/>
        <w:rPr>
          <w:rFonts w:ascii="Cambria" w:eastAsia="Times New Roman" w:hAnsi="Cambria" w:cs="Calibri"/>
          <w:sz w:val="22"/>
        </w:rPr>
      </w:pPr>
      <w:r w:rsidRPr="00080A4C">
        <w:rPr>
          <w:rFonts w:ascii="Cambria" w:eastAsia="Times New Roman" w:hAnsi="Cambria" w:cs="Calibri"/>
          <w:sz w:val="22"/>
        </w:rPr>
        <w:t xml:space="preserve">O předání </w:t>
      </w:r>
      <w:r>
        <w:rPr>
          <w:rFonts w:ascii="Cambria" w:eastAsia="Times New Roman" w:hAnsi="Cambria" w:cs="Calibri"/>
          <w:sz w:val="22"/>
        </w:rPr>
        <w:t xml:space="preserve">a převzetí </w:t>
      </w:r>
      <w:r w:rsidRPr="00080A4C">
        <w:rPr>
          <w:rFonts w:ascii="Cambria" w:eastAsia="Times New Roman" w:hAnsi="Cambria" w:cs="Calibri"/>
          <w:sz w:val="22"/>
        </w:rPr>
        <w:t xml:space="preserve">díla </w:t>
      </w:r>
      <w:r>
        <w:rPr>
          <w:rFonts w:ascii="Cambria" w:eastAsia="Times New Roman" w:hAnsi="Cambria" w:cs="Calibri"/>
          <w:sz w:val="22"/>
        </w:rPr>
        <w:t xml:space="preserve">zhotovitelem objednateli </w:t>
      </w:r>
      <w:r w:rsidRPr="00080A4C">
        <w:rPr>
          <w:rFonts w:ascii="Cambria" w:eastAsia="Times New Roman" w:hAnsi="Cambria" w:cs="Calibri"/>
          <w:sz w:val="22"/>
        </w:rPr>
        <w:t xml:space="preserve">sepíší strany předávací protokol, s uvedením případných vad a nedodělků. </w:t>
      </w:r>
      <w:r>
        <w:rPr>
          <w:rFonts w:ascii="Cambria" w:eastAsia="Times New Roman" w:hAnsi="Cambria" w:cs="Calibri"/>
          <w:sz w:val="22"/>
        </w:rPr>
        <w:t>Existence vad a nedodělků nebránících užívání díla není překážkou předání a převzetí díla</w:t>
      </w:r>
      <w:r w:rsidRPr="00080A4C">
        <w:rPr>
          <w:rFonts w:ascii="Cambria" w:eastAsia="Times New Roman" w:hAnsi="Cambria" w:cs="Calibri"/>
          <w:sz w:val="22"/>
        </w:rPr>
        <w:t xml:space="preserve">. </w:t>
      </w:r>
      <w:r>
        <w:rPr>
          <w:rFonts w:ascii="Cambria" w:eastAsia="Times New Roman" w:hAnsi="Cambria" w:cs="Calibri"/>
          <w:sz w:val="22"/>
        </w:rPr>
        <w:t>Nebude-li v předávacím protokolu uvedeno, zda vada či nedodělek brání nebo nebrání užívání díla, platí, že užívání díla nebrání.</w:t>
      </w:r>
    </w:p>
    <w:p w:rsidR="007A5108" w:rsidRDefault="007A5108" w:rsidP="007A5108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080A4C">
        <w:rPr>
          <w:rFonts w:ascii="Cambria" w:hAnsi="Cambria"/>
          <w:sz w:val="22"/>
        </w:rPr>
        <w:t xml:space="preserve">Zhotovitel poskytuje objednateli na dílo záruku za jakost v délce </w:t>
      </w:r>
      <w:r>
        <w:rPr>
          <w:rFonts w:ascii="Cambria" w:hAnsi="Cambria"/>
          <w:sz w:val="22"/>
        </w:rPr>
        <w:t xml:space="preserve">60 </w:t>
      </w:r>
      <w:r w:rsidRPr="00080A4C">
        <w:rPr>
          <w:rFonts w:ascii="Cambria" w:hAnsi="Cambria"/>
          <w:sz w:val="22"/>
        </w:rPr>
        <w:t xml:space="preserve">měsíců ode dne převzetí díla. </w:t>
      </w:r>
    </w:p>
    <w:p w:rsidR="007A5108" w:rsidRDefault="007A5108" w:rsidP="007A5108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7A5108">
        <w:rPr>
          <w:rFonts w:ascii="Cambria" w:hAnsi="Cambria"/>
          <w:sz w:val="22"/>
        </w:rPr>
        <w:t>Zhotovitel neodpovídá za vady, které byly po převzetí díla objednateli způsobeny objednatelem, neoprávněným nebo neodborným zásahem třetí osoby či jinou událostí, která nespočívá v nekvalitně provedeném dílu nebo nekvalitním výrobku</w:t>
      </w:r>
      <w:r>
        <w:rPr>
          <w:rFonts w:ascii="Cambria" w:hAnsi="Cambria"/>
          <w:sz w:val="22"/>
        </w:rPr>
        <w:t>.</w:t>
      </w:r>
    </w:p>
    <w:p w:rsidR="007A5108" w:rsidRDefault="007A5108" w:rsidP="007A5108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7A5108">
        <w:rPr>
          <w:rFonts w:ascii="Cambria" w:hAnsi="Cambria"/>
          <w:sz w:val="22"/>
        </w:rPr>
        <w:t>Objednatel je povinen reklamovat vady bez zbytečného odkladu ihned po jejich zjiš</w:t>
      </w:r>
      <w:r>
        <w:rPr>
          <w:rFonts w:ascii="Cambria" w:hAnsi="Cambria"/>
          <w:sz w:val="22"/>
        </w:rPr>
        <w:t>tění</w:t>
      </w:r>
      <w:r w:rsidRPr="007A5108">
        <w:rPr>
          <w:rFonts w:ascii="Cambria" w:hAnsi="Cambria"/>
          <w:sz w:val="22"/>
        </w:rPr>
        <w:t>. Reklamace musí být zhotoviteli zaslána vždy písemně s popisem vady. Zhotovitel je po</w:t>
      </w:r>
      <w:r>
        <w:rPr>
          <w:rFonts w:ascii="Cambria" w:hAnsi="Cambria"/>
          <w:sz w:val="22"/>
        </w:rPr>
        <w:t xml:space="preserve">vinen oznámené vady odstranit ve </w:t>
      </w:r>
      <w:r w:rsidRPr="007A5108">
        <w:rPr>
          <w:rFonts w:ascii="Cambria" w:hAnsi="Cambria"/>
          <w:sz w:val="22"/>
        </w:rPr>
        <w:t xml:space="preserve">lhůtě </w:t>
      </w:r>
      <w:r>
        <w:rPr>
          <w:rFonts w:ascii="Cambria" w:hAnsi="Cambria"/>
          <w:sz w:val="22"/>
        </w:rPr>
        <w:t>přiměřené charakteru vady.</w:t>
      </w:r>
    </w:p>
    <w:p w:rsidR="007A5108" w:rsidRDefault="007A5108" w:rsidP="007A5108">
      <w:pPr>
        <w:spacing w:after="120"/>
        <w:ind w:left="567"/>
        <w:rPr>
          <w:rFonts w:ascii="Cambria" w:hAnsi="Cambria"/>
          <w:sz w:val="22"/>
        </w:rPr>
      </w:pPr>
    </w:p>
    <w:p w:rsidR="007A5108" w:rsidRPr="007A5108" w:rsidRDefault="007A5108" w:rsidP="007A5108">
      <w:pPr>
        <w:numPr>
          <w:ilvl w:val="0"/>
          <w:numId w:val="12"/>
        </w:numPr>
        <w:spacing w:after="120"/>
        <w:rPr>
          <w:rFonts w:ascii="Cambria" w:hAnsi="Cambria"/>
          <w:b/>
          <w:sz w:val="22"/>
        </w:rPr>
      </w:pPr>
      <w:r w:rsidRPr="007A5108">
        <w:rPr>
          <w:rFonts w:ascii="Cambria" w:hAnsi="Cambria"/>
          <w:b/>
          <w:sz w:val="22"/>
        </w:rPr>
        <w:t>Pojištění</w:t>
      </w:r>
    </w:p>
    <w:p w:rsidR="007A5108" w:rsidRDefault="007A5108" w:rsidP="007A5108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7A5108">
        <w:rPr>
          <w:rFonts w:ascii="Cambria" w:hAnsi="Cambria"/>
          <w:sz w:val="22"/>
        </w:rPr>
        <w:t xml:space="preserve">Zhotovitel prohlašuje, že je pojištěn z odpovědnosti za škodu způsobenou činností zhotovitele a že jeho pojištění zahrnuje pojištění stavebně montážních rizik. Pojistné plnění je sjednáno </w:t>
      </w:r>
      <w:r>
        <w:rPr>
          <w:rFonts w:ascii="Cambria" w:hAnsi="Cambria"/>
          <w:sz w:val="22"/>
        </w:rPr>
        <w:t xml:space="preserve">minimálně </w:t>
      </w:r>
      <w:r w:rsidRPr="007A5108">
        <w:rPr>
          <w:rFonts w:ascii="Cambria" w:hAnsi="Cambria"/>
          <w:sz w:val="22"/>
        </w:rPr>
        <w:t xml:space="preserve">na částku </w:t>
      </w:r>
      <w:proofErr w:type="gramStart"/>
      <w:r>
        <w:rPr>
          <w:rFonts w:ascii="Cambria" w:hAnsi="Cambria"/>
          <w:sz w:val="22"/>
        </w:rPr>
        <w:t>2</w:t>
      </w:r>
      <w:r w:rsidRPr="007A5108">
        <w:rPr>
          <w:rFonts w:ascii="Cambria" w:hAnsi="Cambria"/>
          <w:sz w:val="22"/>
        </w:rPr>
        <w:t>.000.000</w:t>
      </w:r>
      <w:r>
        <w:rPr>
          <w:rFonts w:ascii="Cambria" w:hAnsi="Cambria"/>
          <w:sz w:val="22"/>
        </w:rPr>
        <w:t>,–</w:t>
      </w:r>
      <w:r w:rsidRPr="007A5108">
        <w:rPr>
          <w:rFonts w:ascii="Cambria" w:hAnsi="Cambria"/>
          <w:sz w:val="22"/>
        </w:rPr>
        <w:t xml:space="preserve"> Kč</w:t>
      </w:r>
      <w:proofErr w:type="gramEnd"/>
      <w:r>
        <w:rPr>
          <w:rFonts w:ascii="Cambria" w:hAnsi="Cambria"/>
          <w:sz w:val="22"/>
        </w:rPr>
        <w:t>.</w:t>
      </w:r>
    </w:p>
    <w:p w:rsidR="007A5108" w:rsidRPr="00D61602" w:rsidRDefault="007A5108" w:rsidP="007A5108">
      <w:pPr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7A5108">
        <w:rPr>
          <w:rFonts w:ascii="Cambria" w:hAnsi="Cambria"/>
          <w:sz w:val="22"/>
        </w:rPr>
        <w:t>Zhotovitel se zavazuje tato pojištění udržovat v platnosti a účinnosti po celou dobu provádění díla až do jeho předání. Na písemnou výzvu objednatele je zhotovitel povinen existenci</w:t>
      </w:r>
      <w:r w:rsidR="00D61602">
        <w:rPr>
          <w:rFonts w:ascii="Cambria" w:hAnsi="Cambria"/>
          <w:sz w:val="22"/>
        </w:rPr>
        <w:t xml:space="preserve"> pojištění doložit.</w:t>
      </w:r>
    </w:p>
    <w:p w:rsidR="009377C5" w:rsidRPr="00080A4C" w:rsidRDefault="003D6C7D" w:rsidP="0086572F">
      <w:pPr>
        <w:numPr>
          <w:ilvl w:val="0"/>
          <w:numId w:val="12"/>
        </w:numPr>
        <w:spacing w:after="120"/>
        <w:rPr>
          <w:rFonts w:ascii="Cambria" w:eastAsia="Times New Roman" w:hAnsi="Cambria" w:cs="Calibri"/>
          <w:b/>
          <w:bCs/>
          <w:sz w:val="22"/>
        </w:rPr>
      </w:pPr>
      <w:r>
        <w:rPr>
          <w:rFonts w:ascii="Cambria" w:eastAsia="Times New Roman" w:hAnsi="Cambria" w:cs="Calibri"/>
          <w:b/>
          <w:bCs/>
          <w:sz w:val="22"/>
        </w:rPr>
        <w:lastRenderedPageBreak/>
        <w:t>Porušení smlouvy</w:t>
      </w:r>
    </w:p>
    <w:p w:rsidR="009377C5" w:rsidRDefault="00F64769" w:rsidP="00F64769">
      <w:pPr>
        <w:widowControl w:val="0"/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 w:rsidRPr="00F64769">
        <w:rPr>
          <w:rFonts w:ascii="Cambria" w:hAnsi="Cambria"/>
          <w:sz w:val="22"/>
        </w:rPr>
        <w:t xml:space="preserve">Bude-li zhotovitel v prodlení s řádným předáním předmětu plnění </w:t>
      </w:r>
      <w:r>
        <w:rPr>
          <w:rFonts w:ascii="Cambria" w:hAnsi="Cambria"/>
          <w:sz w:val="22"/>
        </w:rPr>
        <w:t xml:space="preserve">dle odst. </w:t>
      </w:r>
      <w:proofErr w:type="gramStart"/>
      <w:r>
        <w:rPr>
          <w:rFonts w:ascii="Cambria" w:hAnsi="Cambria"/>
          <w:sz w:val="22"/>
        </w:rPr>
        <w:t>2.5. této</w:t>
      </w:r>
      <w:proofErr w:type="gramEnd"/>
      <w:r>
        <w:rPr>
          <w:rFonts w:ascii="Cambria" w:hAnsi="Cambria"/>
          <w:sz w:val="22"/>
        </w:rPr>
        <w:t xml:space="preserve"> smlouvy </w:t>
      </w:r>
      <w:r w:rsidRPr="00F64769">
        <w:rPr>
          <w:rFonts w:ascii="Cambria" w:hAnsi="Cambria"/>
          <w:sz w:val="22"/>
        </w:rPr>
        <w:t xml:space="preserve">objednateli v termínu stanoveném </w:t>
      </w:r>
      <w:r>
        <w:rPr>
          <w:rFonts w:ascii="Cambria" w:hAnsi="Cambria"/>
          <w:sz w:val="22"/>
        </w:rPr>
        <w:t>v odst. 2.3. této smlouvy</w:t>
      </w:r>
      <w:r w:rsidRPr="00F64769">
        <w:rPr>
          <w:rFonts w:ascii="Cambria" w:hAnsi="Cambria"/>
          <w:sz w:val="22"/>
        </w:rPr>
        <w:t xml:space="preserve">, bude povinen zaplatit objednateli smluvní pokutu ve výši 0,1% </w:t>
      </w:r>
      <w:r>
        <w:rPr>
          <w:rFonts w:ascii="Cambria" w:hAnsi="Cambria"/>
          <w:sz w:val="22"/>
        </w:rPr>
        <w:t>z </w:t>
      </w:r>
      <w:r w:rsidRPr="00F64769">
        <w:rPr>
          <w:rFonts w:ascii="Cambria" w:hAnsi="Cambria"/>
          <w:sz w:val="22"/>
        </w:rPr>
        <w:t xml:space="preserve">ceny </w:t>
      </w:r>
      <w:r>
        <w:rPr>
          <w:rFonts w:ascii="Cambria" w:hAnsi="Cambria"/>
          <w:sz w:val="22"/>
        </w:rPr>
        <w:t xml:space="preserve">za dílo za každý započatý den </w:t>
      </w:r>
      <w:r w:rsidR="00404E00">
        <w:rPr>
          <w:rFonts w:ascii="Cambria" w:hAnsi="Cambria"/>
          <w:sz w:val="22"/>
        </w:rPr>
        <w:t xml:space="preserve">prodlení </w:t>
      </w:r>
      <w:r>
        <w:rPr>
          <w:rFonts w:ascii="Cambria" w:hAnsi="Cambria"/>
          <w:sz w:val="22"/>
        </w:rPr>
        <w:t>s </w:t>
      </w:r>
      <w:r w:rsidRPr="00F64769">
        <w:rPr>
          <w:rFonts w:ascii="Cambria" w:hAnsi="Cambria"/>
          <w:sz w:val="22"/>
        </w:rPr>
        <w:t>tím, že tuto případnou smluvní pokutu má právo</w:t>
      </w:r>
      <w:r>
        <w:rPr>
          <w:rFonts w:ascii="Cambria" w:hAnsi="Cambria"/>
          <w:sz w:val="22"/>
        </w:rPr>
        <w:t xml:space="preserve"> </w:t>
      </w:r>
      <w:r w:rsidRPr="00F64769">
        <w:rPr>
          <w:rFonts w:ascii="Cambria" w:hAnsi="Cambria"/>
          <w:sz w:val="22"/>
        </w:rPr>
        <w:t>objedna</w:t>
      </w:r>
      <w:r>
        <w:rPr>
          <w:rFonts w:ascii="Cambria" w:hAnsi="Cambria"/>
          <w:sz w:val="22"/>
        </w:rPr>
        <w:t>tel odečíst (započíst) od částky uvedené v </w:t>
      </w:r>
      <w:r w:rsidRPr="00F64769">
        <w:rPr>
          <w:rFonts w:ascii="Cambria" w:hAnsi="Cambria"/>
          <w:sz w:val="22"/>
        </w:rPr>
        <w:t>konečné faktuře.</w:t>
      </w:r>
    </w:p>
    <w:p w:rsidR="00CC2B78" w:rsidRDefault="00CC2B78" w:rsidP="00F64769">
      <w:pPr>
        <w:widowControl w:val="0"/>
        <w:numPr>
          <w:ilvl w:val="1"/>
          <w:numId w:val="12"/>
        </w:numPr>
        <w:spacing w:after="12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Bude-li objednatel </w:t>
      </w:r>
      <w:r w:rsidR="00404E00">
        <w:rPr>
          <w:rFonts w:ascii="Cambria" w:hAnsi="Cambria"/>
          <w:sz w:val="22"/>
        </w:rPr>
        <w:t xml:space="preserve">v prodlení s úhradou ceny díla nebo jeho části, </w:t>
      </w:r>
      <w:r w:rsidR="00404E00" w:rsidRPr="00F64769">
        <w:rPr>
          <w:rFonts w:ascii="Cambria" w:hAnsi="Cambria"/>
          <w:sz w:val="22"/>
        </w:rPr>
        <w:t xml:space="preserve">bude povinen zaplatit objednateli smluvní pokutu ve výši 0,1% </w:t>
      </w:r>
      <w:r w:rsidR="00404E00">
        <w:rPr>
          <w:rFonts w:ascii="Cambria" w:hAnsi="Cambria"/>
          <w:sz w:val="22"/>
        </w:rPr>
        <w:t>z dlužné částky za každý započatý den prodlení.</w:t>
      </w:r>
    </w:p>
    <w:p w:rsidR="009377C5" w:rsidRPr="00080A4C" w:rsidRDefault="009377C5" w:rsidP="0086572F">
      <w:pPr>
        <w:pStyle w:val="Nadpis3"/>
        <w:keepNext w:val="0"/>
        <w:numPr>
          <w:ilvl w:val="0"/>
          <w:numId w:val="0"/>
        </w:numPr>
        <w:spacing w:after="120" w:line="240" w:lineRule="auto"/>
        <w:rPr>
          <w:rFonts w:ascii="Cambria" w:hAnsi="Cambria"/>
        </w:rPr>
      </w:pPr>
    </w:p>
    <w:p w:rsidR="009377C5" w:rsidRPr="00080A4C" w:rsidRDefault="009377C5" w:rsidP="007A5108">
      <w:pPr>
        <w:keepNext/>
        <w:numPr>
          <w:ilvl w:val="0"/>
          <w:numId w:val="12"/>
        </w:numPr>
        <w:spacing w:after="120"/>
        <w:rPr>
          <w:rFonts w:ascii="Cambria" w:hAnsi="Cambria"/>
          <w:b/>
          <w:bCs/>
          <w:sz w:val="22"/>
        </w:rPr>
      </w:pPr>
      <w:r w:rsidRPr="00080A4C">
        <w:rPr>
          <w:rFonts w:ascii="Cambria" w:hAnsi="Cambria"/>
          <w:b/>
          <w:bCs/>
          <w:sz w:val="22"/>
        </w:rPr>
        <w:t>Závěrečná ustanovení</w:t>
      </w:r>
    </w:p>
    <w:p w:rsidR="007A5108" w:rsidRDefault="007A5108" w:rsidP="0086572F">
      <w:pPr>
        <w:pStyle w:val="Nadpis3"/>
        <w:keepNext w:val="0"/>
        <w:numPr>
          <w:ilvl w:val="1"/>
          <w:numId w:val="12"/>
        </w:numPr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Tato smlouva nabývá platnosti a účinnosti dnem jejího podpisu oběma smluvními stranami.</w:t>
      </w:r>
    </w:p>
    <w:p w:rsidR="009377C5" w:rsidRPr="00080A4C" w:rsidRDefault="009377C5" w:rsidP="0086572F">
      <w:pPr>
        <w:pStyle w:val="Nadpis3"/>
        <w:keepNext w:val="0"/>
        <w:numPr>
          <w:ilvl w:val="1"/>
          <w:numId w:val="12"/>
        </w:numPr>
        <w:spacing w:after="120" w:line="240" w:lineRule="auto"/>
        <w:rPr>
          <w:rFonts w:ascii="Cambria" w:hAnsi="Cambria"/>
        </w:rPr>
      </w:pPr>
      <w:r w:rsidRPr="00080A4C">
        <w:rPr>
          <w:rFonts w:ascii="Cambria" w:hAnsi="Cambria"/>
        </w:rPr>
        <w:t>Ukáže-li se některé z ustanovení této dohody zdánlivým (nicotným), posoudí se vliv této vady na ostatní ustanovení dohody obdobně podle § 576 občanského zákoníku.</w:t>
      </w:r>
    </w:p>
    <w:p w:rsidR="009377C5" w:rsidRDefault="009377C5" w:rsidP="0086572F">
      <w:pPr>
        <w:pStyle w:val="Nadpis3"/>
        <w:keepNext w:val="0"/>
        <w:numPr>
          <w:ilvl w:val="1"/>
          <w:numId w:val="12"/>
        </w:numPr>
        <w:spacing w:after="120" w:line="240" w:lineRule="auto"/>
        <w:rPr>
          <w:rFonts w:ascii="Cambria" w:hAnsi="Cambria"/>
        </w:rPr>
      </w:pPr>
      <w:r w:rsidRPr="00080A4C">
        <w:rPr>
          <w:rFonts w:ascii="Cambria" w:hAnsi="Cambria"/>
        </w:rPr>
        <w:t>Jakékoli změny nebo doplňky k této Smlouvě je možno činit pouze písemně na základě dohody obou Smluvních stran, přičemž za písemnou formu se nepovažuje výměna emailových či jiných elektronických zpráv.</w:t>
      </w:r>
    </w:p>
    <w:p w:rsidR="007A5108" w:rsidRDefault="007A5108" w:rsidP="0086572F">
      <w:pPr>
        <w:pStyle w:val="Nadpis3"/>
        <w:keepNext w:val="0"/>
        <w:numPr>
          <w:ilvl w:val="1"/>
          <w:numId w:val="12"/>
        </w:numPr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Tato smlouva je vyhotovena ve dvou vyhotoveních, z nichž každá ze stran obdrží po jednom.</w:t>
      </w:r>
    </w:p>
    <w:p w:rsidR="00427FE3" w:rsidRPr="00427FE3" w:rsidRDefault="00427FE3" w:rsidP="00427FE3">
      <w:pPr>
        <w:pStyle w:val="Nadpis3"/>
        <w:keepNext w:val="0"/>
        <w:numPr>
          <w:ilvl w:val="1"/>
          <w:numId w:val="12"/>
        </w:numPr>
        <w:spacing w:after="120" w:line="240" w:lineRule="auto"/>
        <w:rPr>
          <w:rFonts w:ascii="Cambria" w:hAnsi="Cambria"/>
        </w:rPr>
      </w:pPr>
      <w:r w:rsidRPr="00427FE3">
        <w:rPr>
          <w:rFonts w:ascii="Cambria" w:hAnsi="Cambria"/>
        </w:rPr>
        <w:t xml:space="preserve">Smluvní strany prohlašují, že žádná část smlouvy nenaplňuje znaky obchodního tajemství (§ 504 z. </w:t>
      </w:r>
      <w:proofErr w:type="gramStart"/>
      <w:r w:rsidRPr="00427FE3">
        <w:rPr>
          <w:rFonts w:ascii="Cambria" w:hAnsi="Cambria"/>
        </w:rPr>
        <w:t>č.</w:t>
      </w:r>
      <w:proofErr w:type="gramEnd"/>
      <w:r w:rsidRPr="00427FE3">
        <w:rPr>
          <w:rFonts w:ascii="Cambria" w:hAnsi="Cambria"/>
        </w:rPr>
        <w:t xml:space="preserve"> 89/2012 Sb., občanský zákoník).“</w:t>
      </w:r>
    </w:p>
    <w:p w:rsidR="009377C5" w:rsidRPr="00427FE3" w:rsidRDefault="00427FE3" w:rsidP="00427FE3">
      <w:pPr>
        <w:pStyle w:val="Nadpis3"/>
        <w:keepNext w:val="0"/>
        <w:numPr>
          <w:ilvl w:val="1"/>
          <w:numId w:val="12"/>
        </w:numPr>
        <w:spacing w:after="120" w:line="240" w:lineRule="auto"/>
        <w:rPr>
          <w:rFonts w:ascii="Cambria" w:hAnsi="Cambria"/>
        </w:rPr>
      </w:pPr>
      <w:r w:rsidRPr="00427FE3">
        <w:rPr>
          <w:rFonts w:ascii="Cambria" w:hAnsi="Cambria"/>
        </w:rPr>
        <w:t>Smluvní strany se dohodly, že uveřejnění smlouvy v registru smluv provede Dopravní podnik města Pardubic a.s</w:t>
      </w:r>
      <w:r>
        <w:rPr>
          <w:rFonts w:ascii="Cambria" w:hAnsi="Cambria"/>
        </w:rPr>
        <w:t>.</w:t>
      </w:r>
    </w:p>
    <w:p w:rsidR="009377C5" w:rsidRPr="00080A4C" w:rsidRDefault="009377C5" w:rsidP="007A5108">
      <w:pPr>
        <w:pStyle w:val="Nadpis3"/>
        <w:keepNext w:val="0"/>
        <w:widowControl w:val="0"/>
        <w:numPr>
          <w:ilvl w:val="0"/>
          <w:numId w:val="0"/>
        </w:numPr>
        <w:spacing w:after="120" w:line="240" w:lineRule="auto"/>
        <w:rPr>
          <w:rFonts w:ascii="Cambria" w:hAnsi="Cambria"/>
          <w:u w:val="single"/>
        </w:rPr>
      </w:pPr>
      <w:r w:rsidRPr="00080A4C">
        <w:rPr>
          <w:rFonts w:ascii="Cambria" w:hAnsi="Cambria"/>
          <w:u w:val="single"/>
        </w:rPr>
        <w:t>Přílohy:</w:t>
      </w:r>
    </w:p>
    <w:p w:rsidR="009377C5" w:rsidRPr="00080A4C" w:rsidRDefault="009377C5" w:rsidP="007A5108">
      <w:pPr>
        <w:pStyle w:val="Nadpis3"/>
        <w:keepNext w:val="0"/>
        <w:widowControl w:val="0"/>
        <w:numPr>
          <w:ilvl w:val="0"/>
          <w:numId w:val="13"/>
        </w:numPr>
        <w:spacing w:after="120" w:line="240" w:lineRule="auto"/>
        <w:rPr>
          <w:rFonts w:ascii="Cambria" w:hAnsi="Cambria"/>
          <w:i/>
          <w:iCs/>
        </w:rPr>
      </w:pPr>
      <w:r w:rsidRPr="00080A4C">
        <w:rPr>
          <w:rFonts w:ascii="Cambria" w:hAnsi="Cambria"/>
        </w:rPr>
        <w:t xml:space="preserve">příloha č. 1: </w:t>
      </w:r>
      <w:r w:rsidR="00F64769">
        <w:rPr>
          <w:rFonts w:ascii="Cambria" w:hAnsi="Cambria"/>
        </w:rPr>
        <w:t xml:space="preserve">projektová </w:t>
      </w:r>
      <w:r w:rsidR="00716F76">
        <w:rPr>
          <w:rFonts w:ascii="Cambria" w:hAnsi="Cambria"/>
        </w:rPr>
        <w:t>dokumentace včetně příloh</w:t>
      </w:r>
    </w:p>
    <w:p w:rsidR="00794087" w:rsidRDefault="00794087" w:rsidP="00794087">
      <w:pPr>
        <w:pStyle w:val="Nadpis3"/>
        <w:widowControl w:val="0"/>
        <w:numPr>
          <w:ilvl w:val="0"/>
          <w:numId w:val="13"/>
        </w:numPr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 xml:space="preserve">příloha č. 2: </w:t>
      </w:r>
      <w:r w:rsidRPr="007A5108">
        <w:rPr>
          <w:rFonts w:ascii="Cambria" w:hAnsi="Cambria"/>
        </w:rPr>
        <w:t>technické a bezpečnostní listy použitých</w:t>
      </w:r>
      <w:r>
        <w:rPr>
          <w:rFonts w:ascii="Cambria" w:hAnsi="Cambria"/>
        </w:rPr>
        <w:t xml:space="preserve"> </w:t>
      </w:r>
      <w:r w:rsidRPr="007A5108">
        <w:rPr>
          <w:rFonts w:ascii="Cambria" w:hAnsi="Cambria"/>
        </w:rPr>
        <w:t>s</w:t>
      </w:r>
      <w:r>
        <w:rPr>
          <w:rFonts w:ascii="Cambria" w:hAnsi="Cambria"/>
        </w:rPr>
        <w:t>tavebních materiálů</w:t>
      </w:r>
    </w:p>
    <w:p w:rsidR="009377C5" w:rsidRDefault="009377C5" w:rsidP="007A5108">
      <w:pPr>
        <w:pStyle w:val="Nadpis3"/>
        <w:keepNext w:val="0"/>
        <w:widowControl w:val="0"/>
        <w:numPr>
          <w:ilvl w:val="0"/>
          <w:numId w:val="13"/>
        </w:numPr>
        <w:spacing w:after="120" w:line="240" w:lineRule="auto"/>
        <w:rPr>
          <w:rFonts w:ascii="Cambria" w:hAnsi="Cambria"/>
        </w:rPr>
      </w:pPr>
      <w:r w:rsidRPr="00080A4C">
        <w:rPr>
          <w:rFonts w:ascii="Cambria" w:hAnsi="Cambria"/>
        </w:rPr>
        <w:t xml:space="preserve">příloha č. </w:t>
      </w:r>
      <w:r w:rsidR="00794087">
        <w:rPr>
          <w:rFonts w:ascii="Cambria" w:hAnsi="Cambria"/>
        </w:rPr>
        <w:t>3</w:t>
      </w:r>
      <w:r w:rsidR="006B7D25">
        <w:rPr>
          <w:rFonts w:ascii="Cambria" w:hAnsi="Cambria"/>
        </w:rPr>
        <w:t>: Cenová nabídka</w:t>
      </w:r>
    </w:p>
    <w:p w:rsidR="007A5108" w:rsidRDefault="007A5108" w:rsidP="007A5108">
      <w:pPr>
        <w:pStyle w:val="Nadpis3"/>
        <w:widowControl w:val="0"/>
        <w:numPr>
          <w:ilvl w:val="0"/>
          <w:numId w:val="0"/>
        </w:numPr>
        <w:spacing w:after="120" w:line="240" w:lineRule="auto"/>
        <w:ind w:left="357"/>
        <w:rPr>
          <w:rFonts w:ascii="Cambria" w:hAnsi="Cambria"/>
        </w:rPr>
      </w:pPr>
    </w:p>
    <w:p w:rsidR="00716F76" w:rsidRDefault="00716F76" w:rsidP="007A5108">
      <w:pPr>
        <w:pStyle w:val="Nadpis3"/>
        <w:keepNext w:val="0"/>
        <w:widowControl w:val="0"/>
        <w:numPr>
          <w:ilvl w:val="0"/>
          <w:numId w:val="0"/>
        </w:numPr>
        <w:spacing w:after="120" w:line="240" w:lineRule="auto"/>
        <w:rPr>
          <w:rFonts w:ascii="Cambria" w:hAnsi="Cambria"/>
        </w:rPr>
      </w:pPr>
    </w:p>
    <w:p w:rsidR="00716F76" w:rsidRDefault="006B7D25" w:rsidP="00716F76">
      <w:pPr>
        <w:pStyle w:val="Nadpis3"/>
        <w:keepNext w:val="0"/>
        <w:widowControl w:val="0"/>
        <w:numPr>
          <w:ilvl w:val="0"/>
          <w:numId w:val="0"/>
        </w:numPr>
        <w:tabs>
          <w:tab w:val="left" w:pos="4535"/>
        </w:tabs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V Pardubicích </w:t>
      </w:r>
      <w:r w:rsidR="00716F76">
        <w:rPr>
          <w:rFonts w:ascii="Cambria" w:hAnsi="Cambria"/>
        </w:rPr>
        <w:t>dne …………………</w:t>
      </w:r>
      <w:r w:rsidR="00716F76">
        <w:rPr>
          <w:rFonts w:ascii="Cambria" w:hAnsi="Cambria"/>
        </w:rPr>
        <w:tab/>
        <w:t xml:space="preserve">V </w:t>
      </w:r>
      <w:r w:rsidR="00A27E58">
        <w:rPr>
          <w:rFonts w:ascii="Cambria" w:hAnsi="Cambria"/>
        </w:rPr>
        <w:t>Praze</w:t>
      </w:r>
      <w:r w:rsidR="00716F76">
        <w:rPr>
          <w:rFonts w:ascii="Cambria" w:hAnsi="Cambria"/>
        </w:rPr>
        <w:t xml:space="preserve"> dne …………………</w:t>
      </w:r>
    </w:p>
    <w:p w:rsidR="00716F76" w:rsidRDefault="00716F76" w:rsidP="00716F76">
      <w:pPr>
        <w:pStyle w:val="Nadpis3"/>
        <w:keepNext w:val="0"/>
        <w:widowControl w:val="0"/>
        <w:numPr>
          <w:ilvl w:val="0"/>
          <w:numId w:val="0"/>
        </w:numPr>
        <w:tabs>
          <w:tab w:val="left" w:pos="4535"/>
        </w:tabs>
        <w:spacing w:line="240" w:lineRule="auto"/>
        <w:rPr>
          <w:rFonts w:ascii="Cambria" w:hAnsi="Cambria"/>
        </w:rPr>
      </w:pPr>
    </w:p>
    <w:p w:rsidR="00716F76" w:rsidRDefault="00716F76" w:rsidP="00716F76">
      <w:pPr>
        <w:pStyle w:val="Nadpis3"/>
        <w:keepNext w:val="0"/>
        <w:widowControl w:val="0"/>
        <w:numPr>
          <w:ilvl w:val="0"/>
          <w:numId w:val="0"/>
        </w:numPr>
        <w:tabs>
          <w:tab w:val="left" w:pos="4535"/>
        </w:tabs>
        <w:spacing w:line="240" w:lineRule="auto"/>
        <w:rPr>
          <w:rFonts w:ascii="Cambria" w:hAnsi="Cambria"/>
        </w:rPr>
      </w:pPr>
    </w:p>
    <w:p w:rsidR="00716F76" w:rsidRDefault="00716F76" w:rsidP="00716F76">
      <w:pPr>
        <w:pStyle w:val="Nadpis3"/>
        <w:keepNext w:val="0"/>
        <w:widowControl w:val="0"/>
        <w:numPr>
          <w:ilvl w:val="0"/>
          <w:numId w:val="0"/>
        </w:numPr>
        <w:tabs>
          <w:tab w:val="left" w:pos="4535"/>
        </w:tabs>
        <w:spacing w:line="240" w:lineRule="auto"/>
        <w:rPr>
          <w:rFonts w:ascii="Cambria" w:hAnsi="Cambria"/>
        </w:rPr>
      </w:pPr>
    </w:p>
    <w:p w:rsidR="00716F76" w:rsidRDefault="00716F76" w:rsidP="00716F76">
      <w:pPr>
        <w:pStyle w:val="Nadpis3"/>
        <w:keepNext w:val="0"/>
        <w:widowControl w:val="0"/>
        <w:numPr>
          <w:ilvl w:val="0"/>
          <w:numId w:val="0"/>
        </w:numPr>
        <w:tabs>
          <w:tab w:val="left" w:pos="4535"/>
        </w:tabs>
        <w:spacing w:line="240" w:lineRule="auto"/>
        <w:rPr>
          <w:rFonts w:ascii="Cambria" w:hAnsi="Cambria"/>
        </w:rPr>
      </w:pPr>
    </w:p>
    <w:p w:rsidR="00427FE3" w:rsidRDefault="00427FE3" w:rsidP="00716F76">
      <w:pPr>
        <w:pStyle w:val="Nadpis3"/>
        <w:keepNext w:val="0"/>
        <w:widowControl w:val="0"/>
        <w:numPr>
          <w:ilvl w:val="0"/>
          <w:numId w:val="0"/>
        </w:numPr>
        <w:tabs>
          <w:tab w:val="left" w:pos="4535"/>
        </w:tabs>
        <w:spacing w:line="240" w:lineRule="auto"/>
        <w:rPr>
          <w:rFonts w:ascii="Cambria" w:hAnsi="Cambria"/>
        </w:rPr>
      </w:pPr>
    </w:p>
    <w:p w:rsidR="00427FE3" w:rsidRDefault="00427FE3" w:rsidP="00716F76">
      <w:pPr>
        <w:pStyle w:val="Nadpis3"/>
        <w:keepNext w:val="0"/>
        <w:widowControl w:val="0"/>
        <w:numPr>
          <w:ilvl w:val="0"/>
          <w:numId w:val="0"/>
        </w:numPr>
        <w:tabs>
          <w:tab w:val="left" w:pos="4535"/>
        </w:tabs>
        <w:spacing w:line="240" w:lineRule="auto"/>
        <w:rPr>
          <w:rFonts w:ascii="Cambria" w:hAnsi="Cambria"/>
        </w:rPr>
      </w:pPr>
    </w:p>
    <w:p w:rsidR="00D61602" w:rsidRDefault="00D61602" w:rsidP="00716F76">
      <w:pPr>
        <w:pStyle w:val="Nadpis3"/>
        <w:keepNext w:val="0"/>
        <w:widowControl w:val="0"/>
        <w:numPr>
          <w:ilvl w:val="0"/>
          <w:numId w:val="0"/>
        </w:numPr>
        <w:tabs>
          <w:tab w:val="left" w:pos="4535"/>
        </w:tabs>
        <w:spacing w:line="240" w:lineRule="auto"/>
        <w:rPr>
          <w:rFonts w:ascii="Cambria" w:hAnsi="Cambria"/>
        </w:rPr>
      </w:pPr>
    </w:p>
    <w:p w:rsidR="00716F76" w:rsidRDefault="00716F76" w:rsidP="00716F76">
      <w:pPr>
        <w:pStyle w:val="Nadpis3"/>
        <w:keepNext w:val="0"/>
        <w:widowControl w:val="0"/>
        <w:numPr>
          <w:ilvl w:val="0"/>
          <w:numId w:val="0"/>
        </w:numPr>
        <w:tabs>
          <w:tab w:val="left" w:pos="4535"/>
        </w:tabs>
        <w:spacing w:line="240" w:lineRule="auto"/>
        <w:rPr>
          <w:rFonts w:ascii="Cambria" w:hAnsi="Cambria"/>
        </w:rPr>
      </w:pPr>
      <w:r>
        <w:rPr>
          <w:rFonts w:ascii="Cambria" w:hAnsi="Cambria"/>
        </w:rPr>
        <w:t>__________________________</w:t>
      </w:r>
      <w:r w:rsidR="00864034">
        <w:rPr>
          <w:rFonts w:ascii="Cambria" w:hAnsi="Cambria"/>
        </w:rPr>
        <w:t>_____________</w:t>
      </w:r>
      <w:r>
        <w:rPr>
          <w:rFonts w:ascii="Cambria" w:hAnsi="Cambria"/>
        </w:rPr>
        <w:tab/>
      </w:r>
      <w:r w:rsidR="00864034">
        <w:rPr>
          <w:rFonts w:ascii="Cambria" w:hAnsi="Cambria"/>
        </w:rPr>
        <w:t>_______________________________________</w:t>
      </w:r>
    </w:p>
    <w:p w:rsidR="00716F76" w:rsidRPr="00864034" w:rsidRDefault="00864034" w:rsidP="00716F76">
      <w:pPr>
        <w:pStyle w:val="Nadpis3"/>
        <w:keepNext w:val="0"/>
        <w:widowControl w:val="0"/>
        <w:numPr>
          <w:ilvl w:val="0"/>
          <w:numId w:val="0"/>
        </w:numPr>
        <w:tabs>
          <w:tab w:val="left" w:pos="4535"/>
        </w:tabs>
        <w:spacing w:line="240" w:lineRule="auto"/>
        <w:rPr>
          <w:rFonts w:ascii="Cambria" w:hAnsi="Cambria"/>
          <w:b/>
        </w:rPr>
      </w:pPr>
      <w:r w:rsidRPr="00864034">
        <w:rPr>
          <w:rFonts w:ascii="Cambria" w:hAnsi="Cambria"/>
          <w:b/>
        </w:rPr>
        <w:t>Dopravní podnik města Pardubic a.s.</w:t>
      </w:r>
      <w:r w:rsidR="00716F76" w:rsidRPr="00864034">
        <w:rPr>
          <w:rFonts w:ascii="Cambria" w:hAnsi="Cambria"/>
          <w:b/>
        </w:rPr>
        <w:tab/>
      </w:r>
      <w:r w:rsidRPr="00864034">
        <w:rPr>
          <w:rFonts w:ascii="Cambria" w:hAnsi="Cambria"/>
          <w:b/>
        </w:rPr>
        <w:t>B.H.S. BOHEMIA, a.s.</w:t>
      </w:r>
    </w:p>
    <w:p w:rsidR="00864034" w:rsidRDefault="00864034" w:rsidP="00716F76">
      <w:pPr>
        <w:pStyle w:val="Nadpis3"/>
        <w:keepNext w:val="0"/>
        <w:widowControl w:val="0"/>
        <w:numPr>
          <w:ilvl w:val="0"/>
          <w:numId w:val="0"/>
        </w:numPr>
        <w:tabs>
          <w:tab w:val="left" w:pos="4535"/>
        </w:tabs>
        <w:spacing w:line="240" w:lineRule="auto"/>
        <w:rPr>
          <w:rFonts w:ascii="Cambria" w:hAnsi="Cambria"/>
        </w:rPr>
      </w:pPr>
      <w:r>
        <w:rPr>
          <w:rFonts w:ascii="Cambria" w:hAnsi="Cambria"/>
        </w:rPr>
        <w:t>Ing. Tomáš Pelikán</w:t>
      </w:r>
      <w:r>
        <w:rPr>
          <w:rFonts w:ascii="Cambria" w:hAnsi="Cambria"/>
        </w:rPr>
        <w:tab/>
        <w:t>Bc. Jana Štůlová</w:t>
      </w:r>
    </w:p>
    <w:p w:rsidR="00864034" w:rsidRPr="00080A4C" w:rsidRDefault="00864034" w:rsidP="00716F76">
      <w:pPr>
        <w:pStyle w:val="Nadpis3"/>
        <w:keepNext w:val="0"/>
        <w:widowControl w:val="0"/>
        <w:numPr>
          <w:ilvl w:val="0"/>
          <w:numId w:val="0"/>
        </w:numPr>
        <w:tabs>
          <w:tab w:val="left" w:pos="4535"/>
        </w:tabs>
        <w:spacing w:line="240" w:lineRule="auto"/>
        <w:rPr>
          <w:rFonts w:ascii="Cambria" w:hAnsi="Cambria"/>
        </w:rPr>
      </w:pPr>
      <w:r>
        <w:rPr>
          <w:rFonts w:ascii="Cambria" w:hAnsi="Cambria"/>
        </w:rPr>
        <w:t>místopředseda představenstva</w:t>
      </w:r>
      <w:r>
        <w:rPr>
          <w:rFonts w:ascii="Cambria" w:hAnsi="Cambria"/>
        </w:rPr>
        <w:tab/>
        <w:t>člen představenstva</w:t>
      </w:r>
    </w:p>
    <w:sectPr w:rsidR="00864034" w:rsidRPr="00080A4C" w:rsidSect="00080A4C">
      <w:footerReference w:type="default" r:id="rId8"/>
      <w:pgSz w:w="11906" w:h="16838"/>
      <w:pgMar w:top="1417" w:right="1417" w:bottom="1417" w:left="1417" w:header="708" w:footer="9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FCA" w:rsidRDefault="00563FCA" w:rsidP="002E737E">
      <w:pPr>
        <w:spacing w:after="0"/>
      </w:pPr>
      <w:r>
        <w:separator/>
      </w:r>
    </w:p>
  </w:endnote>
  <w:endnote w:type="continuationSeparator" w:id="0">
    <w:p w:rsidR="00563FCA" w:rsidRDefault="00563FCA" w:rsidP="002E73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ntium Basic">
    <w:altName w:val="Times New Roman"/>
    <w:charset w:val="EE"/>
    <w:family w:val="auto"/>
    <w:pitch w:val="variable"/>
    <w:sig w:usb0="00000001" w:usb1="4000204A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F76" w:rsidRPr="002E737E" w:rsidRDefault="00FD4199" w:rsidP="002E737E">
    <w:pPr>
      <w:pStyle w:val="Zpat"/>
      <w:jc w:val="center"/>
      <w:rPr>
        <w:rFonts w:ascii="Cambria" w:hAnsi="Cambria"/>
        <w:sz w:val="18"/>
        <w:szCs w:val="18"/>
      </w:rPr>
    </w:pPr>
    <w:r w:rsidRPr="002E737E">
      <w:rPr>
        <w:rFonts w:ascii="Cambria" w:hAnsi="Cambria"/>
        <w:sz w:val="18"/>
        <w:szCs w:val="18"/>
      </w:rPr>
      <w:fldChar w:fldCharType="begin"/>
    </w:r>
    <w:r w:rsidR="00716F76" w:rsidRPr="002E737E">
      <w:rPr>
        <w:rFonts w:ascii="Cambria" w:hAnsi="Cambria"/>
        <w:sz w:val="18"/>
        <w:szCs w:val="18"/>
      </w:rPr>
      <w:instrText xml:space="preserve"> PAGE   \* MERGEFORMAT </w:instrText>
    </w:r>
    <w:r w:rsidRPr="002E737E">
      <w:rPr>
        <w:rFonts w:ascii="Cambria" w:hAnsi="Cambria"/>
        <w:sz w:val="18"/>
        <w:szCs w:val="18"/>
      </w:rPr>
      <w:fldChar w:fldCharType="separate"/>
    </w:r>
    <w:r w:rsidR="007E732F">
      <w:rPr>
        <w:rFonts w:ascii="Cambria" w:hAnsi="Cambria"/>
        <w:noProof/>
        <w:sz w:val="18"/>
        <w:szCs w:val="18"/>
      </w:rPr>
      <w:t>4</w:t>
    </w:r>
    <w:r w:rsidRPr="002E737E">
      <w:rPr>
        <w:rFonts w:ascii="Cambria" w:hAnsi="Cambria"/>
        <w:sz w:val="18"/>
        <w:szCs w:val="18"/>
      </w:rPr>
      <w:fldChar w:fldCharType="end"/>
    </w:r>
    <w:r w:rsidR="00716F76" w:rsidRPr="002E737E">
      <w:rPr>
        <w:rFonts w:ascii="Cambria" w:hAnsi="Cambria"/>
        <w:sz w:val="18"/>
        <w:szCs w:val="18"/>
      </w:rPr>
      <w:t>/</w:t>
    </w:r>
    <w:r w:rsidR="00A27E58">
      <w:rPr>
        <w:rFonts w:ascii="Cambria" w:hAnsi="Cambria"/>
        <w:noProof/>
        <w:sz w:val="18"/>
        <w:szCs w:val="18"/>
      </w:rPr>
      <w:fldChar w:fldCharType="begin"/>
    </w:r>
    <w:r w:rsidR="00A27E58">
      <w:rPr>
        <w:rFonts w:ascii="Cambria" w:hAnsi="Cambria"/>
        <w:noProof/>
        <w:sz w:val="18"/>
        <w:szCs w:val="18"/>
      </w:rPr>
      <w:instrText xml:space="preserve"> NUMPAGES   \* MERGEFORMAT </w:instrText>
    </w:r>
    <w:r w:rsidR="00A27E58">
      <w:rPr>
        <w:rFonts w:ascii="Cambria" w:hAnsi="Cambria"/>
        <w:noProof/>
        <w:sz w:val="18"/>
        <w:szCs w:val="18"/>
      </w:rPr>
      <w:fldChar w:fldCharType="separate"/>
    </w:r>
    <w:r w:rsidR="007E732F">
      <w:rPr>
        <w:rFonts w:ascii="Cambria" w:hAnsi="Cambria"/>
        <w:noProof/>
        <w:sz w:val="18"/>
        <w:szCs w:val="18"/>
      </w:rPr>
      <w:t>4</w:t>
    </w:r>
    <w:r w:rsidR="00A27E58">
      <w:rPr>
        <w:rFonts w:ascii="Cambria" w:hAnsi="Cambria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FCA" w:rsidRDefault="00563FCA" w:rsidP="002E737E">
      <w:pPr>
        <w:spacing w:after="0"/>
      </w:pPr>
      <w:r>
        <w:separator/>
      </w:r>
    </w:p>
  </w:footnote>
  <w:footnote w:type="continuationSeparator" w:id="0">
    <w:p w:rsidR="00563FCA" w:rsidRDefault="00563FCA" w:rsidP="002E73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946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4F8657B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4FE177B"/>
    <w:multiLevelType w:val="hybridMultilevel"/>
    <w:tmpl w:val="267245CA"/>
    <w:lvl w:ilvl="0" w:tplc="63D41B8A">
      <w:start w:val="1"/>
      <w:numFmt w:val="bullet"/>
      <w:lvlText w:val=""/>
      <w:lvlJc w:val="left"/>
      <w:pPr>
        <w:tabs>
          <w:tab w:val="num" w:pos="1304"/>
        </w:tabs>
        <w:ind w:left="1304" w:hanging="453"/>
      </w:pPr>
      <w:rPr>
        <w:rFonts w:ascii="Symbol" w:hAnsi="Symbol" w:hint="default"/>
      </w:rPr>
    </w:lvl>
    <w:lvl w:ilvl="1" w:tplc="AA786400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C26D68"/>
    <w:multiLevelType w:val="hybridMultilevel"/>
    <w:tmpl w:val="7856E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470EA"/>
    <w:multiLevelType w:val="hybridMultilevel"/>
    <w:tmpl w:val="CFD00D7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AD7530"/>
    <w:multiLevelType w:val="multilevel"/>
    <w:tmpl w:val="F8BAB04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31B529F0"/>
    <w:multiLevelType w:val="multilevel"/>
    <w:tmpl w:val="1132FFBA"/>
    <w:lvl w:ilvl="0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13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·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5">
      <w:start w:val="1"/>
      <w:numFmt w:val="decimal"/>
      <w:lvlText w:val="x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6">
      <w:start w:val="1"/>
      <w:numFmt w:val="decimal"/>
      <w:lvlText w:val="&gt;"/>
      <w:lvlJc w:val="left"/>
      <w:pPr>
        <w:tabs>
          <w:tab w:val="num" w:pos="1701"/>
        </w:tabs>
        <w:ind w:left="1701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7">
    <w:nsid w:val="35F47DF7"/>
    <w:multiLevelType w:val="multilevel"/>
    <w:tmpl w:val="141823D0"/>
    <w:lvl w:ilvl="0">
      <w:start w:val="1"/>
      <w:numFmt w:val="bullet"/>
      <w:lvlRestart w:val="0"/>
      <w:lvlText w:val="–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lvlText w:val="·"/>
      <w:lvlJc w:val="left"/>
      <w:pPr>
        <w:tabs>
          <w:tab w:val="num" w:pos="709"/>
        </w:tabs>
        <w:ind w:left="709" w:hanging="352"/>
      </w:pPr>
      <w:rPr>
        <w:rFonts w:ascii="Times New Roman" w:hAnsi="Times New Roman" w:cs="Times New Roman"/>
      </w:rPr>
    </w:lvl>
    <w:lvl w:ilvl="2">
      <w:start w:val="1"/>
      <w:numFmt w:val="bullet"/>
      <w:lvlText w:val="▪"/>
      <w:lvlJc w:val="left"/>
      <w:pPr>
        <w:tabs>
          <w:tab w:val="num" w:pos="850"/>
        </w:tabs>
        <w:ind w:left="850" w:hanging="141"/>
      </w:pPr>
      <w:rPr>
        <w:rFonts w:ascii="Times New Roman" w:hAnsi="Times New Roman" w:cs="Times New Roman"/>
      </w:rPr>
    </w:lvl>
    <w:lvl w:ilvl="3">
      <w:start w:val="1"/>
      <w:numFmt w:val="bullet"/>
      <w:lvlText w:val="▫"/>
      <w:lvlJc w:val="left"/>
      <w:pPr>
        <w:tabs>
          <w:tab w:val="num" w:pos="1134"/>
        </w:tabs>
        <w:ind w:left="1134" w:hanging="284"/>
      </w:pPr>
    </w:lvl>
    <w:lvl w:ilvl="4">
      <w:start w:val="1"/>
      <w:numFmt w:val="bullet"/>
      <w:lvlText w:val="~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77"/>
        </w:tabs>
        <w:ind w:left="1077" w:hanging="1077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97"/>
        </w:tabs>
        <w:ind w:left="1797" w:hanging="1797"/>
      </w:pPr>
    </w:lvl>
  </w:abstractNum>
  <w:abstractNum w:abstractNumId="8">
    <w:nsid w:val="3E13188C"/>
    <w:multiLevelType w:val="multilevel"/>
    <w:tmpl w:val="EDFA142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eastAsia="Times New Roman" w:cs="Calibri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eastAsia="Times New Roman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Times New Roman"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Times New Roman"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Times New Roman"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Times New Roman" w:cs="Calibri" w:hint="default"/>
      </w:rPr>
    </w:lvl>
  </w:abstractNum>
  <w:abstractNum w:abstractNumId="9">
    <w:nsid w:val="467F2AB4"/>
    <w:multiLevelType w:val="hybridMultilevel"/>
    <w:tmpl w:val="31FE6C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725D7F"/>
    <w:multiLevelType w:val="multilevel"/>
    <w:tmpl w:val="1700B142"/>
    <w:lvl w:ilvl="0">
      <w:start w:val="1"/>
      <w:numFmt w:val="decimal"/>
      <w:pStyle w:val="Nadpis1"/>
      <w:lvlText w:val="článek %1"/>
      <w:lvlJc w:val="left"/>
      <w:pPr>
        <w:tabs>
          <w:tab w:val="num" w:pos="357"/>
        </w:tabs>
        <w:ind w:left="357" w:hanging="36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Nadpis3"/>
      <w:lvlText w:val="%3/"/>
      <w:lvlJc w:val="left"/>
      <w:pPr>
        <w:tabs>
          <w:tab w:val="num" w:pos="1077"/>
        </w:tabs>
        <w:ind w:left="1077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11">
    <w:nsid w:val="5AC20549"/>
    <w:multiLevelType w:val="hybridMultilevel"/>
    <w:tmpl w:val="051A17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F151B2"/>
    <w:multiLevelType w:val="multilevel"/>
    <w:tmpl w:val="02E2131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bullet"/>
      <w:lvlText w:val="-"/>
      <w:lvlJc w:val="left"/>
      <w:pPr>
        <w:tabs>
          <w:tab w:val="num" w:pos="992"/>
        </w:tabs>
        <w:ind w:left="992" w:hanging="142"/>
      </w:pPr>
      <w:rPr>
        <w:rFonts w:ascii="Times New Roman" w:hAnsi="Times New Roman" w:cs="Times New Roman"/>
      </w:rPr>
    </w:lvl>
    <w:lvl w:ilvl="4">
      <w:start w:val="1"/>
      <w:numFmt w:val="decimal"/>
      <w:lvlText w:val="·"/>
      <w:lvlJc w:val="left"/>
      <w:pPr>
        <w:tabs>
          <w:tab w:val="num" w:pos="1134"/>
        </w:tabs>
        <w:ind w:left="1134" w:hanging="142"/>
      </w:pPr>
    </w:lvl>
    <w:lvl w:ilvl="5">
      <w:start w:val="1"/>
      <w:numFmt w:val="decimal"/>
      <w:lvlText w:val="x"/>
      <w:lvlJc w:val="left"/>
      <w:pPr>
        <w:tabs>
          <w:tab w:val="num" w:pos="1417"/>
        </w:tabs>
        <w:ind w:left="1417" w:hanging="283"/>
      </w:pPr>
    </w:lvl>
    <w:lvl w:ilvl="6">
      <w:start w:val="1"/>
      <w:numFmt w:val="decimal"/>
      <w:lvlText w:val="&gt;"/>
      <w:lvlJc w:val="left"/>
      <w:pPr>
        <w:tabs>
          <w:tab w:val="num" w:pos="1701"/>
        </w:tabs>
        <w:ind w:left="1701" w:hanging="284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3">
    <w:nsid w:val="71F47208"/>
    <w:multiLevelType w:val="multilevel"/>
    <w:tmpl w:val="3D5C86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4"/>
      </w:pPr>
      <w:rPr>
        <w:rFonts w:ascii="Times New Roman" w:hAnsi="Times New Roman" w:cs="Times New Roman"/>
      </w:rPr>
    </w:lvl>
    <w:lvl w:ilvl="4">
      <w:start w:val="1"/>
      <w:numFmt w:val="decimal"/>
      <w:lvlText w:val="·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x"/>
      <w:lvlJc w:val="left"/>
      <w:pPr>
        <w:tabs>
          <w:tab w:val="num" w:pos="1701"/>
        </w:tabs>
        <w:ind w:left="1701" w:hanging="284"/>
      </w:pPr>
    </w:lvl>
    <w:lvl w:ilvl="6">
      <w:start w:val="1"/>
      <w:numFmt w:val="decimal"/>
      <w:lvlText w:val="&gt;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12"/>
  </w:num>
  <w:num w:numId="11">
    <w:abstractNumId w:val="6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680"/>
          </w:tabs>
          <w:ind w:left="680" w:hanging="283"/>
        </w:pPr>
        <w:rPr>
          <w:rFonts w:hint="default"/>
        </w:rPr>
      </w:lvl>
    </w:lvlOverride>
    <w:lvlOverride w:ilvl="3">
      <w:lvl w:ilvl="3">
        <w:start w:val="1"/>
        <w:numFmt w:val="bullet"/>
        <w:lvlText w:val="-"/>
        <w:lvlJc w:val="left"/>
        <w:pPr>
          <w:tabs>
            <w:tab w:val="num" w:pos="680"/>
          </w:tabs>
          <w:ind w:left="680" w:hanging="113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lvlText w:val="%5·"/>
        <w:lvlJc w:val="left"/>
        <w:pPr>
          <w:tabs>
            <w:tab w:val="num" w:pos="1134"/>
          </w:tabs>
          <w:ind w:left="1134" w:hanging="142"/>
        </w:pPr>
        <w:rPr>
          <w:rFonts w:hint="default"/>
        </w:rPr>
      </w:lvl>
    </w:lvlOverride>
    <w:lvlOverride w:ilvl="5">
      <w:lvl w:ilvl="5">
        <w:start w:val="1"/>
        <w:numFmt w:val="decimal"/>
        <w:lvlText w:val="x"/>
        <w:lvlJc w:val="left"/>
        <w:pPr>
          <w:tabs>
            <w:tab w:val="num" w:pos="1417"/>
          </w:tabs>
          <w:ind w:left="141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&gt;"/>
        <w:lvlJc w:val="left"/>
        <w:pPr>
          <w:tabs>
            <w:tab w:val="num" w:pos="1701"/>
          </w:tabs>
          <w:ind w:left="1701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57"/>
          </w:tabs>
          <w:ind w:left="3742" w:hanging="1225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77"/>
          </w:tabs>
          <w:ind w:left="4320" w:hanging="1440"/>
        </w:pPr>
        <w:rPr>
          <w:rFonts w:hint="default"/>
        </w:rPr>
      </w:lvl>
    </w:lvlOverride>
  </w:num>
  <w:num w:numId="12">
    <w:abstractNumId w:val="13"/>
  </w:num>
  <w:num w:numId="13">
    <w:abstractNumId w:val="7"/>
  </w:num>
  <w:num w:numId="14">
    <w:abstractNumId w:val="11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66"/>
    <w:rsid w:val="0006737A"/>
    <w:rsid w:val="00080A4C"/>
    <w:rsid w:val="000845A4"/>
    <w:rsid w:val="001D72BD"/>
    <w:rsid w:val="00200009"/>
    <w:rsid w:val="002E737E"/>
    <w:rsid w:val="002F0BD0"/>
    <w:rsid w:val="002F12EA"/>
    <w:rsid w:val="003D6C7D"/>
    <w:rsid w:val="00404E00"/>
    <w:rsid w:val="00427FE3"/>
    <w:rsid w:val="004558CC"/>
    <w:rsid w:val="00535583"/>
    <w:rsid w:val="00563FCA"/>
    <w:rsid w:val="00694B23"/>
    <w:rsid w:val="006B7D25"/>
    <w:rsid w:val="006E5DE6"/>
    <w:rsid w:val="00716F76"/>
    <w:rsid w:val="00755BDF"/>
    <w:rsid w:val="00774FF2"/>
    <w:rsid w:val="00794087"/>
    <w:rsid w:val="007A5108"/>
    <w:rsid w:val="007E732F"/>
    <w:rsid w:val="00864034"/>
    <w:rsid w:val="0086572F"/>
    <w:rsid w:val="00870522"/>
    <w:rsid w:val="00902020"/>
    <w:rsid w:val="009377C5"/>
    <w:rsid w:val="009E214A"/>
    <w:rsid w:val="00A1288E"/>
    <w:rsid w:val="00A27E58"/>
    <w:rsid w:val="00AD5C29"/>
    <w:rsid w:val="00AF23C1"/>
    <w:rsid w:val="00B90526"/>
    <w:rsid w:val="00BC22AA"/>
    <w:rsid w:val="00C52614"/>
    <w:rsid w:val="00CC2B78"/>
    <w:rsid w:val="00CC31A6"/>
    <w:rsid w:val="00CE7F62"/>
    <w:rsid w:val="00CF71EA"/>
    <w:rsid w:val="00D61602"/>
    <w:rsid w:val="00DF0E66"/>
    <w:rsid w:val="00DF4B66"/>
    <w:rsid w:val="00E84594"/>
    <w:rsid w:val="00EE47D6"/>
    <w:rsid w:val="00F00ABE"/>
    <w:rsid w:val="00F64769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020"/>
    <w:pPr>
      <w:spacing w:after="20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aliases w:val="Nadpis 1 - I"/>
    <w:basedOn w:val="slovanseznam"/>
    <w:next w:val="Nadpis2"/>
    <w:qFormat/>
    <w:rsid w:val="00902020"/>
    <w:pPr>
      <w:keepNext/>
      <w:numPr>
        <w:numId w:val="3"/>
      </w:numPr>
      <w:spacing w:after="0" w:line="320" w:lineRule="atLeas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- H"/>
    <w:basedOn w:val="Nadpis1"/>
    <w:next w:val="Nadpis3"/>
    <w:qFormat/>
    <w:rsid w:val="00902020"/>
    <w:pPr>
      <w:numPr>
        <w:ilvl w:val="1"/>
      </w:numPr>
      <w:outlineLvl w:val="1"/>
    </w:pPr>
    <w:rPr>
      <w:rFonts w:ascii="Times New Roman" w:hAnsi="Times New Roman"/>
      <w:b w:val="0"/>
      <w:bCs w:val="0"/>
      <w:iCs/>
      <w:sz w:val="22"/>
      <w:szCs w:val="22"/>
    </w:rPr>
  </w:style>
  <w:style w:type="paragraph" w:styleId="Nadpis3">
    <w:name w:val="heading 3"/>
    <w:aliases w:val="Nadpis 3 - M"/>
    <w:basedOn w:val="Normln"/>
    <w:qFormat/>
    <w:rsid w:val="00902020"/>
    <w:pPr>
      <w:keepNext/>
      <w:numPr>
        <w:ilvl w:val="2"/>
        <w:numId w:val="3"/>
      </w:numPr>
      <w:spacing w:after="0" w:line="320" w:lineRule="atLeast"/>
      <w:outlineLvl w:val="2"/>
    </w:pPr>
    <w:rPr>
      <w:rFonts w:eastAsia="Times New Roman" w:cs="Arial"/>
      <w:bCs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unhideWhenUsed/>
    <w:rsid w:val="00902020"/>
    <w:pPr>
      <w:spacing w:after="0"/>
      <w:jc w:val="left"/>
    </w:pPr>
    <w:rPr>
      <w:rFonts w:ascii="Calibri" w:eastAsia="Times New Roman" w:hAnsi="Calibri"/>
      <w:sz w:val="22"/>
    </w:rPr>
  </w:style>
  <w:style w:type="character" w:customStyle="1" w:styleId="TextkomenteChar">
    <w:name w:val="Text komentáře Char"/>
    <w:basedOn w:val="Standardnpsmoodstavce"/>
    <w:semiHidden/>
    <w:rsid w:val="00902020"/>
    <w:rPr>
      <w:rFonts w:eastAsia="Times New Roman"/>
    </w:rPr>
  </w:style>
  <w:style w:type="paragraph" w:styleId="slovanseznam">
    <w:name w:val="List Number"/>
    <w:basedOn w:val="Normln"/>
    <w:semiHidden/>
    <w:rsid w:val="00902020"/>
    <w:pPr>
      <w:numPr>
        <w:numId w:val="2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2E7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E737E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73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E737E"/>
    <w:rPr>
      <w:rFonts w:ascii="Times New Roman" w:hAnsi="Times New Roman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A51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5B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BDF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"/>
    <w:link w:val="Zkladntext3Char"/>
    <w:rsid w:val="00427FE3"/>
    <w:pPr>
      <w:spacing w:after="0"/>
      <w:ind w:right="-24"/>
    </w:pPr>
    <w:rPr>
      <w:rFonts w:ascii="Arial" w:eastAsia="Times New Roman" w:hAnsi="Arial" w:cs="Arial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27FE3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020"/>
    <w:pPr>
      <w:spacing w:after="20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aliases w:val="Nadpis 1 - I"/>
    <w:basedOn w:val="slovanseznam"/>
    <w:next w:val="Nadpis2"/>
    <w:qFormat/>
    <w:rsid w:val="00902020"/>
    <w:pPr>
      <w:keepNext/>
      <w:numPr>
        <w:numId w:val="3"/>
      </w:numPr>
      <w:spacing w:after="0" w:line="320" w:lineRule="atLeas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- H"/>
    <w:basedOn w:val="Nadpis1"/>
    <w:next w:val="Nadpis3"/>
    <w:qFormat/>
    <w:rsid w:val="00902020"/>
    <w:pPr>
      <w:numPr>
        <w:ilvl w:val="1"/>
      </w:numPr>
      <w:outlineLvl w:val="1"/>
    </w:pPr>
    <w:rPr>
      <w:rFonts w:ascii="Times New Roman" w:hAnsi="Times New Roman"/>
      <w:b w:val="0"/>
      <w:bCs w:val="0"/>
      <w:iCs/>
      <w:sz w:val="22"/>
      <w:szCs w:val="22"/>
    </w:rPr>
  </w:style>
  <w:style w:type="paragraph" w:styleId="Nadpis3">
    <w:name w:val="heading 3"/>
    <w:aliases w:val="Nadpis 3 - M"/>
    <w:basedOn w:val="Normln"/>
    <w:qFormat/>
    <w:rsid w:val="00902020"/>
    <w:pPr>
      <w:keepNext/>
      <w:numPr>
        <w:ilvl w:val="2"/>
        <w:numId w:val="3"/>
      </w:numPr>
      <w:spacing w:after="0" w:line="320" w:lineRule="atLeast"/>
      <w:outlineLvl w:val="2"/>
    </w:pPr>
    <w:rPr>
      <w:rFonts w:eastAsia="Times New Roman" w:cs="Arial"/>
      <w:bCs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unhideWhenUsed/>
    <w:rsid w:val="00902020"/>
    <w:pPr>
      <w:spacing w:after="0"/>
      <w:jc w:val="left"/>
    </w:pPr>
    <w:rPr>
      <w:rFonts w:ascii="Calibri" w:eastAsia="Times New Roman" w:hAnsi="Calibri"/>
      <w:sz w:val="22"/>
    </w:rPr>
  </w:style>
  <w:style w:type="character" w:customStyle="1" w:styleId="TextkomenteChar">
    <w:name w:val="Text komentáře Char"/>
    <w:basedOn w:val="Standardnpsmoodstavce"/>
    <w:semiHidden/>
    <w:rsid w:val="00902020"/>
    <w:rPr>
      <w:rFonts w:eastAsia="Times New Roman"/>
    </w:rPr>
  </w:style>
  <w:style w:type="paragraph" w:styleId="slovanseznam">
    <w:name w:val="List Number"/>
    <w:basedOn w:val="Normln"/>
    <w:semiHidden/>
    <w:rsid w:val="00902020"/>
    <w:pPr>
      <w:numPr>
        <w:numId w:val="2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2E73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E737E"/>
    <w:rPr>
      <w:rFonts w:ascii="Times New Roman" w:hAnsi="Times New Roman"/>
      <w:sz w:val="24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73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E737E"/>
    <w:rPr>
      <w:rFonts w:ascii="Times New Roman" w:hAnsi="Times New Roman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A51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5B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BDF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"/>
    <w:link w:val="Zkladntext3Char"/>
    <w:rsid w:val="00427FE3"/>
    <w:pPr>
      <w:spacing w:after="0"/>
      <w:ind w:right="-24"/>
    </w:pPr>
    <w:rPr>
      <w:rFonts w:ascii="Arial" w:eastAsia="Times New Roman" w:hAnsi="Arial" w:cs="Arial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27FE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1318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Zuzana</dc:creator>
  <cp:lastModifiedBy>petrab</cp:lastModifiedBy>
  <cp:revision>3</cp:revision>
  <cp:lastPrinted>2018-07-02T12:21:00Z</cp:lastPrinted>
  <dcterms:created xsi:type="dcterms:W3CDTF">2018-08-14T07:13:00Z</dcterms:created>
  <dcterms:modified xsi:type="dcterms:W3CDTF">2018-08-14T07:47:00Z</dcterms:modified>
</cp:coreProperties>
</file>