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7E" w:rsidRPr="00712D8D" w:rsidRDefault="00BB0B7E" w:rsidP="00BB0B7E">
      <w:pPr>
        <w:jc w:val="right"/>
        <w:rPr>
          <w:rStyle w:val="Siln"/>
          <w:rFonts w:ascii="Palatino Linotype" w:hAnsi="Palatino Linotype" w:cs="Arial"/>
          <w:b w:val="0"/>
        </w:rPr>
      </w:pPr>
      <w:r w:rsidRPr="00712D8D">
        <w:rPr>
          <w:rStyle w:val="Siln"/>
          <w:rFonts w:ascii="Palatino Linotype" w:hAnsi="Palatino Linotype" w:cs="Arial"/>
          <w:b w:val="0"/>
        </w:rPr>
        <w:t>smlouva č.j. NPÚ | 450|</w:t>
      </w:r>
      <w:r w:rsidR="001F5C96" w:rsidRPr="00712D8D">
        <w:rPr>
          <w:rStyle w:val="Siln"/>
          <w:rFonts w:ascii="Palatino Linotype" w:hAnsi="Palatino Linotype" w:cs="Arial"/>
          <w:b w:val="0"/>
        </w:rPr>
        <w:t xml:space="preserve"> </w:t>
      </w:r>
      <w:r w:rsidR="000671AE" w:rsidRPr="000671AE">
        <w:rPr>
          <w:rStyle w:val="Siln"/>
          <w:rFonts w:ascii="Palatino Linotype" w:hAnsi="Palatino Linotype" w:cs="Arial"/>
          <w:b w:val="0"/>
        </w:rPr>
        <w:t>59685</w:t>
      </w:r>
      <w:r w:rsidR="0038657A">
        <w:rPr>
          <w:rStyle w:val="Siln"/>
          <w:rFonts w:ascii="Palatino Linotype" w:hAnsi="Palatino Linotype" w:cs="Arial"/>
          <w:b w:val="0"/>
        </w:rPr>
        <w:t>|2018</w:t>
      </w:r>
    </w:p>
    <w:p w:rsidR="00661CF6" w:rsidRPr="00712D8D" w:rsidRDefault="00661CF6" w:rsidP="00661CF6">
      <w:pPr>
        <w:jc w:val="right"/>
        <w:rPr>
          <w:rStyle w:val="Siln"/>
          <w:rFonts w:ascii="Palatino Linotype" w:hAnsi="Palatino Linotype" w:cs="Arial"/>
          <w:b w:val="0"/>
          <w:sz w:val="22"/>
          <w:szCs w:val="22"/>
        </w:rPr>
      </w:pPr>
      <w:r w:rsidRPr="00712D8D">
        <w:rPr>
          <w:rStyle w:val="Siln"/>
          <w:rFonts w:ascii="Palatino Linotype" w:hAnsi="Palatino Linotype" w:cs="Arial"/>
          <w:b w:val="0"/>
          <w:sz w:val="22"/>
          <w:szCs w:val="22"/>
        </w:rPr>
        <w:t xml:space="preserve">evid. číslo: </w:t>
      </w:r>
      <w:r w:rsidR="001F5C96" w:rsidRPr="00712D8D">
        <w:rPr>
          <w:rStyle w:val="Siln"/>
          <w:rFonts w:ascii="Palatino Linotype" w:hAnsi="Palatino Linotype" w:cs="Arial"/>
          <w:b w:val="0"/>
          <w:sz w:val="23"/>
          <w:szCs w:val="23"/>
        </w:rPr>
        <w:t>50415000</w:t>
      </w:r>
      <w:r w:rsidR="0038657A">
        <w:rPr>
          <w:rStyle w:val="Siln"/>
          <w:rFonts w:ascii="Palatino Linotype" w:hAnsi="Palatino Linotype" w:cs="Arial"/>
          <w:b w:val="0"/>
          <w:sz w:val="23"/>
          <w:szCs w:val="23"/>
        </w:rPr>
        <w:t>90</w:t>
      </w:r>
    </w:p>
    <w:p w:rsidR="00BB0B7E" w:rsidRPr="00490342" w:rsidRDefault="00BB0B7E" w:rsidP="00BB0B7E">
      <w:pPr>
        <w:rPr>
          <w:rStyle w:val="Siln"/>
          <w:rFonts w:ascii="Palatino Linotype" w:hAnsi="Palatino Linotype" w:cs="Palatino Linotype"/>
        </w:rPr>
      </w:pPr>
    </w:p>
    <w:p w:rsidR="00BB0B7E" w:rsidRPr="00525CF8" w:rsidRDefault="00BB0B7E" w:rsidP="00BB0B7E">
      <w:pPr>
        <w:rPr>
          <w:rStyle w:val="Siln"/>
          <w:rFonts w:ascii="Palatino Linotype" w:hAnsi="Palatino Linotype" w:cs="Palatino Linotype"/>
          <w:b w:val="0"/>
          <w:bCs w:val="0"/>
          <w:sz w:val="22"/>
          <w:szCs w:val="22"/>
        </w:rPr>
      </w:pPr>
      <w:r w:rsidRPr="00525CF8">
        <w:rPr>
          <w:rStyle w:val="Siln"/>
          <w:rFonts w:ascii="Palatino Linotype" w:hAnsi="Palatino Linotype" w:cs="Palatino Linotype"/>
          <w:sz w:val="22"/>
          <w:szCs w:val="22"/>
        </w:rPr>
        <w:t xml:space="preserve">Národní památkový ústav, </w:t>
      </w:r>
    </w:p>
    <w:p w:rsidR="00BB0B7E" w:rsidRPr="00525CF8" w:rsidRDefault="00BB0B7E" w:rsidP="00BB0B7E">
      <w:pPr>
        <w:rPr>
          <w:rStyle w:val="Siln"/>
          <w:rFonts w:ascii="Palatino Linotype" w:hAnsi="Palatino Linotype" w:cs="Palatino Linotype"/>
          <w:sz w:val="22"/>
          <w:szCs w:val="22"/>
        </w:rPr>
      </w:pPr>
      <w:r w:rsidRPr="00525CF8">
        <w:rPr>
          <w:rStyle w:val="Siln"/>
          <w:rFonts w:ascii="Palatino Linotype" w:hAnsi="Palatino Linotype" w:cs="Palatino Linotype"/>
          <w:sz w:val="22"/>
          <w:szCs w:val="22"/>
        </w:rPr>
        <w:t xml:space="preserve">státní příspěvková organizace </w:t>
      </w:r>
    </w:p>
    <w:p w:rsidR="00BB0B7E" w:rsidRPr="00525CF8" w:rsidRDefault="00BB0B7E" w:rsidP="00BB0B7E">
      <w:pPr>
        <w:rPr>
          <w:rFonts w:ascii="Palatino Linotype" w:hAnsi="Palatino Linotype" w:cs="Palatino Linotype"/>
          <w:sz w:val="22"/>
          <w:szCs w:val="22"/>
        </w:rPr>
      </w:pPr>
      <w:r w:rsidRPr="00525CF8">
        <w:rPr>
          <w:rFonts w:ascii="Palatino Linotype" w:hAnsi="Palatino Linotype" w:cs="Palatino Linotype"/>
          <w:sz w:val="22"/>
          <w:szCs w:val="22"/>
        </w:rPr>
        <w:t>se sídlem Valdštejnské nám. 162/3, 118 01  Praha 1 – Malá Strana,</w:t>
      </w:r>
    </w:p>
    <w:p w:rsidR="00BB0B7E" w:rsidRPr="00525CF8" w:rsidRDefault="00BB0B7E" w:rsidP="00BB0B7E">
      <w:pPr>
        <w:rPr>
          <w:rFonts w:ascii="Palatino Linotype" w:hAnsi="Palatino Linotype" w:cs="Palatino Linotype"/>
          <w:sz w:val="22"/>
          <w:szCs w:val="22"/>
        </w:rPr>
      </w:pPr>
      <w:r w:rsidRPr="00525CF8">
        <w:rPr>
          <w:rFonts w:ascii="Palatino Linotype" w:hAnsi="Palatino Linotype" w:cs="Palatino Linotype"/>
          <w:sz w:val="22"/>
          <w:szCs w:val="22"/>
        </w:rPr>
        <w:t>IČ: 75032333, DIČ: CZ75032333,</w:t>
      </w:r>
    </w:p>
    <w:p w:rsidR="00BB0B7E" w:rsidRPr="00525CF8" w:rsidRDefault="00BB0B7E" w:rsidP="00BB0B7E">
      <w:pPr>
        <w:rPr>
          <w:rFonts w:ascii="Palatino Linotype" w:hAnsi="Palatino Linotype" w:cs="Palatino Linotype"/>
          <w:sz w:val="22"/>
          <w:szCs w:val="22"/>
        </w:rPr>
      </w:pPr>
      <w:r w:rsidRPr="00525CF8">
        <w:rPr>
          <w:rFonts w:ascii="Palatino Linotype" w:hAnsi="Palatino Linotype" w:cs="Palatino Linotype"/>
          <w:sz w:val="22"/>
          <w:szCs w:val="22"/>
        </w:rPr>
        <w:t xml:space="preserve">zastoupená </w:t>
      </w:r>
      <w:r w:rsidRPr="00525CF8">
        <w:rPr>
          <w:rFonts w:ascii="Palatino Linotype" w:hAnsi="Palatino Linotype" w:cs="Palatino Linotype"/>
          <w:b/>
          <w:bCs/>
          <w:sz w:val="22"/>
          <w:szCs w:val="22"/>
        </w:rPr>
        <w:t>Ing. arch. Naděždou Goryczkovou</w:t>
      </w:r>
      <w:r w:rsidRPr="00525CF8">
        <w:rPr>
          <w:rFonts w:ascii="Palatino Linotype" w:hAnsi="Palatino Linotype" w:cs="Palatino Linotype"/>
          <w:sz w:val="22"/>
          <w:szCs w:val="22"/>
        </w:rPr>
        <w:t>, generální ředitelkou,</w:t>
      </w:r>
    </w:p>
    <w:p w:rsidR="00BB0B7E" w:rsidRPr="00525CF8" w:rsidRDefault="00BB0B7E" w:rsidP="00BB0B7E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225" w:lineRule="atLeast"/>
        <w:rPr>
          <w:rFonts w:ascii="Palatino Linotype" w:hAnsi="Palatino Linotype" w:cs="Palatino Linotype"/>
          <w:sz w:val="22"/>
          <w:szCs w:val="22"/>
        </w:rPr>
      </w:pPr>
      <w:r w:rsidRPr="00525CF8">
        <w:rPr>
          <w:rFonts w:ascii="Palatino Linotype" w:hAnsi="Palatino Linotype" w:cs="Palatino Linotype"/>
          <w:sz w:val="22"/>
          <w:szCs w:val="22"/>
        </w:rPr>
        <w:t xml:space="preserve">ve věci jednající </w:t>
      </w:r>
      <w:r w:rsidRPr="00525CF8">
        <w:rPr>
          <w:rFonts w:ascii="Palatino Linotype" w:hAnsi="Palatino Linotype" w:cs="Palatino Linotype"/>
          <w:b/>
          <w:bCs/>
          <w:sz w:val="22"/>
          <w:szCs w:val="22"/>
        </w:rPr>
        <w:t>PhDr. Richardem Svobodou, MBA</w:t>
      </w:r>
      <w:r w:rsidRPr="00525CF8">
        <w:rPr>
          <w:rFonts w:ascii="Palatino Linotype" w:hAnsi="Palatino Linotype" w:cs="Palatino Linotype"/>
          <w:sz w:val="22"/>
          <w:szCs w:val="22"/>
        </w:rPr>
        <w:t>, kastelánem Státního zámku Valtice</w:t>
      </w:r>
      <w:r w:rsidRPr="00525CF8">
        <w:rPr>
          <w:rFonts w:ascii="Palatino Linotype" w:hAnsi="Palatino Linotype" w:cs="Palatino Linotype"/>
          <w:sz w:val="22"/>
          <w:szCs w:val="22"/>
        </w:rPr>
        <w:fldChar w:fldCharType="begin"/>
      </w:r>
      <w:r w:rsidRPr="00525CF8">
        <w:rPr>
          <w:rFonts w:ascii="Palatino Linotype" w:hAnsi="Palatino Linotype" w:cs="Palatino Linotype"/>
          <w:sz w:val="22"/>
          <w:szCs w:val="22"/>
        </w:rPr>
        <w:instrText xml:space="preserve"> AUTOTEXTLIST  \s 1  \* MERGEFORMAT </w:instrText>
      </w:r>
      <w:r w:rsidRPr="00525CF8">
        <w:rPr>
          <w:rFonts w:ascii="Palatino Linotype" w:hAnsi="Palatino Linotype" w:cs="Palatino Linotype"/>
          <w:sz w:val="22"/>
          <w:szCs w:val="22"/>
        </w:rPr>
        <w:fldChar w:fldCharType="end"/>
      </w:r>
      <w:r w:rsidRPr="00525CF8">
        <w:rPr>
          <w:rFonts w:ascii="Palatino Linotype" w:hAnsi="Palatino Linotype" w:cs="Palatino Linotype"/>
          <w:sz w:val="22"/>
          <w:szCs w:val="22"/>
        </w:rPr>
        <w:fldChar w:fldCharType="begin"/>
      </w:r>
      <w:r w:rsidRPr="00525CF8">
        <w:rPr>
          <w:rFonts w:ascii="Palatino Linotype" w:hAnsi="Palatino Linotype" w:cs="Palatino Linotype"/>
          <w:sz w:val="22"/>
          <w:szCs w:val="22"/>
        </w:rPr>
        <w:instrText xml:space="preserve"> AUTOTEXTLIST   \* MERGEFORMAT </w:instrText>
      </w:r>
      <w:r w:rsidRPr="00525CF8">
        <w:rPr>
          <w:rFonts w:ascii="Palatino Linotype" w:hAnsi="Palatino Linotype" w:cs="Palatino Linotype"/>
          <w:sz w:val="22"/>
          <w:szCs w:val="22"/>
        </w:rPr>
        <w:fldChar w:fldCharType="end"/>
      </w:r>
    </w:p>
    <w:p w:rsidR="00BB0B7E" w:rsidRPr="00525CF8" w:rsidRDefault="00BB0B7E" w:rsidP="00BB0B7E">
      <w:pPr>
        <w:pStyle w:val="Zkladntext21"/>
        <w:rPr>
          <w:rFonts w:ascii="Palatino Linotype" w:hAnsi="Palatino Linotype"/>
          <w:bCs/>
          <w:sz w:val="22"/>
          <w:szCs w:val="22"/>
        </w:rPr>
      </w:pPr>
      <w:r w:rsidRPr="00525CF8">
        <w:rPr>
          <w:rFonts w:ascii="Palatino Linotype" w:hAnsi="Palatino Linotype" w:cs="Arial"/>
          <w:sz w:val="22"/>
          <w:szCs w:val="22"/>
        </w:rPr>
        <w:t xml:space="preserve">bankovní spojení: </w:t>
      </w:r>
      <w:r w:rsidR="00B13168">
        <w:rPr>
          <w:rFonts w:ascii="Palatino Linotype" w:hAnsi="Palatino Linotype"/>
          <w:bCs/>
          <w:sz w:val="22"/>
          <w:szCs w:val="22"/>
        </w:rPr>
        <w:t>xxxxxxxxxxxxxxxxxxxx</w:t>
      </w:r>
      <w:r w:rsidRPr="00525CF8">
        <w:rPr>
          <w:rFonts w:ascii="Palatino Linotype" w:hAnsi="Palatino Linotype"/>
          <w:bCs/>
          <w:sz w:val="22"/>
          <w:szCs w:val="22"/>
        </w:rPr>
        <w:t xml:space="preserve">, č. účtu: </w:t>
      </w:r>
      <w:r w:rsidR="00B13168">
        <w:rPr>
          <w:rFonts w:ascii="Palatino Linotype" w:hAnsi="Palatino Linotype"/>
          <w:bCs/>
          <w:sz w:val="22"/>
          <w:szCs w:val="22"/>
        </w:rPr>
        <w:t>xxxxxxxxxxxxxxxxxxx</w:t>
      </w:r>
    </w:p>
    <w:p w:rsidR="00BB0B7E" w:rsidRPr="00525CF8" w:rsidRDefault="00BB0B7E" w:rsidP="00BB0B7E">
      <w:pPr>
        <w:rPr>
          <w:rFonts w:ascii="Palatino Linotype" w:hAnsi="Palatino Linotype" w:cs="Arial"/>
          <w:sz w:val="22"/>
          <w:szCs w:val="22"/>
        </w:rPr>
      </w:pPr>
    </w:p>
    <w:p w:rsidR="00BB0B7E" w:rsidRPr="00525CF8" w:rsidRDefault="00BB0B7E" w:rsidP="00BB0B7E">
      <w:pPr>
        <w:rPr>
          <w:rFonts w:ascii="Palatino Linotype" w:hAnsi="Palatino Linotype" w:cs="Arial"/>
          <w:sz w:val="22"/>
          <w:szCs w:val="22"/>
        </w:rPr>
      </w:pPr>
      <w:r w:rsidRPr="00525CF8">
        <w:rPr>
          <w:rStyle w:val="Zvraznn"/>
          <w:rFonts w:ascii="Palatino Linotype" w:hAnsi="Palatino Linotype" w:cs="Arial"/>
          <w:sz w:val="22"/>
          <w:szCs w:val="22"/>
        </w:rPr>
        <w:t>Doručovací adresa:</w:t>
      </w:r>
    </w:p>
    <w:p w:rsidR="00BB0B7E" w:rsidRPr="00525CF8" w:rsidRDefault="00BB0B7E" w:rsidP="00BB0B7E">
      <w:pPr>
        <w:rPr>
          <w:rFonts w:ascii="Palatino Linotype" w:hAnsi="Palatino Linotype"/>
          <w:sz w:val="22"/>
          <w:szCs w:val="22"/>
        </w:rPr>
      </w:pPr>
      <w:r w:rsidRPr="00525CF8">
        <w:rPr>
          <w:rFonts w:ascii="Palatino Linotype" w:hAnsi="Palatino Linotype"/>
          <w:sz w:val="22"/>
          <w:szCs w:val="22"/>
        </w:rPr>
        <w:t>Národní památkový ústav, správa Státního zámku Valtice,</w:t>
      </w:r>
    </w:p>
    <w:p w:rsidR="00BB0B7E" w:rsidRPr="00525CF8" w:rsidRDefault="002E5125" w:rsidP="00BB0B7E">
      <w:pPr>
        <w:widowControl w:val="0"/>
        <w:autoSpaceDE w:val="0"/>
        <w:autoSpaceDN w:val="0"/>
        <w:adjustRightInd w:val="0"/>
        <w:spacing w:line="225" w:lineRule="atLeas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xxxxxxxxxxxxxxxxxxxxxxxxxx</w:t>
      </w:r>
      <w:r w:rsidR="00BB0B7E" w:rsidRPr="00525CF8">
        <w:rPr>
          <w:rFonts w:ascii="Palatino Linotype" w:hAnsi="Palatino Linotype"/>
          <w:sz w:val="22"/>
          <w:szCs w:val="22"/>
        </w:rPr>
        <w:t xml:space="preserve">, </w:t>
      </w:r>
    </w:p>
    <w:p w:rsidR="00BB0B7E" w:rsidRPr="00525CF8" w:rsidRDefault="00BB0B7E" w:rsidP="00BB0B7E">
      <w:pPr>
        <w:widowControl w:val="0"/>
        <w:autoSpaceDE w:val="0"/>
        <w:autoSpaceDN w:val="0"/>
        <w:adjustRightInd w:val="0"/>
        <w:spacing w:line="225" w:lineRule="atLeast"/>
        <w:rPr>
          <w:rFonts w:ascii="Palatino Linotype" w:hAnsi="Palatino Linotype"/>
          <w:sz w:val="22"/>
          <w:szCs w:val="22"/>
        </w:rPr>
      </w:pPr>
      <w:r w:rsidRPr="00525CF8">
        <w:rPr>
          <w:rFonts w:ascii="Palatino Linotype" w:hAnsi="Palatino Linotype"/>
          <w:sz w:val="22"/>
          <w:szCs w:val="22"/>
        </w:rPr>
        <w:t>tel: +420 </w:t>
      </w:r>
      <w:r w:rsidR="002E5125">
        <w:rPr>
          <w:rFonts w:ascii="Palatino Linotype" w:hAnsi="Palatino Linotype"/>
          <w:b/>
          <w:bCs/>
          <w:sz w:val="22"/>
          <w:szCs w:val="22"/>
        </w:rPr>
        <w:t>xxxxxxxxxxxxxxxxxxxxx</w:t>
      </w:r>
      <w:r w:rsidRPr="00525CF8">
        <w:rPr>
          <w:rFonts w:ascii="Palatino Linotype" w:hAnsi="Palatino Linotype"/>
          <w:sz w:val="22"/>
          <w:szCs w:val="22"/>
        </w:rPr>
        <w:t xml:space="preserve">, e-mail: </w:t>
      </w:r>
      <w:r w:rsidR="002E5125">
        <w:rPr>
          <w:rFonts w:ascii="Palatino Linotype" w:hAnsi="Palatino Linotype"/>
          <w:sz w:val="22"/>
          <w:szCs w:val="22"/>
        </w:rPr>
        <w:t>xxxxxxxxxxxxxxxxxxxxxx</w:t>
      </w:r>
    </w:p>
    <w:p w:rsidR="00BB0B7E" w:rsidRPr="00525CF8" w:rsidRDefault="00BB0B7E" w:rsidP="00BB0B7E">
      <w:pPr>
        <w:widowControl w:val="0"/>
        <w:autoSpaceDE w:val="0"/>
        <w:autoSpaceDN w:val="0"/>
        <w:adjustRightInd w:val="0"/>
        <w:spacing w:line="225" w:lineRule="atLeast"/>
        <w:rPr>
          <w:rFonts w:ascii="Palatino Linotype" w:hAnsi="Palatino Linotype" w:cs="Arial"/>
          <w:sz w:val="22"/>
          <w:szCs w:val="22"/>
        </w:rPr>
      </w:pPr>
      <w:r w:rsidRPr="00525CF8">
        <w:rPr>
          <w:rFonts w:ascii="Palatino Linotype" w:hAnsi="Palatino Linotype" w:cs="Arial"/>
          <w:bCs/>
          <w:sz w:val="22"/>
          <w:szCs w:val="22"/>
        </w:rPr>
        <w:t>dále jen</w:t>
      </w:r>
      <w:r w:rsidRPr="00525CF8">
        <w:rPr>
          <w:rFonts w:ascii="Palatino Linotype" w:hAnsi="Palatino Linotype" w:cs="Arial"/>
          <w:b/>
          <w:bCs/>
          <w:sz w:val="22"/>
          <w:szCs w:val="22"/>
        </w:rPr>
        <w:t xml:space="preserve"> „NPÚ“</w:t>
      </w:r>
      <w:r w:rsidRPr="00525CF8">
        <w:rPr>
          <w:rFonts w:ascii="Palatino Linotype" w:hAnsi="Palatino Linotype" w:cs="Arial"/>
          <w:sz w:val="22"/>
          <w:szCs w:val="22"/>
        </w:rPr>
        <w:t xml:space="preserve"> na straně jedné</w:t>
      </w:r>
    </w:p>
    <w:p w:rsidR="00012D56" w:rsidRPr="00525CF8" w:rsidRDefault="00012D56" w:rsidP="00012D56">
      <w:pPr>
        <w:rPr>
          <w:rFonts w:ascii="Calibri" w:hAnsi="Calibri" w:cs="Arial"/>
          <w:sz w:val="22"/>
          <w:szCs w:val="22"/>
        </w:rPr>
      </w:pPr>
    </w:p>
    <w:p w:rsidR="00012D56" w:rsidRPr="00525CF8" w:rsidRDefault="00012D56" w:rsidP="00012D56">
      <w:pPr>
        <w:rPr>
          <w:rFonts w:ascii="Calibri" w:hAnsi="Calibri" w:cs="Arial"/>
          <w:sz w:val="22"/>
          <w:szCs w:val="22"/>
        </w:rPr>
      </w:pPr>
      <w:r w:rsidRPr="00525CF8">
        <w:rPr>
          <w:rFonts w:ascii="Calibri" w:hAnsi="Calibri" w:cs="Arial"/>
          <w:sz w:val="22"/>
          <w:szCs w:val="22"/>
        </w:rPr>
        <w:t>a</w:t>
      </w:r>
    </w:p>
    <w:p w:rsidR="00012D56" w:rsidRPr="00525CF8" w:rsidRDefault="00012D56" w:rsidP="00012D56">
      <w:pPr>
        <w:rPr>
          <w:rFonts w:ascii="Calibri" w:hAnsi="Calibri" w:cs="Arial"/>
          <w:sz w:val="22"/>
          <w:szCs w:val="22"/>
        </w:rPr>
      </w:pPr>
    </w:p>
    <w:p w:rsidR="00B246A9" w:rsidRPr="00525CF8" w:rsidRDefault="00B246A9" w:rsidP="00B246A9">
      <w:pPr>
        <w:rPr>
          <w:rFonts w:ascii="Palatino Linotype" w:hAnsi="Palatino Linotype"/>
          <w:b/>
          <w:sz w:val="22"/>
          <w:szCs w:val="22"/>
        </w:rPr>
      </w:pPr>
      <w:r w:rsidRPr="00525CF8">
        <w:rPr>
          <w:rFonts w:ascii="Palatino Linotype" w:hAnsi="Palatino Linotype"/>
          <w:b/>
          <w:sz w:val="22"/>
          <w:szCs w:val="22"/>
        </w:rPr>
        <w:t xml:space="preserve">Zámecký okrašlovací spolek </w:t>
      </w:r>
    </w:p>
    <w:p w:rsidR="00B246A9" w:rsidRPr="00525CF8" w:rsidRDefault="00B246A9" w:rsidP="00B246A9">
      <w:pPr>
        <w:rPr>
          <w:rFonts w:ascii="Palatino Linotype" w:hAnsi="Palatino Linotype"/>
          <w:sz w:val="22"/>
          <w:szCs w:val="22"/>
        </w:rPr>
      </w:pPr>
      <w:r w:rsidRPr="00525CF8">
        <w:rPr>
          <w:rFonts w:ascii="Palatino Linotype" w:hAnsi="Palatino Linotype"/>
          <w:sz w:val="22"/>
          <w:szCs w:val="22"/>
        </w:rPr>
        <w:t>Zámek 1</w:t>
      </w:r>
    </w:p>
    <w:p w:rsidR="00B246A9" w:rsidRPr="00525CF8" w:rsidRDefault="00B246A9" w:rsidP="00B246A9">
      <w:pPr>
        <w:rPr>
          <w:rFonts w:ascii="Palatino Linotype" w:hAnsi="Palatino Linotype"/>
          <w:sz w:val="22"/>
          <w:szCs w:val="22"/>
        </w:rPr>
      </w:pPr>
      <w:r w:rsidRPr="00525CF8">
        <w:rPr>
          <w:rFonts w:ascii="Palatino Linotype" w:hAnsi="Palatino Linotype"/>
          <w:sz w:val="22"/>
          <w:szCs w:val="22"/>
        </w:rPr>
        <w:t>691 42 Valtice</w:t>
      </w:r>
    </w:p>
    <w:p w:rsidR="00B246A9" w:rsidRPr="00525CF8" w:rsidRDefault="00B246A9" w:rsidP="00B246A9">
      <w:pPr>
        <w:rPr>
          <w:rFonts w:ascii="Palatino Linotype" w:hAnsi="Palatino Linotype"/>
          <w:sz w:val="22"/>
          <w:szCs w:val="22"/>
        </w:rPr>
      </w:pPr>
      <w:r w:rsidRPr="00525CF8">
        <w:rPr>
          <w:rFonts w:ascii="Palatino Linotype" w:hAnsi="Palatino Linotype"/>
          <w:sz w:val="22"/>
          <w:szCs w:val="22"/>
        </w:rPr>
        <w:t>IČ: 04567285</w:t>
      </w:r>
    </w:p>
    <w:p w:rsidR="00B246A9" w:rsidRPr="00525CF8" w:rsidRDefault="00B246A9" w:rsidP="00B246A9">
      <w:pPr>
        <w:rPr>
          <w:rFonts w:ascii="Palatino Linotype" w:hAnsi="Palatino Linotype"/>
          <w:sz w:val="22"/>
          <w:szCs w:val="22"/>
        </w:rPr>
      </w:pPr>
      <w:r w:rsidRPr="00525CF8">
        <w:rPr>
          <w:rFonts w:ascii="Palatino Linotype" w:hAnsi="Palatino Linotype"/>
          <w:sz w:val="22"/>
          <w:szCs w:val="22"/>
        </w:rPr>
        <w:t xml:space="preserve">Bankoví spojení: </w:t>
      </w:r>
      <w:r w:rsidR="002E5125">
        <w:rPr>
          <w:rFonts w:ascii="Palatino Linotype" w:hAnsi="Palatino Linotype"/>
          <w:sz w:val="22"/>
          <w:szCs w:val="22"/>
        </w:rPr>
        <w:t>xxxxxxxxxxxxxxxxxxxxxx</w:t>
      </w:r>
    </w:p>
    <w:p w:rsidR="00B246A9" w:rsidRPr="00525CF8" w:rsidRDefault="00B246A9" w:rsidP="00B246A9">
      <w:pPr>
        <w:rPr>
          <w:rFonts w:ascii="Palatino Linotype" w:hAnsi="Palatino Linotype"/>
          <w:sz w:val="22"/>
          <w:szCs w:val="22"/>
        </w:rPr>
      </w:pPr>
      <w:r w:rsidRPr="00525CF8">
        <w:rPr>
          <w:rFonts w:ascii="Palatino Linotype" w:hAnsi="Palatino Linotype"/>
          <w:sz w:val="22"/>
          <w:szCs w:val="22"/>
        </w:rPr>
        <w:t xml:space="preserve">Zastoupený: </w:t>
      </w:r>
      <w:r w:rsidR="002E5125">
        <w:rPr>
          <w:rFonts w:ascii="Palatino Linotype" w:hAnsi="Palatino Linotype"/>
          <w:sz w:val="22"/>
          <w:szCs w:val="22"/>
        </w:rPr>
        <w:t>xxxxxxxxxxxxxxxxxxxxxxxxxxxxxxx</w:t>
      </w:r>
      <w:r w:rsidRPr="00525CF8">
        <w:rPr>
          <w:rFonts w:ascii="Palatino Linotype" w:hAnsi="Palatino Linotype"/>
          <w:sz w:val="22"/>
          <w:szCs w:val="22"/>
        </w:rPr>
        <w:t xml:space="preserve"> </w:t>
      </w:r>
    </w:p>
    <w:p w:rsidR="00B246A9" w:rsidRPr="00525CF8" w:rsidRDefault="00B246A9" w:rsidP="00B246A9">
      <w:pPr>
        <w:rPr>
          <w:rFonts w:ascii="Palatino Linotype" w:hAnsi="Palatino Linotype"/>
          <w:sz w:val="22"/>
          <w:szCs w:val="22"/>
        </w:rPr>
      </w:pPr>
      <w:r w:rsidRPr="00525CF8">
        <w:rPr>
          <w:rFonts w:ascii="Palatino Linotype" w:hAnsi="Palatino Linotype"/>
          <w:sz w:val="22"/>
          <w:szCs w:val="22"/>
        </w:rPr>
        <w:t>Zapsaný: L 20994 vedená u Krajského soudu v Brně </w:t>
      </w:r>
    </w:p>
    <w:p w:rsidR="00012D56" w:rsidRPr="00525CF8" w:rsidRDefault="00BB0B7E" w:rsidP="00BB0B7E">
      <w:pPr>
        <w:rPr>
          <w:rFonts w:ascii="Calibri" w:hAnsi="Calibri" w:cs="Arial"/>
          <w:sz w:val="22"/>
          <w:szCs w:val="22"/>
        </w:rPr>
      </w:pPr>
      <w:r w:rsidRPr="00525CF8">
        <w:rPr>
          <w:rFonts w:ascii="Calibri" w:hAnsi="Calibri" w:cs="Arial"/>
          <w:sz w:val="22"/>
          <w:szCs w:val="22"/>
        </w:rPr>
        <w:t xml:space="preserve"> </w:t>
      </w:r>
      <w:r w:rsidR="00012D56" w:rsidRPr="00525CF8">
        <w:rPr>
          <w:rFonts w:ascii="Calibri" w:hAnsi="Calibri" w:cs="Arial"/>
          <w:sz w:val="22"/>
          <w:szCs w:val="22"/>
        </w:rPr>
        <w:t>(dále jen „</w:t>
      </w:r>
      <w:r w:rsidR="00012D56" w:rsidRPr="00525CF8">
        <w:rPr>
          <w:rFonts w:ascii="Calibri" w:hAnsi="Calibri" w:cs="Arial"/>
          <w:b/>
          <w:sz w:val="22"/>
          <w:szCs w:val="22"/>
        </w:rPr>
        <w:t>uživatel</w:t>
      </w:r>
      <w:r w:rsidR="00012D56" w:rsidRPr="00525CF8">
        <w:rPr>
          <w:rFonts w:ascii="Calibri" w:hAnsi="Calibri" w:cs="Arial"/>
          <w:sz w:val="22"/>
          <w:szCs w:val="22"/>
        </w:rPr>
        <w:t>“)</w:t>
      </w:r>
    </w:p>
    <w:p w:rsidR="006B09E3" w:rsidRPr="00DA1622" w:rsidRDefault="006B09E3">
      <w:pPr>
        <w:rPr>
          <w:rFonts w:ascii="Calibri" w:hAnsi="Calibri" w:cs="Arial"/>
          <w:sz w:val="22"/>
          <w:szCs w:val="22"/>
        </w:rPr>
      </w:pPr>
    </w:p>
    <w:p w:rsidR="006B09E3" w:rsidRPr="00DA1622" w:rsidRDefault="006B09E3">
      <w:pPr>
        <w:jc w:val="center"/>
        <w:rPr>
          <w:rFonts w:ascii="Calibri" w:hAnsi="Calibri" w:cs="Arial"/>
          <w:sz w:val="22"/>
          <w:szCs w:val="22"/>
        </w:rPr>
      </w:pPr>
      <w:r w:rsidRPr="00DA1622">
        <w:rPr>
          <w:rFonts w:ascii="Calibri" w:hAnsi="Calibri" w:cs="Arial"/>
          <w:sz w:val="22"/>
          <w:szCs w:val="22"/>
        </w:rPr>
        <w:t>jako smluvní strany uzavřely níže uvedeného dne, měsíce a roku tuto</w:t>
      </w:r>
    </w:p>
    <w:p w:rsidR="006B09E3" w:rsidRPr="00DA1622" w:rsidRDefault="006B09E3">
      <w:pPr>
        <w:jc w:val="center"/>
        <w:rPr>
          <w:rFonts w:ascii="Calibri" w:hAnsi="Calibri" w:cs="Arial"/>
          <w:b/>
          <w:sz w:val="28"/>
        </w:rPr>
      </w:pPr>
    </w:p>
    <w:p w:rsidR="006B09E3" w:rsidRPr="00DA1622" w:rsidRDefault="006B09E3">
      <w:pPr>
        <w:jc w:val="center"/>
        <w:rPr>
          <w:rFonts w:ascii="Calibri" w:hAnsi="Calibri" w:cs="Arial"/>
          <w:b/>
          <w:sz w:val="28"/>
        </w:rPr>
      </w:pPr>
      <w:r w:rsidRPr="00DA1622">
        <w:rPr>
          <w:rFonts w:ascii="Calibri" w:hAnsi="Calibri" w:cs="Arial"/>
          <w:b/>
          <w:sz w:val="28"/>
        </w:rPr>
        <w:t>smlouvu o</w:t>
      </w:r>
      <w:r w:rsidR="00E7055C" w:rsidRPr="00DA1622">
        <w:rPr>
          <w:rFonts w:ascii="Calibri" w:hAnsi="Calibri" w:cs="Arial"/>
          <w:b/>
          <w:sz w:val="28"/>
        </w:rPr>
        <w:t xml:space="preserve"> výpůjčce</w:t>
      </w:r>
      <w:r w:rsidR="001E3CE4" w:rsidRPr="00DA1622">
        <w:rPr>
          <w:rFonts w:ascii="Calibri" w:hAnsi="Calibri" w:cs="Arial"/>
          <w:b/>
          <w:sz w:val="28"/>
        </w:rPr>
        <w:t xml:space="preserve"> nemovité věci</w:t>
      </w:r>
    </w:p>
    <w:p w:rsidR="006B09E3" w:rsidRPr="00DA1622" w:rsidRDefault="006B09E3" w:rsidP="00E7055C">
      <w:pPr>
        <w:pStyle w:val="Nadpis4"/>
        <w:spacing w:after="0"/>
        <w:jc w:val="center"/>
        <w:rPr>
          <w:rFonts w:cs="Arial"/>
          <w:sz w:val="22"/>
          <w:szCs w:val="22"/>
        </w:rPr>
      </w:pPr>
      <w:r w:rsidRPr="00DA1622">
        <w:rPr>
          <w:rFonts w:cs="Arial"/>
          <w:sz w:val="22"/>
          <w:szCs w:val="22"/>
        </w:rPr>
        <w:t>Článek I.</w:t>
      </w:r>
    </w:p>
    <w:p w:rsidR="00E7055C" w:rsidRPr="00DA1622" w:rsidRDefault="00E7055C" w:rsidP="00E7055C">
      <w:pPr>
        <w:jc w:val="center"/>
        <w:rPr>
          <w:rFonts w:ascii="Calibri" w:hAnsi="Calibri" w:cs="Arial"/>
          <w:b/>
          <w:sz w:val="22"/>
          <w:szCs w:val="22"/>
        </w:rPr>
      </w:pPr>
      <w:r w:rsidRPr="00DA1622">
        <w:rPr>
          <w:rFonts w:ascii="Calibri" w:hAnsi="Calibri" w:cs="Arial"/>
          <w:b/>
          <w:sz w:val="22"/>
          <w:szCs w:val="22"/>
        </w:rPr>
        <w:t>Úvodní ustanovení</w:t>
      </w:r>
    </w:p>
    <w:p w:rsidR="006B09E3" w:rsidRPr="00DA1622" w:rsidRDefault="006B09E3">
      <w:pPr>
        <w:jc w:val="both"/>
        <w:rPr>
          <w:rFonts w:ascii="Calibri" w:hAnsi="Calibri" w:cs="Arial"/>
          <w:sz w:val="22"/>
          <w:szCs w:val="22"/>
        </w:rPr>
      </w:pPr>
      <w:bookmarkStart w:id="0" w:name="Text36"/>
    </w:p>
    <w:bookmarkEnd w:id="0"/>
    <w:p w:rsidR="00BB0B7E" w:rsidRPr="00BB0B7E" w:rsidRDefault="00675780" w:rsidP="00BB0B7E">
      <w:pPr>
        <w:pStyle w:val="odstavce"/>
        <w:rPr>
          <w:rFonts w:cs="Arial"/>
        </w:rPr>
      </w:pPr>
      <w:r w:rsidRPr="00DA1622">
        <w:rPr>
          <w:rFonts w:cs="Arial"/>
          <w:lang w:val="cs-CZ"/>
        </w:rPr>
        <w:t xml:space="preserve">NPÚ </w:t>
      </w:r>
      <w:r w:rsidRPr="00DA1622">
        <w:rPr>
          <w:rFonts w:cs="Arial"/>
        </w:rPr>
        <w:t xml:space="preserve">je příslušný hospodařit </w:t>
      </w:r>
      <w:r w:rsidRPr="00DA1622">
        <w:t>s </w:t>
      </w:r>
      <w:r w:rsidRPr="00DA1622">
        <w:rPr>
          <w:lang w:val="cs-CZ"/>
        </w:rPr>
        <w:t>následujícím majetkem</w:t>
      </w:r>
      <w:r w:rsidRPr="00DA1622">
        <w:t xml:space="preserve"> státu</w:t>
      </w:r>
      <w:r w:rsidRPr="00DA1622">
        <w:rPr>
          <w:lang w:val="cs-CZ"/>
        </w:rPr>
        <w:t>:</w:t>
      </w:r>
    </w:p>
    <w:p w:rsidR="00B246A9" w:rsidRPr="00B246A9" w:rsidRDefault="00B246A9" w:rsidP="00B246A9">
      <w:pPr>
        <w:pStyle w:val="odstavce"/>
        <w:numPr>
          <w:ilvl w:val="0"/>
          <w:numId w:val="0"/>
        </w:numPr>
        <w:ind w:left="425"/>
        <w:rPr>
          <w:rFonts w:cs="Arial"/>
        </w:rPr>
      </w:pPr>
      <w:r w:rsidRPr="00B246A9">
        <w:rPr>
          <w:rFonts w:cs="Arial"/>
        </w:rPr>
        <w:t xml:space="preserve">Státního zámku Valtice, </w:t>
      </w:r>
      <w:r w:rsidR="002E5125">
        <w:rPr>
          <w:rFonts w:cs="Arial"/>
          <w:lang w:val="cs-CZ"/>
        </w:rPr>
        <w:t>xxxxxxxxxxxxxxxxxxx</w:t>
      </w:r>
      <w:r w:rsidRPr="00B246A9">
        <w:rPr>
          <w:rFonts w:cs="Arial"/>
        </w:rPr>
        <w:t xml:space="preserve">, jmenovitě s budovou č.p.1, objekt občanské vybavenosti, na pozemku parc. č. 646, zastavěná plocha a nádvoří, o výměře 4.875 m², vše zapsáno na LV č. 503 pro k.ú. a obec Valtice, který je národní kulturní památkou ve smyslu zák.č. 20/1987 Sb. v platném znění </w:t>
      </w:r>
    </w:p>
    <w:p w:rsidR="00E7055C" w:rsidRPr="00DA1622" w:rsidRDefault="00E7055C" w:rsidP="00E7055C">
      <w:pPr>
        <w:pStyle w:val="odstavce"/>
        <w:rPr>
          <w:rFonts w:cs="Arial"/>
        </w:rPr>
      </w:pPr>
      <w:r w:rsidRPr="00DA1622">
        <w:rPr>
          <w:rFonts w:cs="Arial"/>
        </w:rPr>
        <w:t>NPÚ prohlašuje, že nemovitosti</w:t>
      </w:r>
      <w:r w:rsidR="00964F00">
        <w:rPr>
          <w:rFonts w:cs="Arial"/>
          <w:lang w:val="cs-CZ"/>
        </w:rPr>
        <w:t xml:space="preserve"> (prostory)</w:t>
      </w:r>
      <w:r w:rsidRPr="00DA1622">
        <w:rPr>
          <w:rFonts w:cs="Arial"/>
        </w:rPr>
        <w:t xml:space="preserve"> uvedené v čl. I této smlouvy, které jsou předmětem užívání, dočasně nepotřebuje k plnění funkcí státu nebo jiných úkolů v rámci své působnosti nebo stanoveného předmětu činnosti</w:t>
      </w:r>
      <w:r w:rsidR="0075141D" w:rsidRPr="00DA1622">
        <w:rPr>
          <w:rFonts w:cs="Arial"/>
          <w:lang w:val="cs-CZ"/>
        </w:rPr>
        <w:t>,</w:t>
      </w:r>
      <w:r w:rsidRPr="00DA1622">
        <w:rPr>
          <w:rFonts w:cs="Arial"/>
          <w:lang w:val="cs-CZ"/>
        </w:rPr>
        <w:t xml:space="preserve"> anebo</w:t>
      </w:r>
      <w:r w:rsidRPr="00DA1622">
        <w:rPr>
          <w:rFonts w:cs="Arial"/>
        </w:rPr>
        <w:t xml:space="preserve"> </w:t>
      </w:r>
      <w:r w:rsidRPr="00DA1622">
        <w:rPr>
          <w:rFonts w:cs="Arial"/>
          <w:lang w:val="cs-CZ"/>
        </w:rPr>
        <w:t>j</w:t>
      </w:r>
      <w:r w:rsidRPr="00DA1622">
        <w:rPr>
          <w:rFonts w:cs="Arial"/>
        </w:rPr>
        <w:t>e</w:t>
      </w:r>
      <w:r w:rsidR="00675780" w:rsidRPr="00DA1622">
        <w:rPr>
          <w:rFonts w:cs="Arial"/>
          <w:lang w:val="cs-CZ"/>
        </w:rPr>
        <w:t>j</w:t>
      </w:r>
      <w:r w:rsidRPr="00DA1622">
        <w:rPr>
          <w:rFonts w:cs="Arial"/>
        </w:rPr>
        <w:t xml:space="preserve">ich svěřením do </w:t>
      </w:r>
      <w:r w:rsidRPr="00DA1622">
        <w:rPr>
          <w:rFonts w:cs="Arial"/>
          <w:lang w:val="cs-CZ"/>
        </w:rPr>
        <w:t>užívání</w:t>
      </w:r>
      <w:r w:rsidRPr="00DA1622">
        <w:rPr>
          <w:rFonts w:cs="Arial"/>
        </w:rPr>
        <w:t xml:space="preserve"> uživatele bude dosaženo účelnějšího nebo hospodárnějšího využití věci při zachování hlavního účelu, ke kterému NPÚ slouží.</w:t>
      </w:r>
    </w:p>
    <w:p w:rsidR="00E7055C" w:rsidRPr="00DA1622" w:rsidRDefault="00E7055C" w:rsidP="00E7055C">
      <w:pPr>
        <w:pStyle w:val="odstavce"/>
        <w:rPr>
          <w:color w:val="000000"/>
        </w:rPr>
      </w:pPr>
      <w:r w:rsidRPr="00DA1622">
        <w:rPr>
          <w:color w:val="000000"/>
        </w:rPr>
        <w:t>Smluvní strany se dohodly v souladu s příslušnými ustanoveními obecně závazných právních předpisů, a to zejména zákona č. 89/2012 Sb., občanský zákoník</w:t>
      </w:r>
      <w:r w:rsidRPr="00DA1622">
        <w:rPr>
          <w:color w:val="000000"/>
          <w:lang w:val="cs-CZ"/>
        </w:rPr>
        <w:t>,</w:t>
      </w:r>
      <w:r w:rsidRPr="00DA1622">
        <w:rPr>
          <w:color w:val="000000"/>
        </w:rPr>
        <w:t xml:space="preserve"> ve znění pozdějších předpisů a zákona č. 219/2000 Sb., o majetku České republiky a jejím vystupování v právních vztazích, </w:t>
      </w:r>
      <w:r w:rsidRPr="00DA1622">
        <w:t>ve</w:t>
      </w:r>
      <w:r w:rsidRPr="00DA1622">
        <w:rPr>
          <w:b/>
        </w:rPr>
        <w:t xml:space="preserve"> </w:t>
      </w:r>
      <w:r w:rsidRPr="00DA1622">
        <w:rPr>
          <w:color w:val="000000"/>
        </w:rPr>
        <w:t>znění pozdějších předpisů</w:t>
      </w:r>
      <w:r w:rsidR="009C6E1F" w:rsidRPr="00DA1622">
        <w:rPr>
          <w:color w:val="000000"/>
          <w:lang w:val="cs-CZ"/>
        </w:rPr>
        <w:t xml:space="preserve"> (dále jen ZMS)</w:t>
      </w:r>
      <w:r w:rsidRPr="00DA1622">
        <w:rPr>
          <w:color w:val="000000"/>
        </w:rPr>
        <w:t xml:space="preserve">, na této smlouvě. </w:t>
      </w:r>
    </w:p>
    <w:p w:rsidR="006B09E3" w:rsidRPr="00DA1622" w:rsidRDefault="006B09E3" w:rsidP="00E7055C">
      <w:pPr>
        <w:pStyle w:val="Nadpis4"/>
        <w:spacing w:after="0"/>
        <w:jc w:val="center"/>
        <w:rPr>
          <w:rFonts w:cs="Arial"/>
          <w:sz w:val="22"/>
          <w:szCs w:val="22"/>
        </w:rPr>
      </w:pPr>
      <w:r w:rsidRPr="00DA1622">
        <w:rPr>
          <w:rFonts w:cs="Arial"/>
          <w:sz w:val="22"/>
          <w:szCs w:val="22"/>
        </w:rPr>
        <w:lastRenderedPageBreak/>
        <w:t>Článek II.</w:t>
      </w:r>
    </w:p>
    <w:p w:rsidR="006B09E3" w:rsidRPr="00DA1622" w:rsidRDefault="006B09E3" w:rsidP="003D43F2">
      <w:pPr>
        <w:jc w:val="center"/>
        <w:rPr>
          <w:rFonts w:ascii="Calibri" w:hAnsi="Calibri" w:cs="Arial"/>
          <w:b/>
          <w:sz w:val="22"/>
          <w:szCs w:val="22"/>
        </w:rPr>
      </w:pPr>
      <w:r w:rsidRPr="00DA1622">
        <w:rPr>
          <w:rFonts w:ascii="Calibri" w:hAnsi="Calibri" w:cs="Arial"/>
          <w:b/>
          <w:sz w:val="22"/>
          <w:szCs w:val="22"/>
        </w:rPr>
        <w:t>Předmět užívání</w:t>
      </w:r>
    </w:p>
    <w:p w:rsidR="006B09E3" w:rsidRDefault="006B09E3" w:rsidP="004F6BBA">
      <w:pPr>
        <w:pStyle w:val="odstavce"/>
        <w:numPr>
          <w:ilvl w:val="1"/>
          <w:numId w:val="4"/>
        </w:numPr>
        <w:rPr>
          <w:color w:val="000000"/>
        </w:rPr>
      </w:pPr>
      <w:r w:rsidRPr="00DA1622">
        <w:rPr>
          <w:color w:val="000000"/>
        </w:rPr>
        <w:t xml:space="preserve">Předmětem užívání </w:t>
      </w:r>
      <w:r w:rsidR="00675780" w:rsidRPr="00DA1622">
        <w:rPr>
          <w:color w:val="000000"/>
          <w:lang w:val="cs-CZ"/>
        </w:rPr>
        <w:t xml:space="preserve">dle této smlouvy </w:t>
      </w:r>
      <w:r w:rsidRPr="00DA1622">
        <w:rPr>
          <w:color w:val="000000"/>
        </w:rPr>
        <w:t xml:space="preserve">je </w:t>
      </w:r>
      <w:r w:rsidR="00E7055C" w:rsidRPr="00DA1622">
        <w:rPr>
          <w:color w:val="000000"/>
        </w:rPr>
        <w:t>nemovitá věc</w:t>
      </w:r>
      <w:r w:rsidR="00BB0B7E">
        <w:rPr>
          <w:color w:val="000000"/>
          <w:lang w:val="cs-CZ"/>
        </w:rPr>
        <w:t xml:space="preserve"> </w:t>
      </w:r>
      <w:r w:rsidRPr="00DA1622">
        <w:rPr>
          <w:color w:val="000000"/>
        </w:rPr>
        <w:t>blíže specifikovaná v čl. I. této smlouvy</w:t>
      </w:r>
      <w:r w:rsidR="00964F00">
        <w:rPr>
          <w:color w:val="000000"/>
          <w:lang w:val="cs-CZ"/>
        </w:rPr>
        <w:t xml:space="preserve"> (dále též „předmět užívání“)</w:t>
      </w:r>
      <w:r w:rsidRPr="00DA1622">
        <w:rPr>
          <w:color w:val="000000"/>
        </w:rPr>
        <w:t>.</w:t>
      </w:r>
    </w:p>
    <w:p w:rsidR="001F5C96" w:rsidRPr="00DA1622" w:rsidRDefault="001F5C96" w:rsidP="004F6BBA">
      <w:pPr>
        <w:pStyle w:val="odstavce"/>
        <w:numPr>
          <w:ilvl w:val="1"/>
          <w:numId w:val="4"/>
        </w:numPr>
        <w:rPr>
          <w:color w:val="000000"/>
        </w:rPr>
      </w:pPr>
      <w:r>
        <w:rPr>
          <w:color w:val="000000"/>
          <w:lang w:val="cs-CZ"/>
        </w:rPr>
        <w:t xml:space="preserve">Součástí předmětu užívání je </w:t>
      </w:r>
      <w:r w:rsidR="00B246A9">
        <w:rPr>
          <w:color w:val="000000"/>
          <w:lang w:val="cs-CZ"/>
        </w:rPr>
        <w:t xml:space="preserve">dodávka elektrické energie a zapůjčení mobiliáře </w:t>
      </w:r>
      <w:r w:rsidR="005D23B6">
        <w:rPr>
          <w:color w:val="000000"/>
          <w:lang w:val="cs-CZ"/>
        </w:rPr>
        <w:t>100</w:t>
      </w:r>
      <w:r w:rsidR="00525CF8">
        <w:rPr>
          <w:color w:val="000000"/>
          <w:lang w:val="cs-CZ"/>
        </w:rPr>
        <w:t xml:space="preserve"> ks židlí a</w:t>
      </w:r>
      <w:r w:rsidR="005D23B6">
        <w:rPr>
          <w:color w:val="000000"/>
          <w:lang w:val="cs-CZ"/>
        </w:rPr>
        <w:t xml:space="preserve"> 12 </w:t>
      </w:r>
      <w:r w:rsidR="00525CF8">
        <w:rPr>
          <w:color w:val="000000"/>
          <w:lang w:val="cs-CZ"/>
        </w:rPr>
        <w:t xml:space="preserve">pódiových dílů. </w:t>
      </w:r>
    </w:p>
    <w:p w:rsidR="001E3CE4" w:rsidRPr="00DA1622" w:rsidRDefault="006B09E3" w:rsidP="00675780">
      <w:pPr>
        <w:pStyle w:val="odstavce"/>
        <w:rPr>
          <w:rFonts w:cs="Arial"/>
          <w:i/>
        </w:rPr>
      </w:pPr>
      <w:r w:rsidRPr="00DA1622">
        <w:rPr>
          <w:color w:val="000000"/>
        </w:rPr>
        <w:t xml:space="preserve">Předmět užívání se uživateli svěřuje k užívání bezplatně za podmínek stanovených v ust. § </w:t>
      </w:r>
      <w:r w:rsidR="00675780" w:rsidRPr="00DA1622">
        <w:rPr>
          <w:color w:val="000000"/>
          <w:lang w:val="cs-CZ"/>
        </w:rPr>
        <w:t>27</w:t>
      </w:r>
      <w:r w:rsidR="00675780" w:rsidRPr="00DA1622">
        <w:rPr>
          <w:color w:val="000000"/>
        </w:rPr>
        <w:t xml:space="preserve"> </w:t>
      </w:r>
      <w:r w:rsidR="00675780" w:rsidRPr="00DA1622">
        <w:rPr>
          <w:color w:val="000000"/>
          <w:lang w:val="cs-CZ"/>
        </w:rPr>
        <w:t>ZMS</w:t>
      </w:r>
      <w:r w:rsidRPr="00DA1622">
        <w:rPr>
          <w:rFonts w:cs="Arial"/>
        </w:rPr>
        <w:t>.</w:t>
      </w:r>
      <w:r w:rsidR="00195B12" w:rsidRPr="00DA1622">
        <w:rPr>
          <w:rFonts w:cs="Arial"/>
          <w:lang w:val="cs-CZ"/>
        </w:rPr>
        <w:t xml:space="preserve"> </w:t>
      </w:r>
      <w:r w:rsidR="001E3CE4" w:rsidRPr="00DA1622">
        <w:rPr>
          <w:rFonts w:cs="Arial"/>
          <w:color w:val="000000"/>
          <w:shd w:val="clear" w:color="auto" w:fill="FFFFFF"/>
          <w:lang w:val="cs-CZ"/>
        </w:rPr>
        <w:t>Uživatel prohlašuje, že</w:t>
      </w:r>
      <w:r w:rsidR="001E3CE4" w:rsidRPr="00DA1622">
        <w:rPr>
          <w:rFonts w:cs="Arial"/>
          <w:color w:val="000000"/>
          <w:shd w:val="clear" w:color="auto" w:fill="FFFFFF"/>
        </w:rPr>
        <w:t xml:space="preserve"> se nezabýv</w:t>
      </w:r>
      <w:r w:rsidR="00195B12" w:rsidRPr="00DA1622">
        <w:rPr>
          <w:rFonts w:cs="Arial"/>
          <w:color w:val="000000"/>
          <w:shd w:val="clear" w:color="auto" w:fill="FFFFFF"/>
          <w:lang w:val="cs-CZ"/>
        </w:rPr>
        <w:t>á</w:t>
      </w:r>
      <w:r w:rsidR="001E3CE4" w:rsidRPr="00DA1622">
        <w:rPr>
          <w:rFonts w:cs="Arial"/>
          <w:color w:val="000000"/>
          <w:shd w:val="clear" w:color="auto" w:fill="FFFFFF"/>
        </w:rPr>
        <w:t xml:space="preserve"> podnikáním</w:t>
      </w:r>
      <w:r w:rsidR="00195B12" w:rsidRPr="00DA1622">
        <w:rPr>
          <w:rFonts w:cs="Arial"/>
          <w:color w:val="000000"/>
          <w:shd w:val="clear" w:color="auto" w:fill="FFFFFF"/>
          <w:lang w:val="cs-CZ"/>
        </w:rPr>
        <w:t xml:space="preserve"> ve smyslu ust. § 27 </w:t>
      </w:r>
      <w:r w:rsidR="00C63C35" w:rsidRPr="00DA1622">
        <w:rPr>
          <w:rFonts w:cs="Arial"/>
          <w:color w:val="000000"/>
          <w:shd w:val="clear" w:color="auto" w:fill="FFFFFF"/>
          <w:lang w:val="cs-CZ"/>
        </w:rPr>
        <w:t>odst. 3 ZMS</w:t>
      </w:r>
      <w:r w:rsidR="00195B12" w:rsidRPr="00DA1622">
        <w:rPr>
          <w:rFonts w:cs="Arial"/>
          <w:color w:val="000000"/>
          <w:shd w:val="clear" w:color="auto" w:fill="FFFFFF"/>
          <w:lang w:val="cs-CZ"/>
        </w:rPr>
        <w:t>.</w:t>
      </w:r>
    </w:p>
    <w:p w:rsidR="006B09E3" w:rsidRPr="00DA1622" w:rsidRDefault="006B09E3">
      <w:pPr>
        <w:jc w:val="center"/>
        <w:rPr>
          <w:rFonts w:ascii="Calibri" w:hAnsi="Calibri" w:cs="Arial"/>
          <w:b/>
          <w:sz w:val="22"/>
          <w:szCs w:val="22"/>
        </w:rPr>
      </w:pPr>
    </w:p>
    <w:p w:rsidR="006B09E3" w:rsidRPr="00DA1622" w:rsidRDefault="006B09E3">
      <w:pPr>
        <w:jc w:val="center"/>
        <w:rPr>
          <w:rFonts w:ascii="Calibri" w:hAnsi="Calibri" w:cs="Arial"/>
          <w:b/>
          <w:sz w:val="22"/>
          <w:szCs w:val="22"/>
        </w:rPr>
      </w:pPr>
      <w:r w:rsidRPr="00DA1622">
        <w:rPr>
          <w:rFonts w:ascii="Calibri" w:hAnsi="Calibri" w:cs="Arial"/>
          <w:b/>
          <w:sz w:val="22"/>
          <w:szCs w:val="22"/>
        </w:rPr>
        <w:t>Článek III.</w:t>
      </w:r>
    </w:p>
    <w:p w:rsidR="006B09E3" w:rsidRPr="00DA1622" w:rsidRDefault="006B09E3">
      <w:pPr>
        <w:jc w:val="center"/>
        <w:rPr>
          <w:rFonts w:ascii="Calibri" w:hAnsi="Calibri" w:cs="Arial"/>
          <w:b/>
          <w:sz w:val="22"/>
          <w:szCs w:val="22"/>
        </w:rPr>
      </w:pPr>
      <w:r w:rsidRPr="00DA1622">
        <w:rPr>
          <w:rFonts w:ascii="Calibri" w:hAnsi="Calibri" w:cs="Arial"/>
          <w:b/>
          <w:sz w:val="22"/>
          <w:szCs w:val="22"/>
        </w:rPr>
        <w:t>Účel užívání</w:t>
      </w:r>
    </w:p>
    <w:p w:rsidR="006B09E3" w:rsidRPr="00DA1622" w:rsidRDefault="006B09E3" w:rsidP="00675780">
      <w:pPr>
        <w:jc w:val="center"/>
        <w:rPr>
          <w:rFonts w:ascii="Calibri" w:hAnsi="Calibri" w:cs="Arial"/>
          <w:b/>
          <w:sz w:val="12"/>
          <w:szCs w:val="12"/>
        </w:rPr>
      </w:pPr>
    </w:p>
    <w:p w:rsidR="006B09E3" w:rsidRPr="00DA1622" w:rsidRDefault="006B09E3" w:rsidP="004F6BBA">
      <w:pPr>
        <w:pStyle w:val="odstavce"/>
        <w:numPr>
          <w:ilvl w:val="1"/>
          <w:numId w:val="5"/>
        </w:numPr>
        <w:rPr>
          <w:rFonts w:cs="Arial"/>
        </w:rPr>
      </w:pPr>
      <w:r w:rsidRPr="00DA1622">
        <w:rPr>
          <w:rFonts w:cs="Arial"/>
        </w:rPr>
        <w:t>Předmět užívání bude uživatelem užíván výlučně k následujícímu účelu a činnostem:</w:t>
      </w:r>
      <w:r w:rsidRPr="00DA1622">
        <w:rPr>
          <w:rFonts w:cs="Arial"/>
        </w:rPr>
        <w:br/>
      </w:r>
      <w:r w:rsidR="001F5C96">
        <w:rPr>
          <w:rFonts w:cs="Arial"/>
          <w:lang w:val="cs-CZ"/>
        </w:rPr>
        <w:t xml:space="preserve">uspořádání kulturní akce – </w:t>
      </w:r>
      <w:r w:rsidR="0000263E">
        <w:rPr>
          <w:rFonts w:cs="Arial"/>
          <w:lang w:val="cs-CZ"/>
        </w:rPr>
        <w:t xml:space="preserve">vystoupení Miroslava Donutila. </w:t>
      </w:r>
    </w:p>
    <w:p w:rsidR="001E3CE4" w:rsidRPr="00DA1622" w:rsidRDefault="001E3CE4" w:rsidP="004F6BBA">
      <w:pPr>
        <w:pStyle w:val="odstavce"/>
        <w:numPr>
          <w:ilvl w:val="1"/>
          <w:numId w:val="5"/>
        </w:numPr>
        <w:rPr>
          <w:rFonts w:cs="Arial"/>
        </w:rPr>
      </w:pPr>
      <w:r w:rsidRPr="00DA1622">
        <w:rPr>
          <w:rFonts w:cs="Arial"/>
          <w:lang w:val="cs-CZ"/>
        </w:rPr>
        <w:t>Uživatel prohlašuje, že je mu stav předmětu užívání znám a v takovémto stavu jej k užívání přijímá.</w:t>
      </w:r>
    </w:p>
    <w:p w:rsidR="006B09E3" w:rsidRPr="00DA1622" w:rsidRDefault="003D43F2">
      <w:pPr>
        <w:pStyle w:val="Nadpis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Článek </w:t>
      </w:r>
      <w:r w:rsidR="006B09E3" w:rsidRPr="00DA1622">
        <w:rPr>
          <w:rFonts w:cs="Arial"/>
          <w:sz w:val="22"/>
          <w:szCs w:val="22"/>
        </w:rPr>
        <w:t>IV.</w:t>
      </w:r>
    </w:p>
    <w:p w:rsidR="006B09E3" w:rsidRPr="00DA1622" w:rsidRDefault="006B09E3">
      <w:pPr>
        <w:jc w:val="both"/>
        <w:rPr>
          <w:rFonts w:ascii="Calibri" w:hAnsi="Calibri" w:cs="Arial"/>
          <w:b/>
          <w:sz w:val="12"/>
          <w:szCs w:val="12"/>
        </w:rPr>
      </w:pPr>
    </w:p>
    <w:p w:rsidR="006B09E3" w:rsidRPr="00DA1622" w:rsidRDefault="006B09E3" w:rsidP="004F6BBA">
      <w:pPr>
        <w:pStyle w:val="odstavce"/>
        <w:numPr>
          <w:ilvl w:val="1"/>
          <w:numId w:val="6"/>
        </w:numPr>
        <w:rPr>
          <w:rFonts w:cs="Arial"/>
          <w:lang w:val="cs-CZ"/>
        </w:rPr>
      </w:pPr>
      <w:r w:rsidRPr="00DA1622">
        <w:rPr>
          <w:rFonts w:cs="Arial"/>
          <w:lang w:val="cs-CZ"/>
        </w:rPr>
        <w:t>NPÚ poskytuje uživateli v souladu s touto smlouvou a obecně závaznými právními předpisy předmět užívání blíže specifikovaný v čl. I k bezplatnému užívání.</w:t>
      </w:r>
    </w:p>
    <w:p w:rsidR="006B09E3" w:rsidRPr="00DA1622" w:rsidRDefault="006B09E3" w:rsidP="004F6BBA">
      <w:pPr>
        <w:pStyle w:val="odstavce"/>
        <w:numPr>
          <w:ilvl w:val="1"/>
          <w:numId w:val="5"/>
        </w:numPr>
        <w:rPr>
          <w:rFonts w:cs="Arial"/>
        </w:rPr>
      </w:pPr>
      <w:r w:rsidRPr="00DA1622">
        <w:rPr>
          <w:rFonts w:cs="Arial"/>
          <w:lang w:val="cs-CZ"/>
        </w:rPr>
        <w:t>Uživatel předmět užívání od NPÚ v souladu s touto smlouvou a obecně závaznými právními předpisy</w:t>
      </w:r>
      <w:r w:rsidRPr="00DA1622">
        <w:rPr>
          <w:rFonts w:cs="Arial"/>
        </w:rPr>
        <w:t xml:space="preserve"> k bezplatnému užívání přijímá.</w:t>
      </w:r>
    </w:p>
    <w:p w:rsidR="006B09E3" w:rsidRPr="00DA1622" w:rsidRDefault="006B09E3">
      <w:pPr>
        <w:jc w:val="both"/>
        <w:rPr>
          <w:rFonts w:ascii="Calibri" w:hAnsi="Calibri" w:cs="Arial"/>
          <w:sz w:val="22"/>
          <w:szCs w:val="22"/>
        </w:rPr>
      </w:pPr>
    </w:p>
    <w:p w:rsidR="006B09E3" w:rsidRPr="00DA1622" w:rsidRDefault="006B09E3">
      <w:pPr>
        <w:jc w:val="center"/>
        <w:rPr>
          <w:rFonts w:ascii="Calibri" w:hAnsi="Calibri" w:cs="Arial"/>
          <w:b/>
          <w:sz w:val="22"/>
          <w:szCs w:val="22"/>
        </w:rPr>
      </w:pPr>
      <w:r w:rsidRPr="00DA1622">
        <w:rPr>
          <w:rFonts w:ascii="Calibri" w:hAnsi="Calibri" w:cs="Arial"/>
          <w:b/>
          <w:sz w:val="22"/>
          <w:szCs w:val="22"/>
        </w:rPr>
        <w:t>Článek V.</w:t>
      </w:r>
    </w:p>
    <w:p w:rsidR="006B09E3" w:rsidRPr="00DA1622" w:rsidRDefault="006B09E3">
      <w:pPr>
        <w:jc w:val="center"/>
        <w:rPr>
          <w:rFonts w:ascii="Calibri" w:hAnsi="Calibri" w:cs="Arial"/>
          <w:b/>
          <w:sz w:val="22"/>
          <w:szCs w:val="22"/>
        </w:rPr>
      </w:pPr>
      <w:r w:rsidRPr="00DA1622">
        <w:rPr>
          <w:rFonts w:ascii="Calibri" w:hAnsi="Calibri" w:cs="Arial"/>
          <w:b/>
          <w:sz w:val="22"/>
          <w:szCs w:val="22"/>
        </w:rPr>
        <w:t>Přenechání předmětu užívání třetí osobě</w:t>
      </w:r>
    </w:p>
    <w:p w:rsidR="006B09E3" w:rsidRPr="00DA1622" w:rsidRDefault="006B09E3">
      <w:pPr>
        <w:tabs>
          <w:tab w:val="left" w:pos="3990"/>
        </w:tabs>
        <w:rPr>
          <w:rFonts w:ascii="Calibri" w:hAnsi="Calibri" w:cs="Arial"/>
          <w:sz w:val="12"/>
          <w:szCs w:val="12"/>
        </w:rPr>
      </w:pPr>
      <w:r w:rsidRPr="00DA1622">
        <w:rPr>
          <w:rFonts w:ascii="Calibri" w:hAnsi="Calibri" w:cs="Arial"/>
        </w:rPr>
        <w:tab/>
      </w:r>
    </w:p>
    <w:p w:rsidR="006B09E3" w:rsidRPr="00DA1622" w:rsidRDefault="006B09E3" w:rsidP="004F6BBA">
      <w:pPr>
        <w:pStyle w:val="odstavce"/>
        <w:numPr>
          <w:ilvl w:val="1"/>
          <w:numId w:val="7"/>
        </w:numPr>
        <w:rPr>
          <w:rFonts w:cs="Arial"/>
          <w:lang w:val="cs-CZ"/>
        </w:rPr>
      </w:pPr>
      <w:r w:rsidRPr="00DA1622">
        <w:rPr>
          <w:rFonts w:cs="Arial"/>
          <w:lang w:val="cs-CZ"/>
        </w:rPr>
        <w:t>Uživatel není oprávněn přenechat předmět užívání ani jeho</w:t>
      </w:r>
      <w:r w:rsidR="00012D56" w:rsidRPr="00DA1622">
        <w:rPr>
          <w:rFonts w:cs="Arial"/>
          <w:lang w:val="cs-CZ"/>
        </w:rPr>
        <w:t xml:space="preserve"> část do užívání další osobě, s </w:t>
      </w:r>
      <w:r w:rsidRPr="00DA1622">
        <w:rPr>
          <w:rFonts w:cs="Arial"/>
          <w:lang w:val="cs-CZ"/>
        </w:rPr>
        <w:t xml:space="preserve">výjimkou případu předchozího písemného souhlasu NPÚ a </w:t>
      </w:r>
      <w:r w:rsidR="001E3CE4" w:rsidRPr="00DA1622">
        <w:rPr>
          <w:rFonts w:cs="Arial"/>
          <w:lang w:val="cs-CZ"/>
        </w:rPr>
        <w:t xml:space="preserve">Ministerstva kultury </w:t>
      </w:r>
      <w:r w:rsidRPr="00DA1622">
        <w:rPr>
          <w:rFonts w:cs="Arial"/>
          <w:lang w:val="cs-CZ"/>
        </w:rPr>
        <w:t>ČR.</w:t>
      </w:r>
    </w:p>
    <w:p w:rsidR="001E3CE4" w:rsidRPr="00DA1622" w:rsidRDefault="006B09E3" w:rsidP="004F6BBA">
      <w:pPr>
        <w:pStyle w:val="odstavce"/>
        <w:numPr>
          <w:ilvl w:val="1"/>
          <w:numId w:val="5"/>
        </w:numPr>
      </w:pPr>
      <w:r w:rsidRPr="00DA1622">
        <w:rPr>
          <w:rFonts w:cs="Arial"/>
          <w:lang w:val="cs-CZ"/>
        </w:rPr>
        <w:t xml:space="preserve">Za porušení povinnosti </w:t>
      </w:r>
      <w:r w:rsidR="006C61AD" w:rsidRPr="00DA1622">
        <w:rPr>
          <w:rFonts w:cs="Arial"/>
          <w:lang w:val="cs-CZ"/>
        </w:rPr>
        <w:t xml:space="preserve">uvedené </w:t>
      </w:r>
      <w:r w:rsidRPr="00DA1622">
        <w:rPr>
          <w:rFonts w:cs="Arial"/>
          <w:lang w:val="cs-CZ"/>
        </w:rPr>
        <w:t xml:space="preserve">v odst. 1 tohoto článku, </w:t>
      </w:r>
      <w:r w:rsidR="001E3CE4" w:rsidRPr="00DA1622">
        <w:rPr>
          <w:rFonts w:cs="Arial"/>
          <w:lang w:val="cs-CZ"/>
        </w:rPr>
        <w:t>je uživatel povinen zaplatit</w:t>
      </w:r>
      <w:r w:rsidRPr="00DA1622">
        <w:rPr>
          <w:rFonts w:cs="Arial"/>
          <w:lang w:val="cs-CZ"/>
        </w:rPr>
        <w:t xml:space="preserve"> smluvní </w:t>
      </w:r>
      <w:r w:rsidR="001E3CE4" w:rsidRPr="00DA1622">
        <w:rPr>
          <w:rFonts w:cs="Arial"/>
          <w:lang w:val="cs-CZ"/>
        </w:rPr>
        <w:t xml:space="preserve">pokutu </w:t>
      </w:r>
      <w:r w:rsidRPr="00BB0B7E">
        <w:rPr>
          <w:rFonts w:cs="Arial"/>
          <w:lang w:val="cs-CZ"/>
        </w:rPr>
        <w:t>ve výši 50</w:t>
      </w:r>
      <w:r w:rsidR="00012D56" w:rsidRPr="00BB0B7E">
        <w:rPr>
          <w:rFonts w:cs="Arial"/>
          <w:lang w:val="cs-CZ"/>
        </w:rPr>
        <w:t> 000 </w:t>
      </w:r>
      <w:r w:rsidRPr="00BB0B7E">
        <w:rPr>
          <w:rFonts w:cs="Arial"/>
          <w:lang w:val="cs-CZ"/>
        </w:rPr>
        <w:t>Kč</w:t>
      </w:r>
      <w:r w:rsidRPr="00DA1622">
        <w:rPr>
          <w:rFonts w:cs="Arial"/>
          <w:lang w:val="cs-CZ"/>
        </w:rPr>
        <w:t xml:space="preserve"> </w:t>
      </w:r>
      <w:r w:rsidR="006C61AD" w:rsidRPr="00DA1622">
        <w:rPr>
          <w:rFonts w:cs="Arial"/>
          <w:lang w:val="cs-CZ"/>
        </w:rPr>
        <w:t>z</w:t>
      </w:r>
      <w:r w:rsidR="001E3CE4" w:rsidRPr="00DA1622">
        <w:rPr>
          <w:rFonts w:cs="Arial"/>
          <w:lang w:val="cs-CZ"/>
        </w:rPr>
        <w:t>a každý tako</w:t>
      </w:r>
      <w:r w:rsidR="001E3CE4" w:rsidRPr="00DA1622">
        <w:rPr>
          <w:snapToGrid w:val="0"/>
        </w:rPr>
        <w:t xml:space="preserve">výto případ. </w:t>
      </w:r>
      <w:r w:rsidR="001E3CE4" w:rsidRPr="00DA1622">
        <w:t>Uhrazením smluvní pokuty není dotčen nárok</w:t>
      </w:r>
      <w:r w:rsidR="001E3CE4" w:rsidRPr="00DA1622">
        <w:rPr>
          <w:lang w:val="cs-CZ"/>
        </w:rPr>
        <w:t xml:space="preserve"> </w:t>
      </w:r>
      <w:r w:rsidR="00964F00">
        <w:rPr>
          <w:lang w:val="cs-CZ"/>
        </w:rPr>
        <w:t>NPÚ</w:t>
      </w:r>
      <w:r w:rsidR="001E3CE4" w:rsidRPr="00DA1622">
        <w:t xml:space="preserve"> na náhradu škody.</w:t>
      </w:r>
    </w:p>
    <w:p w:rsidR="006B09E3" w:rsidRPr="00DA1622" w:rsidRDefault="006B09E3">
      <w:pPr>
        <w:pStyle w:val="Zkladntext"/>
        <w:rPr>
          <w:rFonts w:ascii="Calibri" w:hAnsi="Calibri"/>
        </w:rPr>
      </w:pPr>
    </w:p>
    <w:p w:rsidR="006B09E3" w:rsidRPr="00DA1622" w:rsidRDefault="006B09E3">
      <w:pPr>
        <w:jc w:val="center"/>
        <w:rPr>
          <w:rFonts w:ascii="Calibri" w:hAnsi="Calibri" w:cs="Arial"/>
          <w:b/>
          <w:sz w:val="22"/>
          <w:szCs w:val="22"/>
        </w:rPr>
      </w:pPr>
      <w:r w:rsidRPr="00DA1622">
        <w:rPr>
          <w:rFonts w:ascii="Calibri" w:hAnsi="Calibri" w:cs="Arial"/>
          <w:b/>
          <w:sz w:val="22"/>
          <w:szCs w:val="22"/>
        </w:rPr>
        <w:t>Článek VI.</w:t>
      </w:r>
    </w:p>
    <w:p w:rsidR="006B09E3" w:rsidRPr="003D43F2" w:rsidRDefault="006B09E3" w:rsidP="003D43F2">
      <w:pPr>
        <w:jc w:val="center"/>
        <w:rPr>
          <w:rFonts w:ascii="Calibri" w:hAnsi="Calibri" w:cs="Arial"/>
          <w:b/>
          <w:sz w:val="22"/>
          <w:szCs w:val="22"/>
        </w:rPr>
      </w:pPr>
      <w:r w:rsidRPr="00DA1622">
        <w:rPr>
          <w:rFonts w:ascii="Calibri" w:hAnsi="Calibri" w:cs="Arial"/>
          <w:b/>
          <w:sz w:val="22"/>
          <w:szCs w:val="22"/>
        </w:rPr>
        <w:t>Stavební a jiné úpravy</w:t>
      </w:r>
    </w:p>
    <w:p w:rsidR="006B09E3" w:rsidRPr="00DA1622" w:rsidRDefault="006B09E3" w:rsidP="004F6BBA">
      <w:pPr>
        <w:pStyle w:val="odstavce"/>
        <w:numPr>
          <w:ilvl w:val="1"/>
          <w:numId w:val="8"/>
        </w:numPr>
        <w:rPr>
          <w:rFonts w:cs="Arial"/>
        </w:rPr>
      </w:pPr>
      <w:r w:rsidRPr="00DA1622">
        <w:rPr>
          <w:rFonts w:cs="Arial"/>
        </w:rPr>
        <w:t xml:space="preserve">Veškeré opravy či stavební úpravy prováděné na přání uživatele, které bude uživatel na </w:t>
      </w:r>
      <w:r w:rsidR="002C763D">
        <w:rPr>
          <w:rFonts w:cs="Arial"/>
          <w:lang w:val="cs-CZ"/>
        </w:rPr>
        <w:t>předmětu užívání</w:t>
      </w:r>
      <w:r w:rsidRPr="00DA1622">
        <w:rPr>
          <w:rFonts w:cs="Arial"/>
        </w:rPr>
        <w:t xml:space="preserve"> provádět, budou realizovány na jeho náklad. Uživatel je však povinen veškeré stavební či jiné úpravy předmětu užívání písemně oznámit NPÚ a vyžádat si předem jeho písemný souhlas s jejich provedením. Uživatel je dále povinen před započetím stavebních úprav vyžadujících ohlášení nebo povolení ve smyslu zákona č. 183/2006 Sb. o územním plánování a</w:t>
      </w:r>
      <w:r w:rsidR="00964F00">
        <w:rPr>
          <w:rFonts w:cs="Arial"/>
          <w:lang w:val="cs-CZ"/>
        </w:rPr>
        <w:t> </w:t>
      </w:r>
      <w:r w:rsidRPr="00DA1622">
        <w:rPr>
          <w:rFonts w:cs="Arial"/>
        </w:rPr>
        <w:t>stavebním řádu (stavební zákon), v platném znění a vyžádat si patřičná povolení nebo takovou činnost ohlásit orgánu určenému tímto předpisem.</w:t>
      </w:r>
    </w:p>
    <w:p w:rsidR="006B09E3" w:rsidRPr="00DA1622" w:rsidRDefault="006B09E3" w:rsidP="004F6BBA">
      <w:pPr>
        <w:pStyle w:val="odstavce"/>
        <w:numPr>
          <w:ilvl w:val="1"/>
          <w:numId w:val="8"/>
        </w:numPr>
        <w:rPr>
          <w:rFonts w:cs="Arial"/>
        </w:rPr>
      </w:pPr>
      <w:r w:rsidRPr="00DA1622">
        <w:rPr>
          <w:rFonts w:cs="Arial"/>
        </w:rPr>
        <w:t>Uživatel je povinen udržovat řádný vzhled předmětu užívání.</w:t>
      </w:r>
    </w:p>
    <w:p w:rsidR="006B09E3" w:rsidRPr="00DA1622" w:rsidRDefault="00964F00" w:rsidP="004F6BBA">
      <w:pPr>
        <w:pStyle w:val="odstavce"/>
        <w:numPr>
          <w:ilvl w:val="1"/>
          <w:numId w:val="8"/>
        </w:numPr>
        <w:rPr>
          <w:rFonts w:cs="Arial"/>
        </w:rPr>
      </w:pPr>
      <w:r>
        <w:rPr>
          <w:rFonts w:cs="Arial"/>
          <w:lang w:val="cs-CZ"/>
        </w:rPr>
        <w:t xml:space="preserve">Zaměstnanci </w:t>
      </w:r>
      <w:r w:rsidR="006B09E3" w:rsidRPr="00DA1622">
        <w:rPr>
          <w:rFonts w:cs="Arial"/>
        </w:rPr>
        <w:t xml:space="preserve">NPÚ mají právo jednou měsíčně, každého dvacátého dne v měsíci si předmět užívání prohlédnout a přesvědčit se o stavu, v jakém se nachází. Uživatel se zavazuje tuto prohlídku předmětu užívání </w:t>
      </w:r>
      <w:r>
        <w:rPr>
          <w:rFonts w:cs="Arial"/>
          <w:lang w:val="cs-CZ"/>
        </w:rPr>
        <w:t xml:space="preserve">zaměstnancům </w:t>
      </w:r>
      <w:r w:rsidR="006B09E3" w:rsidRPr="00DA1622">
        <w:rPr>
          <w:rFonts w:cs="Arial"/>
        </w:rPr>
        <w:t>NPÚ umožnit</w:t>
      </w:r>
      <w:r w:rsidR="006C61AD" w:rsidRPr="00DA1622">
        <w:rPr>
          <w:rFonts w:cs="Arial"/>
          <w:lang w:val="cs-CZ"/>
        </w:rPr>
        <w:t xml:space="preserve"> a poskytnout jim veškerou nezbytnou součinnost</w:t>
      </w:r>
      <w:r w:rsidR="006B09E3" w:rsidRPr="00DA1622">
        <w:rPr>
          <w:rFonts w:cs="Arial"/>
        </w:rPr>
        <w:t>.</w:t>
      </w:r>
    </w:p>
    <w:p w:rsidR="006B09E3" w:rsidRPr="00DA1622" w:rsidRDefault="006C61AD" w:rsidP="004F6BBA">
      <w:pPr>
        <w:pStyle w:val="odstavce"/>
        <w:numPr>
          <w:ilvl w:val="1"/>
          <w:numId w:val="8"/>
        </w:numPr>
        <w:rPr>
          <w:rFonts w:cs="Arial"/>
        </w:rPr>
      </w:pPr>
      <w:r w:rsidRPr="00DA1622">
        <w:rPr>
          <w:rFonts w:cs="Arial"/>
          <w:lang w:val="cs-CZ"/>
        </w:rPr>
        <w:t>Předchozí písemný souhlas</w:t>
      </w:r>
      <w:r w:rsidR="006B09E3" w:rsidRPr="00DA1622">
        <w:rPr>
          <w:rFonts w:cs="Arial"/>
        </w:rPr>
        <w:t xml:space="preserve"> NPÚ je zapotřebí rovněž pro umístění jakékoliv reklamy či informačního zařízení (informačního štítu tabulky a podobně).</w:t>
      </w:r>
    </w:p>
    <w:p w:rsidR="006C61AD" w:rsidRPr="00DA1622" w:rsidRDefault="006C61AD" w:rsidP="004F6BBA">
      <w:pPr>
        <w:pStyle w:val="odstavce"/>
        <w:numPr>
          <w:ilvl w:val="1"/>
          <w:numId w:val="8"/>
        </w:numPr>
      </w:pPr>
      <w:r w:rsidRPr="00DA1622">
        <w:rPr>
          <w:lang w:val="cs-CZ"/>
        </w:rPr>
        <w:t>Uživatel je povinen</w:t>
      </w:r>
      <w:r w:rsidRPr="00DA1622">
        <w:t xml:space="preserve"> po skončení </w:t>
      </w:r>
      <w:r w:rsidRPr="00DA1622">
        <w:rPr>
          <w:lang w:val="cs-CZ"/>
        </w:rPr>
        <w:t>smluvního</w:t>
      </w:r>
      <w:r w:rsidRPr="00DA1622">
        <w:t xml:space="preserve"> vztahu odevzdat </w:t>
      </w:r>
      <w:r w:rsidRPr="00DA1622">
        <w:rPr>
          <w:lang w:val="cs-CZ"/>
        </w:rPr>
        <w:t>předmět užívání v</w:t>
      </w:r>
      <w:r w:rsidRPr="00DA1622">
        <w:t xml:space="preserve"> takovém stavu, v</w:t>
      </w:r>
      <w:r w:rsidRPr="00DA1622">
        <w:rPr>
          <w:lang w:val="cs-CZ"/>
        </w:rPr>
        <w:t> </w:t>
      </w:r>
      <w:r w:rsidRPr="00DA1622">
        <w:t>jakém mu byl předán při zohlednění obvyklého opotřebení při řádném užívání a</w:t>
      </w:r>
      <w:r w:rsidRPr="00DA1622">
        <w:rPr>
          <w:lang w:val="cs-CZ"/>
        </w:rPr>
        <w:t> </w:t>
      </w:r>
      <w:r w:rsidRPr="00DA1622">
        <w:t>odstranit veškeré změny</w:t>
      </w:r>
      <w:r w:rsidRPr="00DA1622">
        <w:rPr>
          <w:lang w:val="cs-CZ"/>
        </w:rPr>
        <w:t>,</w:t>
      </w:r>
      <w:r w:rsidRPr="00DA1622">
        <w:t xml:space="preserve"> úpravy</w:t>
      </w:r>
      <w:r w:rsidRPr="00DA1622">
        <w:rPr>
          <w:lang w:val="cs-CZ"/>
        </w:rPr>
        <w:t xml:space="preserve"> a reklamu či informační zařízení</w:t>
      </w:r>
      <w:r w:rsidRPr="00DA1622">
        <w:t xml:space="preserve">. </w:t>
      </w:r>
      <w:r w:rsidRPr="00DA1622">
        <w:rPr>
          <w:lang w:val="cs-CZ"/>
        </w:rPr>
        <w:t xml:space="preserve">Dohodnou-li se smluvní strany, že změny </w:t>
      </w:r>
      <w:r w:rsidRPr="00DA1622">
        <w:rPr>
          <w:lang w:val="cs-CZ"/>
        </w:rPr>
        <w:lastRenderedPageBreak/>
        <w:t xml:space="preserve">a úpravy provedené na předmětu užívání mohou být ponechány, nemá </w:t>
      </w:r>
      <w:r w:rsidR="002C763D">
        <w:rPr>
          <w:lang w:val="cs-CZ"/>
        </w:rPr>
        <w:t>uživatel</w:t>
      </w:r>
      <w:r w:rsidRPr="00DA1622">
        <w:rPr>
          <w:lang w:val="cs-CZ"/>
        </w:rPr>
        <w:t xml:space="preserve"> nárok na jakékoliv vypořádání z důvodů možného zhodnocení předmětu </w:t>
      </w:r>
      <w:r w:rsidR="00585ECF" w:rsidRPr="00DA1622">
        <w:rPr>
          <w:lang w:val="cs-CZ"/>
        </w:rPr>
        <w:t>užívání</w:t>
      </w:r>
      <w:r w:rsidRPr="00DA1622">
        <w:rPr>
          <w:lang w:val="cs-CZ"/>
        </w:rPr>
        <w:t>.</w:t>
      </w:r>
    </w:p>
    <w:p w:rsidR="006B09E3" w:rsidRPr="00DA1622" w:rsidRDefault="006B09E3">
      <w:pPr>
        <w:jc w:val="center"/>
        <w:rPr>
          <w:rFonts w:ascii="Calibri" w:hAnsi="Calibri" w:cs="Arial"/>
          <w:b/>
          <w:sz w:val="22"/>
          <w:szCs w:val="22"/>
        </w:rPr>
      </w:pPr>
    </w:p>
    <w:p w:rsidR="006B09E3" w:rsidRPr="00DA1622" w:rsidRDefault="006B09E3">
      <w:pPr>
        <w:jc w:val="center"/>
        <w:rPr>
          <w:rFonts w:ascii="Calibri" w:hAnsi="Calibri" w:cs="Arial"/>
          <w:b/>
          <w:sz w:val="22"/>
          <w:szCs w:val="22"/>
        </w:rPr>
      </w:pPr>
      <w:r w:rsidRPr="00DA1622">
        <w:rPr>
          <w:rFonts w:ascii="Calibri" w:hAnsi="Calibri" w:cs="Arial"/>
          <w:b/>
          <w:sz w:val="22"/>
          <w:szCs w:val="22"/>
        </w:rPr>
        <w:t>Článek VIII.</w:t>
      </w:r>
    </w:p>
    <w:p w:rsidR="006B09E3" w:rsidRPr="00DA1622" w:rsidRDefault="006B09E3">
      <w:pPr>
        <w:jc w:val="center"/>
        <w:rPr>
          <w:rFonts w:ascii="Calibri" w:hAnsi="Calibri" w:cs="Arial"/>
          <w:b/>
          <w:sz w:val="22"/>
          <w:szCs w:val="22"/>
        </w:rPr>
      </w:pPr>
      <w:r w:rsidRPr="00DA1622">
        <w:rPr>
          <w:rFonts w:ascii="Calibri" w:hAnsi="Calibri" w:cs="Arial"/>
          <w:b/>
          <w:sz w:val="22"/>
          <w:szCs w:val="22"/>
        </w:rPr>
        <w:t>Práva a povinnosti NPÚ</w:t>
      </w:r>
    </w:p>
    <w:p w:rsidR="006B09E3" w:rsidRPr="00DA1622" w:rsidRDefault="006B09E3">
      <w:pPr>
        <w:tabs>
          <w:tab w:val="left" w:pos="2670"/>
        </w:tabs>
        <w:rPr>
          <w:rFonts w:ascii="Calibri" w:hAnsi="Calibri" w:cs="Arial"/>
          <w:sz w:val="12"/>
          <w:szCs w:val="12"/>
        </w:rPr>
      </w:pPr>
      <w:r w:rsidRPr="00DA1622">
        <w:rPr>
          <w:rFonts w:ascii="Calibri" w:hAnsi="Calibri" w:cs="Arial"/>
        </w:rPr>
        <w:tab/>
      </w:r>
    </w:p>
    <w:p w:rsidR="006B09E3" w:rsidRPr="00DA1622" w:rsidRDefault="006B09E3" w:rsidP="004F6BBA">
      <w:pPr>
        <w:pStyle w:val="odstavce"/>
        <w:numPr>
          <w:ilvl w:val="1"/>
          <w:numId w:val="9"/>
        </w:numPr>
        <w:rPr>
          <w:lang w:val="cs-CZ"/>
        </w:rPr>
      </w:pPr>
      <w:r w:rsidRPr="00DA1622">
        <w:rPr>
          <w:lang w:val="cs-CZ"/>
        </w:rPr>
        <w:t xml:space="preserve">NPÚ je povinen zajistit řádný a nerušený výkon užívacích práv uživatele po celou dobu trvání smluvního vztahu, aby bylo možno dosáhnout účelu užívání uvedeného v čl. III této smlouvy. </w:t>
      </w:r>
    </w:p>
    <w:p w:rsidR="006B09E3" w:rsidRPr="00DA1622" w:rsidRDefault="006B09E3" w:rsidP="004F6BBA">
      <w:pPr>
        <w:pStyle w:val="odstavce"/>
        <w:numPr>
          <w:ilvl w:val="1"/>
          <w:numId w:val="8"/>
        </w:numPr>
        <w:rPr>
          <w:lang w:val="cs-CZ"/>
        </w:rPr>
      </w:pPr>
      <w:r w:rsidRPr="00DA1622">
        <w:rPr>
          <w:lang w:val="cs-CZ"/>
        </w:rPr>
        <w:t xml:space="preserve">NPÚ  </w:t>
      </w:r>
      <w:r w:rsidR="006C61AD" w:rsidRPr="00DA1622">
        <w:rPr>
          <w:lang w:val="cs-CZ"/>
        </w:rPr>
        <w:t xml:space="preserve">a jím pověření zaměstnanci </w:t>
      </w:r>
      <w:r w:rsidRPr="00DA1622">
        <w:rPr>
          <w:lang w:val="cs-CZ"/>
        </w:rPr>
        <w:t xml:space="preserve">jsou oprávněni vstoupit do předmětu užívání a to v době, kdy se v těchto prostorách nachází jakýkoliv pracovník uživatele, a to zejména za účelem provádění údržby, nutných oprav či provádění kontroly elektrického, plynového, vodovodního a dalšího vedení. </w:t>
      </w:r>
      <w:r w:rsidR="006C61AD" w:rsidRPr="00DA1622">
        <w:rPr>
          <w:lang w:val="cs-CZ"/>
        </w:rPr>
        <w:t xml:space="preserve">Není-li možné do prostor vstoupit, vyzve NPÚ uživatele ke zpřístupnění předmětu užívání a poskytne mu k tomu přiměřenou lhůtu. Po uplynutí lhůty může </w:t>
      </w:r>
      <w:r w:rsidR="00964F00">
        <w:rPr>
          <w:lang w:val="cs-CZ"/>
        </w:rPr>
        <w:t>NPÚ</w:t>
      </w:r>
      <w:r w:rsidR="006C61AD" w:rsidRPr="00DA1622">
        <w:rPr>
          <w:lang w:val="cs-CZ"/>
        </w:rPr>
        <w:t xml:space="preserve"> do předmětu užívání vstoupit a provést zamýšlené činnosti.</w:t>
      </w:r>
    </w:p>
    <w:p w:rsidR="006B09E3" w:rsidRPr="00DA1622" w:rsidRDefault="006B09E3" w:rsidP="004F6BBA">
      <w:pPr>
        <w:pStyle w:val="odstavce"/>
        <w:numPr>
          <w:ilvl w:val="1"/>
          <w:numId w:val="8"/>
        </w:numPr>
        <w:rPr>
          <w:lang w:val="cs-CZ"/>
        </w:rPr>
      </w:pPr>
      <w:r w:rsidRPr="00DA1622">
        <w:rPr>
          <w:lang w:val="cs-CZ"/>
        </w:rPr>
        <w:t xml:space="preserve"> NPÚ </w:t>
      </w:r>
      <w:r w:rsidR="006C61AD" w:rsidRPr="00DA1622">
        <w:rPr>
          <w:lang w:val="cs-CZ"/>
        </w:rPr>
        <w:t xml:space="preserve">a jím pověření zaměstnanci jsou </w:t>
      </w:r>
      <w:r w:rsidRPr="00DA1622">
        <w:rPr>
          <w:lang w:val="cs-CZ"/>
        </w:rPr>
        <w:t>oprávněni vstoupit do předmětu užívání i v případech, kdy to vyžaduje náhle vzniklý havarijní stav či jiná podobná skutečnost. O tomto musí NPÚ uživatele neprodleně uvědomit ihned po takovémto vstupu do předmětu užívání, jestliže nebylo možno uživatele informovat předem.</w:t>
      </w:r>
    </w:p>
    <w:p w:rsidR="006B09E3" w:rsidRPr="00DA1622" w:rsidRDefault="006B09E3" w:rsidP="004F6BBA">
      <w:pPr>
        <w:pStyle w:val="odstavce"/>
        <w:numPr>
          <w:ilvl w:val="1"/>
          <w:numId w:val="8"/>
        </w:numPr>
        <w:rPr>
          <w:lang w:val="cs-CZ"/>
        </w:rPr>
      </w:pPr>
      <w:r w:rsidRPr="00DA1622">
        <w:rPr>
          <w:lang w:val="cs-CZ"/>
        </w:rPr>
        <w:t xml:space="preserve">Rovněž v případě, že NPÚ bude požádán o provedení drobných úprav na předmětu užívání, je oprávněn </w:t>
      </w:r>
      <w:r w:rsidR="00AB66D5" w:rsidRPr="00DA1622">
        <w:rPr>
          <w:lang w:val="cs-CZ"/>
        </w:rPr>
        <w:t>tyto úpravy provést</w:t>
      </w:r>
      <w:r w:rsidRPr="00DA1622">
        <w:rPr>
          <w:lang w:val="cs-CZ"/>
        </w:rPr>
        <w:t xml:space="preserve"> i bez přítomnosti </w:t>
      </w:r>
      <w:r w:rsidR="00AB66D5" w:rsidRPr="00DA1622">
        <w:rPr>
          <w:lang w:val="cs-CZ"/>
        </w:rPr>
        <w:t xml:space="preserve">zaměstnance </w:t>
      </w:r>
      <w:r w:rsidRPr="00DA1622">
        <w:rPr>
          <w:lang w:val="cs-CZ"/>
        </w:rPr>
        <w:t>uživatele, jestliže nemá možnost provést tuto opravu v jiném čase a na tuto skutečnost NPÚ upozorní.</w:t>
      </w:r>
    </w:p>
    <w:p w:rsidR="006B09E3" w:rsidRPr="00DA1622" w:rsidRDefault="006B09E3">
      <w:pPr>
        <w:rPr>
          <w:rFonts w:ascii="Calibri" w:hAnsi="Calibri" w:cs="Arial"/>
          <w:b/>
          <w:sz w:val="22"/>
          <w:szCs w:val="22"/>
        </w:rPr>
      </w:pPr>
    </w:p>
    <w:p w:rsidR="006B09E3" w:rsidRPr="00DA1622" w:rsidRDefault="006B09E3">
      <w:pPr>
        <w:jc w:val="center"/>
        <w:rPr>
          <w:rFonts w:ascii="Calibri" w:hAnsi="Calibri" w:cs="Arial"/>
          <w:b/>
          <w:sz w:val="22"/>
          <w:szCs w:val="22"/>
        </w:rPr>
      </w:pPr>
      <w:r w:rsidRPr="00DA1622">
        <w:rPr>
          <w:rFonts w:ascii="Calibri" w:hAnsi="Calibri" w:cs="Arial"/>
          <w:b/>
          <w:sz w:val="22"/>
          <w:szCs w:val="22"/>
        </w:rPr>
        <w:t>Článek IX.</w:t>
      </w:r>
    </w:p>
    <w:p w:rsidR="006B09E3" w:rsidRPr="00DA1622" w:rsidRDefault="006B09E3" w:rsidP="003D43F2">
      <w:pPr>
        <w:jc w:val="center"/>
        <w:rPr>
          <w:rFonts w:ascii="Calibri" w:hAnsi="Calibri" w:cs="Arial"/>
          <w:b/>
          <w:sz w:val="22"/>
          <w:szCs w:val="22"/>
        </w:rPr>
      </w:pPr>
      <w:r w:rsidRPr="00DA1622">
        <w:rPr>
          <w:rFonts w:ascii="Calibri" w:hAnsi="Calibri" w:cs="Arial"/>
          <w:b/>
          <w:sz w:val="22"/>
          <w:szCs w:val="22"/>
        </w:rPr>
        <w:t>Práva a povinnosti uživatele</w:t>
      </w:r>
    </w:p>
    <w:p w:rsidR="00A73406" w:rsidRPr="00DA1622" w:rsidRDefault="00A73406" w:rsidP="004F6BBA">
      <w:pPr>
        <w:pStyle w:val="odstavce"/>
        <w:numPr>
          <w:ilvl w:val="1"/>
          <w:numId w:val="10"/>
        </w:numPr>
      </w:pPr>
      <w:r w:rsidRPr="00DA1622">
        <w:rPr>
          <w:lang w:val="cs-CZ"/>
        </w:rPr>
        <w:t>NPÚ</w:t>
      </w:r>
      <w:r w:rsidRPr="00DA1622">
        <w:t xml:space="preserve"> je povinen umožnit </w:t>
      </w:r>
      <w:r w:rsidRPr="00DA1622">
        <w:rPr>
          <w:lang w:val="cs-CZ"/>
        </w:rPr>
        <w:t>uživ</w:t>
      </w:r>
      <w:r w:rsidRPr="00DA1622">
        <w:t>ateli výkon jeho práv vyplývajících z této smlouvy a obecně závazných předpisů.</w:t>
      </w:r>
    </w:p>
    <w:p w:rsidR="006B09E3" w:rsidRPr="00DA1622" w:rsidRDefault="006B09E3" w:rsidP="004F6BBA">
      <w:pPr>
        <w:pStyle w:val="odstavce"/>
        <w:numPr>
          <w:ilvl w:val="1"/>
          <w:numId w:val="10"/>
        </w:numPr>
        <w:rPr>
          <w:lang w:val="cs-CZ"/>
        </w:rPr>
      </w:pPr>
      <w:r w:rsidRPr="00DA1622">
        <w:rPr>
          <w:lang w:val="cs-CZ"/>
        </w:rPr>
        <w:t>Uživatel je povinen na svůj náklad provádět běžnou údržbu předmětu užívání</w:t>
      </w:r>
      <w:r w:rsidR="005623D9">
        <w:rPr>
          <w:lang w:val="cs-CZ"/>
        </w:rPr>
        <w:t xml:space="preserve"> a nést obvyklé náklady spojené s užíváním předmětu </w:t>
      </w:r>
      <w:r w:rsidR="002C763D">
        <w:rPr>
          <w:lang w:val="cs-CZ"/>
        </w:rPr>
        <w:t>smlouvy</w:t>
      </w:r>
      <w:r w:rsidRPr="00DA1622">
        <w:rPr>
          <w:lang w:val="cs-CZ"/>
        </w:rPr>
        <w:t>.</w:t>
      </w:r>
    </w:p>
    <w:p w:rsidR="006B09E3" w:rsidRPr="00DA1622" w:rsidRDefault="006B09E3" w:rsidP="004F6BBA">
      <w:pPr>
        <w:pStyle w:val="odstavce"/>
        <w:numPr>
          <w:ilvl w:val="1"/>
          <w:numId w:val="10"/>
        </w:numPr>
        <w:rPr>
          <w:lang w:val="cs-CZ"/>
        </w:rPr>
      </w:pPr>
      <w:r w:rsidRPr="00DA1622">
        <w:rPr>
          <w:lang w:val="cs-CZ"/>
        </w:rPr>
        <w:t>Uživatel je povinen oznámit bez zbytečného odkladu NPÚ potřebu oprav, které má NPÚ provést a umožnit provedení těchto i jiných nezbytných oprav; jinak uživatel odpovídá za škodu, která nesplněním povinnosti NPÚ vznikla.</w:t>
      </w:r>
    </w:p>
    <w:p w:rsidR="006B09E3" w:rsidRPr="00DA1622" w:rsidRDefault="006B09E3" w:rsidP="004F6BBA">
      <w:pPr>
        <w:pStyle w:val="odstavce"/>
        <w:numPr>
          <w:ilvl w:val="1"/>
          <w:numId w:val="10"/>
        </w:numPr>
        <w:rPr>
          <w:lang w:val="cs-CZ"/>
        </w:rPr>
      </w:pPr>
      <w:r w:rsidRPr="00DA1622">
        <w:rPr>
          <w:lang w:val="cs-CZ"/>
        </w:rPr>
        <w:t xml:space="preserve">Uživatel bere na vědomí, že předmět užívání je součástí </w:t>
      </w:r>
      <w:bookmarkStart w:id="1" w:name="Rozevírací1"/>
      <w:r w:rsidR="00A73406" w:rsidRPr="00BB0B7E">
        <w:rPr>
          <w:lang w:val="cs-CZ"/>
        </w:rPr>
        <w:t>národní kulturní památky</w:t>
      </w:r>
      <w:bookmarkEnd w:id="1"/>
      <w:r w:rsidRPr="00DA1622">
        <w:rPr>
          <w:lang w:val="cs-CZ"/>
        </w:rPr>
        <w:t xml:space="preserve"> a zavazuje se dodržovat všechny obecně závazné právní předpisy, zejména předpisy na úseku památkové péče, bezpečnostní a protipožární předpisy. Uživatel je povinen počínat si v </w:t>
      </w:r>
      <w:r w:rsidR="00A73406" w:rsidRPr="00DA1622">
        <w:rPr>
          <w:lang w:val="cs-CZ"/>
        </w:rPr>
        <w:t xml:space="preserve"> předmětu užívání</w:t>
      </w:r>
      <w:r w:rsidRPr="00DA1622">
        <w:rPr>
          <w:lang w:val="cs-CZ"/>
        </w:rPr>
        <w:t xml:space="preserve"> tak, aby nezavdal svým jednáním příčinu ke vzniku požáru nebo jiné živelní události.</w:t>
      </w:r>
    </w:p>
    <w:p w:rsidR="00A73406" w:rsidRPr="00DA1622" w:rsidRDefault="00A73406" w:rsidP="004F6BBA">
      <w:pPr>
        <w:pStyle w:val="odstavce"/>
        <w:numPr>
          <w:ilvl w:val="1"/>
          <w:numId w:val="10"/>
        </w:numPr>
        <w:rPr>
          <w:lang w:val="cs-CZ"/>
        </w:rPr>
      </w:pPr>
      <w:r w:rsidRPr="00DA1622">
        <w:rPr>
          <w:lang w:val="cs-CZ"/>
        </w:rPr>
        <w:t xml:space="preserve">Uživatel v předmětu užívání zajišťuje bezpečnost a ochranu zdraví svých zaměstnanců při práci s ohledem na rizika možného ohrožení jejich života a zdraví, která se týkají výkonu práce (dále jen „rizika“) a požární ochranu ve smyslu obecně závazných předpisů a je odpovědný za dodržování ustanovení těchto předpisů a za škody, které vzniknou jeho činností. </w:t>
      </w:r>
      <w:r w:rsidR="002C763D">
        <w:rPr>
          <w:lang w:val="cs-CZ"/>
        </w:rPr>
        <w:t>Uživatel</w:t>
      </w:r>
      <w:r w:rsidRPr="00DA1622">
        <w:rPr>
          <w:lang w:val="cs-CZ"/>
        </w:rPr>
        <w:t xml:space="preserve"> je povinen informovat </w:t>
      </w:r>
      <w:r w:rsidR="00964F00">
        <w:rPr>
          <w:lang w:val="cs-CZ"/>
        </w:rPr>
        <w:t>NPÚ</w:t>
      </w:r>
      <w:r w:rsidRPr="00DA1622">
        <w:rPr>
          <w:lang w:val="cs-CZ"/>
        </w:rPr>
        <w:t xml:space="preserve"> o rizicích a opatřeních přijatých k ochraně před jejich působením.</w:t>
      </w:r>
    </w:p>
    <w:p w:rsidR="006B09E3" w:rsidRPr="00DA1622" w:rsidRDefault="006B09E3" w:rsidP="004F6BBA">
      <w:pPr>
        <w:pStyle w:val="odstavce"/>
        <w:numPr>
          <w:ilvl w:val="1"/>
          <w:numId w:val="10"/>
        </w:numPr>
        <w:rPr>
          <w:lang w:val="cs-CZ"/>
        </w:rPr>
      </w:pPr>
      <w:r w:rsidRPr="00DA1622">
        <w:rPr>
          <w:lang w:val="cs-CZ"/>
        </w:rPr>
        <w:t>Uživatel se zavazuje během užívání předmětu této smlouvy dodržovat organizační a bezpečnostní pokyny odpovědných zaměstnanců NPÚ.</w:t>
      </w:r>
    </w:p>
    <w:p w:rsidR="006B09E3" w:rsidRPr="00DA1622" w:rsidRDefault="006B09E3" w:rsidP="004F6BBA">
      <w:pPr>
        <w:pStyle w:val="odstavce"/>
        <w:numPr>
          <w:ilvl w:val="1"/>
          <w:numId w:val="10"/>
        </w:numPr>
        <w:rPr>
          <w:lang w:val="cs-CZ"/>
        </w:rPr>
      </w:pPr>
      <w:r w:rsidRPr="00DA1622">
        <w:rPr>
          <w:lang w:val="cs-CZ"/>
        </w:rPr>
        <w:t xml:space="preserve">Uživatel si bude počínat tak, aby nedošlo ke škodě na majetku </w:t>
      </w:r>
      <w:r w:rsidR="00964F00">
        <w:rPr>
          <w:lang w:val="cs-CZ"/>
        </w:rPr>
        <w:t>NPÚ</w:t>
      </w:r>
      <w:r w:rsidRPr="00DA1622">
        <w:rPr>
          <w:lang w:val="cs-CZ"/>
        </w:rPr>
        <w:t>, na majetku a zdraví dalších osob. Jakékoliv závady nebo škodní události bude neprodleně hlásit NPÚ.</w:t>
      </w:r>
    </w:p>
    <w:p w:rsidR="006B09E3" w:rsidRPr="00DA1622" w:rsidRDefault="006B09E3" w:rsidP="004F6BBA">
      <w:pPr>
        <w:pStyle w:val="odstavce"/>
        <w:numPr>
          <w:ilvl w:val="1"/>
          <w:numId w:val="10"/>
        </w:numPr>
        <w:rPr>
          <w:lang w:val="cs-CZ"/>
        </w:rPr>
      </w:pPr>
      <w:r w:rsidRPr="00DA1622">
        <w:rPr>
          <w:lang w:val="cs-CZ"/>
        </w:rPr>
        <w:t>Uživatel se zavazuje neprovádět jakékoliv zásahy do omítek a zdiva (včetně opírání předmětů o zdivo a vzpírání mezi zdí), nátěry a přemísťování mobiliáře a příslušenství užívaných prostor</w:t>
      </w:r>
      <w:r w:rsidR="00A73406" w:rsidRPr="00DA1622">
        <w:t xml:space="preserve"> bez předchozího písemného souhlasu </w:t>
      </w:r>
      <w:r w:rsidR="00A73406" w:rsidRPr="00DA1622">
        <w:rPr>
          <w:lang w:val="cs-CZ"/>
        </w:rPr>
        <w:t>NPÚ</w:t>
      </w:r>
      <w:r w:rsidRPr="00DA1622">
        <w:rPr>
          <w:lang w:val="cs-CZ"/>
        </w:rPr>
        <w:t xml:space="preserve">. Rovněž nebude zasahovat do terénních situací a archeologických území. </w:t>
      </w:r>
    </w:p>
    <w:p w:rsidR="006B09E3" w:rsidRPr="00DA1622" w:rsidRDefault="006B09E3" w:rsidP="004F6BBA">
      <w:pPr>
        <w:pStyle w:val="odstavce"/>
        <w:numPr>
          <w:ilvl w:val="1"/>
          <w:numId w:val="10"/>
        </w:numPr>
        <w:rPr>
          <w:lang w:val="cs-CZ"/>
        </w:rPr>
      </w:pPr>
      <w:r w:rsidRPr="00DA1622">
        <w:rPr>
          <w:lang w:val="cs-CZ"/>
        </w:rPr>
        <w:t xml:space="preserve">Uživatel odpovídá za prověření a bezúhonnost všech osob, kterým z důvodu účelu užívání umožní přístup do užívaných prostor. Uživatel odpovídá za škodu, které tyto osoby způsobí. </w:t>
      </w:r>
    </w:p>
    <w:p w:rsidR="006B09E3" w:rsidRPr="00DA1622" w:rsidRDefault="006B09E3" w:rsidP="004F6BBA">
      <w:pPr>
        <w:pStyle w:val="odstavce"/>
        <w:numPr>
          <w:ilvl w:val="1"/>
          <w:numId w:val="8"/>
        </w:numPr>
        <w:rPr>
          <w:lang w:val="cs-CZ"/>
        </w:rPr>
      </w:pPr>
      <w:r w:rsidRPr="00DA1622">
        <w:rPr>
          <w:lang w:val="cs-CZ"/>
        </w:rPr>
        <w:lastRenderedPageBreak/>
        <w:t>Uživatel se zavazuje dodržovat a zajistit, že v užívaných prostorách nebude používán otevřený oheň a nebude zde kouřeno (s výjimkou k tomu vyhrazených míst</w:t>
      </w:r>
      <w:r w:rsidR="00A73406" w:rsidRPr="00DA1622">
        <w:rPr>
          <w:lang w:val="cs-CZ"/>
        </w:rPr>
        <w:t>, které určí NPÚ</w:t>
      </w:r>
      <w:r w:rsidRPr="00DA1622">
        <w:rPr>
          <w:lang w:val="cs-CZ"/>
        </w:rPr>
        <w:t>).</w:t>
      </w:r>
    </w:p>
    <w:p w:rsidR="006B09E3" w:rsidRDefault="006B09E3" w:rsidP="004F6BBA">
      <w:pPr>
        <w:pStyle w:val="odstavce"/>
        <w:numPr>
          <w:ilvl w:val="1"/>
          <w:numId w:val="8"/>
        </w:numPr>
        <w:rPr>
          <w:rFonts w:cs="Arial"/>
        </w:rPr>
      </w:pPr>
      <w:r w:rsidRPr="00DA1622">
        <w:rPr>
          <w:lang w:val="cs-CZ"/>
        </w:rPr>
        <w:t>V případě veřejného provozování autorských děl (živě nebo z nosičů) uživatelem je uživatel povinen uzavřít s příslušným správcem autorských práv smlouvu o užití díla (licenční smlou</w:t>
      </w:r>
      <w:r w:rsidR="002C763D">
        <w:rPr>
          <w:lang w:val="cs-CZ"/>
        </w:rPr>
        <w:t>vu) a </w:t>
      </w:r>
      <w:r w:rsidRPr="00DA1622">
        <w:rPr>
          <w:lang w:val="cs-CZ"/>
        </w:rPr>
        <w:t>uhradit tomuto správci</w:t>
      </w:r>
      <w:r w:rsidRPr="00DA1622">
        <w:rPr>
          <w:rFonts w:cs="Arial"/>
        </w:rPr>
        <w:t xml:space="preserve"> autorských práv poplatky dle platných sazebníků příslušného správce. </w:t>
      </w:r>
    </w:p>
    <w:p w:rsidR="00B246A9" w:rsidRDefault="00B246A9" w:rsidP="004F6BBA">
      <w:pPr>
        <w:pStyle w:val="odstavce"/>
        <w:numPr>
          <w:ilvl w:val="1"/>
          <w:numId w:val="8"/>
        </w:numPr>
        <w:rPr>
          <w:lang w:val="cs-CZ"/>
        </w:rPr>
      </w:pPr>
      <w:r w:rsidRPr="0000263E">
        <w:rPr>
          <w:lang w:val="cs-CZ"/>
        </w:rPr>
        <w:t xml:space="preserve">Uživatel přenechá NPU </w:t>
      </w:r>
      <w:r w:rsidR="0000263E" w:rsidRPr="00DE212F">
        <w:rPr>
          <w:b/>
          <w:lang w:val="cs-CZ"/>
        </w:rPr>
        <w:t>40 ks vstupenek v hodnotě 300</w:t>
      </w:r>
      <w:r w:rsidRPr="00DE212F">
        <w:rPr>
          <w:b/>
          <w:lang w:val="cs-CZ"/>
        </w:rPr>
        <w:t xml:space="preserve"> Kč za 50% </w:t>
      </w:r>
      <w:r w:rsidRPr="0000263E">
        <w:rPr>
          <w:lang w:val="cs-CZ"/>
        </w:rPr>
        <w:t xml:space="preserve">jejich hodnoty. </w:t>
      </w:r>
    </w:p>
    <w:p w:rsidR="0000263E" w:rsidRDefault="0000263E" w:rsidP="0000263E">
      <w:pPr>
        <w:pStyle w:val="odstavce"/>
        <w:numPr>
          <w:ilvl w:val="0"/>
          <w:numId w:val="0"/>
        </w:numPr>
        <w:ind w:left="425"/>
        <w:rPr>
          <w:lang w:val="cs-CZ"/>
        </w:rPr>
      </w:pPr>
    </w:p>
    <w:p w:rsidR="0000263E" w:rsidRPr="0000263E" w:rsidRDefault="0000263E" w:rsidP="0000263E">
      <w:pPr>
        <w:pStyle w:val="a"/>
        <w:spacing w:before="0" w:after="0"/>
        <w:rPr>
          <w:rFonts w:ascii="Calibri" w:hAnsi="Calibri" w:cs="Arial"/>
          <w:bCs w:val="0"/>
          <w:lang w:val="cs-CZ" w:eastAsia="cs-CZ"/>
        </w:rPr>
      </w:pPr>
      <w:r w:rsidRPr="0000263E">
        <w:rPr>
          <w:rFonts w:ascii="Calibri" w:hAnsi="Calibri" w:cs="Arial"/>
          <w:bCs w:val="0"/>
          <w:lang w:val="cs-CZ" w:eastAsia="cs-CZ"/>
        </w:rPr>
        <w:t>Článek X.</w:t>
      </w:r>
    </w:p>
    <w:p w:rsidR="0000263E" w:rsidRPr="0000263E" w:rsidRDefault="0000263E" w:rsidP="0000263E">
      <w:pPr>
        <w:jc w:val="center"/>
        <w:rPr>
          <w:rFonts w:ascii="Calibri" w:hAnsi="Calibri" w:cs="Arial"/>
          <w:b/>
          <w:sz w:val="22"/>
          <w:szCs w:val="22"/>
        </w:rPr>
      </w:pPr>
      <w:r w:rsidRPr="0000263E">
        <w:rPr>
          <w:rFonts w:ascii="Calibri" w:hAnsi="Calibri" w:cs="Arial"/>
          <w:b/>
          <w:sz w:val="22"/>
          <w:szCs w:val="22"/>
        </w:rPr>
        <w:t>Podíl na vstupném</w:t>
      </w:r>
    </w:p>
    <w:p w:rsidR="0000263E" w:rsidRPr="0000263E" w:rsidRDefault="0000263E" w:rsidP="0000263E">
      <w:pPr>
        <w:numPr>
          <w:ilvl w:val="0"/>
          <w:numId w:val="18"/>
        </w:numPr>
        <w:jc w:val="both"/>
        <w:outlineLvl w:val="0"/>
        <w:rPr>
          <w:rFonts w:ascii="Calibri" w:hAnsi="Calibri" w:cs="Arial"/>
          <w:sz w:val="22"/>
          <w:szCs w:val="22"/>
          <w:lang w:val="x-none" w:eastAsia="x-none"/>
        </w:rPr>
      </w:pPr>
      <w:r w:rsidRPr="0000263E">
        <w:rPr>
          <w:rFonts w:ascii="Calibri" w:hAnsi="Calibri" w:cs="Arial"/>
          <w:sz w:val="22"/>
          <w:szCs w:val="22"/>
          <w:lang w:val="x-none" w:eastAsia="x-none"/>
        </w:rPr>
        <w:t xml:space="preserve">Pronajímatel se zavazuje, že pro nájemce a za úplatu, podle níže stanovených podmínek, zprostředkuje prodej vstupenek v 3 měsíce před stanovou dobou užívání prostor, označených vždy jako „zprostředkování prodeje služeb“. </w:t>
      </w:r>
    </w:p>
    <w:p w:rsidR="0000263E" w:rsidRPr="0000263E" w:rsidRDefault="0000263E" w:rsidP="0000263E">
      <w:pPr>
        <w:numPr>
          <w:ilvl w:val="0"/>
          <w:numId w:val="18"/>
        </w:numPr>
        <w:jc w:val="both"/>
        <w:outlineLvl w:val="0"/>
        <w:rPr>
          <w:rFonts w:ascii="Calibri" w:hAnsi="Calibri" w:cs="Arial"/>
          <w:sz w:val="22"/>
          <w:szCs w:val="22"/>
          <w:lang w:val="x-none" w:eastAsia="x-none"/>
        </w:rPr>
      </w:pPr>
      <w:r w:rsidRPr="0000263E">
        <w:rPr>
          <w:rFonts w:ascii="Calibri" w:hAnsi="Calibri" w:cs="Arial"/>
          <w:sz w:val="22"/>
          <w:szCs w:val="22"/>
          <w:lang w:val="x-none" w:eastAsia="x-none"/>
        </w:rPr>
        <w:t>Nájemce prohlašuje, že není a nebude po dobu účinnosti této smlouvy poplatníkem – osobou povinnou k evidenci tržeb dle zákona č. 112/2016 Sb., o evidenci tržeb, v aktuálním znění.</w:t>
      </w:r>
    </w:p>
    <w:p w:rsidR="0000263E" w:rsidRPr="0000263E" w:rsidRDefault="0000263E" w:rsidP="0000263E">
      <w:pPr>
        <w:numPr>
          <w:ilvl w:val="0"/>
          <w:numId w:val="18"/>
        </w:numPr>
        <w:jc w:val="both"/>
        <w:outlineLvl w:val="0"/>
        <w:rPr>
          <w:rFonts w:ascii="Calibri" w:hAnsi="Calibri" w:cs="Arial"/>
          <w:sz w:val="22"/>
          <w:szCs w:val="22"/>
          <w:lang w:val="x-none" w:eastAsia="x-none"/>
        </w:rPr>
      </w:pPr>
      <w:r w:rsidRPr="0000263E">
        <w:rPr>
          <w:rFonts w:ascii="Calibri" w:hAnsi="Calibri" w:cs="Arial"/>
          <w:sz w:val="22"/>
          <w:szCs w:val="22"/>
          <w:lang w:val="x-none" w:eastAsia="x-none"/>
        </w:rPr>
        <w:t xml:space="preserve">Vstupenky na kulturní představení jsou prodávány v ceně 300 Kč /400 Kč  (plné vstupné) prostřednictvím systému Colosseum. Nájemce prohlašuje, že je není plátcem DPH. </w:t>
      </w:r>
    </w:p>
    <w:p w:rsidR="0000263E" w:rsidRPr="0000263E" w:rsidRDefault="0000263E" w:rsidP="0000263E">
      <w:pPr>
        <w:numPr>
          <w:ilvl w:val="0"/>
          <w:numId w:val="18"/>
        </w:numPr>
        <w:jc w:val="both"/>
        <w:outlineLvl w:val="0"/>
        <w:rPr>
          <w:rFonts w:ascii="Calibri" w:hAnsi="Calibri" w:cs="Arial"/>
          <w:sz w:val="22"/>
          <w:szCs w:val="22"/>
          <w:lang w:val="x-none" w:eastAsia="x-none"/>
        </w:rPr>
      </w:pPr>
      <w:r w:rsidRPr="0000263E">
        <w:rPr>
          <w:rFonts w:ascii="Calibri" w:hAnsi="Calibri" w:cs="Arial"/>
          <w:sz w:val="22"/>
          <w:szCs w:val="22"/>
          <w:lang w:val="x-none" w:eastAsia="x-none"/>
        </w:rPr>
        <w:t xml:space="preserve">Služby budou nabízeny k prodeji v rámci provozu pronajímatele. </w:t>
      </w:r>
    </w:p>
    <w:p w:rsidR="0000263E" w:rsidRPr="0000263E" w:rsidRDefault="0000263E" w:rsidP="0000263E">
      <w:pPr>
        <w:pStyle w:val="Odstavecseseznamem"/>
        <w:numPr>
          <w:ilvl w:val="0"/>
          <w:numId w:val="18"/>
        </w:numPr>
        <w:jc w:val="both"/>
        <w:outlineLvl w:val="0"/>
        <w:rPr>
          <w:rFonts w:ascii="Calibri" w:hAnsi="Calibri" w:cs="Arial"/>
          <w:sz w:val="22"/>
          <w:szCs w:val="22"/>
          <w:lang w:val="x-none" w:eastAsia="x-none"/>
        </w:rPr>
      </w:pPr>
      <w:r w:rsidRPr="0000263E">
        <w:rPr>
          <w:rFonts w:ascii="Calibri" w:hAnsi="Calibri" w:cs="Arial"/>
          <w:sz w:val="22"/>
          <w:szCs w:val="22"/>
          <w:lang w:val="x-none" w:eastAsia="x-none"/>
        </w:rPr>
        <w:t xml:space="preserve">Úplata (odměna) pro pronajímatele je stanovena takto: </w:t>
      </w:r>
      <w:r w:rsidRPr="00DE212F">
        <w:rPr>
          <w:rFonts w:ascii="Calibri" w:hAnsi="Calibri" w:cs="Arial"/>
          <w:b/>
          <w:sz w:val="22"/>
          <w:szCs w:val="22"/>
          <w:lang w:val="x-none" w:eastAsia="x-none"/>
        </w:rPr>
        <w:t xml:space="preserve">10% vč. DPH </w:t>
      </w:r>
      <w:r w:rsidRPr="0000263E">
        <w:rPr>
          <w:rFonts w:ascii="Calibri" w:hAnsi="Calibri" w:cs="Arial"/>
          <w:sz w:val="22"/>
          <w:szCs w:val="22"/>
          <w:lang w:val="x-none" w:eastAsia="x-none"/>
        </w:rPr>
        <w:t xml:space="preserve">z tržeb za prodej předmětného služby. Nájemce pronajímateli uhradí úplaty na základě daňového dokladu - faktury se splatností 21 dnů od data vystavení.  </w:t>
      </w:r>
    </w:p>
    <w:p w:rsidR="0000263E" w:rsidRPr="0000263E" w:rsidRDefault="0000263E" w:rsidP="0000263E">
      <w:pPr>
        <w:numPr>
          <w:ilvl w:val="0"/>
          <w:numId w:val="18"/>
        </w:numPr>
        <w:jc w:val="both"/>
        <w:outlineLvl w:val="0"/>
        <w:rPr>
          <w:rFonts w:ascii="Calibri" w:hAnsi="Calibri" w:cs="Arial"/>
          <w:sz w:val="22"/>
          <w:szCs w:val="22"/>
          <w:lang w:val="x-none" w:eastAsia="x-none"/>
        </w:rPr>
      </w:pPr>
      <w:r w:rsidRPr="0000263E">
        <w:rPr>
          <w:rFonts w:ascii="Calibri" w:hAnsi="Calibri" w:cs="Arial"/>
          <w:sz w:val="22"/>
          <w:szCs w:val="22"/>
          <w:lang w:val="x-none" w:eastAsia="x-none"/>
        </w:rPr>
        <w:t xml:space="preserve">Pronajímatel je povinen převést tržby za prodané předmětné službu snížení o oprávněnou úplatu zájemci do 21 dnů po dni vyúčtování ve prospěch výše uvedeného bankovního účtu nájemce. Pronajímatel nájemci převede tržby na základě daňového dokladu - faktury se splatností 21 dnů od data vystavení.  </w:t>
      </w:r>
    </w:p>
    <w:p w:rsidR="0000263E" w:rsidRPr="0000263E" w:rsidRDefault="0000263E" w:rsidP="0000263E">
      <w:pPr>
        <w:pStyle w:val="Odstavecseseznamem"/>
        <w:numPr>
          <w:ilvl w:val="0"/>
          <w:numId w:val="18"/>
        </w:numPr>
        <w:jc w:val="both"/>
        <w:outlineLvl w:val="0"/>
        <w:rPr>
          <w:rFonts w:ascii="Calibri" w:hAnsi="Calibri" w:cs="Arial"/>
          <w:sz w:val="22"/>
          <w:szCs w:val="22"/>
          <w:lang w:val="x-none" w:eastAsia="x-none"/>
        </w:rPr>
      </w:pPr>
      <w:r w:rsidRPr="0000263E">
        <w:rPr>
          <w:rFonts w:ascii="Calibri" w:hAnsi="Calibri" w:cs="Arial"/>
          <w:sz w:val="22"/>
          <w:szCs w:val="22"/>
          <w:lang w:val="x-none" w:eastAsia="x-none"/>
        </w:rPr>
        <w:t>Zájemce prohlašuje, že souhlasí se vzájemným započtením pohledávek dle § 1982 a násl. občanského zákoníku v aktuálním znění i před datem splatnosti faktur za úplatu.</w:t>
      </w:r>
    </w:p>
    <w:p w:rsidR="0000263E" w:rsidRPr="0000263E" w:rsidRDefault="0000263E" w:rsidP="0000263E">
      <w:pPr>
        <w:numPr>
          <w:ilvl w:val="0"/>
          <w:numId w:val="18"/>
        </w:numPr>
        <w:jc w:val="both"/>
        <w:outlineLvl w:val="0"/>
        <w:rPr>
          <w:rFonts w:ascii="Calibri" w:hAnsi="Calibri" w:cs="Arial"/>
          <w:sz w:val="22"/>
          <w:szCs w:val="22"/>
          <w:lang w:val="x-none" w:eastAsia="x-none"/>
        </w:rPr>
      </w:pPr>
      <w:r w:rsidRPr="0000263E">
        <w:rPr>
          <w:rFonts w:ascii="Calibri" w:hAnsi="Calibri" w:cs="Arial"/>
          <w:sz w:val="22"/>
          <w:szCs w:val="22"/>
          <w:lang w:val="x-none" w:eastAsia="x-none"/>
        </w:rPr>
        <w:t>Odměna pronajímatele zahrnuje všechny jeho náklady v souvislosti se zprostředkováním prodeje.</w:t>
      </w:r>
    </w:p>
    <w:p w:rsidR="0000263E" w:rsidRPr="0000263E" w:rsidRDefault="0000263E" w:rsidP="0000263E">
      <w:pPr>
        <w:jc w:val="both"/>
        <w:rPr>
          <w:rFonts w:ascii="Calibri" w:hAnsi="Calibri" w:cs="Arial"/>
          <w:sz w:val="22"/>
          <w:szCs w:val="22"/>
        </w:rPr>
      </w:pPr>
    </w:p>
    <w:p w:rsidR="006B09E3" w:rsidRPr="00DA1622" w:rsidRDefault="006B09E3">
      <w:pPr>
        <w:jc w:val="center"/>
        <w:rPr>
          <w:rFonts w:ascii="Calibri" w:hAnsi="Calibri" w:cs="Arial"/>
          <w:b/>
          <w:sz w:val="22"/>
          <w:szCs w:val="22"/>
        </w:rPr>
      </w:pPr>
    </w:p>
    <w:p w:rsidR="006B09E3" w:rsidRPr="00DA1622" w:rsidRDefault="006B09E3">
      <w:pPr>
        <w:jc w:val="center"/>
        <w:rPr>
          <w:rFonts w:ascii="Calibri" w:hAnsi="Calibri" w:cs="Arial"/>
          <w:b/>
          <w:sz w:val="22"/>
          <w:szCs w:val="22"/>
        </w:rPr>
      </w:pPr>
      <w:r w:rsidRPr="00DA1622">
        <w:rPr>
          <w:rFonts w:ascii="Calibri" w:hAnsi="Calibri" w:cs="Arial"/>
          <w:b/>
          <w:sz w:val="22"/>
          <w:szCs w:val="22"/>
        </w:rPr>
        <w:t>Článek X</w:t>
      </w:r>
      <w:r w:rsidR="0000263E">
        <w:rPr>
          <w:rFonts w:ascii="Calibri" w:hAnsi="Calibri" w:cs="Arial"/>
          <w:b/>
          <w:sz w:val="22"/>
          <w:szCs w:val="22"/>
        </w:rPr>
        <w:t>I</w:t>
      </w:r>
      <w:r w:rsidRPr="00DA1622">
        <w:rPr>
          <w:rFonts w:ascii="Calibri" w:hAnsi="Calibri" w:cs="Arial"/>
          <w:b/>
          <w:sz w:val="22"/>
          <w:szCs w:val="22"/>
        </w:rPr>
        <w:t>.</w:t>
      </w:r>
    </w:p>
    <w:p w:rsidR="006B09E3" w:rsidRPr="003D43F2" w:rsidRDefault="006B09E3" w:rsidP="003D43F2">
      <w:pPr>
        <w:jc w:val="center"/>
        <w:rPr>
          <w:rFonts w:ascii="Calibri" w:hAnsi="Calibri" w:cs="Arial"/>
          <w:b/>
        </w:rPr>
      </w:pPr>
      <w:r w:rsidRPr="00DA1622">
        <w:rPr>
          <w:rFonts w:ascii="Calibri" w:hAnsi="Calibri" w:cs="Arial"/>
          <w:b/>
          <w:sz w:val="22"/>
          <w:szCs w:val="22"/>
        </w:rPr>
        <w:t>Doba užívání</w:t>
      </w:r>
      <w:r w:rsidR="00A73406" w:rsidRPr="00DA1622">
        <w:rPr>
          <w:rFonts w:ascii="Calibri" w:hAnsi="Calibri" w:cs="Arial"/>
          <w:b/>
          <w:sz w:val="22"/>
          <w:szCs w:val="22"/>
        </w:rPr>
        <w:t xml:space="preserve"> a ukončení užívání</w:t>
      </w:r>
    </w:p>
    <w:p w:rsidR="006B09E3" w:rsidRPr="00DA1622" w:rsidRDefault="006B09E3" w:rsidP="004F6BBA">
      <w:pPr>
        <w:pStyle w:val="odstavce"/>
        <w:numPr>
          <w:ilvl w:val="1"/>
          <w:numId w:val="11"/>
        </w:numPr>
        <w:rPr>
          <w:rFonts w:cs="Arial"/>
        </w:rPr>
      </w:pPr>
      <w:r w:rsidRPr="00DA1622">
        <w:rPr>
          <w:lang w:val="cs-CZ"/>
        </w:rPr>
        <w:t>Tato</w:t>
      </w:r>
      <w:r w:rsidRPr="00DA1622">
        <w:rPr>
          <w:rFonts w:cs="Arial"/>
        </w:rPr>
        <w:t xml:space="preserve"> smlouva se uzavírá na dobu určitou, a to od </w:t>
      </w:r>
      <w:r w:rsidR="0000263E">
        <w:rPr>
          <w:rFonts w:cs="Arial"/>
          <w:lang w:val="cs-CZ"/>
        </w:rPr>
        <w:t>1</w:t>
      </w:r>
      <w:r w:rsidR="00B246A9">
        <w:rPr>
          <w:rFonts w:cs="Arial"/>
          <w:lang w:val="cs-CZ"/>
        </w:rPr>
        <w:t>. 8</w:t>
      </w:r>
      <w:r w:rsidR="0000263E">
        <w:rPr>
          <w:rFonts w:cs="Arial"/>
          <w:lang w:val="cs-CZ"/>
        </w:rPr>
        <w:t>. 2018</w:t>
      </w:r>
      <w:r w:rsidR="00B246A9">
        <w:rPr>
          <w:rFonts w:cs="Arial"/>
          <w:lang w:val="cs-CZ"/>
        </w:rPr>
        <w:t>, 8</w:t>
      </w:r>
      <w:r w:rsidR="001F5C96">
        <w:rPr>
          <w:rFonts w:cs="Arial"/>
          <w:lang w:val="cs-CZ"/>
        </w:rPr>
        <w:t>.00</w:t>
      </w:r>
      <w:r w:rsidRPr="00DA1622">
        <w:rPr>
          <w:rFonts w:cs="Arial"/>
        </w:rPr>
        <w:t xml:space="preserve"> do </w:t>
      </w:r>
      <w:bookmarkStart w:id="2" w:name="Text47"/>
      <w:r w:rsidR="0000263E">
        <w:rPr>
          <w:rFonts w:cs="Arial"/>
          <w:lang w:val="cs-CZ"/>
        </w:rPr>
        <w:t>2</w:t>
      </w:r>
      <w:r w:rsidR="00B246A9">
        <w:rPr>
          <w:rFonts w:cs="Arial"/>
          <w:lang w:val="cs-CZ"/>
        </w:rPr>
        <w:t>. 8</w:t>
      </w:r>
      <w:r w:rsidR="00BB0B7E">
        <w:rPr>
          <w:rFonts w:cs="Arial"/>
          <w:lang w:val="cs-CZ"/>
        </w:rPr>
        <w:t>. 201</w:t>
      </w:r>
      <w:bookmarkEnd w:id="2"/>
      <w:r w:rsidR="00627CE5">
        <w:rPr>
          <w:rFonts w:cs="Arial"/>
          <w:lang w:val="cs-CZ"/>
        </w:rPr>
        <w:t>8</w:t>
      </w:r>
      <w:r w:rsidR="003D43F2">
        <w:rPr>
          <w:rFonts w:cs="Arial"/>
        </w:rPr>
        <w:t>, 2</w:t>
      </w:r>
      <w:r w:rsidR="003D43F2">
        <w:rPr>
          <w:rFonts w:cs="Arial"/>
          <w:lang w:val="cs-CZ"/>
        </w:rPr>
        <w:t>3</w:t>
      </w:r>
      <w:r w:rsidR="001F5C96">
        <w:rPr>
          <w:rFonts w:cs="Arial"/>
        </w:rPr>
        <w:t>.00</w:t>
      </w:r>
    </w:p>
    <w:p w:rsidR="00313FFC" w:rsidRPr="00313FFC" w:rsidRDefault="006B09E3" w:rsidP="004F6BBA">
      <w:pPr>
        <w:pStyle w:val="odstavce"/>
        <w:numPr>
          <w:ilvl w:val="1"/>
          <w:numId w:val="8"/>
        </w:numPr>
        <w:rPr>
          <w:rFonts w:cs="Arial"/>
        </w:rPr>
      </w:pPr>
      <w:r w:rsidRPr="00DA1622">
        <w:rPr>
          <w:lang w:val="cs-CZ"/>
        </w:rPr>
        <w:t>NPÚ</w:t>
      </w:r>
      <w:r w:rsidRPr="00DA1622">
        <w:rPr>
          <w:rFonts w:cs="Arial"/>
        </w:rPr>
        <w:t xml:space="preserve"> a uživatel jsou oprávněni vypovědět tuto smlouvu v souladu s obecně závaznými právními předpisy.</w:t>
      </w:r>
      <w:r w:rsidR="00675028" w:rsidRPr="00DA1622">
        <w:rPr>
          <w:rFonts w:cs="Arial"/>
        </w:rPr>
        <w:t xml:space="preserve"> </w:t>
      </w:r>
    </w:p>
    <w:p w:rsidR="006B09E3" w:rsidRPr="00BB0B7E" w:rsidRDefault="00675028" w:rsidP="004F6BBA">
      <w:pPr>
        <w:pStyle w:val="odstavce"/>
        <w:numPr>
          <w:ilvl w:val="1"/>
          <w:numId w:val="8"/>
        </w:numPr>
        <w:rPr>
          <w:rFonts w:cs="Arial"/>
        </w:rPr>
      </w:pPr>
      <w:r w:rsidRPr="00BB0B7E">
        <w:rPr>
          <w:rFonts w:cs="Arial"/>
        </w:rPr>
        <w:t>Každá ze smluvních stran může smlouvu vypovědět i bez udání důvodů s výpovědní lhůtou patnáct dní počínající běžet prvního dne po doručení písemné výpovědi.</w:t>
      </w:r>
    </w:p>
    <w:p w:rsidR="006B09E3" w:rsidRPr="00BB0B7E" w:rsidRDefault="006B09E3" w:rsidP="004F6BBA">
      <w:pPr>
        <w:pStyle w:val="odstavce"/>
        <w:numPr>
          <w:ilvl w:val="1"/>
          <w:numId w:val="8"/>
        </w:numPr>
        <w:rPr>
          <w:rFonts w:cs="Arial"/>
        </w:rPr>
      </w:pPr>
      <w:r w:rsidRPr="00BB0B7E">
        <w:rPr>
          <w:lang w:val="cs-CZ"/>
        </w:rPr>
        <w:t>NPÚ</w:t>
      </w:r>
      <w:r w:rsidRPr="00BB0B7E">
        <w:rPr>
          <w:rFonts w:cs="Arial"/>
        </w:rPr>
        <w:t xml:space="preserve"> je oprávněn od smlouvy písemně odstoupit v těchto případech:</w:t>
      </w:r>
    </w:p>
    <w:p w:rsidR="006B09E3" w:rsidRPr="00BB0B7E" w:rsidRDefault="006B09E3" w:rsidP="004F6BBA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BB0B7E">
        <w:rPr>
          <w:rFonts w:ascii="Calibri" w:hAnsi="Calibri" w:cs="Arial"/>
          <w:sz w:val="22"/>
          <w:szCs w:val="22"/>
        </w:rPr>
        <w:t xml:space="preserve">jestliže uživatel </w:t>
      </w:r>
      <w:r w:rsidR="00D43C06" w:rsidRPr="00BB0B7E">
        <w:rPr>
          <w:rFonts w:ascii="Calibri" w:hAnsi="Calibri" w:cs="Arial"/>
          <w:sz w:val="22"/>
          <w:szCs w:val="22"/>
        </w:rPr>
        <w:t>řádně a včas neplní své povinnosti dle</w:t>
      </w:r>
      <w:r w:rsidRPr="00BB0B7E">
        <w:rPr>
          <w:rFonts w:ascii="Calibri" w:hAnsi="Calibri" w:cs="Arial"/>
          <w:sz w:val="22"/>
          <w:szCs w:val="22"/>
        </w:rPr>
        <w:t xml:space="preserve"> této smlouvy,</w:t>
      </w:r>
    </w:p>
    <w:p w:rsidR="006B09E3" w:rsidRPr="00BB0B7E" w:rsidRDefault="006B09E3" w:rsidP="004F6BBA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BB0B7E">
        <w:rPr>
          <w:rFonts w:ascii="Calibri" w:hAnsi="Calibri" w:cs="Arial"/>
          <w:sz w:val="22"/>
        </w:rPr>
        <w:t xml:space="preserve">pokud přestanou být plněny podmínky </w:t>
      </w:r>
      <w:r w:rsidR="00D43C06" w:rsidRPr="00BB0B7E">
        <w:rPr>
          <w:rFonts w:ascii="Calibri" w:hAnsi="Calibri" w:cs="Arial"/>
          <w:sz w:val="22"/>
        </w:rPr>
        <w:t> dle čl. I</w:t>
      </w:r>
      <w:r w:rsidRPr="00BB0B7E">
        <w:rPr>
          <w:rFonts w:ascii="Calibri" w:hAnsi="Calibri" w:cs="Arial"/>
          <w:sz w:val="22"/>
        </w:rPr>
        <w:t xml:space="preserve"> této smlouvy.</w:t>
      </w:r>
    </w:p>
    <w:p w:rsidR="006B09E3" w:rsidRPr="00BB0B7E" w:rsidRDefault="006B09E3" w:rsidP="004F6BBA">
      <w:pPr>
        <w:pStyle w:val="odstavce"/>
        <w:numPr>
          <w:ilvl w:val="1"/>
          <w:numId w:val="8"/>
        </w:numPr>
        <w:rPr>
          <w:rFonts w:cs="Arial"/>
        </w:rPr>
      </w:pPr>
      <w:r w:rsidRPr="00BB0B7E">
        <w:rPr>
          <w:lang w:val="cs-CZ"/>
        </w:rPr>
        <w:t>Užívání</w:t>
      </w:r>
      <w:r w:rsidRPr="00BB0B7E">
        <w:rPr>
          <w:rFonts w:cs="Arial"/>
        </w:rPr>
        <w:t xml:space="preserve"> zaniká dnem následujícím po doručení písemného odstoupení uživateli.</w:t>
      </w:r>
    </w:p>
    <w:p w:rsidR="00D43C06" w:rsidRPr="00BB0B7E" w:rsidRDefault="006B09E3" w:rsidP="00D43C06">
      <w:pPr>
        <w:pStyle w:val="odstavce"/>
      </w:pPr>
      <w:r w:rsidRPr="00BB0B7E">
        <w:rPr>
          <w:lang w:val="cs-CZ"/>
        </w:rPr>
        <w:t>Uživatel</w:t>
      </w:r>
      <w:r w:rsidRPr="00BB0B7E">
        <w:rPr>
          <w:rFonts w:cs="Arial"/>
        </w:rPr>
        <w:t xml:space="preserve"> je povinen předmět užívání vyklidit a předat nejpozději den následující po ukončení smluvního vztahu.</w:t>
      </w:r>
      <w:r w:rsidR="00012D56" w:rsidRPr="00BB0B7E">
        <w:rPr>
          <w:rFonts w:cs="Arial"/>
        </w:rPr>
        <w:t xml:space="preserve"> </w:t>
      </w:r>
      <w:r w:rsidRPr="00BB0B7E">
        <w:rPr>
          <w:rFonts w:cs="Arial"/>
        </w:rPr>
        <w:t>V případě prodlení se splněním povinnosti vyklidit a předat předmět užívání nebo jeho část, uhradí uživatel smluvní pokutu ve výši 1</w:t>
      </w:r>
      <w:r w:rsidR="00012D56" w:rsidRPr="00BB0B7E">
        <w:rPr>
          <w:rFonts w:cs="Arial"/>
        </w:rPr>
        <w:t> </w:t>
      </w:r>
      <w:r w:rsidRPr="00BB0B7E">
        <w:rPr>
          <w:rFonts w:cs="Arial"/>
        </w:rPr>
        <w:t>000</w:t>
      </w:r>
      <w:r w:rsidR="00012D56" w:rsidRPr="00BB0B7E">
        <w:rPr>
          <w:rFonts w:cs="Arial"/>
        </w:rPr>
        <w:t> </w:t>
      </w:r>
      <w:r w:rsidRPr="00BB0B7E">
        <w:rPr>
          <w:rFonts w:cs="Arial"/>
        </w:rPr>
        <w:t>Kč za každý den prodlení se splněním této povinnosti a to bez ohledu na jeho zavinění.</w:t>
      </w:r>
      <w:r w:rsidR="00D43C06" w:rsidRPr="00BB0B7E">
        <w:t xml:space="preserve"> Uhrazením smluvní pokuty není dotčen nárok</w:t>
      </w:r>
      <w:r w:rsidR="00D43C06" w:rsidRPr="00BB0B7E">
        <w:rPr>
          <w:lang w:val="cs-CZ"/>
        </w:rPr>
        <w:t xml:space="preserve"> </w:t>
      </w:r>
      <w:r w:rsidR="00964F00" w:rsidRPr="00BB0B7E">
        <w:rPr>
          <w:lang w:val="cs-CZ"/>
        </w:rPr>
        <w:t>NPÚ</w:t>
      </w:r>
      <w:r w:rsidR="00D43C06" w:rsidRPr="00BB0B7E">
        <w:t xml:space="preserve"> na náhradu škody.</w:t>
      </w:r>
    </w:p>
    <w:p w:rsidR="006B09E3" w:rsidRPr="00DA1622" w:rsidRDefault="006B09E3">
      <w:pPr>
        <w:pStyle w:val="Nadpis4"/>
        <w:jc w:val="center"/>
        <w:rPr>
          <w:rFonts w:cs="Arial"/>
          <w:sz w:val="22"/>
          <w:szCs w:val="22"/>
        </w:rPr>
      </w:pPr>
      <w:r w:rsidRPr="00DA1622">
        <w:rPr>
          <w:rFonts w:cs="Arial"/>
          <w:sz w:val="22"/>
          <w:szCs w:val="22"/>
        </w:rPr>
        <w:t>Článek XI</w:t>
      </w:r>
      <w:r w:rsidR="0000263E">
        <w:rPr>
          <w:rFonts w:cs="Arial"/>
          <w:sz w:val="22"/>
          <w:szCs w:val="22"/>
        </w:rPr>
        <w:t>I</w:t>
      </w:r>
      <w:r w:rsidRPr="00DA1622">
        <w:rPr>
          <w:rFonts w:cs="Arial"/>
          <w:sz w:val="22"/>
          <w:szCs w:val="22"/>
        </w:rPr>
        <w:t>.</w:t>
      </w:r>
    </w:p>
    <w:p w:rsidR="006B09E3" w:rsidRPr="00DA1622" w:rsidRDefault="006B09E3">
      <w:pPr>
        <w:jc w:val="center"/>
        <w:rPr>
          <w:rFonts w:ascii="Calibri" w:hAnsi="Calibri" w:cs="Arial"/>
          <w:b/>
          <w:sz w:val="22"/>
          <w:szCs w:val="22"/>
        </w:rPr>
      </w:pPr>
      <w:r w:rsidRPr="00DA1622">
        <w:rPr>
          <w:rFonts w:ascii="Calibri" w:hAnsi="Calibri" w:cs="Arial"/>
          <w:b/>
          <w:sz w:val="22"/>
          <w:szCs w:val="22"/>
        </w:rPr>
        <w:t xml:space="preserve">Ustanovení přechodná a závěrečná </w:t>
      </w:r>
    </w:p>
    <w:p w:rsidR="006B09E3" w:rsidRPr="00DA1622" w:rsidRDefault="006B09E3">
      <w:pPr>
        <w:tabs>
          <w:tab w:val="left" w:pos="3855"/>
        </w:tabs>
        <w:jc w:val="both"/>
        <w:rPr>
          <w:rFonts w:ascii="Calibri" w:hAnsi="Calibri" w:cs="Arial"/>
          <w:sz w:val="12"/>
          <w:szCs w:val="12"/>
        </w:rPr>
      </w:pPr>
      <w:r w:rsidRPr="00DA1622">
        <w:rPr>
          <w:rFonts w:ascii="Calibri" w:hAnsi="Calibri" w:cs="Arial"/>
        </w:rPr>
        <w:tab/>
      </w:r>
    </w:p>
    <w:p w:rsidR="00012D56" w:rsidRPr="00525CF8" w:rsidRDefault="006B09E3" w:rsidP="004F6BBA">
      <w:pPr>
        <w:numPr>
          <w:ilvl w:val="0"/>
          <w:numId w:val="2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DA1622">
        <w:rPr>
          <w:rFonts w:ascii="Calibri" w:hAnsi="Calibri" w:cs="Arial"/>
          <w:sz w:val="22"/>
          <w:szCs w:val="22"/>
        </w:rPr>
        <w:lastRenderedPageBreak/>
        <w:t xml:space="preserve">O předání a převzetí předmětu užívání </w:t>
      </w:r>
      <w:r w:rsidR="00D43C06" w:rsidRPr="00DA1622">
        <w:rPr>
          <w:rFonts w:ascii="Calibri" w:hAnsi="Calibri" w:cs="Arial"/>
          <w:sz w:val="22"/>
          <w:szCs w:val="22"/>
        </w:rPr>
        <w:t xml:space="preserve">bude vyhotoven písemný </w:t>
      </w:r>
      <w:r w:rsidRPr="00DA1622">
        <w:rPr>
          <w:rFonts w:ascii="Calibri" w:hAnsi="Calibri" w:cs="Arial"/>
          <w:sz w:val="22"/>
          <w:szCs w:val="22"/>
        </w:rPr>
        <w:t>zápis, ve kterém se uvede stav předávaného a přebíraného předmětu užívání a další rozhodné skutečnosti</w:t>
      </w:r>
      <w:r w:rsidR="00D43C06" w:rsidRPr="00DA1622">
        <w:rPr>
          <w:rFonts w:ascii="Calibri" w:hAnsi="Calibri" w:cs="Arial"/>
          <w:sz w:val="22"/>
          <w:szCs w:val="22"/>
        </w:rPr>
        <w:t xml:space="preserve"> a který bude podepsán </w:t>
      </w:r>
      <w:r w:rsidR="00D43C06" w:rsidRPr="00525CF8">
        <w:rPr>
          <w:rFonts w:ascii="Calibri" w:hAnsi="Calibri" w:cs="Arial"/>
          <w:sz w:val="22"/>
          <w:szCs w:val="22"/>
        </w:rPr>
        <w:t>oběma smluvními stranami</w:t>
      </w:r>
      <w:r w:rsidRPr="00525CF8">
        <w:rPr>
          <w:rFonts w:ascii="Calibri" w:hAnsi="Calibri" w:cs="Arial"/>
          <w:sz w:val="22"/>
          <w:szCs w:val="22"/>
        </w:rPr>
        <w:t>.</w:t>
      </w:r>
    </w:p>
    <w:p w:rsidR="00096F5F" w:rsidRPr="00525CF8" w:rsidRDefault="00096F5F" w:rsidP="004F6BBA">
      <w:pPr>
        <w:numPr>
          <w:ilvl w:val="0"/>
          <w:numId w:val="2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525CF8">
        <w:rPr>
          <w:rFonts w:ascii="Calibri" w:hAnsi="Calibri" w:cs="Arial"/>
          <w:sz w:val="22"/>
          <w:szCs w:val="22"/>
        </w:rPr>
        <w:t>Smluvní strany si ujednaly, že ustanovení § 2200 občanského zákoníku se neužijí a úprava délky promlčecích lhůt se bude řídit ustanovením § 629 a následující občanského zákoníku.</w:t>
      </w:r>
    </w:p>
    <w:p w:rsidR="00012D56" w:rsidRPr="00525CF8" w:rsidRDefault="00012D56" w:rsidP="004F6BBA">
      <w:pPr>
        <w:numPr>
          <w:ilvl w:val="0"/>
          <w:numId w:val="2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525CF8">
        <w:rPr>
          <w:rFonts w:ascii="Calibri" w:hAnsi="Calibri" w:cs="Arial"/>
          <w:sz w:val="22"/>
          <w:szCs w:val="22"/>
        </w:rPr>
        <w:t xml:space="preserve">Tato smlouva byla sepsána ve dvou vyhotoveních. Každá ze smluvních stran obdržela po jednom totožném vyhotovení. </w:t>
      </w:r>
    </w:p>
    <w:p w:rsidR="00012D56" w:rsidRPr="00525CF8" w:rsidRDefault="00012D56" w:rsidP="004F6BBA">
      <w:pPr>
        <w:numPr>
          <w:ilvl w:val="0"/>
          <w:numId w:val="2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525CF8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Platnost a účinnost takových dodatků nastává, pokud se strany nedohodnou jinak, podpisem oprávněných zástupců obou smluvních stran. </w:t>
      </w:r>
    </w:p>
    <w:p w:rsidR="006B09E3" w:rsidRPr="00525CF8" w:rsidRDefault="00012D56" w:rsidP="004F6BBA">
      <w:pPr>
        <w:numPr>
          <w:ilvl w:val="0"/>
          <w:numId w:val="2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525CF8">
        <w:rPr>
          <w:rFonts w:ascii="Calibri" w:hAnsi="Calibri" w:cs="Arial"/>
          <w:sz w:val="22"/>
          <w:szCs w:val="22"/>
        </w:rPr>
        <w:t xml:space="preserve">Účastníci prohlašují, že tuto smlouvu uzavřeli podle své pravé a svobodné vůle prosté omylů, nikoliv v tísni </w:t>
      </w:r>
      <w:r w:rsidR="00D43C06" w:rsidRPr="00525CF8">
        <w:rPr>
          <w:rFonts w:ascii="Calibri" w:hAnsi="Calibri" w:cs="Arial"/>
          <w:sz w:val="22"/>
          <w:szCs w:val="22"/>
        </w:rPr>
        <w:t>a že vzájemné plnění dle této smlouvy není v hrubém nepoměru.</w:t>
      </w:r>
      <w:r w:rsidRPr="00525CF8">
        <w:rPr>
          <w:rFonts w:ascii="Calibri" w:hAnsi="Calibri" w:cs="Arial"/>
          <w:sz w:val="22"/>
          <w:szCs w:val="22"/>
        </w:rPr>
        <w:t xml:space="preserve"> Smlouva je pro obě smluvní strany určitá a srozumitelná.</w:t>
      </w:r>
    </w:p>
    <w:p w:rsidR="00012D56" w:rsidRPr="00525CF8" w:rsidRDefault="00012D56">
      <w:pPr>
        <w:pStyle w:val="Zkladntext"/>
        <w:rPr>
          <w:rFonts w:ascii="Calibri" w:hAnsi="Calibri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6412DA" w:rsidRPr="00525CF8" w:rsidTr="003673F8">
        <w:trPr>
          <w:jc w:val="center"/>
        </w:trPr>
        <w:tc>
          <w:tcPr>
            <w:tcW w:w="4606" w:type="dxa"/>
          </w:tcPr>
          <w:p w:rsidR="006412DA" w:rsidRPr="00525CF8" w:rsidRDefault="006412DA" w:rsidP="003673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25CF8">
              <w:rPr>
                <w:rFonts w:ascii="Calibri" w:hAnsi="Calibri"/>
                <w:sz w:val="22"/>
                <w:szCs w:val="22"/>
              </w:rPr>
              <w:t>V</w:t>
            </w:r>
            <w:r w:rsidR="00F260E3" w:rsidRPr="00525CF8">
              <w:rPr>
                <w:rFonts w:ascii="Calibri" w:hAnsi="Calibri"/>
                <w:sz w:val="22"/>
                <w:szCs w:val="22"/>
              </w:rPr>
              <w:t>e Valticích</w:t>
            </w:r>
            <w:r w:rsidRPr="00525CF8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2E5125">
              <w:rPr>
                <w:rFonts w:ascii="Calibri" w:hAnsi="Calibri"/>
                <w:sz w:val="22"/>
                <w:szCs w:val="22"/>
              </w:rPr>
              <w:t>17. 7. 2018</w:t>
            </w:r>
          </w:p>
          <w:p w:rsidR="006412DA" w:rsidRPr="00525CF8" w:rsidRDefault="006412DA" w:rsidP="003673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412DA" w:rsidRPr="00525CF8" w:rsidRDefault="006412DA" w:rsidP="003673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412DA" w:rsidRPr="00525CF8" w:rsidRDefault="006412DA" w:rsidP="003673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25CF8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6412DA" w:rsidRPr="00525CF8" w:rsidRDefault="00F260E3" w:rsidP="003673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25CF8">
              <w:rPr>
                <w:rFonts w:ascii="Calibri" w:hAnsi="Calibri"/>
                <w:sz w:val="22"/>
                <w:szCs w:val="22"/>
              </w:rPr>
              <w:t>PhDr. Richard Svoboda</w:t>
            </w:r>
          </w:p>
          <w:p w:rsidR="006412DA" w:rsidRPr="00525CF8" w:rsidRDefault="006412DA" w:rsidP="003673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6412DA" w:rsidRPr="00525CF8" w:rsidRDefault="006412DA" w:rsidP="003673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25CF8">
              <w:rPr>
                <w:rFonts w:ascii="Calibri" w:hAnsi="Calibri"/>
                <w:sz w:val="22"/>
                <w:szCs w:val="22"/>
              </w:rPr>
              <w:t>V</w:t>
            </w:r>
            <w:r w:rsidR="00F260E3" w:rsidRPr="00525CF8">
              <w:rPr>
                <w:rFonts w:ascii="Calibri" w:hAnsi="Calibri"/>
                <w:sz w:val="22"/>
                <w:szCs w:val="22"/>
              </w:rPr>
              <w:t>e Valticích</w:t>
            </w:r>
            <w:r w:rsidRPr="00525CF8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2E5125">
              <w:rPr>
                <w:rFonts w:ascii="Calibri" w:hAnsi="Calibri"/>
                <w:sz w:val="22"/>
                <w:szCs w:val="22"/>
              </w:rPr>
              <w:t>17. 7. 2018</w:t>
            </w:r>
          </w:p>
          <w:p w:rsidR="006412DA" w:rsidRPr="00525CF8" w:rsidRDefault="006412DA" w:rsidP="003673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412DA" w:rsidRPr="00525CF8" w:rsidRDefault="006412DA" w:rsidP="003673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412DA" w:rsidRPr="00525CF8" w:rsidRDefault="006412DA" w:rsidP="003673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25CF8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3D43F2" w:rsidRPr="00525CF8" w:rsidRDefault="00B246A9" w:rsidP="003D43F2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25CF8">
              <w:rPr>
                <w:rFonts w:ascii="Palatino Linotype" w:hAnsi="Palatino Linotype"/>
                <w:sz w:val="22"/>
                <w:szCs w:val="22"/>
              </w:rPr>
              <w:t>Zbyněk Šolc</w:t>
            </w:r>
          </w:p>
          <w:p w:rsidR="006412DA" w:rsidRPr="00525CF8" w:rsidRDefault="006412DA" w:rsidP="003673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D43F2" w:rsidRPr="00525CF8" w:rsidTr="003673F8">
        <w:trPr>
          <w:jc w:val="center"/>
        </w:trPr>
        <w:tc>
          <w:tcPr>
            <w:tcW w:w="4606" w:type="dxa"/>
          </w:tcPr>
          <w:p w:rsidR="003D43F2" w:rsidRPr="00525CF8" w:rsidRDefault="003D43F2" w:rsidP="003673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3D43F2" w:rsidRPr="00525CF8" w:rsidRDefault="003D43F2" w:rsidP="003673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12D8D" w:rsidRDefault="00712D8D" w:rsidP="003D43F2">
      <w:pPr>
        <w:rPr>
          <w:rFonts w:ascii="Calibri" w:hAnsi="Calibri" w:cs="Arial"/>
          <w:sz w:val="22"/>
          <w:szCs w:val="22"/>
        </w:rPr>
      </w:pPr>
    </w:p>
    <w:p w:rsidR="00712D8D" w:rsidRDefault="00712D8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712D8D" w:rsidRPr="00712D8D" w:rsidRDefault="00712D8D" w:rsidP="00712D8D">
      <w:pPr>
        <w:rPr>
          <w:rStyle w:val="Siln"/>
          <w:rFonts w:ascii="Palatino Linotype" w:hAnsi="Palatino Linotype" w:cs="Arial"/>
          <w:b w:val="0"/>
        </w:rPr>
      </w:pPr>
      <w:r>
        <w:rPr>
          <w:rStyle w:val="Siln"/>
          <w:rFonts w:ascii="Palatino Linotype" w:hAnsi="Palatino Linotype" w:cs="Arial"/>
          <w:b w:val="0"/>
        </w:rPr>
        <w:lastRenderedPageBreak/>
        <w:t>Příloha č.1 ke smlouvě</w:t>
      </w:r>
      <w:r w:rsidR="00627CE5">
        <w:rPr>
          <w:rStyle w:val="Siln"/>
          <w:rFonts w:ascii="Palatino Linotype" w:hAnsi="Palatino Linotype" w:cs="Arial"/>
          <w:b w:val="0"/>
        </w:rPr>
        <w:t xml:space="preserve"> č.j.</w:t>
      </w:r>
      <w:r w:rsidR="00627CE5" w:rsidRPr="00627CE5">
        <w:rPr>
          <w:rStyle w:val="Siln"/>
          <w:rFonts w:ascii="Palatino Linotype" w:hAnsi="Palatino Linotype" w:cs="Arial"/>
          <w:b w:val="0"/>
        </w:rPr>
        <w:t xml:space="preserve"> </w:t>
      </w:r>
      <w:r w:rsidR="00627CE5" w:rsidRPr="00712D8D">
        <w:rPr>
          <w:rStyle w:val="Siln"/>
          <w:rFonts w:ascii="Palatino Linotype" w:hAnsi="Palatino Linotype" w:cs="Arial"/>
          <w:b w:val="0"/>
        </w:rPr>
        <w:t xml:space="preserve">NPÚ | 450| </w:t>
      </w:r>
      <w:r w:rsidR="00627CE5" w:rsidRPr="000671AE">
        <w:rPr>
          <w:rStyle w:val="Siln"/>
          <w:rFonts w:ascii="Palatino Linotype" w:hAnsi="Palatino Linotype" w:cs="Arial"/>
          <w:b w:val="0"/>
        </w:rPr>
        <w:t>59685</w:t>
      </w:r>
      <w:r w:rsidR="00627CE5">
        <w:rPr>
          <w:rStyle w:val="Siln"/>
          <w:rFonts w:ascii="Palatino Linotype" w:hAnsi="Palatino Linotype" w:cs="Arial"/>
          <w:b w:val="0"/>
        </w:rPr>
        <w:t>|2018</w:t>
      </w:r>
    </w:p>
    <w:p w:rsidR="006B09E3" w:rsidRDefault="006B09E3" w:rsidP="003D43F2">
      <w:pPr>
        <w:rPr>
          <w:rFonts w:ascii="Calibri" w:hAnsi="Calibri" w:cs="Arial"/>
          <w:sz w:val="22"/>
          <w:szCs w:val="22"/>
        </w:rPr>
      </w:pPr>
      <w:bookmarkStart w:id="3" w:name="_GoBack"/>
      <w:bookmarkEnd w:id="3"/>
    </w:p>
    <w:sectPr w:rsidR="006B09E3">
      <w:headerReference w:type="default" r:id="rId7"/>
      <w:footerReference w:type="default" r:id="rId8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372" w:rsidRDefault="00DB7372">
      <w:r>
        <w:separator/>
      </w:r>
    </w:p>
    <w:p w:rsidR="00DB7372" w:rsidRDefault="00DB7372"/>
  </w:endnote>
  <w:endnote w:type="continuationSeparator" w:id="0">
    <w:p w:rsidR="00DB7372" w:rsidRDefault="00DB7372">
      <w:r>
        <w:continuationSeparator/>
      </w:r>
    </w:p>
    <w:p w:rsidR="00DB7372" w:rsidRDefault="00DB7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F00" w:rsidRDefault="00964F00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>
      <w:rPr>
        <w:rFonts w:ascii="Arial" w:hAnsi="Arial" w:cs="Arial"/>
        <w:sz w:val="20"/>
        <w:szCs w:val="20"/>
      </w:rPr>
      <w:fldChar w:fldCharType="separate"/>
    </w:r>
    <w:r w:rsidR="002E5125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SECTIONPAGES   \* MERGEFORMAT </w:instrText>
    </w:r>
    <w:r>
      <w:rPr>
        <w:rFonts w:ascii="Arial" w:hAnsi="Arial" w:cs="Arial"/>
        <w:sz w:val="20"/>
        <w:szCs w:val="20"/>
      </w:rPr>
      <w:fldChar w:fldCharType="separate"/>
    </w:r>
    <w:r w:rsidR="002E5125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  <w:p w:rsidR="00964F00" w:rsidRDefault="00964F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372" w:rsidRDefault="00DB7372">
      <w:r>
        <w:separator/>
      </w:r>
    </w:p>
    <w:p w:rsidR="00DB7372" w:rsidRDefault="00DB7372"/>
  </w:footnote>
  <w:footnote w:type="continuationSeparator" w:id="0">
    <w:p w:rsidR="00DB7372" w:rsidRDefault="00DB7372">
      <w:r>
        <w:continuationSeparator/>
      </w:r>
    </w:p>
    <w:p w:rsidR="00DB7372" w:rsidRDefault="00DB73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F00" w:rsidRDefault="00964F00">
    <w:pPr>
      <w:pStyle w:val="Zhlav"/>
    </w:pPr>
  </w:p>
  <w:p w:rsidR="00964F00" w:rsidRDefault="00964F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27AF9"/>
    <w:multiLevelType w:val="multilevel"/>
    <w:tmpl w:val="D00CFDEE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  <w:i w:val="0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109193F"/>
    <w:multiLevelType w:val="hybridMultilevel"/>
    <w:tmpl w:val="DAC42CB2"/>
    <w:lvl w:ilvl="0" w:tplc="2F24EE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E1D57"/>
    <w:multiLevelType w:val="multilevel"/>
    <w:tmpl w:val="53B0218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05" w:hanging="70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numFmt w:val="bullet"/>
      <w:lvlText w:val="-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41BE6065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3A7DF5"/>
    <w:multiLevelType w:val="hybridMultilevel"/>
    <w:tmpl w:val="1938D06A"/>
    <w:lvl w:ilvl="0" w:tplc="FAC04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E27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83362"/>
    <w:multiLevelType w:val="hybridMultilevel"/>
    <w:tmpl w:val="C618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E20D27"/>
    <w:multiLevelType w:val="hybridMultilevel"/>
    <w:tmpl w:val="ACEEB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594935"/>
    <w:multiLevelType w:val="hybridMultilevel"/>
    <w:tmpl w:val="DBD87CC0"/>
    <w:lvl w:ilvl="0" w:tplc="6590D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F850BA"/>
    <w:multiLevelType w:val="hybridMultilevel"/>
    <w:tmpl w:val="6B168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A217E"/>
    <w:multiLevelType w:val="hybridMultilevel"/>
    <w:tmpl w:val="CDA6E9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1C12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7"/>
  </w:num>
  <w:num w:numId="15">
    <w:abstractNumId w:val="9"/>
  </w:num>
  <w:num w:numId="16">
    <w:abstractNumId w:val="5"/>
  </w:num>
  <w:num w:numId="17">
    <w:abstractNumId w:val="6"/>
  </w:num>
  <w:num w:numId="18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04"/>
    <w:rsid w:val="0000263E"/>
    <w:rsid w:val="00012D56"/>
    <w:rsid w:val="000671AE"/>
    <w:rsid w:val="00085211"/>
    <w:rsid w:val="000938A9"/>
    <w:rsid w:val="00096F5F"/>
    <w:rsid w:val="000B1AA8"/>
    <w:rsid w:val="00131209"/>
    <w:rsid w:val="00195B12"/>
    <w:rsid w:val="00196953"/>
    <w:rsid w:val="001E3CE4"/>
    <w:rsid w:val="001F5C96"/>
    <w:rsid w:val="00211232"/>
    <w:rsid w:val="002508E5"/>
    <w:rsid w:val="002C763D"/>
    <w:rsid w:val="002E5125"/>
    <w:rsid w:val="00313FFC"/>
    <w:rsid w:val="00326E81"/>
    <w:rsid w:val="003673F8"/>
    <w:rsid w:val="00380AFD"/>
    <w:rsid w:val="00382CCD"/>
    <w:rsid w:val="0038657A"/>
    <w:rsid w:val="003D43F2"/>
    <w:rsid w:val="004802D8"/>
    <w:rsid w:val="004E1B82"/>
    <w:rsid w:val="004F6BBA"/>
    <w:rsid w:val="00525CF8"/>
    <w:rsid w:val="005531CA"/>
    <w:rsid w:val="005623D9"/>
    <w:rsid w:val="00585ECF"/>
    <w:rsid w:val="00591FDF"/>
    <w:rsid w:val="005A616E"/>
    <w:rsid w:val="005D23B6"/>
    <w:rsid w:val="005D6BB7"/>
    <w:rsid w:val="005E64D8"/>
    <w:rsid w:val="006201AE"/>
    <w:rsid w:val="00627CE5"/>
    <w:rsid w:val="006312E8"/>
    <w:rsid w:val="006412DA"/>
    <w:rsid w:val="00653547"/>
    <w:rsid w:val="00661CF6"/>
    <w:rsid w:val="00675028"/>
    <w:rsid w:val="00675780"/>
    <w:rsid w:val="00681DB4"/>
    <w:rsid w:val="006B09E3"/>
    <w:rsid w:val="006C61AD"/>
    <w:rsid w:val="006F7804"/>
    <w:rsid w:val="00712D8D"/>
    <w:rsid w:val="0075141D"/>
    <w:rsid w:val="007D2EBC"/>
    <w:rsid w:val="00824965"/>
    <w:rsid w:val="0085616C"/>
    <w:rsid w:val="008621A0"/>
    <w:rsid w:val="008F2FE5"/>
    <w:rsid w:val="0093547B"/>
    <w:rsid w:val="00964F00"/>
    <w:rsid w:val="0097678C"/>
    <w:rsid w:val="009C6E1F"/>
    <w:rsid w:val="00A51AD5"/>
    <w:rsid w:val="00A73406"/>
    <w:rsid w:val="00A96D2A"/>
    <w:rsid w:val="00AB66D5"/>
    <w:rsid w:val="00B02436"/>
    <w:rsid w:val="00B13168"/>
    <w:rsid w:val="00B246A9"/>
    <w:rsid w:val="00B271E0"/>
    <w:rsid w:val="00B60BAE"/>
    <w:rsid w:val="00B9735D"/>
    <w:rsid w:val="00BB0B7E"/>
    <w:rsid w:val="00C63C35"/>
    <w:rsid w:val="00C71A6F"/>
    <w:rsid w:val="00CA422A"/>
    <w:rsid w:val="00CE46E7"/>
    <w:rsid w:val="00D43C06"/>
    <w:rsid w:val="00D5413F"/>
    <w:rsid w:val="00D73E48"/>
    <w:rsid w:val="00DA1622"/>
    <w:rsid w:val="00DA29DE"/>
    <w:rsid w:val="00DA60CF"/>
    <w:rsid w:val="00DB56B7"/>
    <w:rsid w:val="00DB7372"/>
    <w:rsid w:val="00DE212F"/>
    <w:rsid w:val="00E146A8"/>
    <w:rsid w:val="00E7055C"/>
    <w:rsid w:val="00F260E3"/>
    <w:rsid w:val="00F6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8FDF35-B72A-427A-9B05-E717DEAE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článek smlouva"/>
    <w:basedOn w:val="Normln"/>
    <w:next w:val="Normln"/>
    <w:link w:val="Nadpis1Char"/>
    <w:qFormat/>
    <w:rsid w:val="00E7055C"/>
    <w:pPr>
      <w:keepNext/>
      <w:keepLines/>
      <w:widowControl w:val="0"/>
      <w:numPr>
        <w:numId w:val="3"/>
      </w:numPr>
      <w:spacing w:before="240" w:after="120"/>
      <w:jc w:val="center"/>
      <w:outlineLvl w:val="0"/>
    </w:pPr>
    <w:rPr>
      <w:rFonts w:ascii="Calibri" w:hAnsi="Calibri"/>
      <w:b/>
      <w:sz w:val="22"/>
      <w:szCs w:val="20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iln">
    <w:name w:val="Strong"/>
    <w:uiPriority w:val="99"/>
    <w:qFormat/>
    <w:rPr>
      <w:b/>
      <w:bCs/>
    </w:rPr>
  </w:style>
  <w:style w:type="character" w:customStyle="1" w:styleId="Zvraznn">
    <w:name w:val="Zvýraznění"/>
    <w:uiPriority w:val="99"/>
    <w:qFormat/>
    <w:rPr>
      <w:i/>
      <w:iCs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sz w:val="22"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rFonts w:ascii="Arial" w:hAnsi="Arial" w:cs="Arial"/>
      <w:sz w:val="22"/>
      <w:szCs w:val="22"/>
    </w:rPr>
  </w:style>
  <w:style w:type="character" w:styleId="Odkaznakoment">
    <w:name w:val="annotation reference"/>
    <w:semiHidden/>
    <w:rsid w:val="005531CA"/>
    <w:rPr>
      <w:sz w:val="16"/>
      <w:szCs w:val="16"/>
    </w:rPr>
  </w:style>
  <w:style w:type="paragraph" w:styleId="Textkomente">
    <w:name w:val="annotation text"/>
    <w:basedOn w:val="Normln"/>
    <w:semiHidden/>
    <w:rsid w:val="005531C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531CA"/>
    <w:rPr>
      <w:b/>
      <w:bCs/>
    </w:rPr>
  </w:style>
  <w:style w:type="paragraph" w:styleId="Textbubliny">
    <w:name w:val="Balloon Text"/>
    <w:basedOn w:val="Normln"/>
    <w:semiHidden/>
    <w:rsid w:val="005531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705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7055C"/>
    <w:rPr>
      <w:sz w:val="24"/>
      <w:szCs w:val="24"/>
    </w:rPr>
  </w:style>
  <w:style w:type="character" w:customStyle="1" w:styleId="Nadpis1Char">
    <w:name w:val="Nadpis 1 Char"/>
    <w:aliases w:val="článek smlouva Char"/>
    <w:link w:val="Nadpis1"/>
    <w:rsid w:val="00E7055C"/>
    <w:rPr>
      <w:rFonts w:ascii="Calibri" w:hAnsi="Calibri"/>
      <w:b/>
      <w:sz w:val="22"/>
    </w:rPr>
  </w:style>
  <w:style w:type="paragraph" w:customStyle="1" w:styleId="odstavce">
    <w:name w:val="odstavce"/>
    <w:basedOn w:val="Normln"/>
    <w:link w:val="odstavceChar"/>
    <w:qFormat/>
    <w:rsid w:val="00E7055C"/>
    <w:pPr>
      <w:numPr>
        <w:ilvl w:val="1"/>
        <w:numId w:val="3"/>
      </w:numPr>
      <w:spacing w:after="60"/>
      <w:jc w:val="both"/>
      <w:outlineLvl w:val="1"/>
    </w:pPr>
    <w:rPr>
      <w:rFonts w:ascii="Calibri" w:hAnsi="Calibri"/>
      <w:sz w:val="22"/>
      <w:szCs w:val="22"/>
      <w:lang w:val="x-none" w:eastAsia="x-none"/>
    </w:rPr>
  </w:style>
  <w:style w:type="paragraph" w:customStyle="1" w:styleId="psm">
    <w:name w:val="písm"/>
    <w:basedOn w:val="odstavce"/>
    <w:qFormat/>
    <w:rsid w:val="00E7055C"/>
    <w:pPr>
      <w:numPr>
        <w:ilvl w:val="2"/>
      </w:numPr>
      <w:tabs>
        <w:tab w:val="num" w:pos="360"/>
      </w:tabs>
    </w:pPr>
  </w:style>
  <w:style w:type="character" w:customStyle="1" w:styleId="odstavceChar">
    <w:name w:val="odstavce Char"/>
    <w:link w:val="odstavce"/>
    <w:rsid w:val="00E7055C"/>
    <w:rPr>
      <w:rFonts w:ascii="Calibri" w:hAnsi="Calibri"/>
      <w:sz w:val="22"/>
      <w:szCs w:val="22"/>
      <w:lang w:val="x-none" w:eastAsia="x-none"/>
    </w:rPr>
  </w:style>
  <w:style w:type="character" w:styleId="Hypertextovodkaz">
    <w:name w:val="Hyperlink"/>
    <w:uiPriority w:val="99"/>
    <w:semiHidden/>
    <w:unhideWhenUsed/>
    <w:rsid w:val="001E3CE4"/>
    <w:rPr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BB0B7E"/>
    <w:pPr>
      <w:suppressAutoHyphens/>
      <w:jc w:val="both"/>
    </w:pPr>
    <w:rPr>
      <w:lang w:eastAsia="ar-SA"/>
    </w:rPr>
  </w:style>
  <w:style w:type="paragraph" w:customStyle="1" w:styleId="a">
    <w:basedOn w:val="Nadpis3"/>
    <w:next w:val="Normln"/>
    <w:qFormat/>
    <w:rsid w:val="0000263E"/>
    <w:pPr>
      <w:spacing w:before="360" w:after="120"/>
      <w:jc w:val="center"/>
    </w:pPr>
    <w:rPr>
      <w:rFonts w:ascii="Arial" w:hAnsi="Arial"/>
      <w:sz w:val="22"/>
      <w:szCs w:val="22"/>
      <w:lang w:val="x-none" w:eastAsia="x-none"/>
    </w:rPr>
  </w:style>
  <w:style w:type="character" w:customStyle="1" w:styleId="PodtitulChar">
    <w:name w:val="Podtitul Char"/>
    <w:link w:val="Podtitul"/>
    <w:rsid w:val="0000263E"/>
    <w:rPr>
      <w:rFonts w:ascii="Arial" w:hAnsi="Arial" w:cs="Arial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0263E"/>
    <w:pPr>
      <w:ind w:left="720"/>
      <w:contextualSpacing/>
    </w:pPr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00263E"/>
    <w:pPr>
      <w:spacing w:before="100" w:beforeAutospacing="1" w:after="100" w:afterAutospacing="1"/>
    </w:pPr>
  </w:style>
  <w:style w:type="paragraph" w:styleId="Podtitul">
    <w:name w:val="Subtitle"/>
    <w:basedOn w:val="Normln"/>
    <w:next w:val="Normln"/>
    <w:link w:val="PodtitulChar"/>
    <w:qFormat/>
    <w:rsid w:val="0000263E"/>
    <w:pPr>
      <w:numPr>
        <w:ilvl w:val="1"/>
      </w:numPr>
      <w:spacing w:after="160"/>
    </w:pPr>
    <w:rPr>
      <w:rFonts w:ascii="Arial" w:hAnsi="Arial" w:cs="Arial"/>
      <w:b/>
      <w:bCs/>
      <w:sz w:val="22"/>
      <w:szCs w:val="22"/>
    </w:rPr>
  </w:style>
  <w:style w:type="character" w:customStyle="1" w:styleId="PodnadpisChar">
    <w:name w:val="Podnadpis Char"/>
    <w:basedOn w:val="Standardnpsmoodstavce"/>
    <w:uiPriority w:val="11"/>
    <w:rsid w:val="0000263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1842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ATC</Company>
  <LinksUpToDate>false</LinksUpToDate>
  <CharactersWithSpaces>12687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JUDr. Karel Jelínek, advokát</dc:creator>
  <cp:keywords/>
  <cp:lastModifiedBy>Rutschova</cp:lastModifiedBy>
  <cp:revision>2</cp:revision>
  <cp:lastPrinted>2013-11-28T14:43:00Z</cp:lastPrinted>
  <dcterms:created xsi:type="dcterms:W3CDTF">2018-08-13T08:24:00Z</dcterms:created>
  <dcterms:modified xsi:type="dcterms:W3CDTF">2018-08-13T08:24:00Z</dcterms:modified>
</cp:coreProperties>
</file>