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D03DF">
      <w:pPr>
        <w:pStyle w:val="Style14"/>
        <w:widowControl/>
        <w:spacing w:before="53" w:line="254" w:lineRule="exact"/>
        <w:rPr>
          <w:rStyle w:val="FontStyle56"/>
        </w:rPr>
      </w:pPr>
      <w:bookmarkStart w:id="0" w:name="_GoBack"/>
      <w:r>
        <w:rPr>
          <w:noProof/>
        </w:rPr>
        <w:pict>
          <v:shapetype id="_x0000_t202" coordsize="21600,21600" o:spt="202" path="m,l,21600r21600,l21600,xe">
            <v:stroke joinstyle="miter"/>
            <v:path gradientshapeok="t" o:connecttype="rect"/>
          </v:shapetype>
          <v:shape id="_x0000_s1026" type="#_x0000_t202" style="position:absolute;margin-left:-30.5pt;margin-top:1.2pt;width:24pt;height:23.55pt;z-index:1;mso-wrap-edited:f;mso-wrap-distance-left:1.9pt;mso-wrap-distance-top:0;mso-wrap-distance-right:1.9pt;mso-wrap-distance-bottom:1.9pt;mso-position-horizontal-relative:margin;mso-position-vertical-relative:text" filled="f" stroked="f">
            <v:textbox inset="0,0,0,0">
              <w:txbxContent>
                <w:p w:rsidR="00000000" w:rsidRDefault="00CD03DF">
                  <w:pPr>
                    <w:widowControl/>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3.25pt">
                        <v:imagedata r:id="rId7" o:title=""/>
                      </v:shape>
                    </w:pict>
                  </w:r>
                </w:p>
              </w:txbxContent>
            </v:textbox>
            <w10:wrap type="topAndBottom" anchorx="margin"/>
          </v:shape>
        </w:pict>
      </w:r>
      <w:r>
        <w:rPr>
          <w:rStyle w:val="FontStyle56"/>
        </w:rPr>
        <w:t xml:space="preserve">ČESKÁ </w:t>
      </w:r>
      <w:bookmarkEnd w:id="0"/>
      <w:r>
        <w:rPr>
          <w:rStyle w:val="FontStyle56"/>
        </w:rPr>
        <w:t>POJIŠŤOVNA</w:t>
      </w:r>
    </w:p>
    <w:p w:rsidR="00000000" w:rsidRDefault="00CD03DF">
      <w:pPr>
        <w:pStyle w:val="Style14"/>
        <w:widowControl/>
        <w:spacing w:before="53" w:line="254" w:lineRule="exact"/>
        <w:rPr>
          <w:rStyle w:val="FontStyle56"/>
        </w:rPr>
        <w:sectPr w:rsidR="00000000" w:rsidSect="00D7072E">
          <w:headerReference w:type="default" r:id="rId8"/>
          <w:footerReference w:type="default" r:id="rId9"/>
          <w:pgSz w:w="16837" w:h="23810"/>
          <w:pgMar w:top="1134" w:right="10420" w:bottom="1440" w:left="4953" w:header="708" w:footer="708" w:gutter="0"/>
          <w:cols w:space="60"/>
          <w:noEndnote/>
        </w:sectPr>
      </w:pPr>
    </w:p>
    <w:p w:rsidR="00000000" w:rsidRDefault="00CD03DF">
      <w:pPr>
        <w:pStyle w:val="Style52"/>
        <w:widowControl/>
        <w:spacing w:line="240" w:lineRule="exact"/>
        <w:ind w:left="278"/>
        <w:jc w:val="center"/>
        <w:rPr>
          <w:sz w:val="20"/>
          <w:szCs w:val="20"/>
        </w:rPr>
      </w:pPr>
    </w:p>
    <w:p w:rsidR="00000000" w:rsidRDefault="00CD03DF">
      <w:pPr>
        <w:pStyle w:val="Style52"/>
        <w:widowControl/>
        <w:spacing w:line="240" w:lineRule="exact"/>
        <w:ind w:left="278"/>
        <w:jc w:val="center"/>
        <w:rPr>
          <w:sz w:val="20"/>
          <w:szCs w:val="20"/>
        </w:rPr>
      </w:pPr>
    </w:p>
    <w:p w:rsidR="00000000" w:rsidRDefault="00CD03DF">
      <w:pPr>
        <w:pStyle w:val="Style52"/>
        <w:widowControl/>
        <w:spacing w:line="240" w:lineRule="exact"/>
        <w:ind w:left="278"/>
        <w:jc w:val="center"/>
        <w:rPr>
          <w:sz w:val="20"/>
          <w:szCs w:val="20"/>
        </w:rPr>
      </w:pPr>
    </w:p>
    <w:p w:rsidR="00000000" w:rsidRDefault="00CD03DF">
      <w:pPr>
        <w:pStyle w:val="Style52"/>
        <w:widowControl/>
        <w:spacing w:before="110"/>
        <w:ind w:left="278"/>
        <w:jc w:val="center"/>
        <w:rPr>
          <w:rStyle w:val="FontStyle83"/>
        </w:rPr>
      </w:pPr>
      <w:r>
        <w:rPr>
          <w:rStyle w:val="FontStyle83"/>
        </w:rPr>
        <w:t>Česká pojišťovna a.s.</w:t>
      </w:r>
    </w:p>
    <w:p w:rsidR="00000000" w:rsidRDefault="00CD03DF">
      <w:pPr>
        <w:pStyle w:val="Style47"/>
        <w:widowControl/>
        <w:ind w:left="1066"/>
        <w:rPr>
          <w:rStyle w:val="FontStyle82"/>
        </w:rPr>
      </w:pPr>
      <w:r>
        <w:rPr>
          <w:rStyle w:val="FontStyle82"/>
        </w:rPr>
        <w:t>Spálená 75/16, 113 04 Praha 1, Česká republika IČO 45 27 29 56 zapsaná v obchodním rejstříku, u Městské</w:t>
      </w:r>
      <w:r>
        <w:rPr>
          <w:rStyle w:val="FontStyle82"/>
        </w:rPr>
        <w:t>ho soudu v Praze spisová značka B1464</w:t>
      </w:r>
    </w:p>
    <w:p w:rsidR="00000000" w:rsidRDefault="00CD03DF">
      <w:pPr>
        <w:pStyle w:val="Style47"/>
        <w:widowControl/>
        <w:spacing w:line="240" w:lineRule="exact"/>
        <w:ind w:left="1843" w:right="1627"/>
        <w:rPr>
          <w:sz w:val="20"/>
          <w:szCs w:val="20"/>
        </w:rPr>
      </w:pPr>
    </w:p>
    <w:p w:rsidR="00000000" w:rsidRDefault="00CD03DF">
      <w:pPr>
        <w:pStyle w:val="Style47"/>
        <w:widowControl/>
        <w:spacing w:before="67"/>
        <w:ind w:left="1843" w:right="1627"/>
        <w:rPr>
          <w:rStyle w:val="FontStyle82"/>
        </w:rPr>
      </w:pPr>
      <w:r>
        <w:rPr>
          <w:rStyle w:val="FontStyle82"/>
        </w:rPr>
        <w:t>zastoupená Ing. Miro Rathouským, útvar korporátního a průmyslového pojištění (dále jen „pojišťovna")</w:t>
      </w:r>
    </w:p>
    <w:p w:rsidR="00000000" w:rsidRDefault="00CD03DF">
      <w:pPr>
        <w:pStyle w:val="Style48"/>
        <w:widowControl/>
        <w:spacing w:line="240" w:lineRule="exact"/>
        <w:ind w:left="4200"/>
        <w:jc w:val="both"/>
        <w:rPr>
          <w:sz w:val="20"/>
          <w:szCs w:val="20"/>
        </w:rPr>
      </w:pPr>
    </w:p>
    <w:p w:rsidR="00000000" w:rsidRDefault="00CD03DF">
      <w:pPr>
        <w:pStyle w:val="Style48"/>
        <w:widowControl/>
        <w:spacing w:before="91"/>
        <w:ind w:left="4200"/>
        <w:jc w:val="both"/>
        <w:rPr>
          <w:rStyle w:val="FontStyle82"/>
        </w:rPr>
      </w:pPr>
      <w:r>
        <w:rPr>
          <w:rStyle w:val="FontStyle82"/>
        </w:rPr>
        <w:t>a</w:t>
      </w:r>
    </w:p>
    <w:p w:rsidR="00000000" w:rsidRDefault="00CD03DF">
      <w:pPr>
        <w:pStyle w:val="Style49"/>
        <w:widowControl/>
        <w:spacing w:line="240" w:lineRule="exact"/>
        <w:ind w:left="3451"/>
        <w:jc w:val="both"/>
        <w:rPr>
          <w:sz w:val="20"/>
          <w:szCs w:val="20"/>
        </w:rPr>
      </w:pPr>
    </w:p>
    <w:p w:rsidR="00000000" w:rsidRDefault="00CD03DF">
      <w:pPr>
        <w:pStyle w:val="Style49"/>
        <w:widowControl/>
        <w:spacing w:before="110"/>
        <w:ind w:left="3451"/>
        <w:jc w:val="both"/>
        <w:rPr>
          <w:rStyle w:val="FontStyle83"/>
        </w:rPr>
      </w:pPr>
      <w:r>
        <w:rPr>
          <w:rStyle w:val="FontStyle83"/>
        </w:rPr>
        <w:t>RYTA s.r.o.</w:t>
      </w:r>
    </w:p>
    <w:p w:rsidR="00000000" w:rsidRDefault="00CD03DF">
      <w:pPr>
        <w:pStyle w:val="Style47"/>
        <w:widowControl/>
        <w:spacing w:before="110"/>
        <w:ind w:left="1070"/>
        <w:rPr>
          <w:rStyle w:val="FontStyle82"/>
        </w:rPr>
      </w:pPr>
      <w:r>
        <w:rPr>
          <w:rStyle w:val="FontStyle82"/>
        </w:rPr>
        <w:t>Rokycany - Nové Město, Bezručova 1159, PSČ 337 01 IČO 263 54 870 zapsaná v obchodním rejstříku u Kra</w:t>
      </w:r>
      <w:r>
        <w:rPr>
          <w:rStyle w:val="FontStyle82"/>
        </w:rPr>
        <w:t xml:space="preserve">jského soudu v Plzni, spisová značka </w:t>
      </w:r>
      <w:r>
        <w:rPr>
          <w:rStyle w:val="FontStyle82"/>
          <w:spacing w:val="30"/>
        </w:rPr>
        <w:t>Cl</w:t>
      </w:r>
      <w:r>
        <w:rPr>
          <w:rStyle w:val="FontStyle82"/>
        </w:rPr>
        <w:t>4940,</w:t>
      </w:r>
    </w:p>
    <w:p w:rsidR="00000000" w:rsidRDefault="00CD03DF">
      <w:pPr>
        <w:pStyle w:val="Style47"/>
        <w:widowControl/>
        <w:spacing w:line="240" w:lineRule="exact"/>
        <w:ind w:left="2405" w:right="2222"/>
        <w:rPr>
          <w:sz w:val="20"/>
          <w:szCs w:val="20"/>
        </w:rPr>
      </w:pPr>
    </w:p>
    <w:p w:rsidR="00000000" w:rsidRDefault="00CD03DF">
      <w:pPr>
        <w:pStyle w:val="Style47"/>
        <w:widowControl/>
        <w:spacing w:before="62" w:line="307" w:lineRule="exact"/>
        <w:ind w:left="2405" w:right="2222"/>
        <w:rPr>
          <w:rStyle w:val="FontStyle82"/>
        </w:rPr>
      </w:pPr>
      <w:r>
        <w:rPr>
          <w:rStyle w:val="FontStyle82"/>
        </w:rPr>
        <w:t>kterou zastupuje Eduard Rytíř, jednatel společnosti</w:t>
      </w:r>
    </w:p>
    <w:p w:rsidR="00000000" w:rsidRDefault="00CD03DF">
      <w:pPr>
        <w:pStyle w:val="Style50"/>
        <w:widowControl/>
        <w:spacing w:line="240" w:lineRule="exact"/>
        <w:ind w:left="3072"/>
        <w:jc w:val="both"/>
        <w:rPr>
          <w:sz w:val="20"/>
          <w:szCs w:val="20"/>
        </w:rPr>
      </w:pPr>
    </w:p>
    <w:p w:rsidR="00000000" w:rsidRDefault="00CD03DF">
      <w:pPr>
        <w:pStyle w:val="Style50"/>
        <w:widowControl/>
        <w:spacing w:before="106"/>
        <w:ind w:left="3072"/>
        <w:jc w:val="both"/>
        <w:rPr>
          <w:rStyle w:val="FontStyle82"/>
        </w:rPr>
      </w:pPr>
      <w:r>
        <w:rPr>
          <w:rStyle w:val="FontStyle82"/>
        </w:rPr>
        <w:t>(dále jen „pojistník")</w:t>
      </w:r>
    </w:p>
    <w:p w:rsidR="00000000" w:rsidRDefault="00CD03DF">
      <w:pPr>
        <w:pStyle w:val="Style51"/>
        <w:widowControl/>
        <w:spacing w:line="240" w:lineRule="exact"/>
        <w:ind w:left="3730"/>
        <w:jc w:val="both"/>
        <w:rPr>
          <w:sz w:val="20"/>
          <w:szCs w:val="20"/>
        </w:rPr>
      </w:pPr>
    </w:p>
    <w:p w:rsidR="00000000" w:rsidRDefault="00CD03DF">
      <w:pPr>
        <w:pStyle w:val="Style51"/>
        <w:widowControl/>
        <w:spacing w:line="240" w:lineRule="exact"/>
        <w:ind w:left="3730"/>
        <w:jc w:val="both"/>
        <w:rPr>
          <w:sz w:val="20"/>
          <w:szCs w:val="20"/>
        </w:rPr>
      </w:pPr>
    </w:p>
    <w:p w:rsidR="00000000" w:rsidRDefault="00CD03DF">
      <w:pPr>
        <w:pStyle w:val="Style51"/>
        <w:widowControl/>
        <w:spacing w:before="134"/>
        <w:ind w:left="3730"/>
        <w:jc w:val="both"/>
        <w:rPr>
          <w:rStyle w:val="FontStyle82"/>
        </w:rPr>
      </w:pPr>
      <w:r>
        <w:rPr>
          <w:rStyle w:val="FontStyle82"/>
        </w:rPr>
        <w:t>uzavírají</w:t>
      </w:r>
    </w:p>
    <w:p w:rsidR="00000000" w:rsidRDefault="00CD03DF">
      <w:pPr>
        <w:pStyle w:val="Style52"/>
        <w:widowControl/>
        <w:spacing w:line="240" w:lineRule="exact"/>
        <w:ind w:left="2981"/>
        <w:jc w:val="both"/>
        <w:rPr>
          <w:sz w:val="20"/>
          <w:szCs w:val="20"/>
        </w:rPr>
      </w:pPr>
    </w:p>
    <w:p w:rsidR="00000000" w:rsidRDefault="00CD03DF">
      <w:pPr>
        <w:pStyle w:val="Style52"/>
        <w:widowControl/>
        <w:spacing w:before="91"/>
        <w:ind w:left="2981"/>
        <w:jc w:val="both"/>
        <w:rPr>
          <w:rStyle w:val="FontStyle83"/>
        </w:rPr>
      </w:pPr>
      <w:r>
        <w:rPr>
          <w:rStyle w:val="FontStyle83"/>
        </w:rPr>
        <w:t>pojistnou smlouvu</w:t>
      </w:r>
    </w:p>
    <w:p w:rsidR="00000000" w:rsidRDefault="00CD03DF">
      <w:pPr>
        <w:pStyle w:val="Style53"/>
        <w:widowControl/>
        <w:spacing w:line="240" w:lineRule="exact"/>
        <w:ind w:left="2981"/>
        <w:jc w:val="both"/>
        <w:rPr>
          <w:sz w:val="20"/>
          <w:szCs w:val="20"/>
        </w:rPr>
      </w:pPr>
    </w:p>
    <w:p w:rsidR="00000000" w:rsidRDefault="00CD03DF">
      <w:pPr>
        <w:pStyle w:val="Style53"/>
        <w:widowControl/>
        <w:spacing w:before="144"/>
        <w:ind w:left="2981"/>
        <w:jc w:val="both"/>
        <w:rPr>
          <w:rStyle w:val="FontStyle84"/>
        </w:rPr>
      </w:pPr>
      <w:r>
        <w:rPr>
          <w:rStyle w:val="FontStyle85"/>
        </w:rPr>
        <w:t xml:space="preserve">č. </w:t>
      </w:r>
      <w:r>
        <w:rPr>
          <w:rStyle w:val="FontStyle84"/>
        </w:rPr>
        <w:t>899-24532-17</w:t>
      </w:r>
    </w:p>
    <w:p w:rsidR="00000000" w:rsidRDefault="00CD03DF">
      <w:pPr>
        <w:pStyle w:val="Style39"/>
        <w:widowControl/>
        <w:spacing w:line="240" w:lineRule="exact"/>
        <w:jc w:val="both"/>
        <w:rPr>
          <w:sz w:val="20"/>
          <w:szCs w:val="20"/>
        </w:rPr>
      </w:pPr>
    </w:p>
    <w:p w:rsidR="00000000" w:rsidRDefault="00CD03DF">
      <w:pPr>
        <w:pStyle w:val="Style39"/>
        <w:widowControl/>
        <w:spacing w:line="240" w:lineRule="exact"/>
        <w:jc w:val="both"/>
        <w:rPr>
          <w:sz w:val="20"/>
          <w:szCs w:val="20"/>
        </w:rPr>
      </w:pPr>
    </w:p>
    <w:p w:rsidR="00000000" w:rsidRDefault="00CD03DF">
      <w:pPr>
        <w:pStyle w:val="Style39"/>
        <w:widowControl/>
        <w:spacing w:line="240" w:lineRule="exact"/>
        <w:jc w:val="both"/>
        <w:rPr>
          <w:sz w:val="20"/>
          <w:szCs w:val="20"/>
        </w:rPr>
      </w:pPr>
    </w:p>
    <w:p w:rsidR="00000000" w:rsidRDefault="00CD03DF">
      <w:pPr>
        <w:pStyle w:val="Style39"/>
        <w:widowControl/>
        <w:spacing w:before="38"/>
        <w:jc w:val="both"/>
        <w:rPr>
          <w:rStyle w:val="FontStyle85"/>
        </w:rPr>
      </w:pPr>
      <w:proofErr w:type="gramStart"/>
      <w:r>
        <w:rPr>
          <w:rStyle w:val="FontStyle85"/>
        </w:rPr>
        <w:t>•  o pojištění</w:t>
      </w:r>
      <w:proofErr w:type="gramEnd"/>
      <w:r>
        <w:rPr>
          <w:rStyle w:val="FontStyle85"/>
        </w:rPr>
        <w:t xml:space="preserve"> odpovědnosti za škodu</w:t>
      </w:r>
    </w:p>
    <w:p w:rsidR="00000000" w:rsidRDefault="00CD03DF">
      <w:pPr>
        <w:pStyle w:val="Style46"/>
        <w:widowControl/>
        <w:spacing w:line="240" w:lineRule="exact"/>
        <w:rPr>
          <w:sz w:val="20"/>
          <w:szCs w:val="20"/>
        </w:rPr>
      </w:pPr>
    </w:p>
    <w:p w:rsidR="00000000" w:rsidRDefault="00CD03DF">
      <w:pPr>
        <w:pStyle w:val="Style46"/>
        <w:widowControl/>
        <w:spacing w:line="240" w:lineRule="exact"/>
        <w:rPr>
          <w:sz w:val="20"/>
          <w:szCs w:val="20"/>
        </w:rPr>
      </w:pPr>
    </w:p>
    <w:p w:rsidR="00000000" w:rsidRDefault="00CD03DF">
      <w:pPr>
        <w:pStyle w:val="Style46"/>
        <w:widowControl/>
        <w:spacing w:line="240" w:lineRule="exact"/>
        <w:rPr>
          <w:sz w:val="20"/>
          <w:szCs w:val="20"/>
        </w:rPr>
      </w:pPr>
    </w:p>
    <w:p w:rsidR="00000000" w:rsidRDefault="00CD03DF">
      <w:pPr>
        <w:pStyle w:val="Style46"/>
        <w:widowControl/>
        <w:spacing w:line="240" w:lineRule="exact"/>
        <w:rPr>
          <w:sz w:val="20"/>
          <w:szCs w:val="20"/>
        </w:rPr>
      </w:pPr>
    </w:p>
    <w:p w:rsidR="00000000" w:rsidRDefault="00CD03DF">
      <w:pPr>
        <w:pStyle w:val="Style46"/>
        <w:widowControl/>
        <w:spacing w:line="240" w:lineRule="exact"/>
        <w:rPr>
          <w:sz w:val="20"/>
          <w:szCs w:val="20"/>
        </w:rPr>
      </w:pPr>
    </w:p>
    <w:p w:rsidR="00000000" w:rsidRDefault="00CD03DF">
      <w:pPr>
        <w:pStyle w:val="Style46"/>
        <w:widowControl/>
        <w:spacing w:line="240" w:lineRule="exact"/>
        <w:rPr>
          <w:sz w:val="20"/>
          <w:szCs w:val="20"/>
        </w:rPr>
      </w:pPr>
    </w:p>
    <w:p w:rsidR="00000000" w:rsidRDefault="00CD03DF">
      <w:pPr>
        <w:pStyle w:val="Style46"/>
        <w:widowControl/>
        <w:spacing w:before="120"/>
        <w:rPr>
          <w:rStyle w:val="FontStyle87"/>
        </w:rPr>
      </w:pPr>
      <w:r>
        <w:rPr>
          <w:rStyle w:val="FontStyle87"/>
        </w:rPr>
        <w:t>Pojistná smlouvaje sjednána prostř</w:t>
      </w:r>
      <w:r>
        <w:rPr>
          <w:rStyle w:val="FontStyle87"/>
        </w:rPr>
        <w:t>ednictvím makléřské společnosti ABC- CONSULTING s.r.o., se sídlem Mánesova 1947/19, Jižní Předměstí, PSČ 301 00, Plzeň, IČ 252 43 888.</w:t>
      </w:r>
    </w:p>
    <w:p w:rsidR="00000000" w:rsidRDefault="00CD03DF">
      <w:pPr>
        <w:pStyle w:val="Style37"/>
        <w:widowControl/>
        <w:spacing w:before="62"/>
        <w:rPr>
          <w:rStyle w:val="FontStyle85"/>
        </w:rPr>
      </w:pPr>
      <w:proofErr w:type="gramStart"/>
      <w:r>
        <w:rPr>
          <w:rStyle w:val="FontStyle56"/>
        </w:rPr>
        <w:t xml:space="preserve">1.     </w:t>
      </w:r>
      <w:r>
        <w:rPr>
          <w:rStyle w:val="FontStyle85"/>
        </w:rPr>
        <w:t>ÚVODNÍ</w:t>
      </w:r>
      <w:proofErr w:type="gramEnd"/>
      <w:r>
        <w:rPr>
          <w:rStyle w:val="FontStyle85"/>
        </w:rPr>
        <w:t xml:space="preserve"> USTANOVENÍ</w:t>
      </w:r>
    </w:p>
    <w:p w:rsidR="00000000" w:rsidRDefault="00CD03DF" w:rsidP="00D7072E">
      <w:pPr>
        <w:pStyle w:val="Style32"/>
        <w:widowControl/>
        <w:numPr>
          <w:ilvl w:val="0"/>
          <w:numId w:val="1"/>
        </w:numPr>
        <w:tabs>
          <w:tab w:val="left" w:pos="653"/>
        </w:tabs>
        <w:spacing w:before="346" w:line="240" w:lineRule="exact"/>
        <w:ind w:left="653"/>
        <w:rPr>
          <w:rStyle w:val="FontStyle87"/>
        </w:rPr>
      </w:pPr>
      <w:r>
        <w:rPr>
          <w:rStyle w:val="FontStyle87"/>
        </w:rPr>
        <w:t xml:space="preserve">Pojištění odpovědnosti sjednané touto pojistnou smlouvou se řídí pojistnými podmínkami </w:t>
      </w:r>
      <w:r>
        <w:rPr>
          <w:rStyle w:val="FontStyle87"/>
        </w:rPr>
        <w:t xml:space="preserve">uvedenými v bodu </w:t>
      </w:r>
      <w:proofErr w:type="gramStart"/>
      <w:r>
        <w:rPr>
          <w:rStyle w:val="FontStyle87"/>
        </w:rPr>
        <w:t>1.2. této</w:t>
      </w:r>
      <w:proofErr w:type="gramEnd"/>
      <w:r>
        <w:rPr>
          <w:rStyle w:val="FontStyle87"/>
        </w:rPr>
        <w:t xml:space="preserve"> pojistné smlouvy, na které tato pojistná smlouva odkazuje a dále smluvními ujednáními (včetně smluvních ujednání uvedených na příloze této pojistné smlouvy). Pojistné podmínky uvedené v bodu </w:t>
      </w:r>
      <w:proofErr w:type="gramStart"/>
      <w:r>
        <w:rPr>
          <w:rStyle w:val="FontStyle87"/>
        </w:rPr>
        <w:t>1.2. této</w:t>
      </w:r>
      <w:proofErr w:type="gramEnd"/>
      <w:r>
        <w:rPr>
          <w:rStyle w:val="FontStyle87"/>
        </w:rPr>
        <w:t xml:space="preserve"> pojistné smlouvy jsou nedíln</w:t>
      </w:r>
      <w:r>
        <w:rPr>
          <w:rStyle w:val="FontStyle87"/>
        </w:rPr>
        <w:t>ou součástí této smlouvy.</w:t>
      </w:r>
    </w:p>
    <w:p w:rsidR="00000000" w:rsidRDefault="00CD03DF" w:rsidP="00D7072E">
      <w:pPr>
        <w:pStyle w:val="Style32"/>
        <w:widowControl/>
        <w:numPr>
          <w:ilvl w:val="0"/>
          <w:numId w:val="1"/>
        </w:numPr>
        <w:tabs>
          <w:tab w:val="left" w:pos="653"/>
        </w:tabs>
        <w:spacing w:before="370" w:line="240" w:lineRule="auto"/>
        <w:ind w:firstLine="0"/>
        <w:jc w:val="left"/>
        <w:rPr>
          <w:rStyle w:val="FontStyle87"/>
        </w:rPr>
      </w:pPr>
      <w:r>
        <w:rPr>
          <w:rStyle w:val="FontStyle87"/>
        </w:rPr>
        <w:t>Pojistné podmínky, které jsou nedílnou součástí této pojistné smlouvy a tvoří její přílohy:</w:t>
      </w:r>
    </w:p>
    <w:p w:rsidR="00000000" w:rsidRDefault="00CD03DF">
      <w:pPr>
        <w:widowControl/>
        <w:spacing w:after="264"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6322"/>
        <w:gridCol w:w="2074"/>
      </w:tblGrid>
      <w:tr w:rsidR="00000000" w:rsidRPr="00CD03DF">
        <w:tblPrEx>
          <w:tblCellMar>
            <w:top w:w="0" w:type="dxa"/>
            <w:bottom w:w="0" w:type="dxa"/>
          </w:tblCellMar>
        </w:tblPrEx>
        <w:tc>
          <w:tcPr>
            <w:tcW w:w="6322" w:type="dxa"/>
            <w:tcBorders>
              <w:top w:val="single" w:sz="6" w:space="0" w:color="auto"/>
              <w:left w:val="single" w:sz="6" w:space="0" w:color="auto"/>
              <w:bottom w:val="single" w:sz="6" w:space="0" w:color="auto"/>
              <w:right w:val="single" w:sz="6" w:space="0" w:color="auto"/>
            </w:tcBorders>
          </w:tcPr>
          <w:p w:rsidR="00000000" w:rsidRPr="00CD03DF" w:rsidRDefault="00CD03DF">
            <w:pPr>
              <w:pStyle w:val="Style23"/>
              <w:widowControl/>
              <w:ind w:left="1162"/>
              <w:jc w:val="left"/>
              <w:rPr>
                <w:rStyle w:val="FontStyle86"/>
              </w:rPr>
            </w:pPr>
            <w:r w:rsidRPr="00CD03DF">
              <w:rPr>
                <w:rStyle w:val="FontStyle86"/>
              </w:rPr>
              <w:t>Pojistné podmínky a doložky - plný název</w:t>
            </w:r>
          </w:p>
        </w:tc>
        <w:tc>
          <w:tcPr>
            <w:tcW w:w="2074" w:type="dxa"/>
            <w:tcBorders>
              <w:top w:val="single" w:sz="6" w:space="0" w:color="auto"/>
              <w:left w:val="single" w:sz="6" w:space="0" w:color="auto"/>
              <w:bottom w:val="single" w:sz="6" w:space="0" w:color="auto"/>
              <w:right w:val="single" w:sz="6" w:space="0" w:color="auto"/>
            </w:tcBorders>
          </w:tcPr>
          <w:p w:rsidR="00000000" w:rsidRPr="00CD03DF" w:rsidRDefault="00CD03DF">
            <w:pPr>
              <w:pStyle w:val="Style18"/>
              <w:widowControl/>
              <w:rPr>
                <w:rStyle w:val="FontStyle87"/>
              </w:rPr>
            </w:pPr>
            <w:r w:rsidRPr="00CD03DF">
              <w:rPr>
                <w:rStyle w:val="FontStyle87"/>
              </w:rPr>
              <w:t>Pojistné podmínky -zkrácený název</w:t>
            </w:r>
          </w:p>
        </w:tc>
      </w:tr>
      <w:tr w:rsidR="00000000" w:rsidRPr="00CD03DF">
        <w:tblPrEx>
          <w:tblCellMar>
            <w:top w:w="0" w:type="dxa"/>
            <w:bottom w:w="0" w:type="dxa"/>
          </w:tblCellMar>
        </w:tblPrEx>
        <w:tc>
          <w:tcPr>
            <w:tcW w:w="6322" w:type="dxa"/>
            <w:tcBorders>
              <w:top w:val="single" w:sz="6" w:space="0" w:color="auto"/>
              <w:left w:val="single" w:sz="6" w:space="0" w:color="auto"/>
              <w:bottom w:val="single" w:sz="6" w:space="0" w:color="auto"/>
              <w:right w:val="single" w:sz="6" w:space="0" w:color="auto"/>
            </w:tcBorders>
          </w:tcPr>
          <w:p w:rsidR="00000000" w:rsidRPr="00CD03DF" w:rsidRDefault="00CD03DF">
            <w:pPr>
              <w:pStyle w:val="Style18"/>
              <w:widowControl/>
              <w:spacing w:line="245" w:lineRule="exact"/>
              <w:rPr>
                <w:rStyle w:val="FontStyle87"/>
              </w:rPr>
            </w:pPr>
            <w:r w:rsidRPr="00CD03DF">
              <w:rPr>
                <w:rStyle w:val="FontStyle87"/>
              </w:rPr>
              <w:t>Všeobecné pojistné podmínky pro pojištění</w:t>
            </w:r>
            <w:r w:rsidRPr="00CD03DF">
              <w:rPr>
                <w:rStyle w:val="FontStyle87"/>
              </w:rPr>
              <w:t xml:space="preserve"> majetku a odpovědnosti VPPMO-P-01/2014</w:t>
            </w:r>
          </w:p>
        </w:tc>
        <w:tc>
          <w:tcPr>
            <w:tcW w:w="2074" w:type="dxa"/>
            <w:tcBorders>
              <w:top w:val="single" w:sz="6" w:space="0" w:color="auto"/>
              <w:left w:val="single" w:sz="6" w:space="0" w:color="auto"/>
              <w:bottom w:val="single" w:sz="6" w:space="0" w:color="auto"/>
              <w:right w:val="single" w:sz="6" w:space="0" w:color="auto"/>
            </w:tcBorders>
          </w:tcPr>
          <w:p w:rsidR="00000000" w:rsidRPr="00CD03DF" w:rsidRDefault="00CD03DF">
            <w:pPr>
              <w:pStyle w:val="Style18"/>
              <w:widowControl/>
              <w:spacing w:line="240" w:lineRule="auto"/>
              <w:ind w:left="466"/>
              <w:rPr>
                <w:rStyle w:val="FontStyle87"/>
              </w:rPr>
            </w:pPr>
            <w:r w:rsidRPr="00CD03DF">
              <w:rPr>
                <w:rStyle w:val="FontStyle87"/>
              </w:rPr>
              <w:t>VPPMO-P</w:t>
            </w:r>
          </w:p>
        </w:tc>
      </w:tr>
    </w:tbl>
    <w:p w:rsidR="00000000" w:rsidRDefault="00CD03DF" w:rsidP="00D7072E">
      <w:pPr>
        <w:pStyle w:val="Style32"/>
        <w:widowControl/>
        <w:numPr>
          <w:ilvl w:val="0"/>
          <w:numId w:val="2"/>
        </w:numPr>
        <w:tabs>
          <w:tab w:val="left" w:pos="653"/>
        </w:tabs>
        <w:spacing w:before="269" w:line="245" w:lineRule="exact"/>
        <w:ind w:left="653"/>
        <w:rPr>
          <w:rStyle w:val="FontStyle87"/>
        </w:rPr>
      </w:pPr>
      <w:r>
        <w:rPr>
          <w:rStyle w:val="FontStyle87"/>
        </w:rPr>
        <w:t>Smluvní strany se dohodly, že tato pojistná smlouva bude administrativně spravována útvarem korporátního a průmyslového pojištění České pojišťovny, a.s., Na Pankráci 123, Praha, PSČ 120 00, kde budo</w:t>
      </w:r>
      <w:r>
        <w:rPr>
          <w:rStyle w:val="FontStyle87"/>
        </w:rPr>
        <w:t>u rovněž oznamovány události, se kterými je spojen požadavek na plnění z pojištění.</w:t>
      </w:r>
    </w:p>
    <w:p w:rsidR="00000000" w:rsidRDefault="00CD03DF" w:rsidP="00D7072E">
      <w:pPr>
        <w:pStyle w:val="Style32"/>
        <w:widowControl/>
        <w:numPr>
          <w:ilvl w:val="0"/>
          <w:numId w:val="2"/>
        </w:numPr>
        <w:tabs>
          <w:tab w:val="left" w:pos="653"/>
        </w:tabs>
        <w:spacing w:before="278" w:line="240" w:lineRule="auto"/>
        <w:ind w:firstLine="0"/>
        <w:jc w:val="left"/>
        <w:rPr>
          <w:rStyle w:val="FontStyle87"/>
        </w:rPr>
      </w:pPr>
      <w:r>
        <w:rPr>
          <w:rStyle w:val="FontStyle87"/>
        </w:rPr>
        <w:t>Pojištěným z této smlouvy je pojistník.</w:t>
      </w:r>
    </w:p>
    <w:p w:rsidR="00000000" w:rsidRDefault="00CD03DF">
      <w:pPr>
        <w:pStyle w:val="Style37"/>
        <w:widowControl/>
        <w:spacing w:line="240" w:lineRule="exact"/>
        <w:rPr>
          <w:sz w:val="20"/>
          <w:szCs w:val="20"/>
        </w:rPr>
      </w:pPr>
    </w:p>
    <w:p w:rsidR="00000000" w:rsidRDefault="00CD03DF">
      <w:pPr>
        <w:pStyle w:val="Style37"/>
        <w:widowControl/>
        <w:spacing w:line="240" w:lineRule="exact"/>
        <w:rPr>
          <w:sz w:val="20"/>
          <w:szCs w:val="20"/>
        </w:rPr>
      </w:pPr>
    </w:p>
    <w:p w:rsidR="00000000" w:rsidRDefault="00CD03DF">
      <w:pPr>
        <w:pStyle w:val="Style37"/>
        <w:widowControl/>
        <w:spacing w:line="240" w:lineRule="exact"/>
        <w:rPr>
          <w:sz w:val="20"/>
          <w:szCs w:val="20"/>
        </w:rPr>
      </w:pPr>
    </w:p>
    <w:p w:rsidR="00000000" w:rsidRDefault="00CD03DF">
      <w:pPr>
        <w:pStyle w:val="Style37"/>
        <w:widowControl/>
        <w:spacing w:before="67"/>
        <w:rPr>
          <w:rStyle w:val="FontStyle85"/>
        </w:rPr>
      </w:pPr>
      <w:proofErr w:type="gramStart"/>
      <w:r>
        <w:rPr>
          <w:rStyle w:val="FontStyle56"/>
        </w:rPr>
        <w:t xml:space="preserve">2.     </w:t>
      </w:r>
      <w:r>
        <w:rPr>
          <w:rStyle w:val="FontStyle85"/>
        </w:rPr>
        <w:t>POJIŠTĚNÝ</w:t>
      </w:r>
      <w:proofErr w:type="gramEnd"/>
      <w:r>
        <w:rPr>
          <w:rStyle w:val="FontStyle85"/>
        </w:rPr>
        <w:t xml:space="preserve"> PŘEDMĚT ČINNOSTI</w:t>
      </w:r>
    </w:p>
    <w:p w:rsidR="00000000" w:rsidRDefault="00CD03DF" w:rsidP="00D7072E">
      <w:pPr>
        <w:pStyle w:val="Style32"/>
        <w:widowControl/>
        <w:numPr>
          <w:ilvl w:val="0"/>
          <w:numId w:val="3"/>
        </w:numPr>
        <w:tabs>
          <w:tab w:val="left" w:pos="677"/>
        </w:tabs>
        <w:spacing w:before="278" w:line="240" w:lineRule="exact"/>
        <w:ind w:left="677" w:hanging="677"/>
        <w:rPr>
          <w:rStyle w:val="FontStyle87"/>
        </w:rPr>
      </w:pPr>
      <w:r>
        <w:rPr>
          <w:rStyle w:val="FontStyle87"/>
        </w:rPr>
        <w:t>Pojištění se sjednává pro případ právním předpisem stanovené povinnosti pojiš</w:t>
      </w:r>
      <w:r>
        <w:rPr>
          <w:rStyle w:val="FontStyle87"/>
        </w:rPr>
        <w:t xml:space="preserve">těného nahradit škodu či újmu při ublížení na zdraví nebo usmrcení vzniklou jinému v souvislosti s činnostmi uvedenými ve výpisu z obchodního rejstříku (viz bod </w:t>
      </w:r>
      <w:proofErr w:type="gramStart"/>
      <w:r>
        <w:rPr>
          <w:rStyle w:val="FontStyle87"/>
        </w:rPr>
        <w:t>2.2. smlouvy</w:t>
      </w:r>
      <w:proofErr w:type="gramEnd"/>
      <w:r>
        <w:rPr>
          <w:rStyle w:val="FontStyle87"/>
        </w:rPr>
        <w:t>).</w:t>
      </w:r>
    </w:p>
    <w:p w:rsidR="00000000" w:rsidRDefault="00CD03DF" w:rsidP="00D7072E">
      <w:pPr>
        <w:pStyle w:val="Style32"/>
        <w:widowControl/>
        <w:numPr>
          <w:ilvl w:val="0"/>
          <w:numId w:val="3"/>
        </w:numPr>
        <w:tabs>
          <w:tab w:val="left" w:pos="677"/>
        </w:tabs>
        <w:spacing w:before="245" w:line="240" w:lineRule="exact"/>
        <w:ind w:left="677" w:hanging="677"/>
        <w:rPr>
          <w:rStyle w:val="FontStyle87"/>
        </w:rPr>
      </w:pPr>
      <w:r>
        <w:rPr>
          <w:rStyle w:val="FontStyle87"/>
        </w:rPr>
        <w:t>Výpis z obchodního rejstříku, vedeného Krajským soudem v Plzni, spisová</w:t>
      </w:r>
      <w:r>
        <w:rPr>
          <w:rStyle w:val="FontStyle87"/>
        </w:rPr>
        <w:t xml:space="preserve"> značka C14940 je nedílnou součástí této smlouvy.</w:t>
      </w:r>
    </w:p>
    <w:p w:rsidR="00000000" w:rsidRDefault="00CD03DF">
      <w:pPr>
        <w:pStyle w:val="Style37"/>
        <w:widowControl/>
        <w:spacing w:line="240" w:lineRule="exact"/>
        <w:rPr>
          <w:sz w:val="20"/>
          <w:szCs w:val="20"/>
        </w:rPr>
      </w:pPr>
    </w:p>
    <w:p w:rsidR="00000000" w:rsidRDefault="00CD03DF">
      <w:pPr>
        <w:pStyle w:val="Style37"/>
        <w:widowControl/>
        <w:spacing w:line="240" w:lineRule="exact"/>
        <w:rPr>
          <w:sz w:val="20"/>
          <w:szCs w:val="20"/>
        </w:rPr>
      </w:pPr>
    </w:p>
    <w:p w:rsidR="00000000" w:rsidRDefault="00CD03DF">
      <w:pPr>
        <w:pStyle w:val="Style37"/>
        <w:widowControl/>
        <w:spacing w:before="53"/>
        <w:rPr>
          <w:rStyle w:val="FontStyle85"/>
        </w:rPr>
      </w:pPr>
      <w:proofErr w:type="gramStart"/>
      <w:r>
        <w:rPr>
          <w:rStyle w:val="FontStyle82"/>
        </w:rPr>
        <w:lastRenderedPageBreak/>
        <w:t xml:space="preserve">3.     </w:t>
      </w:r>
      <w:r>
        <w:rPr>
          <w:rStyle w:val="FontStyle85"/>
        </w:rPr>
        <w:t>ROZSAH</w:t>
      </w:r>
      <w:proofErr w:type="gramEnd"/>
      <w:r>
        <w:rPr>
          <w:rStyle w:val="FontStyle85"/>
        </w:rPr>
        <w:t xml:space="preserve"> POJIŠTĚNÍ / POJIŠTĚNÁ NEBEZPEČÍ</w:t>
      </w:r>
    </w:p>
    <w:p w:rsidR="00000000" w:rsidRDefault="00CD03DF" w:rsidP="00D7072E">
      <w:pPr>
        <w:pStyle w:val="Style32"/>
        <w:widowControl/>
        <w:numPr>
          <w:ilvl w:val="0"/>
          <w:numId w:val="4"/>
        </w:numPr>
        <w:tabs>
          <w:tab w:val="left" w:pos="658"/>
        </w:tabs>
        <w:spacing w:before="293" w:line="240" w:lineRule="auto"/>
        <w:ind w:firstLine="0"/>
        <w:jc w:val="left"/>
        <w:rPr>
          <w:rStyle w:val="FontStyle87"/>
        </w:rPr>
      </w:pPr>
      <w:r>
        <w:rPr>
          <w:rStyle w:val="FontStyle87"/>
        </w:rPr>
        <w:t>Pojištění se sjednává pro pojistná nebezpečí uvedená v článku 22 bodu 1,2,4,5,6 a 7 VPPMO-P.</w:t>
      </w:r>
    </w:p>
    <w:p w:rsidR="00000000" w:rsidRDefault="00CD03DF" w:rsidP="00D7072E">
      <w:pPr>
        <w:pStyle w:val="Style40"/>
        <w:widowControl/>
        <w:numPr>
          <w:ilvl w:val="0"/>
          <w:numId w:val="4"/>
        </w:numPr>
        <w:tabs>
          <w:tab w:val="left" w:pos="658"/>
        </w:tabs>
        <w:spacing w:before="523"/>
        <w:rPr>
          <w:rStyle w:val="FontStyle87"/>
        </w:rPr>
      </w:pPr>
      <w:r>
        <w:rPr>
          <w:rStyle w:val="FontStyle86"/>
        </w:rPr>
        <w:t>Parametry pojištění v základním rozsahu:</w:t>
      </w:r>
    </w:p>
    <w:p w:rsidR="00000000" w:rsidRDefault="00CD03DF">
      <w:pPr>
        <w:pStyle w:val="Style25"/>
        <w:widowControl/>
        <w:tabs>
          <w:tab w:val="left" w:pos="7526"/>
        </w:tabs>
        <w:spacing w:before="67" w:line="235" w:lineRule="exact"/>
        <w:ind w:left="691"/>
        <w:jc w:val="left"/>
        <w:rPr>
          <w:rStyle w:val="FontStyle87"/>
        </w:rPr>
      </w:pPr>
      <w:r>
        <w:rPr>
          <w:rStyle w:val="FontStyle87"/>
        </w:rPr>
        <w:t>Pojišt</w:t>
      </w:r>
      <w:r>
        <w:rPr>
          <w:rStyle w:val="FontStyle87"/>
        </w:rPr>
        <w:t>ění v základním rozsahu se sjednává s limitem pojistného plnění:</w:t>
      </w:r>
      <w:r>
        <w:rPr>
          <w:rStyle w:val="FontStyle87"/>
        </w:rPr>
        <w:tab/>
        <w:t>50 000 000,- Kč</w:t>
      </w:r>
    </w:p>
    <w:p w:rsidR="00000000" w:rsidRDefault="00CD03DF">
      <w:pPr>
        <w:pStyle w:val="Style25"/>
        <w:widowControl/>
        <w:tabs>
          <w:tab w:val="left" w:pos="7445"/>
        </w:tabs>
        <w:spacing w:line="235" w:lineRule="exact"/>
        <w:ind w:left="686"/>
        <w:jc w:val="left"/>
        <w:rPr>
          <w:rStyle w:val="FontStyle87"/>
        </w:rPr>
      </w:pPr>
      <w:r>
        <w:rPr>
          <w:rStyle w:val="FontStyle87"/>
        </w:rPr>
        <w:t>Pojištění v základním rozsahu se sjednává s územním rozsahem:</w:t>
      </w:r>
      <w:r>
        <w:rPr>
          <w:rStyle w:val="FontStyle87"/>
        </w:rPr>
        <w:tab/>
        <w:t>Česká republika</w:t>
      </w:r>
    </w:p>
    <w:p w:rsidR="00000000" w:rsidRDefault="00CD03DF">
      <w:pPr>
        <w:pStyle w:val="Style25"/>
        <w:widowControl/>
        <w:tabs>
          <w:tab w:val="left" w:pos="8016"/>
        </w:tabs>
        <w:spacing w:line="235" w:lineRule="exact"/>
        <w:ind w:left="691"/>
        <w:jc w:val="left"/>
        <w:rPr>
          <w:rStyle w:val="FontStyle87"/>
        </w:rPr>
      </w:pPr>
      <w:r>
        <w:rPr>
          <w:rStyle w:val="FontStyle87"/>
        </w:rPr>
        <w:t>Pojištění v základním rozsahu se sjednává se spoluúčastí:</w:t>
      </w:r>
      <w:r>
        <w:rPr>
          <w:rStyle w:val="FontStyle87"/>
        </w:rPr>
        <w:tab/>
        <w:t>1 000,- Kč</w:t>
      </w:r>
    </w:p>
    <w:p w:rsidR="00000000" w:rsidRDefault="00CD03DF">
      <w:pPr>
        <w:pStyle w:val="Style40"/>
        <w:widowControl/>
        <w:spacing w:line="240" w:lineRule="exact"/>
        <w:rPr>
          <w:sz w:val="20"/>
          <w:szCs w:val="20"/>
        </w:rPr>
      </w:pPr>
    </w:p>
    <w:p w:rsidR="00000000" w:rsidRDefault="00CD03DF">
      <w:pPr>
        <w:pStyle w:val="Style40"/>
        <w:widowControl/>
        <w:tabs>
          <w:tab w:val="left" w:pos="658"/>
        </w:tabs>
        <w:spacing w:before="19"/>
        <w:rPr>
          <w:rStyle w:val="FontStyle86"/>
        </w:rPr>
      </w:pPr>
      <w:proofErr w:type="gramStart"/>
      <w:r>
        <w:rPr>
          <w:rStyle w:val="FontStyle87"/>
        </w:rPr>
        <w:t>3.3</w:t>
      </w:r>
      <w:proofErr w:type="gramEnd"/>
      <w:r>
        <w:rPr>
          <w:rStyle w:val="FontStyle87"/>
        </w:rPr>
        <w:t>.</w:t>
      </w:r>
      <w:r>
        <w:rPr>
          <w:rStyle w:val="FontStyle87"/>
        </w:rPr>
        <w:tab/>
      </w:r>
      <w:r>
        <w:rPr>
          <w:rStyle w:val="FontStyle86"/>
        </w:rPr>
        <w:t>Regresní náhrady</w:t>
      </w:r>
    </w:p>
    <w:p w:rsidR="00000000" w:rsidRDefault="00CD03DF">
      <w:pPr>
        <w:pStyle w:val="Style25"/>
        <w:widowControl/>
        <w:spacing w:before="62"/>
        <w:ind w:left="672"/>
        <w:rPr>
          <w:rStyle w:val="FontStyle87"/>
        </w:rPr>
      </w:pPr>
      <w:r>
        <w:rPr>
          <w:rStyle w:val="FontStyle87"/>
        </w:rPr>
        <w:t>Ujedn</w:t>
      </w:r>
      <w:r>
        <w:rPr>
          <w:rStyle w:val="FontStyle87"/>
        </w:rPr>
        <w:t>ává se, že pojištění se vztahuje i na náhradu nákladů léčení vynaložených zdravotní pojišťovnou na zdravotní péči ve prospěch zaměstnance pojištěného v důsledku zaviněného protiprávního jednání pojištěného.</w:t>
      </w:r>
    </w:p>
    <w:p w:rsidR="00000000" w:rsidRDefault="00CD03DF">
      <w:pPr>
        <w:pStyle w:val="Style25"/>
        <w:widowControl/>
        <w:ind w:left="638"/>
        <w:rPr>
          <w:rStyle w:val="FontStyle87"/>
        </w:rPr>
      </w:pPr>
      <w:r>
        <w:rPr>
          <w:rStyle w:val="FontStyle87"/>
        </w:rPr>
        <w:t xml:space="preserve">Pojištění se dále vztahuje i na regresní nahrabu </w:t>
      </w:r>
      <w:r>
        <w:rPr>
          <w:rStyle w:val="FontStyle87"/>
        </w:rPr>
        <w:t>dávek nemocenského pojištění vyplacených zaměstnanci pojištěného orgánem nemocenského pojištění v důsledku zaviněného protiprávního jednání pojištěného zjištěného soudem nebo správním orgánem.</w:t>
      </w:r>
    </w:p>
    <w:p w:rsidR="00000000" w:rsidRDefault="00CD03DF">
      <w:pPr>
        <w:pStyle w:val="Style25"/>
        <w:widowControl/>
        <w:spacing w:before="43" w:line="245" w:lineRule="exact"/>
        <w:ind w:left="821"/>
        <w:rPr>
          <w:rStyle w:val="FontStyle87"/>
        </w:rPr>
      </w:pPr>
      <w:r>
        <w:rPr>
          <w:rStyle w:val="FontStyle87"/>
        </w:rPr>
        <w:t>Toto pojištění se však vztahuje jen na případy, kdy zaměstnanci</w:t>
      </w:r>
      <w:r>
        <w:rPr>
          <w:rStyle w:val="FontStyle87"/>
        </w:rPr>
        <w:t xml:space="preserve"> pojištěného vzniklo právo na pojistné plnění z pojištění odpovědnosti při pracovním úrazu nebo nemoci z povolání, za předpokladu, že v době trvání pojištění došlo k pracovnímu úrazu nebo byla zjištěna nemoc z povolání.</w:t>
      </w:r>
    </w:p>
    <w:p w:rsidR="00000000" w:rsidRDefault="00CD03DF">
      <w:pPr>
        <w:pStyle w:val="Style25"/>
        <w:widowControl/>
        <w:tabs>
          <w:tab w:val="left" w:pos="7546"/>
        </w:tabs>
        <w:spacing w:line="250" w:lineRule="exact"/>
        <w:ind w:left="811"/>
        <w:rPr>
          <w:rStyle w:val="FontStyle87"/>
        </w:rPr>
      </w:pPr>
      <w:r>
        <w:rPr>
          <w:rStyle w:val="FontStyle87"/>
        </w:rPr>
        <w:t xml:space="preserve">Pojištění v rozsahu této doložky se </w:t>
      </w:r>
      <w:r>
        <w:rPr>
          <w:rStyle w:val="FontStyle87"/>
        </w:rPr>
        <w:t xml:space="preserve">sjednává se </w:t>
      </w:r>
      <w:proofErr w:type="spellStart"/>
      <w:r>
        <w:rPr>
          <w:rStyle w:val="FontStyle87"/>
        </w:rPr>
        <w:t>sublimitem</w:t>
      </w:r>
      <w:proofErr w:type="spellEnd"/>
      <w:r>
        <w:rPr>
          <w:rStyle w:val="FontStyle87"/>
        </w:rPr>
        <w:t xml:space="preserve"> poj. </w:t>
      </w:r>
      <w:proofErr w:type="gramStart"/>
      <w:r>
        <w:rPr>
          <w:rStyle w:val="FontStyle87"/>
        </w:rPr>
        <w:t>plnění</w:t>
      </w:r>
      <w:proofErr w:type="gramEnd"/>
      <w:r>
        <w:rPr>
          <w:rStyle w:val="FontStyle87"/>
        </w:rPr>
        <w:t xml:space="preserve"> ve výši: </w:t>
      </w:r>
      <w:r>
        <w:rPr>
          <w:rStyle w:val="FontStyle86"/>
        </w:rPr>
        <w:t>3 000 000,- Kč</w:t>
      </w:r>
      <w:r>
        <w:rPr>
          <w:rStyle w:val="FontStyle86"/>
        </w:rPr>
        <w:br/>
      </w:r>
      <w:r>
        <w:rPr>
          <w:rStyle w:val="FontStyle87"/>
        </w:rPr>
        <w:t>Pojištění v rozsahu této doložky se sjednává s územním rozsahem:</w:t>
      </w:r>
      <w:r>
        <w:rPr>
          <w:rStyle w:val="FontStyle87"/>
        </w:rPr>
        <w:tab/>
        <w:t>Česká republika</w:t>
      </w:r>
    </w:p>
    <w:p w:rsidR="00000000" w:rsidRDefault="00CD03DF">
      <w:pPr>
        <w:pStyle w:val="Style25"/>
        <w:widowControl/>
        <w:tabs>
          <w:tab w:val="left" w:pos="8117"/>
        </w:tabs>
        <w:spacing w:line="250" w:lineRule="exact"/>
        <w:ind w:left="826"/>
        <w:jc w:val="left"/>
        <w:rPr>
          <w:rStyle w:val="FontStyle86"/>
        </w:rPr>
      </w:pPr>
      <w:r>
        <w:rPr>
          <w:rStyle w:val="FontStyle87"/>
        </w:rPr>
        <w:t>Pojištění v rozsahu této doložky se sjednává se spoluúčastí ve výši:</w:t>
      </w:r>
      <w:r>
        <w:rPr>
          <w:rStyle w:val="FontStyle87"/>
        </w:rPr>
        <w:tab/>
      </w:r>
      <w:r>
        <w:rPr>
          <w:rStyle w:val="FontStyle86"/>
        </w:rPr>
        <w:t>5 000,- Kč</w:t>
      </w:r>
    </w:p>
    <w:p w:rsidR="00000000" w:rsidRDefault="00CD03DF">
      <w:pPr>
        <w:pStyle w:val="Style20"/>
        <w:widowControl/>
        <w:spacing w:before="230"/>
        <w:ind w:left="677"/>
        <w:rPr>
          <w:rStyle w:val="FontStyle87"/>
        </w:rPr>
      </w:pPr>
      <w:r>
        <w:rPr>
          <w:rStyle w:val="FontStyle87"/>
        </w:rPr>
        <w:t>3.4.    Pojištění odpovědnosti za š</w:t>
      </w:r>
      <w:r>
        <w:rPr>
          <w:rStyle w:val="FontStyle87"/>
        </w:rPr>
        <w:t xml:space="preserve">kodu vzniklou jinak než na zdraví, poškozením, zničením, ztrátou nebo odcizením hmotné věci (čisté </w:t>
      </w:r>
      <w:r>
        <w:rPr>
          <w:rStyle w:val="FontStyle86"/>
        </w:rPr>
        <w:t xml:space="preserve">finanční </w:t>
      </w:r>
      <w:r>
        <w:rPr>
          <w:rStyle w:val="FontStyle87"/>
        </w:rPr>
        <w:t>škody)</w:t>
      </w:r>
    </w:p>
    <w:p w:rsidR="00000000" w:rsidRDefault="00CD03DF">
      <w:pPr>
        <w:pStyle w:val="Style25"/>
        <w:widowControl/>
        <w:spacing w:before="62" w:line="245" w:lineRule="exact"/>
        <w:ind w:left="802"/>
        <w:rPr>
          <w:rStyle w:val="FontStyle87"/>
        </w:rPr>
      </w:pPr>
      <w:r>
        <w:rPr>
          <w:rStyle w:val="FontStyle87"/>
        </w:rPr>
        <w:t>Odchylně od článku 22 bodu 1 VPPMO-P se ujednává, že pojištění se vztahuje na povinnosti pojištěného nahradit škodu vzniklou třetí osobě jina</w:t>
      </w:r>
      <w:r>
        <w:rPr>
          <w:rStyle w:val="FontStyle87"/>
        </w:rPr>
        <w:t>k než při ublížení na zdraví nebo usmrcení této osoby, poškozením, zničením, ztrátou nebo odcizením hmotné věci, kterou má tato osoba ve vlastnictví nebo v užívání.</w:t>
      </w:r>
    </w:p>
    <w:p w:rsidR="00000000" w:rsidRDefault="00CD03DF">
      <w:pPr>
        <w:pStyle w:val="Style45"/>
        <w:widowControl/>
        <w:ind w:left="797"/>
        <w:rPr>
          <w:rStyle w:val="FontStyle87"/>
        </w:rPr>
      </w:pPr>
      <w:r>
        <w:rPr>
          <w:rStyle w:val="FontStyle87"/>
        </w:rPr>
        <w:t>Předpokladem vzniku práva na pojistné plnění v rozsahu tohoto ujednání je, že ke vzniku ško</w:t>
      </w:r>
      <w:r>
        <w:rPr>
          <w:rStyle w:val="FontStyle87"/>
        </w:rPr>
        <w:t xml:space="preserve">dy došlo v době trvání pojištění v souvislosti s pojištěnou činností nebo vztahy z této činnosti vyplývajícími, a to včetně škody způsobené vadou </w:t>
      </w:r>
      <w:proofErr w:type="gramStart"/>
      <w:r>
        <w:rPr>
          <w:rStyle w:val="FontStyle87"/>
        </w:rPr>
        <w:t>výrobku..</w:t>
      </w:r>
      <w:proofErr w:type="gramEnd"/>
      <w:r>
        <w:rPr>
          <w:rStyle w:val="FontStyle87"/>
        </w:rPr>
        <w:t xml:space="preserve"> Pojištění v rozsahu této doložky se však nevztahuje na povinnost nahradit škodu:</w:t>
      </w:r>
    </w:p>
    <w:p w:rsidR="00000000" w:rsidRDefault="00CD03DF" w:rsidP="00D7072E">
      <w:pPr>
        <w:pStyle w:val="Style16"/>
        <w:widowControl/>
        <w:numPr>
          <w:ilvl w:val="0"/>
          <w:numId w:val="5"/>
        </w:numPr>
        <w:tabs>
          <w:tab w:val="left" w:pos="960"/>
        </w:tabs>
        <w:ind w:left="749" w:firstLine="0"/>
        <w:rPr>
          <w:rStyle w:val="FontStyle87"/>
        </w:rPr>
      </w:pPr>
      <w:r>
        <w:rPr>
          <w:rStyle w:val="FontStyle87"/>
        </w:rPr>
        <w:t>vzniklou prodl</w:t>
      </w:r>
      <w:r>
        <w:rPr>
          <w:rStyle w:val="FontStyle87"/>
        </w:rPr>
        <w:t>ením se splněním smluvní povinnosti,</w:t>
      </w:r>
    </w:p>
    <w:p w:rsidR="00000000" w:rsidRDefault="00CD03DF" w:rsidP="00D7072E">
      <w:pPr>
        <w:pStyle w:val="Style16"/>
        <w:widowControl/>
        <w:numPr>
          <w:ilvl w:val="0"/>
          <w:numId w:val="5"/>
        </w:numPr>
        <w:tabs>
          <w:tab w:val="left" w:pos="960"/>
        </w:tabs>
        <w:ind w:left="749" w:firstLine="0"/>
        <w:rPr>
          <w:rStyle w:val="FontStyle87"/>
        </w:rPr>
      </w:pPr>
      <w:r>
        <w:rPr>
          <w:rStyle w:val="FontStyle87"/>
        </w:rPr>
        <w:t>vzniklou schodkem na finančních hodnotách, jejichž správou byl pojištěný pověřen,</w:t>
      </w:r>
    </w:p>
    <w:p w:rsidR="00000000" w:rsidRDefault="00CD03DF" w:rsidP="00D7072E">
      <w:pPr>
        <w:pStyle w:val="Style16"/>
        <w:widowControl/>
        <w:numPr>
          <w:ilvl w:val="0"/>
          <w:numId w:val="5"/>
        </w:numPr>
        <w:tabs>
          <w:tab w:val="left" w:pos="960"/>
        </w:tabs>
        <w:ind w:left="749" w:firstLine="0"/>
        <w:rPr>
          <w:rStyle w:val="FontStyle87"/>
        </w:rPr>
      </w:pPr>
      <w:r>
        <w:rPr>
          <w:rStyle w:val="FontStyle87"/>
        </w:rPr>
        <w:t>vzniklou při obchodování s cennými papíry,</w:t>
      </w:r>
    </w:p>
    <w:p w:rsidR="00000000" w:rsidRDefault="00CD03DF" w:rsidP="00D7072E">
      <w:pPr>
        <w:pStyle w:val="Style16"/>
        <w:widowControl/>
        <w:numPr>
          <w:ilvl w:val="0"/>
          <w:numId w:val="5"/>
        </w:numPr>
        <w:tabs>
          <w:tab w:val="left" w:pos="960"/>
        </w:tabs>
        <w:ind w:left="960"/>
        <w:jc w:val="both"/>
        <w:rPr>
          <w:rStyle w:val="FontStyle87"/>
        </w:rPr>
      </w:pPr>
      <w:r>
        <w:rPr>
          <w:rStyle w:val="FontStyle87"/>
        </w:rPr>
        <w:t>způsobenou pojištěným jako členem statutárního orgánu nebo kontrolního orgánu j</w:t>
      </w:r>
      <w:r>
        <w:rPr>
          <w:rStyle w:val="FontStyle87"/>
        </w:rPr>
        <w:t>akékoliv obchodní společnosti nebo družstva,</w:t>
      </w:r>
    </w:p>
    <w:p w:rsidR="00000000" w:rsidRDefault="00CD03DF" w:rsidP="00D7072E">
      <w:pPr>
        <w:pStyle w:val="Style16"/>
        <w:widowControl/>
        <w:numPr>
          <w:ilvl w:val="0"/>
          <w:numId w:val="5"/>
        </w:numPr>
        <w:tabs>
          <w:tab w:val="left" w:pos="960"/>
        </w:tabs>
        <w:spacing w:before="5"/>
        <w:ind w:left="960"/>
        <w:jc w:val="both"/>
        <w:rPr>
          <w:rStyle w:val="FontStyle87"/>
        </w:rPr>
      </w:pPr>
      <w:r>
        <w:rPr>
          <w:rStyle w:val="FontStyle87"/>
        </w:rPr>
        <w:t>vzniklou v souvislosti s čerpáním či přípravou čerpání jakýchkoli dotací a grantů, nebo v souvislosti s organizací veřejných zakázek, zpracováním podkladů pro účast ve výběrovém řízení nebo veřejných zaká</w:t>
      </w:r>
      <w:r>
        <w:rPr>
          <w:rStyle w:val="FontStyle87"/>
        </w:rPr>
        <w:t>zek,</w:t>
      </w:r>
    </w:p>
    <w:p w:rsidR="00000000" w:rsidRDefault="00CD03DF" w:rsidP="00D7072E">
      <w:pPr>
        <w:pStyle w:val="Style16"/>
        <w:widowControl/>
        <w:numPr>
          <w:ilvl w:val="0"/>
          <w:numId w:val="5"/>
        </w:numPr>
        <w:tabs>
          <w:tab w:val="left" w:pos="960"/>
        </w:tabs>
        <w:ind w:left="749" w:firstLine="0"/>
        <w:rPr>
          <w:rStyle w:val="FontStyle87"/>
          <w:spacing w:val="-20"/>
        </w:rPr>
      </w:pPr>
      <w:r>
        <w:rPr>
          <w:rStyle w:val="FontStyle87"/>
        </w:rPr>
        <w:t xml:space="preserve">vzniklou </w:t>
      </w:r>
      <w:r>
        <w:rPr>
          <w:rStyle w:val="FontStyle87"/>
          <w:spacing w:val="-20"/>
        </w:rPr>
        <w:t>v.</w:t>
      </w:r>
      <w:r>
        <w:rPr>
          <w:rStyle w:val="FontStyle87"/>
        </w:rPr>
        <w:t xml:space="preserve"> souvislosti s vymáháním pohledávek.</w:t>
      </w:r>
    </w:p>
    <w:p w:rsidR="00000000" w:rsidRDefault="00CD03DF" w:rsidP="00D7072E">
      <w:pPr>
        <w:pStyle w:val="Style16"/>
        <w:widowControl/>
        <w:numPr>
          <w:ilvl w:val="0"/>
          <w:numId w:val="5"/>
        </w:numPr>
        <w:tabs>
          <w:tab w:val="left" w:pos="960"/>
        </w:tabs>
        <w:ind w:left="749" w:firstLine="0"/>
        <w:rPr>
          <w:rStyle w:val="FontStyle87"/>
        </w:rPr>
      </w:pPr>
      <w:r>
        <w:rPr>
          <w:rStyle w:val="FontStyle87"/>
        </w:rPr>
        <w:t>vzniklou v souvislosti se správou datových schránek.</w:t>
      </w:r>
    </w:p>
    <w:p w:rsidR="00000000" w:rsidRDefault="00CD03DF">
      <w:pPr>
        <w:pStyle w:val="Style45"/>
        <w:widowControl/>
        <w:spacing w:before="5"/>
        <w:ind w:left="754"/>
        <w:rPr>
          <w:rStyle w:val="FontStyle87"/>
        </w:rPr>
      </w:pPr>
      <w:r>
        <w:rPr>
          <w:rStyle w:val="FontStyle87"/>
        </w:rPr>
        <w:t>Pojištění se dále nevztahuje na ušlý zisk vzniklý v důsledku vady výrobku. Odchylně od článku 24 bodu 1 písm. d) VPPMO-P se ujednává, že poj</w:t>
      </w:r>
      <w:r>
        <w:rPr>
          <w:rStyle w:val="FontStyle87"/>
        </w:rPr>
        <w:t>ištění v rozsahu této doložky se vztahuje i na škodu způsobenou veřejně poskytnutou informací nebo radou, která je součástí přednáškové činnosti.</w:t>
      </w:r>
    </w:p>
    <w:p w:rsidR="00000000" w:rsidRDefault="00CD03DF">
      <w:pPr>
        <w:pStyle w:val="Style25"/>
        <w:widowControl/>
        <w:spacing w:before="5" w:line="245" w:lineRule="exact"/>
        <w:ind w:left="739"/>
        <w:rPr>
          <w:rStyle w:val="FontStyle87"/>
        </w:rPr>
      </w:pPr>
      <w:r>
        <w:rPr>
          <w:rStyle w:val="FontStyle87"/>
        </w:rPr>
        <w:t>Ujednává se, že pojištění čistých finančních škod v rozsahu této doložky se vztahuje i na případ finančních šk</w:t>
      </w:r>
      <w:r>
        <w:rPr>
          <w:rStyle w:val="FontStyle87"/>
        </w:rPr>
        <w:t>od:</w:t>
      </w:r>
    </w:p>
    <w:p w:rsidR="00000000" w:rsidRDefault="00CD03DF">
      <w:pPr>
        <w:pStyle w:val="Style16"/>
        <w:widowControl/>
        <w:tabs>
          <w:tab w:val="left" w:pos="893"/>
        </w:tabs>
        <w:ind w:left="720" w:firstLine="0"/>
        <w:rPr>
          <w:rStyle w:val="FontStyle87"/>
        </w:rPr>
      </w:pPr>
      <w:r>
        <w:rPr>
          <w:rStyle w:val="FontStyle87"/>
        </w:rPr>
        <w:t>-</w:t>
      </w:r>
      <w:r>
        <w:rPr>
          <w:rStyle w:val="FontStyle87"/>
        </w:rPr>
        <w:tab/>
        <w:t>nastalých v důsledku vady výrobku,</w:t>
      </w:r>
    </w:p>
    <w:p w:rsidR="00000000" w:rsidRDefault="00CD03DF" w:rsidP="00D7072E">
      <w:pPr>
        <w:pStyle w:val="Style30"/>
        <w:widowControl/>
        <w:numPr>
          <w:ilvl w:val="0"/>
          <w:numId w:val="6"/>
        </w:numPr>
        <w:tabs>
          <w:tab w:val="left" w:pos="902"/>
        </w:tabs>
        <w:spacing w:before="5"/>
        <w:ind w:left="701"/>
        <w:rPr>
          <w:rStyle w:val="FontStyle87"/>
        </w:rPr>
      </w:pPr>
      <w:r>
        <w:rPr>
          <w:rStyle w:val="FontStyle87"/>
        </w:rPr>
        <w:t>nastalých v důsledku montáže, umístění nebo položení vadných výrobků vyrobených pojištěným,</w:t>
      </w:r>
    </w:p>
    <w:p w:rsidR="00000000" w:rsidRDefault="00CD03DF" w:rsidP="00D7072E">
      <w:pPr>
        <w:pStyle w:val="Style30"/>
        <w:widowControl/>
        <w:numPr>
          <w:ilvl w:val="0"/>
          <w:numId w:val="6"/>
        </w:numPr>
        <w:tabs>
          <w:tab w:val="left" w:pos="902"/>
        </w:tabs>
        <w:ind w:left="701"/>
        <w:jc w:val="left"/>
        <w:rPr>
          <w:rStyle w:val="FontStyle87"/>
        </w:rPr>
      </w:pPr>
      <w:r>
        <w:rPr>
          <w:rStyle w:val="FontStyle87"/>
        </w:rPr>
        <w:t>spočívající v nákladech na montáž, umístění nebo položení bezvadných náhradních výrobků náhradou za vadné; musí</w:t>
      </w:r>
      <w:r>
        <w:rPr>
          <w:rStyle w:val="FontStyle87"/>
        </w:rPr>
        <w:t xml:space="preserve"> se vždy jednat o náklady vynaložené třetí osobou,</w:t>
      </w:r>
    </w:p>
    <w:p w:rsidR="00000000" w:rsidRDefault="00CD03DF" w:rsidP="00D7072E">
      <w:pPr>
        <w:pStyle w:val="Style30"/>
        <w:widowControl/>
        <w:numPr>
          <w:ilvl w:val="0"/>
          <w:numId w:val="6"/>
        </w:numPr>
        <w:tabs>
          <w:tab w:val="left" w:pos="902"/>
        </w:tabs>
        <w:ind w:left="701"/>
        <w:rPr>
          <w:rStyle w:val="FontStyle87"/>
        </w:rPr>
      </w:pPr>
      <w:r>
        <w:rPr>
          <w:rStyle w:val="FontStyle87"/>
        </w:rPr>
        <w:t>nastalých v důsledku toho, že věc vzniklá spojením, smísením nebo zpracováním s vadným výrobkem vyrobeným pojištěným, anebo vzniklá v důsledku dalšího zpracování a opracování tohoto vadného výrobku, je</w:t>
      </w:r>
      <w:r>
        <w:rPr>
          <w:rStyle w:val="FontStyle87"/>
        </w:rPr>
        <w:t xml:space="preserve"> vadná.</w:t>
      </w:r>
    </w:p>
    <w:p w:rsidR="00000000" w:rsidRDefault="00CD03DF">
      <w:pPr>
        <w:pStyle w:val="Style25"/>
        <w:widowControl/>
        <w:tabs>
          <w:tab w:val="left" w:pos="7546"/>
        </w:tabs>
        <w:spacing w:line="245" w:lineRule="exact"/>
        <w:ind w:left="710"/>
        <w:rPr>
          <w:rStyle w:val="FontStyle87"/>
        </w:rPr>
      </w:pPr>
      <w:r>
        <w:rPr>
          <w:rStyle w:val="FontStyle87"/>
        </w:rPr>
        <w:t xml:space="preserve">Pojištění v rozsahu této doložky se sjednává se </w:t>
      </w:r>
      <w:proofErr w:type="spellStart"/>
      <w:r>
        <w:rPr>
          <w:rStyle w:val="FontStyle87"/>
        </w:rPr>
        <w:t>sublimitem</w:t>
      </w:r>
      <w:proofErr w:type="spellEnd"/>
      <w:r>
        <w:rPr>
          <w:rStyle w:val="FontStyle87"/>
        </w:rPr>
        <w:t xml:space="preserve"> poj. </w:t>
      </w:r>
      <w:proofErr w:type="gramStart"/>
      <w:r>
        <w:rPr>
          <w:rStyle w:val="FontStyle87"/>
        </w:rPr>
        <w:t>plnění</w:t>
      </w:r>
      <w:proofErr w:type="gramEnd"/>
      <w:r>
        <w:rPr>
          <w:rStyle w:val="FontStyle87"/>
        </w:rPr>
        <w:t xml:space="preserve"> ve výši </w:t>
      </w:r>
      <w:r>
        <w:rPr>
          <w:rStyle w:val="FontStyle86"/>
        </w:rPr>
        <w:t>3 000 000,- Kč</w:t>
      </w:r>
      <w:r>
        <w:rPr>
          <w:rStyle w:val="FontStyle86"/>
        </w:rPr>
        <w:br/>
      </w:r>
      <w:r>
        <w:rPr>
          <w:rStyle w:val="FontStyle87"/>
        </w:rPr>
        <w:t>Pojištění v rozsahu této doložky se sjednává s územním rozsahem: :</w:t>
      </w:r>
      <w:r>
        <w:rPr>
          <w:rStyle w:val="FontStyle87"/>
        </w:rPr>
        <w:tab/>
        <w:t>Česká republika</w:t>
      </w:r>
    </w:p>
    <w:p w:rsidR="00000000" w:rsidRDefault="00CD03DF">
      <w:pPr>
        <w:pStyle w:val="Style25"/>
        <w:widowControl/>
        <w:tabs>
          <w:tab w:val="left" w:pos="8208"/>
        </w:tabs>
        <w:spacing w:line="245" w:lineRule="exact"/>
        <w:ind w:left="710"/>
        <w:jc w:val="left"/>
        <w:rPr>
          <w:rStyle w:val="FontStyle86"/>
        </w:rPr>
      </w:pPr>
      <w:r>
        <w:rPr>
          <w:rStyle w:val="FontStyle87"/>
        </w:rPr>
        <w:t>Pojištění v rozsahu této doložky se sjednává se spoluúčastí ve výši</w:t>
      </w:r>
      <w:r>
        <w:rPr>
          <w:rStyle w:val="FontStyle87"/>
        </w:rPr>
        <w:tab/>
      </w:r>
      <w:r>
        <w:rPr>
          <w:rStyle w:val="FontStyle86"/>
        </w:rPr>
        <w:t>5 000,-Kč</w:t>
      </w:r>
    </w:p>
    <w:p w:rsidR="00000000" w:rsidRDefault="00CD03DF">
      <w:pPr>
        <w:pStyle w:val="Style37"/>
        <w:widowControl/>
        <w:spacing w:line="240" w:lineRule="exact"/>
        <w:rPr>
          <w:sz w:val="20"/>
          <w:szCs w:val="20"/>
        </w:rPr>
      </w:pPr>
    </w:p>
    <w:p w:rsidR="00000000" w:rsidRDefault="00CD03DF">
      <w:pPr>
        <w:pStyle w:val="Style37"/>
        <w:widowControl/>
        <w:spacing w:line="240" w:lineRule="exact"/>
        <w:rPr>
          <w:sz w:val="20"/>
          <w:szCs w:val="20"/>
        </w:rPr>
      </w:pPr>
    </w:p>
    <w:p w:rsidR="00000000" w:rsidRDefault="00CD03DF">
      <w:pPr>
        <w:pStyle w:val="Style37"/>
        <w:widowControl/>
        <w:spacing w:before="5"/>
        <w:rPr>
          <w:rStyle w:val="FontStyle85"/>
        </w:rPr>
      </w:pPr>
      <w:proofErr w:type="gramStart"/>
      <w:r>
        <w:rPr>
          <w:rStyle w:val="FontStyle56"/>
        </w:rPr>
        <w:t xml:space="preserve">3.     </w:t>
      </w:r>
      <w:r>
        <w:rPr>
          <w:rStyle w:val="FontStyle85"/>
        </w:rPr>
        <w:t>POJISTNÉ</w:t>
      </w:r>
      <w:proofErr w:type="gramEnd"/>
      <w:r>
        <w:rPr>
          <w:rStyle w:val="FontStyle85"/>
        </w:rPr>
        <w:t xml:space="preserve"> ZA JEDNOTLIVÁ POJISTNÁ NEBEZPEČÍ</w:t>
      </w:r>
    </w:p>
    <w:p w:rsidR="00000000" w:rsidRDefault="00CD03DF">
      <w:pPr>
        <w:pStyle w:val="Style20"/>
        <w:widowControl/>
        <w:spacing w:before="48" w:line="245" w:lineRule="exact"/>
        <w:ind w:left="682" w:hanging="682"/>
        <w:rPr>
          <w:rStyle w:val="FontStyle87"/>
        </w:rPr>
      </w:pPr>
      <w:r>
        <w:rPr>
          <w:rStyle w:val="FontStyle87"/>
        </w:rPr>
        <w:lastRenderedPageBreak/>
        <w:t>4.1.     Podkladem pro výpočet pojistného pro pojištění v základním rozsahu je výše ročních příjmů pojištěného, které jsou předmětem daně z příjmů. Zúčtování pojistného se neprovádí.</w:t>
      </w:r>
    </w:p>
    <w:p w:rsidR="00000000" w:rsidRDefault="00CD03DF">
      <w:pPr>
        <w:pStyle w:val="Style37"/>
        <w:widowControl/>
        <w:rPr>
          <w:rStyle w:val="FontStyle85"/>
        </w:rPr>
      </w:pPr>
      <w:r>
        <w:rPr>
          <w:noProof/>
        </w:rPr>
        <w:pict>
          <v:group id="_x0000_s1027" style="position:absolute;margin-left:0;margin-top:0;width:452.15pt;height:89.55pt;z-index:2;mso-wrap-distance-left:1.9pt;mso-wrap-distance-right:1.9pt;mso-wrap-distance-bottom:25.2pt;mso-position-horizontal-relative:margin" coordorigin="1776,1627" coordsize="9043,1791">
            <v:shape id="_x0000_s1028" type="#_x0000_t202" style="position:absolute;left:2434;top:1891;width:8385;height:1296;mso-wrap-edited:f" o:allowincell="f" filled="f" strokecolor="white" strokeweight="0">
              <v:textbox inset="0,0,0,0">
                <w:txbxContent>
                  <w:tbl>
                    <w:tblPr>
                      <w:tblW w:w="0" w:type="auto"/>
                      <w:tblInd w:w="40" w:type="dxa"/>
                      <w:tblLayout w:type="fixed"/>
                      <w:tblCellMar>
                        <w:left w:w="40" w:type="dxa"/>
                        <w:right w:w="40" w:type="dxa"/>
                      </w:tblCellMar>
                      <w:tblLook w:val="0000" w:firstRow="0" w:lastRow="0" w:firstColumn="0" w:lastColumn="0" w:noHBand="0" w:noVBand="0"/>
                    </w:tblPr>
                    <w:tblGrid>
                      <w:gridCol w:w="1109"/>
                      <w:gridCol w:w="5213"/>
                      <w:gridCol w:w="2064"/>
                    </w:tblGrid>
                    <w:tr w:rsidR="00000000" w:rsidRPr="00CD03DF">
                      <w:tblPrEx>
                        <w:tblCellMar>
                          <w:top w:w="0" w:type="dxa"/>
                          <w:bottom w:w="0" w:type="dxa"/>
                        </w:tblCellMar>
                      </w:tblPrEx>
                      <w:tc>
                        <w:tcPr>
                          <w:tcW w:w="1109" w:type="dxa"/>
                          <w:tcBorders>
                            <w:top w:val="single" w:sz="6" w:space="0" w:color="auto"/>
                            <w:left w:val="single" w:sz="6" w:space="0" w:color="auto"/>
                            <w:bottom w:val="single" w:sz="6" w:space="0" w:color="auto"/>
                            <w:right w:val="single" w:sz="6" w:space="0" w:color="auto"/>
                          </w:tcBorders>
                        </w:tcPr>
                        <w:p w:rsidR="00000000" w:rsidRPr="00CD03DF" w:rsidRDefault="00CD03DF">
                          <w:pPr>
                            <w:pStyle w:val="Style9"/>
                            <w:widowControl/>
                            <w:spacing w:line="240" w:lineRule="exact"/>
                            <w:ind w:firstLine="5"/>
                            <w:rPr>
                              <w:rStyle w:val="FontStyle86"/>
                            </w:rPr>
                          </w:pPr>
                          <w:r w:rsidRPr="00CD03DF">
                            <w:rPr>
                              <w:rStyle w:val="FontStyle86"/>
                            </w:rPr>
                            <w:t>Položka č.</w:t>
                          </w:r>
                        </w:p>
                      </w:tc>
                      <w:tc>
                        <w:tcPr>
                          <w:tcW w:w="5213" w:type="dxa"/>
                          <w:tcBorders>
                            <w:top w:val="single" w:sz="6" w:space="0" w:color="auto"/>
                            <w:left w:val="single" w:sz="6" w:space="0" w:color="auto"/>
                            <w:bottom w:val="single" w:sz="6" w:space="0" w:color="auto"/>
                            <w:right w:val="single" w:sz="6" w:space="0" w:color="auto"/>
                          </w:tcBorders>
                        </w:tcPr>
                        <w:p w:rsidR="00000000" w:rsidRPr="00CD03DF" w:rsidRDefault="00CD03DF">
                          <w:pPr>
                            <w:pStyle w:val="Style9"/>
                            <w:widowControl/>
                            <w:rPr>
                              <w:rStyle w:val="FontStyle86"/>
                            </w:rPr>
                          </w:pPr>
                          <w:r w:rsidRPr="00CD03DF">
                            <w:rPr>
                              <w:rStyle w:val="FontStyle86"/>
                            </w:rPr>
                            <w:t>Pojistná nebezpečí</w:t>
                          </w:r>
                        </w:p>
                      </w:tc>
                      <w:tc>
                        <w:tcPr>
                          <w:tcW w:w="2064" w:type="dxa"/>
                          <w:tcBorders>
                            <w:top w:val="single" w:sz="6" w:space="0" w:color="auto"/>
                            <w:left w:val="single" w:sz="6" w:space="0" w:color="auto"/>
                            <w:bottom w:val="single" w:sz="6" w:space="0" w:color="auto"/>
                            <w:right w:val="single" w:sz="6" w:space="0" w:color="auto"/>
                          </w:tcBorders>
                        </w:tcPr>
                        <w:p w:rsidR="00000000" w:rsidRPr="00CD03DF" w:rsidRDefault="00CD03DF">
                          <w:pPr>
                            <w:pStyle w:val="Style9"/>
                            <w:widowControl/>
                            <w:rPr>
                              <w:rStyle w:val="FontStyle86"/>
                            </w:rPr>
                          </w:pPr>
                          <w:r w:rsidRPr="00CD03DF">
                            <w:rPr>
                              <w:rStyle w:val="FontStyle86"/>
                            </w:rPr>
                            <w:t>Pojistné v Kč *</w:t>
                          </w:r>
                        </w:p>
                      </w:tc>
                    </w:tr>
                    <w:tr w:rsidR="00000000" w:rsidRPr="00CD03DF">
                      <w:tblPrEx>
                        <w:tblCellMar>
                          <w:top w:w="0" w:type="dxa"/>
                          <w:bottom w:w="0" w:type="dxa"/>
                        </w:tblCellMar>
                      </w:tblPrEx>
                      <w:tc>
                        <w:tcPr>
                          <w:tcW w:w="1109" w:type="dxa"/>
                          <w:tcBorders>
                            <w:top w:val="single" w:sz="6" w:space="0" w:color="auto"/>
                            <w:left w:val="single" w:sz="6" w:space="0" w:color="auto"/>
                            <w:bottom w:val="single" w:sz="6" w:space="0" w:color="auto"/>
                            <w:right w:val="single" w:sz="6" w:space="0" w:color="auto"/>
                          </w:tcBorders>
                        </w:tcPr>
                        <w:p w:rsidR="00000000" w:rsidRPr="00CD03DF" w:rsidRDefault="00CD03DF">
                          <w:pPr>
                            <w:pStyle w:val="Style9"/>
                            <w:widowControl/>
                            <w:rPr>
                              <w:rStyle w:val="FontStyle86"/>
                            </w:rPr>
                          </w:pPr>
                          <w:r w:rsidRPr="00CD03DF">
                            <w:rPr>
                              <w:rStyle w:val="FontStyle86"/>
                            </w:rPr>
                            <w:t>1</w:t>
                          </w:r>
                        </w:p>
                      </w:tc>
                      <w:tc>
                        <w:tcPr>
                          <w:tcW w:w="5213" w:type="dxa"/>
                          <w:tcBorders>
                            <w:top w:val="single" w:sz="6" w:space="0" w:color="auto"/>
                            <w:left w:val="single" w:sz="6" w:space="0" w:color="auto"/>
                            <w:bottom w:val="single" w:sz="6" w:space="0" w:color="auto"/>
                            <w:right w:val="single" w:sz="6" w:space="0" w:color="auto"/>
                          </w:tcBorders>
                        </w:tcPr>
                        <w:p w:rsidR="00000000" w:rsidRPr="00CD03DF" w:rsidRDefault="00CD03DF">
                          <w:pPr>
                            <w:pStyle w:val="Style18"/>
                            <w:widowControl/>
                            <w:spacing w:line="240" w:lineRule="auto"/>
                            <w:rPr>
                              <w:rStyle w:val="FontStyle87"/>
                            </w:rPr>
                          </w:pPr>
                          <w:r w:rsidRPr="00CD03DF">
                            <w:rPr>
                              <w:rStyle w:val="FontStyle87"/>
                            </w:rPr>
                            <w:t>Pojištění odpovědnosti v základním rozsahu</w:t>
                          </w:r>
                        </w:p>
                      </w:tc>
                      <w:tc>
                        <w:tcPr>
                          <w:tcW w:w="2064" w:type="dxa"/>
                          <w:tcBorders>
                            <w:top w:val="single" w:sz="6" w:space="0" w:color="auto"/>
                            <w:left w:val="single" w:sz="6" w:space="0" w:color="auto"/>
                            <w:bottom w:val="single" w:sz="6" w:space="0" w:color="auto"/>
                            <w:right w:val="single" w:sz="6" w:space="0" w:color="auto"/>
                          </w:tcBorders>
                        </w:tcPr>
                        <w:p w:rsidR="00000000" w:rsidRPr="00CD03DF" w:rsidRDefault="00CD03DF">
                          <w:pPr>
                            <w:pStyle w:val="Style18"/>
                            <w:widowControl/>
                            <w:spacing w:line="240" w:lineRule="auto"/>
                            <w:ind w:left="1142"/>
                            <w:rPr>
                              <w:rStyle w:val="FontStyle87"/>
                            </w:rPr>
                          </w:pPr>
                          <w:proofErr w:type="gramStart"/>
                          <w:r w:rsidRPr="00CD03DF">
                            <w:rPr>
                              <w:rStyle w:val="FontStyle87"/>
                            </w:rPr>
                            <w:t>58.240.-</w:t>
                          </w:r>
                          <w:proofErr w:type="gramEnd"/>
                        </w:p>
                      </w:tc>
                    </w:tr>
                    <w:tr w:rsidR="00000000" w:rsidRPr="00CD03DF">
                      <w:tblPrEx>
                        <w:tblCellMar>
                          <w:top w:w="0" w:type="dxa"/>
                          <w:bottom w:w="0" w:type="dxa"/>
                        </w:tblCellMar>
                      </w:tblPrEx>
                      <w:tc>
                        <w:tcPr>
                          <w:tcW w:w="1109" w:type="dxa"/>
                          <w:tcBorders>
                            <w:top w:val="single" w:sz="6" w:space="0" w:color="auto"/>
                            <w:left w:val="single" w:sz="6" w:space="0" w:color="auto"/>
                            <w:bottom w:val="single" w:sz="6" w:space="0" w:color="auto"/>
                            <w:right w:val="single" w:sz="6" w:space="0" w:color="auto"/>
                          </w:tcBorders>
                        </w:tcPr>
                        <w:p w:rsidR="00000000" w:rsidRPr="00CD03DF" w:rsidRDefault="00CD03DF">
                          <w:pPr>
                            <w:pStyle w:val="Style9"/>
                            <w:widowControl/>
                            <w:rPr>
                              <w:rStyle w:val="FontStyle86"/>
                            </w:rPr>
                          </w:pPr>
                          <w:r w:rsidRPr="00CD03DF">
                            <w:rPr>
                              <w:rStyle w:val="FontStyle86"/>
                            </w:rPr>
                            <w:t>2</w:t>
                          </w:r>
                        </w:p>
                      </w:tc>
                      <w:tc>
                        <w:tcPr>
                          <w:tcW w:w="5213" w:type="dxa"/>
                          <w:tcBorders>
                            <w:top w:val="single" w:sz="6" w:space="0" w:color="auto"/>
                            <w:left w:val="single" w:sz="6" w:space="0" w:color="auto"/>
                            <w:bottom w:val="single" w:sz="6" w:space="0" w:color="auto"/>
                            <w:right w:val="single" w:sz="6" w:space="0" w:color="auto"/>
                          </w:tcBorders>
                        </w:tcPr>
                        <w:p w:rsidR="00000000" w:rsidRPr="00CD03DF" w:rsidRDefault="00CD03DF">
                          <w:pPr>
                            <w:pStyle w:val="Style18"/>
                            <w:widowControl/>
                            <w:spacing w:line="240" w:lineRule="auto"/>
                            <w:rPr>
                              <w:rStyle w:val="FontStyle87"/>
                            </w:rPr>
                          </w:pPr>
                          <w:r w:rsidRPr="00CD03DF">
                            <w:rPr>
                              <w:rStyle w:val="FontStyle87"/>
                            </w:rPr>
                            <w:t>Finanční škody</w:t>
                          </w:r>
                        </w:p>
                      </w:tc>
                      <w:tc>
                        <w:tcPr>
                          <w:tcW w:w="2064" w:type="dxa"/>
                          <w:tcBorders>
                            <w:top w:val="single" w:sz="6" w:space="0" w:color="auto"/>
                            <w:left w:val="single" w:sz="6" w:space="0" w:color="auto"/>
                            <w:bottom w:val="single" w:sz="6" w:space="0" w:color="auto"/>
                            <w:right w:val="single" w:sz="6" w:space="0" w:color="auto"/>
                          </w:tcBorders>
                        </w:tcPr>
                        <w:p w:rsidR="00000000" w:rsidRPr="00CD03DF" w:rsidRDefault="00CD03DF">
                          <w:pPr>
                            <w:pStyle w:val="Style18"/>
                            <w:widowControl/>
                            <w:spacing w:line="240" w:lineRule="auto"/>
                            <w:ind w:left="1253"/>
                            <w:rPr>
                              <w:rStyle w:val="FontStyle87"/>
                            </w:rPr>
                          </w:pPr>
                          <w:proofErr w:type="gramStart"/>
                          <w:r w:rsidRPr="00CD03DF">
                            <w:rPr>
                              <w:rStyle w:val="FontStyle87"/>
                            </w:rPr>
                            <w:t>8.526.-</w:t>
                          </w:r>
                          <w:proofErr w:type="gramEnd"/>
                        </w:p>
                      </w:tc>
                    </w:tr>
                    <w:tr w:rsidR="00000000" w:rsidRPr="00CD03DF">
                      <w:tblPrEx>
                        <w:tblCellMar>
                          <w:top w:w="0" w:type="dxa"/>
                          <w:bottom w:w="0" w:type="dxa"/>
                        </w:tblCellMar>
                      </w:tblPrEx>
                      <w:tc>
                        <w:tcPr>
                          <w:tcW w:w="1109" w:type="dxa"/>
                          <w:tcBorders>
                            <w:top w:val="single" w:sz="6" w:space="0" w:color="auto"/>
                            <w:left w:val="single" w:sz="6" w:space="0" w:color="auto"/>
                            <w:bottom w:val="single" w:sz="6" w:space="0" w:color="auto"/>
                            <w:right w:val="single" w:sz="6" w:space="0" w:color="auto"/>
                          </w:tcBorders>
                        </w:tcPr>
                        <w:p w:rsidR="00000000" w:rsidRPr="00CD03DF" w:rsidRDefault="00CD03DF">
                          <w:pPr>
                            <w:pStyle w:val="Style18"/>
                            <w:widowControl/>
                            <w:spacing w:line="240" w:lineRule="auto"/>
                            <w:rPr>
                              <w:rStyle w:val="FontStyle87"/>
                            </w:rPr>
                          </w:pPr>
                          <w:r w:rsidRPr="00CD03DF">
                            <w:rPr>
                              <w:rStyle w:val="FontStyle87"/>
                            </w:rPr>
                            <w:t>3</w:t>
                          </w:r>
                        </w:p>
                      </w:tc>
                      <w:tc>
                        <w:tcPr>
                          <w:tcW w:w="5213" w:type="dxa"/>
                          <w:tcBorders>
                            <w:top w:val="single" w:sz="6" w:space="0" w:color="auto"/>
                            <w:left w:val="single" w:sz="6" w:space="0" w:color="auto"/>
                            <w:bottom w:val="single" w:sz="6" w:space="0" w:color="auto"/>
                            <w:right w:val="single" w:sz="6" w:space="0" w:color="auto"/>
                          </w:tcBorders>
                        </w:tcPr>
                        <w:p w:rsidR="00000000" w:rsidRPr="00CD03DF" w:rsidRDefault="00CD03DF">
                          <w:pPr>
                            <w:pStyle w:val="Style18"/>
                            <w:widowControl/>
                            <w:spacing w:line="240" w:lineRule="auto"/>
                            <w:rPr>
                              <w:rStyle w:val="FontStyle87"/>
                            </w:rPr>
                          </w:pPr>
                          <w:r w:rsidRPr="00CD03DF">
                            <w:rPr>
                              <w:rStyle w:val="FontStyle87"/>
                            </w:rPr>
                            <w:t>Regresní náhrady</w:t>
                          </w:r>
                        </w:p>
                      </w:tc>
                      <w:tc>
                        <w:tcPr>
                          <w:tcW w:w="2064" w:type="dxa"/>
                          <w:tcBorders>
                            <w:top w:val="single" w:sz="6" w:space="0" w:color="auto"/>
                            <w:left w:val="single" w:sz="6" w:space="0" w:color="auto"/>
                            <w:bottom w:val="single" w:sz="6" w:space="0" w:color="auto"/>
                            <w:right w:val="single" w:sz="6" w:space="0" w:color="auto"/>
                          </w:tcBorders>
                        </w:tcPr>
                        <w:p w:rsidR="00000000" w:rsidRPr="00CD03DF" w:rsidRDefault="00CD03DF">
                          <w:pPr>
                            <w:pStyle w:val="Style7"/>
                            <w:widowControl/>
                            <w:spacing w:line="240" w:lineRule="auto"/>
                            <w:ind w:left="1618"/>
                            <w:rPr>
                              <w:rStyle w:val="FontStyle63"/>
                            </w:rPr>
                          </w:pPr>
                          <w:r w:rsidRPr="00CD03DF">
                            <w:rPr>
                              <w:rStyle w:val="FontStyle63"/>
                            </w:rPr>
                            <w:t>0,-</w:t>
                          </w:r>
                        </w:p>
                      </w:tc>
                    </w:tr>
                  </w:tbl>
                </w:txbxContent>
              </v:textbox>
            </v:shape>
            <v:shape id="_x0000_s1029" type="#_x0000_t202" style="position:absolute;left:2318;top:3206;width:2165;height:212;mso-wrap-edited:f" o:allowincell="f" filled="f" strokecolor="white" strokeweight="0">
              <v:textbox inset="0,0,0,0">
                <w:txbxContent>
                  <w:p w:rsidR="00000000" w:rsidRDefault="00CD03DF">
                    <w:pPr>
                      <w:pStyle w:val="Style25"/>
                      <w:widowControl/>
                      <w:spacing w:line="240" w:lineRule="auto"/>
                      <w:jc w:val="left"/>
                      <w:rPr>
                        <w:rStyle w:val="FontStyle87"/>
                      </w:rPr>
                    </w:pPr>
                    <w:r>
                      <w:rPr>
                        <w:rStyle w:val="FontStyle87"/>
                      </w:rPr>
                      <w:t>*jedná se o roční pojistné</w:t>
                    </w:r>
                  </w:p>
                </w:txbxContent>
              </v:textbox>
            </v:shape>
            <v:shape id="_x0000_s1030" type="#_x0000_t202" style="position:absolute;left:1776;top:1627;width:8122;height:216;mso-wrap-edited:f" o:allowincell="f" filled="f" strokecolor="white" strokeweight="0">
              <v:textbox inset="0,0,0,0">
                <w:txbxContent>
                  <w:p w:rsidR="00000000" w:rsidRDefault="00CD03DF">
                    <w:pPr>
                      <w:pStyle w:val="Style46"/>
                      <w:widowControl/>
                      <w:spacing w:line="240" w:lineRule="auto"/>
                      <w:jc w:val="both"/>
                      <w:rPr>
                        <w:rStyle w:val="FontStyle87"/>
                      </w:rPr>
                    </w:pPr>
                    <w:r>
                      <w:rPr>
                        <w:rStyle w:val="FontStyle87"/>
                      </w:rPr>
                      <w:t>4.2.     Přehled pojistného pro pojištění v základním rozsahu a pro pojištění</w:t>
                    </w:r>
                    <w:r>
                      <w:rPr>
                        <w:rStyle w:val="FontStyle87"/>
                      </w:rPr>
                      <w:t xml:space="preserve"> v rozsahu doložek:</w:t>
                    </w:r>
                  </w:p>
                </w:txbxContent>
              </v:textbox>
            </v:shape>
            <w10:wrap type="topAndBottom" anchorx="margin"/>
          </v:group>
        </w:pict>
      </w:r>
      <w:proofErr w:type="gramStart"/>
      <w:r>
        <w:rPr>
          <w:rStyle w:val="FontStyle85"/>
        </w:rPr>
        <w:t>5.    POJISTNÁ</w:t>
      </w:r>
      <w:proofErr w:type="gramEnd"/>
      <w:r>
        <w:rPr>
          <w:rStyle w:val="FontStyle85"/>
        </w:rPr>
        <w:t xml:space="preserve"> DOBA</w:t>
      </w:r>
    </w:p>
    <w:p w:rsidR="00000000" w:rsidRDefault="00CD03DF" w:rsidP="00D7072E">
      <w:pPr>
        <w:pStyle w:val="Style19"/>
        <w:widowControl/>
        <w:numPr>
          <w:ilvl w:val="0"/>
          <w:numId w:val="7"/>
        </w:numPr>
        <w:tabs>
          <w:tab w:val="left" w:pos="523"/>
        </w:tabs>
        <w:spacing w:before="360" w:line="240" w:lineRule="auto"/>
        <w:ind w:firstLine="0"/>
        <w:jc w:val="left"/>
        <w:rPr>
          <w:rStyle w:val="FontStyle87"/>
        </w:rPr>
      </w:pPr>
      <w:r>
        <w:rPr>
          <w:rStyle w:val="FontStyle87"/>
        </w:rPr>
        <w:t xml:space="preserve">Pojištění se sjednává na dobu jednoho pojistného roku, počínaje dnem </w:t>
      </w:r>
      <w:proofErr w:type="gramStart"/>
      <w:r>
        <w:rPr>
          <w:rStyle w:val="FontStyle86"/>
        </w:rPr>
        <w:t>1.6. 2017</w:t>
      </w:r>
      <w:proofErr w:type="gramEnd"/>
      <w:r>
        <w:rPr>
          <w:rStyle w:val="FontStyle86"/>
        </w:rPr>
        <w:t>.</w:t>
      </w:r>
    </w:p>
    <w:p w:rsidR="00000000" w:rsidRDefault="00CD03DF" w:rsidP="00D7072E">
      <w:pPr>
        <w:pStyle w:val="Style19"/>
        <w:widowControl/>
        <w:numPr>
          <w:ilvl w:val="0"/>
          <w:numId w:val="7"/>
        </w:numPr>
        <w:tabs>
          <w:tab w:val="left" w:pos="523"/>
        </w:tabs>
        <w:spacing w:before="240" w:line="245" w:lineRule="exact"/>
        <w:ind w:left="523" w:hanging="523"/>
        <w:rPr>
          <w:rStyle w:val="FontStyle87"/>
        </w:rPr>
      </w:pPr>
      <w:r>
        <w:rPr>
          <w:rStyle w:val="FontStyle87"/>
        </w:rPr>
        <w:t xml:space="preserve">Ve smyslu zákoníku se ujednává, že uplynutím doby. </w:t>
      </w:r>
      <w:proofErr w:type="gramStart"/>
      <w:r>
        <w:rPr>
          <w:rStyle w:val="FontStyle87"/>
        </w:rPr>
        <w:t>na</w:t>
      </w:r>
      <w:proofErr w:type="gramEnd"/>
      <w:r>
        <w:rPr>
          <w:rStyle w:val="FontStyle87"/>
        </w:rPr>
        <w:t xml:space="preserve"> kterou bylo pojištění sjednáno, pojištění nezaniká a prodlužuj</w:t>
      </w:r>
      <w:r>
        <w:rPr>
          <w:rStyle w:val="FontStyle87"/>
        </w:rPr>
        <w:t>e se za stejných podmínek o další pojistný rok, pokud pojistník nebo pojišťovna nesdělí druhé straně pojistné smlouvy nejméně šest týdnů před uplynutím pojistného roku, že na dalším trvání pojištění nemá zájem (automatická prolongace). Počátek dalšího poji</w:t>
      </w:r>
      <w:r>
        <w:rPr>
          <w:rStyle w:val="FontStyle87"/>
        </w:rPr>
        <w:t xml:space="preserve">stného roku (datum obnovy) je stanoven na </w:t>
      </w:r>
      <w:proofErr w:type="gramStart"/>
      <w:r>
        <w:rPr>
          <w:rStyle w:val="FontStyle87"/>
        </w:rPr>
        <w:t>1.6. každého</w:t>
      </w:r>
      <w:proofErr w:type="gramEnd"/>
      <w:r>
        <w:rPr>
          <w:rStyle w:val="FontStyle87"/>
        </w:rPr>
        <w:t xml:space="preserve"> roku</w:t>
      </w:r>
    </w:p>
    <w:p w:rsidR="00000000" w:rsidRDefault="00CD03DF">
      <w:pPr>
        <w:pStyle w:val="Style37"/>
        <w:widowControl/>
        <w:spacing w:line="240" w:lineRule="exact"/>
        <w:rPr>
          <w:sz w:val="20"/>
          <w:szCs w:val="20"/>
        </w:rPr>
      </w:pPr>
      <w:r>
        <w:rPr>
          <w:noProof/>
        </w:rPr>
        <w:pict>
          <v:group id="_x0000_s1031" style="position:absolute;margin-left:7.2pt;margin-top:55.7pt;width:444.7pt;height:65.3pt;z-index:3;mso-wrap-distance-left:1.9pt;mso-wrap-distance-top:11.75pt;mso-wrap-distance-right:1.9pt;mso-wrap-distance-bottom:13.7pt;mso-position-horizontal-relative:margin" coordorigin="1733,7435" coordsize="8894,1306">
            <v:shape id="_x0000_s1032" type="#_x0000_t202" style="position:absolute;left:2237;top:7656;width:8390;height:1085;mso-wrap-edited:f" o:allowincell="f" filled="f" strokecolor="white" strokeweight="0">
              <v:textbox inset="0,0,0,0">
                <w:txbxContent>
                  <w:tbl>
                    <w:tblPr>
                      <w:tblW w:w="0" w:type="auto"/>
                      <w:tblInd w:w="40" w:type="dxa"/>
                      <w:tblLayout w:type="fixed"/>
                      <w:tblCellMar>
                        <w:left w:w="40" w:type="dxa"/>
                        <w:right w:w="40" w:type="dxa"/>
                      </w:tblCellMar>
                      <w:tblLook w:val="0000" w:firstRow="0" w:lastRow="0" w:firstColumn="0" w:lastColumn="0" w:noHBand="0" w:noVBand="0"/>
                    </w:tblPr>
                    <w:tblGrid>
                      <w:gridCol w:w="6043"/>
                      <w:gridCol w:w="2347"/>
                    </w:tblGrid>
                    <w:tr w:rsidR="00000000" w:rsidRPr="00CD03DF">
                      <w:tblPrEx>
                        <w:tblCellMar>
                          <w:top w:w="0" w:type="dxa"/>
                          <w:bottom w:w="0" w:type="dxa"/>
                        </w:tblCellMar>
                      </w:tblPrEx>
                      <w:tc>
                        <w:tcPr>
                          <w:tcW w:w="6043" w:type="dxa"/>
                          <w:tcBorders>
                            <w:top w:val="single" w:sz="6" w:space="0" w:color="auto"/>
                            <w:left w:val="single" w:sz="6" w:space="0" w:color="auto"/>
                            <w:bottom w:val="single" w:sz="6" w:space="0" w:color="auto"/>
                            <w:right w:val="single" w:sz="6" w:space="0" w:color="auto"/>
                          </w:tcBorders>
                        </w:tcPr>
                        <w:p w:rsidR="00000000" w:rsidRPr="00CD03DF" w:rsidRDefault="00CD03DF">
                          <w:pPr>
                            <w:pStyle w:val="Style9"/>
                            <w:widowControl/>
                            <w:ind w:left="2237"/>
                            <w:rPr>
                              <w:rStyle w:val="FontStyle86"/>
                            </w:rPr>
                          </w:pPr>
                          <w:r w:rsidRPr="00CD03DF">
                            <w:rPr>
                              <w:rStyle w:val="FontStyle86"/>
                            </w:rPr>
                            <w:t>Název pojištění</w:t>
                          </w:r>
                        </w:p>
                      </w:tc>
                      <w:tc>
                        <w:tcPr>
                          <w:tcW w:w="2347" w:type="dxa"/>
                          <w:tcBorders>
                            <w:top w:val="single" w:sz="6" w:space="0" w:color="auto"/>
                            <w:left w:val="single" w:sz="6" w:space="0" w:color="auto"/>
                            <w:bottom w:val="single" w:sz="6" w:space="0" w:color="auto"/>
                            <w:right w:val="single" w:sz="6" w:space="0" w:color="auto"/>
                          </w:tcBorders>
                        </w:tcPr>
                        <w:p w:rsidR="00000000" w:rsidRPr="00CD03DF" w:rsidRDefault="00CD03DF">
                          <w:pPr>
                            <w:pStyle w:val="Style23"/>
                            <w:widowControl/>
                            <w:spacing w:line="245" w:lineRule="exact"/>
                            <w:ind w:left="413"/>
                            <w:rPr>
                              <w:rStyle w:val="FontStyle86"/>
                            </w:rPr>
                          </w:pPr>
                          <w:r w:rsidRPr="00CD03DF">
                            <w:rPr>
                              <w:rStyle w:val="FontStyle86"/>
                            </w:rPr>
                            <w:t>Roční pojistné v Kč</w:t>
                          </w:r>
                        </w:p>
                      </w:tc>
                    </w:tr>
                    <w:tr w:rsidR="00000000" w:rsidRPr="00CD03DF">
                      <w:tblPrEx>
                        <w:tblCellMar>
                          <w:top w:w="0" w:type="dxa"/>
                          <w:bottom w:w="0" w:type="dxa"/>
                        </w:tblCellMar>
                      </w:tblPrEx>
                      <w:tc>
                        <w:tcPr>
                          <w:tcW w:w="6043" w:type="dxa"/>
                          <w:tcBorders>
                            <w:top w:val="single" w:sz="6" w:space="0" w:color="auto"/>
                            <w:left w:val="single" w:sz="6" w:space="0" w:color="auto"/>
                            <w:bottom w:val="single" w:sz="6" w:space="0" w:color="auto"/>
                            <w:right w:val="single" w:sz="6" w:space="0" w:color="auto"/>
                          </w:tcBorders>
                        </w:tcPr>
                        <w:p w:rsidR="00000000" w:rsidRPr="00CD03DF" w:rsidRDefault="00CD03DF">
                          <w:pPr>
                            <w:pStyle w:val="Style18"/>
                            <w:widowControl/>
                            <w:spacing w:line="240" w:lineRule="auto"/>
                            <w:rPr>
                              <w:rStyle w:val="FontStyle87"/>
                            </w:rPr>
                          </w:pPr>
                          <w:r w:rsidRPr="00CD03DF">
                            <w:rPr>
                              <w:rStyle w:val="FontStyle87"/>
                            </w:rPr>
                            <w:t>Pojištění odpovědnosti</w:t>
                          </w:r>
                        </w:p>
                      </w:tc>
                      <w:tc>
                        <w:tcPr>
                          <w:tcW w:w="2347" w:type="dxa"/>
                          <w:tcBorders>
                            <w:top w:val="single" w:sz="6" w:space="0" w:color="auto"/>
                            <w:left w:val="single" w:sz="6" w:space="0" w:color="auto"/>
                            <w:bottom w:val="single" w:sz="6" w:space="0" w:color="auto"/>
                            <w:right w:val="single" w:sz="6" w:space="0" w:color="auto"/>
                          </w:tcBorders>
                        </w:tcPr>
                        <w:p w:rsidR="00000000" w:rsidRPr="00CD03DF" w:rsidRDefault="00CD03DF">
                          <w:pPr>
                            <w:pStyle w:val="Style18"/>
                            <w:widowControl/>
                            <w:spacing w:line="240" w:lineRule="auto"/>
                            <w:jc w:val="center"/>
                            <w:rPr>
                              <w:rStyle w:val="FontStyle87"/>
                            </w:rPr>
                          </w:pPr>
                          <w:r w:rsidRPr="00CD03DF">
                            <w:rPr>
                              <w:rStyle w:val="FontStyle87"/>
                            </w:rPr>
                            <w:t>66.766,-</w:t>
                          </w:r>
                        </w:p>
                      </w:tc>
                    </w:tr>
                    <w:tr w:rsidR="00000000" w:rsidRPr="00CD03DF">
                      <w:tblPrEx>
                        <w:tblCellMar>
                          <w:top w:w="0" w:type="dxa"/>
                          <w:bottom w:w="0" w:type="dxa"/>
                        </w:tblCellMar>
                      </w:tblPrEx>
                      <w:tc>
                        <w:tcPr>
                          <w:tcW w:w="6043" w:type="dxa"/>
                          <w:tcBorders>
                            <w:top w:val="single" w:sz="6" w:space="0" w:color="auto"/>
                            <w:left w:val="single" w:sz="6" w:space="0" w:color="auto"/>
                            <w:bottom w:val="single" w:sz="6" w:space="0" w:color="auto"/>
                            <w:right w:val="single" w:sz="6" w:space="0" w:color="auto"/>
                          </w:tcBorders>
                        </w:tcPr>
                        <w:p w:rsidR="00000000" w:rsidRPr="00CD03DF" w:rsidRDefault="00CD03DF">
                          <w:pPr>
                            <w:pStyle w:val="Style9"/>
                            <w:widowControl/>
                            <w:rPr>
                              <w:rStyle w:val="FontStyle86"/>
                            </w:rPr>
                          </w:pPr>
                          <w:r w:rsidRPr="00CD03DF">
                            <w:rPr>
                              <w:rStyle w:val="FontStyle86"/>
                            </w:rPr>
                            <w:t>Celkem v Kč</w:t>
                          </w:r>
                        </w:p>
                      </w:tc>
                      <w:tc>
                        <w:tcPr>
                          <w:tcW w:w="2347" w:type="dxa"/>
                          <w:tcBorders>
                            <w:top w:val="single" w:sz="6" w:space="0" w:color="auto"/>
                            <w:left w:val="single" w:sz="6" w:space="0" w:color="auto"/>
                            <w:bottom w:val="single" w:sz="6" w:space="0" w:color="auto"/>
                            <w:right w:val="single" w:sz="6" w:space="0" w:color="auto"/>
                          </w:tcBorders>
                        </w:tcPr>
                        <w:p w:rsidR="00000000" w:rsidRPr="00CD03DF" w:rsidRDefault="00CD03DF">
                          <w:pPr>
                            <w:pStyle w:val="Style9"/>
                            <w:widowControl/>
                            <w:jc w:val="center"/>
                            <w:rPr>
                              <w:rStyle w:val="FontStyle86"/>
                            </w:rPr>
                          </w:pPr>
                          <w:r w:rsidRPr="00CD03DF">
                            <w:rPr>
                              <w:rStyle w:val="FontStyle86"/>
                            </w:rPr>
                            <w:t>66.766,-</w:t>
                          </w:r>
                        </w:p>
                      </w:tc>
                    </w:tr>
                  </w:tbl>
                </w:txbxContent>
              </v:textbox>
            </v:shape>
            <v:shape id="_x0000_s1033" type="#_x0000_t202" style="position:absolute;left:1733;top:7435;width:7003;height:221;mso-wrap-edited:f" o:allowincell="f" filled="f" strokecolor="white" strokeweight="0">
              <v:textbox inset="0,0,0,0">
                <w:txbxContent>
                  <w:p w:rsidR="00000000" w:rsidRDefault="00CD03DF">
                    <w:pPr>
                      <w:pStyle w:val="Style46"/>
                      <w:widowControl/>
                      <w:spacing w:line="240" w:lineRule="auto"/>
                      <w:jc w:val="both"/>
                      <w:rPr>
                        <w:rStyle w:val="FontStyle87"/>
                        <w:u w:val="single"/>
                      </w:rPr>
                    </w:pPr>
                    <w:r>
                      <w:rPr>
                        <w:rStyle w:val="FontStyle87"/>
                      </w:rPr>
                      <w:t xml:space="preserve">6.1. </w:t>
                    </w:r>
                    <w:r>
                      <w:rPr>
                        <w:rStyle w:val="FontStyle87"/>
                        <w:u w:val="single"/>
                      </w:rPr>
                      <w:t xml:space="preserve">Přehled pojistného k datu </w:t>
                    </w:r>
                    <w:proofErr w:type="gramStart"/>
                    <w:r>
                      <w:rPr>
                        <w:rStyle w:val="FontStyle87"/>
                        <w:u w:val="single"/>
                      </w:rPr>
                      <w:t>1.6. 2017</w:t>
                    </w:r>
                    <w:proofErr w:type="gramEnd"/>
                    <w:r>
                      <w:rPr>
                        <w:rStyle w:val="FontStyle87"/>
                        <w:u w:val="single"/>
                      </w:rPr>
                      <w:t xml:space="preserve"> za pojištění sjednaná v pojistné smlouvě:</w:t>
                    </w:r>
                  </w:p>
                </w:txbxContent>
              </v:textbox>
            </v:shape>
            <w10:wrap type="topAndBottom" anchorx="margin"/>
          </v:group>
        </w:pict>
      </w:r>
    </w:p>
    <w:p w:rsidR="00000000" w:rsidRDefault="00CD03DF">
      <w:pPr>
        <w:pStyle w:val="Style37"/>
        <w:widowControl/>
        <w:spacing w:line="240" w:lineRule="exact"/>
        <w:rPr>
          <w:sz w:val="20"/>
          <w:szCs w:val="20"/>
        </w:rPr>
      </w:pPr>
    </w:p>
    <w:p w:rsidR="00000000" w:rsidRDefault="00CD03DF">
      <w:pPr>
        <w:pStyle w:val="Style37"/>
        <w:widowControl/>
        <w:spacing w:before="58"/>
        <w:rPr>
          <w:rStyle w:val="FontStyle85"/>
        </w:rPr>
      </w:pPr>
      <w:proofErr w:type="gramStart"/>
      <w:r>
        <w:rPr>
          <w:rStyle w:val="FontStyle82"/>
        </w:rPr>
        <w:t xml:space="preserve">6.    </w:t>
      </w:r>
      <w:r>
        <w:rPr>
          <w:rStyle w:val="FontStyle85"/>
        </w:rPr>
        <w:t>POJISTNÉ</w:t>
      </w:r>
      <w:proofErr w:type="gramEnd"/>
      <w:r>
        <w:rPr>
          <w:rStyle w:val="FontStyle85"/>
        </w:rPr>
        <w:t xml:space="preserve"> A JEHO SPLATNOST</w:t>
      </w:r>
    </w:p>
    <w:p w:rsidR="00000000" w:rsidRDefault="00CD03DF">
      <w:pPr>
        <w:pStyle w:val="Style37"/>
        <w:widowControl/>
        <w:spacing w:before="58"/>
        <w:rPr>
          <w:rStyle w:val="FontStyle85"/>
        </w:rPr>
        <w:sectPr w:rsidR="00000000">
          <w:headerReference w:type="default" r:id="rId10"/>
          <w:footerReference w:type="default" r:id="rId11"/>
          <w:type w:val="continuous"/>
          <w:pgSz w:w="16837" w:h="23810"/>
          <w:pgMar w:top="4882" w:right="4137" w:bottom="1440" w:left="4415" w:header="708" w:footer="708" w:gutter="0"/>
          <w:cols w:space="60"/>
          <w:noEndnote/>
        </w:sectPr>
      </w:pPr>
    </w:p>
    <w:p w:rsidR="00000000" w:rsidRDefault="00CD03DF">
      <w:pPr>
        <w:pStyle w:val="Style46"/>
        <w:widowControl/>
        <w:spacing w:before="19" w:line="240" w:lineRule="auto"/>
        <w:jc w:val="both"/>
        <w:rPr>
          <w:rStyle w:val="FontStyle87"/>
        </w:rPr>
      </w:pPr>
      <w:r>
        <w:rPr>
          <w:rStyle w:val="FontStyle87"/>
        </w:rPr>
        <w:t>6.2.</w:t>
      </w:r>
    </w:p>
    <w:p w:rsidR="00000000" w:rsidRDefault="00CD03DF">
      <w:pPr>
        <w:pStyle w:val="Style25"/>
        <w:widowControl/>
        <w:spacing w:line="245" w:lineRule="exact"/>
        <w:rPr>
          <w:rStyle w:val="FontStyle87"/>
        </w:rPr>
      </w:pPr>
      <w:r>
        <w:rPr>
          <w:rStyle w:val="FontStyle87"/>
        </w:rPr>
        <w:br w:type="column"/>
        <w:t>Pojistník je povinen platit pojistné převodem ve prospěch účtu pojišťovny č. 19-2766110237/0100 u Komerční banky v Praze, variabilní</w:t>
      </w:r>
      <w:r>
        <w:rPr>
          <w:rStyle w:val="FontStyle87"/>
        </w:rPr>
        <w:t xml:space="preserve"> symbol 8992453217, konstantní symbol 3558 v následujících termínech a částkách:</w:t>
      </w:r>
    </w:p>
    <w:p w:rsidR="00000000" w:rsidRDefault="00CD03DF" w:rsidP="00D7072E">
      <w:pPr>
        <w:pStyle w:val="Style30"/>
        <w:widowControl/>
        <w:numPr>
          <w:ilvl w:val="0"/>
          <w:numId w:val="8"/>
        </w:numPr>
        <w:tabs>
          <w:tab w:val="left" w:pos="211"/>
        </w:tabs>
        <w:spacing w:before="278" w:line="240" w:lineRule="auto"/>
        <w:jc w:val="left"/>
        <w:rPr>
          <w:rStyle w:val="FontStyle87"/>
        </w:rPr>
      </w:pPr>
      <w:r>
        <w:rPr>
          <w:rStyle w:val="FontStyle87"/>
        </w:rPr>
        <w:t xml:space="preserve">splátka ve výši 33.383,-Kč do </w:t>
      </w:r>
      <w:proofErr w:type="gramStart"/>
      <w:r>
        <w:rPr>
          <w:rStyle w:val="FontStyle87"/>
        </w:rPr>
        <w:t>20.6. 2017</w:t>
      </w:r>
      <w:proofErr w:type="gramEnd"/>
    </w:p>
    <w:p w:rsidR="00000000" w:rsidRDefault="00CD03DF" w:rsidP="00D7072E">
      <w:pPr>
        <w:pStyle w:val="Style30"/>
        <w:widowControl/>
        <w:numPr>
          <w:ilvl w:val="0"/>
          <w:numId w:val="8"/>
        </w:numPr>
        <w:tabs>
          <w:tab w:val="left" w:pos="211"/>
        </w:tabs>
        <w:spacing w:before="101" w:line="240" w:lineRule="auto"/>
        <w:jc w:val="left"/>
        <w:rPr>
          <w:rStyle w:val="FontStyle87"/>
        </w:rPr>
      </w:pPr>
      <w:r>
        <w:rPr>
          <w:rStyle w:val="FontStyle87"/>
        </w:rPr>
        <w:t xml:space="preserve">splátka ve výši 33.383,-Kč do </w:t>
      </w:r>
      <w:proofErr w:type="gramStart"/>
      <w:r>
        <w:rPr>
          <w:rStyle w:val="FontStyle87"/>
        </w:rPr>
        <w:t>1.12.2017</w:t>
      </w:r>
      <w:proofErr w:type="gramEnd"/>
    </w:p>
    <w:p w:rsidR="00000000" w:rsidRDefault="00CD03DF" w:rsidP="00D7072E">
      <w:pPr>
        <w:pStyle w:val="Style30"/>
        <w:widowControl/>
        <w:numPr>
          <w:ilvl w:val="0"/>
          <w:numId w:val="8"/>
        </w:numPr>
        <w:tabs>
          <w:tab w:val="left" w:pos="211"/>
        </w:tabs>
        <w:spacing w:before="101" w:line="240" w:lineRule="auto"/>
        <w:jc w:val="left"/>
        <w:rPr>
          <w:rStyle w:val="FontStyle87"/>
        </w:rPr>
        <w:sectPr w:rsidR="00000000">
          <w:headerReference w:type="default" r:id="rId12"/>
          <w:footerReference w:type="default" r:id="rId13"/>
          <w:type w:val="continuous"/>
          <w:pgSz w:w="16837" w:h="23810"/>
          <w:pgMar w:top="4309" w:right="3777" w:bottom="1440" w:left="4046" w:header="708" w:footer="708" w:gutter="0"/>
          <w:cols w:num="2" w:space="708" w:equalWidth="0">
            <w:col w:w="720" w:space="5"/>
            <w:col w:w="8558"/>
          </w:cols>
          <w:noEndnote/>
        </w:sectPr>
      </w:pPr>
    </w:p>
    <w:p w:rsidR="00000000" w:rsidRDefault="00CD03DF">
      <w:pPr>
        <w:pStyle w:val="Style19"/>
        <w:widowControl/>
        <w:ind w:left="533"/>
        <w:jc w:val="left"/>
        <w:rPr>
          <w:sz w:val="20"/>
          <w:szCs w:val="20"/>
        </w:rPr>
      </w:pPr>
    </w:p>
    <w:p w:rsidR="00000000" w:rsidRDefault="00CD03DF">
      <w:pPr>
        <w:pStyle w:val="Style19"/>
        <w:widowControl/>
        <w:tabs>
          <w:tab w:val="left" w:pos="533"/>
        </w:tabs>
        <w:spacing w:before="235"/>
        <w:ind w:left="533"/>
        <w:jc w:val="left"/>
        <w:rPr>
          <w:rStyle w:val="FontStyle87"/>
        </w:rPr>
      </w:pPr>
      <w:proofErr w:type="gramStart"/>
      <w:r>
        <w:rPr>
          <w:rStyle w:val="FontStyle87"/>
        </w:rPr>
        <w:t>6.3</w:t>
      </w:r>
      <w:proofErr w:type="gramEnd"/>
      <w:r>
        <w:rPr>
          <w:rStyle w:val="FontStyle87"/>
        </w:rPr>
        <w:t>.</w:t>
      </w:r>
      <w:r>
        <w:rPr>
          <w:rStyle w:val="FontStyle87"/>
        </w:rPr>
        <w:tab/>
        <w:t>Pro další pojistné roky bude     pojistné</w:t>
      </w:r>
      <w:r>
        <w:rPr>
          <w:rStyle w:val="FontStyle87"/>
        </w:rPr>
        <w:t xml:space="preserve">   hrazeno ve dvou splátkách   vždy k 1.6. a k 1.12.</w:t>
      </w:r>
      <w:r>
        <w:rPr>
          <w:rStyle w:val="FontStyle87"/>
        </w:rPr>
        <w:br/>
        <w:t>kalendářního roku.</w:t>
      </w:r>
    </w:p>
    <w:p w:rsidR="00000000" w:rsidRDefault="00CD03DF">
      <w:pPr>
        <w:pStyle w:val="Style25"/>
        <w:widowControl/>
        <w:spacing w:before="120" w:line="235" w:lineRule="exact"/>
        <w:ind w:left="566"/>
        <w:rPr>
          <w:rStyle w:val="FontStyle87"/>
        </w:rPr>
      </w:pPr>
      <w:r>
        <w:rPr>
          <w:rStyle w:val="FontStyle87"/>
        </w:rPr>
        <w:t>Nebude-li některá splátka pojistného uhrazena řádně a včas, stává se bez dalšího prvním dnem prodlení s její úhradou splatným celé jednorázové pojistné.</w:t>
      </w:r>
    </w:p>
    <w:p w:rsidR="00000000" w:rsidRDefault="00CD03DF" w:rsidP="00D7072E">
      <w:pPr>
        <w:pStyle w:val="Style19"/>
        <w:widowControl/>
        <w:numPr>
          <w:ilvl w:val="0"/>
          <w:numId w:val="9"/>
        </w:numPr>
        <w:tabs>
          <w:tab w:val="left" w:pos="480"/>
        </w:tabs>
        <w:spacing w:before="307" w:line="240" w:lineRule="auto"/>
        <w:ind w:firstLine="0"/>
        <w:jc w:val="left"/>
        <w:rPr>
          <w:rStyle w:val="FontStyle87"/>
        </w:rPr>
      </w:pPr>
      <w:r>
        <w:rPr>
          <w:rStyle w:val="FontStyle87"/>
        </w:rPr>
        <w:t>Dlužné pojistné má pov</w:t>
      </w:r>
      <w:r>
        <w:rPr>
          <w:rStyle w:val="FontStyle87"/>
        </w:rPr>
        <w:t>innost hradit pojistník na účet pojišťovny uvedený v upomínce.</w:t>
      </w:r>
    </w:p>
    <w:p w:rsidR="00000000" w:rsidRDefault="00CD03DF" w:rsidP="00D7072E">
      <w:pPr>
        <w:pStyle w:val="Style19"/>
        <w:widowControl/>
        <w:numPr>
          <w:ilvl w:val="0"/>
          <w:numId w:val="9"/>
        </w:numPr>
        <w:tabs>
          <w:tab w:val="left" w:pos="480"/>
        </w:tabs>
        <w:spacing w:before="173" w:line="245" w:lineRule="exact"/>
        <w:ind w:left="480" w:hanging="480"/>
        <w:jc w:val="left"/>
        <w:rPr>
          <w:rStyle w:val="FontStyle87"/>
        </w:rPr>
      </w:pPr>
      <w:r>
        <w:rPr>
          <w:rStyle w:val="FontStyle87"/>
        </w:rPr>
        <w:t>Ujednává se, že nad rámec sjednaného pojistného nebudou účtovány poplatky za služby související se sjednaným pojištěním.</w:t>
      </w:r>
    </w:p>
    <w:p w:rsidR="00000000" w:rsidRDefault="00CD03DF">
      <w:pPr>
        <w:pStyle w:val="Style37"/>
        <w:widowControl/>
        <w:spacing w:line="240" w:lineRule="exact"/>
        <w:rPr>
          <w:sz w:val="20"/>
          <w:szCs w:val="20"/>
        </w:rPr>
      </w:pPr>
    </w:p>
    <w:p w:rsidR="00000000" w:rsidRDefault="00CD03DF">
      <w:pPr>
        <w:pStyle w:val="Style37"/>
        <w:widowControl/>
        <w:spacing w:line="240" w:lineRule="exact"/>
        <w:rPr>
          <w:sz w:val="20"/>
          <w:szCs w:val="20"/>
        </w:rPr>
      </w:pPr>
    </w:p>
    <w:p w:rsidR="00000000" w:rsidRDefault="00CD03DF">
      <w:pPr>
        <w:pStyle w:val="Style37"/>
        <w:widowControl/>
        <w:spacing w:before="77"/>
        <w:rPr>
          <w:rStyle w:val="FontStyle85"/>
        </w:rPr>
      </w:pPr>
      <w:proofErr w:type="gramStart"/>
      <w:r>
        <w:rPr>
          <w:rStyle w:val="FontStyle82"/>
        </w:rPr>
        <w:t xml:space="preserve">7.   </w:t>
      </w:r>
      <w:r>
        <w:rPr>
          <w:rStyle w:val="FontStyle85"/>
        </w:rPr>
        <w:t>ZÁVĚREČNÁ</w:t>
      </w:r>
      <w:proofErr w:type="gramEnd"/>
      <w:r>
        <w:rPr>
          <w:rStyle w:val="FontStyle85"/>
        </w:rPr>
        <w:t xml:space="preserve"> USTANOVENÍ</w:t>
      </w:r>
    </w:p>
    <w:p w:rsidR="00000000" w:rsidRDefault="00CD03DF" w:rsidP="00D7072E">
      <w:pPr>
        <w:pStyle w:val="Style19"/>
        <w:widowControl/>
        <w:numPr>
          <w:ilvl w:val="0"/>
          <w:numId w:val="10"/>
        </w:numPr>
        <w:tabs>
          <w:tab w:val="left" w:pos="528"/>
        </w:tabs>
        <w:spacing w:before="144" w:line="240" w:lineRule="auto"/>
        <w:ind w:firstLine="0"/>
        <w:jc w:val="left"/>
        <w:rPr>
          <w:rStyle w:val="FontStyle87"/>
        </w:rPr>
      </w:pPr>
      <w:r>
        <w:rPr>
          <w:rStyle w:val="FontStyle87"/>
        </w:rPr>
        <w:t>Pojistník prohlašuje, ž</w:t>
      </w:r>
      <w:r>
        <w:rPr>
          <w:rStyle w:val="FontStyle87"/>
        </w:rPr>
        <w:t>e se seznámil s pojistnými podmínkami a podpisem této smlouvy je přijímá.</w:t>
      </w:r>
    </w:p>
    <w:p w:rsidR="00000000" w:rsidRDefault="00CD03DF" w:rsidP="00D7072E">
      <w:pPr>
        <w:pStyle w:val="Style19"/>
        <w:widowControl/>
        <w:numPr>
          <w:ilvl w:val="0"/>
          <w:numId w:val="10"/>
        </w:numPr>
        <w:tabs>
          <w:tab w:val="left" w:pos="528"/>
        </w:tabs>
        <w:spacing w:before="115" w:line="245" w:lineRule="exact"/>
        <w:ind w:left="528" w:hanging="528"/>
        <w:rPr>
          <w:rStyle w:val="FontStyle87"/>
        </w:rPr>
      </w:pPr>
      <w:r>
        <w:rPr>
          <w:rStyle w:val="FontStyle87"/>
        </w:rPr>
        <w:t>Pojistník potvrzuje, že je seznámen s podmínkami zpracování osobních a dalších (identifikačních, adresních, komunikačních) údajů uvedenými v článku 9 VPPMO-P a se zpracování</w:t>
      </w:r>
      <w:r>
        <w:rPr>
          <w:rStyle w:val="FontStyle87"/>
        </w:rPr>
        <w:t>m v uvedeném rozsahu vyslovuje souhlas.</w:t>
      </w:r>
    </w:p>
    <w:p w:rsidR="00000000" w:rsidRDefault="00CD03DF" w:rsidP="00D7072E">
      <w:pPr>
        <w:pStyle w:val="Style19"/>
        <w:widowControl/>
        <w:numPr>
          <w:ilvl w:val="0"/>
          <w:numId w:val="10"/>
        </w:numPr>
        <w:tabs>
          <w:tab w:val="left" w:pos="528"/>
        </w:tabs>
        <w:spacing w:before="115" w:line="245" w:lineRule="exact"/>
        <w:ind w:left="528" w:hanging="528"/>
        <w:rPr>
          <w:rStyle w:val="FontStyle87"/>
        </w:rPr>
        <w:sectPr w:rsidR="00000000">
          <w:type w:val="continuous"/>
          <w:pgSz w:w="16837" w:h="23810"/>
          <w:pgMar w:top="4309" w:right="3729" w:bottom="1440" w:left="3983" w:header="708" w:footer="708" w:gutter="0"/>
          <w:cols w:space="60"/>
          <w:noEndnote/>
        </w:sectPr>
      </w:pPr>
    </w:p>
    <w:p w:rsidR="00000000" w:rsidRDefault="00CD03DF" w:rsidP="00D7072E">
      <w:pPr>
        <w:pStyle w:val="Style19"/>
        <w:widowControl/>
        <w:numPr>
          <w:ilvl w:val="0"/>
          <w:numId w:val="11"/>
        </w:numPr>
        <w:tabs>
          <w:tab w:val="left" w:pos="514"/>
        </w:tabs>
        <w:spacing w:before="43" w:line="254" w:lineRule="exact"/>
        <w:ind w:left="514" w:hanging="514"/>
        <w:rPr>
          <w:rStyle w:val="FontStyle87"/>
        </w:rPr>
      </w:pPr>
      <w:r>
        <w:rPr>
          <w:rStyle w:val="FontStyle87"/>
        </w:rPr>
        <w:lastRenderedPageBreak/>
        <w:t>Odpovědi pojistníka na dotazy pojišťovny a údaje jím uvedené u tohoto pojištění, se považují za odpovědi na otázky t</w:t>
      </w:r>
      <w:r>
        <w:rPr>
          <w:rStyle w:val="FontStyle87"/>
        </w:rPr>
        <w:t>ýkající se podstatných skutečností rozhodných pro ohodnocení pojistného rizika. Pojistník svým podpisem potvrzuje jejich úplnost a pravdivost.</w:t>
      </w:r>
    </w:p>
    <w:p w:rsidR="00000000" w:rsidRDefault="00CD03DF" w:rsidP="00D7072E">
      <w:pPr>
        <w:pStyle w:val="Style19"/>
        <w:widowControl/>
        <w:numPr>
          <w:ilvl w:val="0"/>
          <w:numId w:val="11"/>
        </w:numPr>
        <w:tabs>
          <w:tab w:val="left" w:pos="514"/>
        </w:tabs>
        <w:spacing w:before="120" w:line="245" w:lineRule="exact"/>
        <w:ind w:left="514" w:hanging="514"/>
        <w:rPr>
          <w:rStyle w:val="FontStyle87"/>
        </w:rPr>
      </w:pPr>
      <w:r>
        <w:rPr>
          <w:rStyle w:val="FontStyle87"/>
        </w:rPr>
        <w:t xml:space="preserve">Stížnosti pojistníka se doručují na adresu pojišťovny Česká pojišťovna a.s., </w:t>
      </w:r>
      <w:proofErr w:type="gramStart"/>
      <w:r>
        <w:rPr>
          <w:rStyle w:val="FontStyle87"/>
        </w:rPr>
        <w:t>P.O.</w:t>
      </w:r>
      <w:proofErr w:type="gramEnd"/>
      <w:r>
        <w:rPr>
          <w:rStyle w:val="FontStyle87"/>
        </w:rPr>
        <w:t xml:space="preserve"> BOX 305, 601 00 Brno a</w:t>
      </w:r>
      <w:r>
        <w:rPr>
          <w:rStyle w:val="FontStyle87"/>
        </w:rPr>
        <w:t xml:space="preserve"> vyřizují se písemnou </w:t>
      </w:r>
      <w:r>
        <w:rPr>
          <w:rStyle w:val="FontStyle86"/>
        </w:rPr>
        <w:t xml:space="preserve">formou, </w:t>
      </w:r>
      <w:r>
        <w:rPr>
          <w:rStyle w:val="FontStyle87"/>
        </w:rPr>
        <w:t xml:space="preserve">pokud </w:t>
      </w:r>
      <w:r>
        <w:rPr>
          <w:rStyle w:val="FontStyle86"/>
        </w:rPr>
        <w:t xml:space="preserve">se </w:t>
      </w:r>
      <w:r>
        <w:rPr>
          <w:rStyle w:val="FontStyle87"/>
        </w:rPr>
        <w:t xml:space="preserve">pojistník, pojištěný, oprávněné osoby a pojišťovna nedohodnou jinak. </w:t>
      </w:r>
      <w:r>
        <w:rPr>
          <w:rStyle w:val="FontStyle86"/>
        </w:rPr>
        <w:t xml:space="preserve">Se </w:t>
      </w:r>
      <w:r>
        <w:rPr>
          <w:rStyle w:val="FontStyle87"/>
        </w:rPr>
        <w:t xml:space="preserve">stížností se uvedené </w:t>
      </w:r>
      <w:r>
        <w:rPr>
          <w:rStyle w:val="FontStyle86"/>
        </w:rPr>
        <w:t xml:space="preserve">osoby mohou </w:t>
      </w:r>
      <w:r>
        <w:rPr>
          <w:rStyle w:val="FontStyle87"/>
        </w:rPr>
        <w:t>obrátit i na Českou národní banku. Na Příkopě 28, 115 03 Praha 1, která je orgánem dohledu nad pojišťovnictvím.</w:t>
      </w:r>
    </w:p>
    <w:p w:rsidR="00000000" w:rsidRDefault="00CD03DF" w:rsidP="00D7072E">
      <w:pPr>
        <w:pStyle w:val="Style19"/>
        <w:widowControl/>
        <w:numPr>
          <w:ilvl w:val="0"/>
          <w:numId w:val="11"/>
        </w:numPr>
        <w:tabs>
          <w:tab w:val="left" w:pos="514"/>
        </w:tabs>
        <w:spacing w:before="120"/>
        <w:ind w:left="514" w:hanging="514"/>
        <w:rPr>
          <w:rStyle w:val="FontStyle87"/>
        </w:rPr>
      </w:pPr>
      <w:r>
        <w:rPr>
          <w:rStyle w:val="FontStyle87"/>
        </w:rPr>
        <w:t xml:space="preserve">V případě sporu z tohoto pojištění mají spotřebitelé možnost řešit spor mimosoudně před Českou obchodní inspekcí </w:t>
      </w:r>
      <w:hyperlink r:id="rId14" w:history="1">
        <w:r>
          <w:rPr>
            <w:rStyle w:val="FontStyle87"/>
            <w:u w:val="single"/>
            <w:lang w:val="en-US"/>
          </w:rPr>
          <w:t>www.coi.cz</w:t>
        </w:r>
      </w:hyperlink>
      <w:r>
        <w:rPr>
          <w:rStyle w:val="FontStyle87"/>
          <w:lang w:val="en-US"/>
        </w:rPr>
        <w:t>.</w:t>
      </w:r>
    </w:p>
    <w:p w:rsidR="00000000" w:rsidRDefault="00CD03DF" w:rsidP="00D7072E">
      <w:pPr>
        <w:pStyle w:val="Style19"/>
        <w:widowControl/>
        <w:numPr>
          <w:ilvl w:val="0"/>
          <w:numId w:val="11"/>
        </w:numPr>
        <w:tabs>
          <w:tab w:val="left" w:pos="514"/>
        </w:tabs>
        <w:spacing w:before="139" w:line="240" w:lineRule="auto"/>
        <w:ind w:firstLine="0"/>
        <w:jc w:val="left"/>
        <w:rPr>
          <w:rStyle w:val="FontStyle87"/>
        </w:rPr>
      </w:pPr>
      <w:r>
        <w:rPr>
          <w:rStyle w:val="FontStyle87"/>
        </w:rPr>
        <w:t>Právem rozhodným pro pojistnou smlouvu je právní řád České republiky.</w:t>
      </w:r>
    </w:p>
    <w:p w:rsidR="00000000" w:rsidRDefault="00CD03DF" w:rsidP="00D7072E">
      <w:pPr>
        <w:pStyle w:val="Style19"/>
        <w:widowControl/>
        <w:numPr>
          <w:ilvl w:val="0"/>
          <w:numId w:val="11"/>
        </w:numPr>
        <w:tabs>
          <w:tab w:val="left" w:pos="514"/>
        </w:tabs>
        <w:spacing w:before="288" w:line="245" w:lineRule="exact"/>
        <w:ind w:left="514" w:hanging="514"/>
        <w:rPr>
          <w:rStyle w:val="FontStyle87"/>
        </w:rPr>
      </w:pPr>
      <w:r>
        <w:rPr>
          <w:rStyle w:val="FontStyle87"/>
        </w:rPr>
        <w:t>Ta</w:t>
      </w:r>
      <w:r>
        <w:rPr>
          <w:rStyle w:val="FontStyle87"/>
        </w:rPr>
        <w:t>to pojistná smlouva je vyhotovena ve čtyřech stejnopisech, z nichž dvě vyhotovení obdrží pojišťovna a po jednom vyhotovení obdrží pojistník a makléřská společnost.</w:t>
      </w:r>
    </w:p>
    <w:p w:rsidR="00000000" w:rsidRDefault="00CD03DF">
      <w:pPr>
        <w:pStyle w:val="Style37"/>
        <w:widowControl/>
        <w:spacing w:line="240" w:lineRule="exact"/>
        <w:rPr>
          <w:sz w:val="20"/>
          <w:szCs w:val="20"/>
        </w:rPr>
      </w:pPr>
    </w:p>
    <w:p w:rsidR="00000000" w:rsidRDefault="00CD03DF">
      <w:pPr>
        <w:pStyle w:val="Style37"/>
        <w:widowControl/>
        <w:spacing w:line="240" w:lineRule="exact"/>
        <w:rPr>
          <w:sz w:val="20"/>
          <w:szCs w:val="20"/>
        </w:rPr>
      </w:pPr>
    </w:p>
    <w:p w:rsidR="00000000" w:rsidRDefault="00CD03DF">
      <w:pPr>
        <w:pStyle w:val="Style37"/>
        <w:widowControl/>
        <w:spacing w:before="154"/>
        <w:rPr>
          <w:rStyle w:val="FontStyle85"/>
        </w:rPr>
      </w:pPr>
      <w:proofErr w:type="gramStart"/>
      <w:r>
        <w:rPr>
          <w:rStyle w:val="FontStyle65"/>
        </w:rPr>
        <w:t xml:space="preserve">8.    </w:t>
      </w:r>
      <w:r>
        <w:rPr>
          <w:rStyle w:val="FontStyle85"/>
        </w:rPr>
        <w:t>PŘÍLOHY</w:t>
      </w:r>
      <w:proofErr w:type="gramEnd"/>
    </w:p>
    <w:p w:rsidR="00000000" w:rsidRDefault="00CD03DF">
      <w:pPr>
        <w:pStyle w:val="Style25"/>
        <w:widowControl/>
        <w:ind w:left="528" w:right="4330"/>
        <w:rPr>
          <w:sz w:val="20"/>
          <w:szCs w:val="20"/>
        </w:rPr>
      </w:pPr>
      <w:r>
        <w:rPr>
          <w:noProof/>
        </w:rPr>
        <w:pict>
          <v:group id="_x0000_s1034" style="position:absolute;left:0;text-align:left;margin-left:-.95pt;margin-top:64.1pt;width:440.4pt;height:194.4pt;z-index:4;mso-wrap-distance-left:1.9pt;mso-wrap-distance-top:20.4pt;mso-wrap-distance-right:1.9pt;mso-position-horizontal-relative:margin" coordorigin="1762,7565" coordsize="8808,3888">
            <v:shape id="_x0000_s1035" type="#_x0000_t75" style="position:absolute;left:1762;top:7565;width:8808;height:3345;mso-wrap-edited:f" wrapcoords="0 0 0 21600 21600 21600 21600 0 0 0" o:allowincell="f">
              <v:imagedata r:id="rId15" o:title="" grayscale="t"/>
            </v:shape>
            <v:shape id="_x0000_s1036" type="#_x0000_t202" style="position:absolute;left:2496;top:10911;width:2530;height:543;mso-wrap-edited:f" o:allowincell="f" filled="f" strokecolor="white" strokeweight="0">
              <v:textbox inset="0,0,0,0">
                <w:txbxContent>
                  <w:p w:rsidR="00000000" w:rsidRDefault="00CD03DF">
                    <w:pPr>
                      <w:pStyle w:val="Style34"/>
                      <w:widowControl/>
                      <w:spacing w:line="178" w:lineRule="exact"/>
                      <w:ind w:left="614"/>
                      <w:rPr>
                        <w:rStyle w:val="FontStyle80"/>
                      </w:rPr>
                    </w:pPr>
                    <w:r>
                      <w:rPr>
                        <w:rStyle w:val="FontStyle80"/>
                      </w:rPr>
                      <w:t xml:space="preserve">Bezručova 1159, 337 01 </w:t>
                    </w:r>
                    <w:r>
                      <w:rPr>
                        <w:rStyle w:val="FontStyle63"/>
                      </w:rPr>
                      <w:t xml:space="preserve">Rokycany </w:t>
                    </w:r>
                    <w:r>
                      <w:rPr>
                        <w:rStyle w:val="FontStyle80"/>
                      </w:rPr>
                      <w:t>IČO: 26354870 DIČ: CZ26354870       W</w:t>
                    </w:r>
                  </w:p>
                </w:txbxContent>
              </v:textbox>
            </v:shape>
            <w10:wrap type="topAndBottom" anchorx="margin"/>
          </v:group>
        </w:pict>
      </w:r>
    </w:p>
    <w:p w:rsidR="00CD03DF" w:rsidRDefault="00CD03DF">
      <w:pPr>
        <w:pStyle w:val="Style25"/>
        <w:widowControl/>
        <w:spacing w:before="77" w:line="250" w:lineRule="exact"/>
        <w:ind w:left="528" w:right="4330"/>
        <w:rPr>
          <w:rStyle w:val="FontStyle87"/>
        </w:rPr>
      </w:pPr>
      <w:r>
        <w:rPr>
          <w:rStyle w:val="FontStyle87"/>
        </w:rPr>
        <w:t>-Pojistné podmínky dle rozsahu pojistné smlouvy -Výpis z obchodního rejstříku</w:t>
      </w:r>
    </w:p>
    <w:sectPr w:rsidR="00CD03DF">
      <w:headerReference w:type="default" r:id="rId16"/>
      <w:footerReference w:type="default" r:id="rId17"/>
      <w:pgSz w:w="16837" w:h="23810"/>
      <w:pgMar w:top="1909" w:right="3731" w:bottom="1440" w:left="4034" w:header="708" w:footer="708"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3DF" w:rsidRDefault="00CD03DF">
      <w:r>
        <w:separator/>
      </w:r>
    </w:p>
  </w:endnote>
  <w:endnote w:type="continuationSeparator" w:id="0">
    <w:p w:rsidR="00CD03DF" w:rsidRDefault="00CD0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D03DF">
    <w:pPr>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D03DF">
    <w:pPr>
      <w:widowContr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D03DF">
    <w:pPr>
      <w:widowContro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D03DF">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3DF" w:rsidRDefault="00CD03DF">
      <w:r>
        <w:separator/>
      </w:r>
    </w:p>
  </w:footnote>
  <w:footnote w:type="continuationSeparator" w:id="0">
    <w:p w:rsidR="00CD03DF" w:rsidRDefault="00CD0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D03DF">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D03DF">
    <w:pPr>
      <w:widowContro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D03DF">
    <w:pPr>
      <w:pStyle w:val="Style15"/>
      <w:framePr w:h="163" w:hRule="exact" w:hSpace="38" w:wrap="auto" w:vAnchor="text" w:hAnchor="text" w:x="-62" w:y="-13"/>
      <w:widowControl/>
      <w:jc w:val="both"/>
      <w:rPr>
        <w:rStyle w:val="FontStyle80"/>
      </w:rPr>
    </w:pPr>
    <w:r>
      <w:rPr>
        <w:rStyle w:val="FontStyle80"/>
      </w:rPr>
      <w:t>Klient: RYTA s.r.o.</w:t>
    </w:r>
  </w:p>
  <w:p w:rsidR="00000000" w:rsidRDefault="00CD03DF">
    <w:pPr>
      <w:pStyle w:val="Style10"/>
      <w:framePr w:h="183" w:hRule="exact" w:hSpace="38" w:wrap="auto" w:vAnchor="text" w:hAnchor="text" w:x="8444" w:y="-9"/>
      <w:widowControl/>
      <w:jc w:val="right"/>
      <w:rPr>
        <w:rStyle w:val="FontStyle80"/>
      </w:rPr>
    </w:pPr>
    <w:r>
      <w:rPr>
        <w:rStyle w:val="FontStyle63"/>
      </w:rPr>
      <w:t xml:space="preserve">Strana </w:t>
    </w:r>
    <w:r>
      <w:rPr>
        <w:rStyle w:val="FontStyle80"/>
      </w:rPr>
      <w:t>4</w:t>
    </w:r>
  </w:p>
  <w:p w:rsidR="00000000" w:rsidRDefault="00CD03DF">
    <w:pPr>
      <w:pStyle w:val="Style10"/>
      <w:widowControl/>
      <w:ind w:left="1895" w:right="-48"/>
      <w:jc w:val="both"/>
      <w:rPr>
        <w:rStyle w:val="FontStyle63"/>
      </w:rPr>
    </w:pPr>
    <w:r>
      <w:rPr>
        <w:rStyle w:val="FontStyle63"/>
      </w:rPr>
      <w:t>Pojistná smlouva č. 899-24532-17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D03DF">
    <w:pPr>
      <w:pStyle w:val="Style15"/>
      <w:framePr w:h="163" w:hRule="exact" w:hSpace="38" w:wrap="auto" w:vAnchor="text" w:hAnchor="text" w:x="1" w:y="6"/>
      <w:widowControl/>
      <w:jc w:val="both"/>
      <w:rPr>
        <w:rStyle w:val="FontStyle80"/>
      </w:rPr>
    </w:pPr>
    <w:r>
      <w:rPr>
        <w:rStyle w:val="FontStyle80"/>
      </w:rPr>
      <w:t>Klient: RYTA s.r.o.</w:t>
    </w:r>
  </w:p>
  <w:p w:rsidR="00000000" w:rsidRDefault="00CD03DF">
    <w:pPr>
      <w:pStyle w:val="Style10"/>
      <w:framePr w:h="220" w:hRule="exact" w:hSpace="38" w:wrap="auto" w:vAnchor="text" w:hAnchor="text" w:x="8310" w:y="-9"/>
      <w:widowControl/>
      <w:jc w:val="right"/>
      <w:rPr>
        <w:rStyle w:val="FontStyle63"/>
      </w:rPr>
    </w:pPr>
    <w:proofErr w:type="spellStart"/>
    <w:r>
      <w:rPr>
        <w:rStyle w:val="FontStyle63"/>
      </w:rPr>
      <w:t>StranalŠ</w:t>
    </w:r>
    <w:proofErr w:type="spellEnd"/>
    <w:r>
      <w:rPr>
        <w:rStyle w:val="FontStyle63"/>
      </w:rPr>
      <w:t xml:space="preserve">   |</w:t>
    </w:r>
  </w:p>
  <w:p w:rsidR="00000000" w:rsidRDefault="00CD03DF">
    <w:pPr>
      <w:pStyle w:val="Style15"/>
      <w:widowControl/>
      <w:spacing w:before="24"/>
      <w:ind w:left="1954"/>
      <w:jc w:val="both"/>
      <w:rPr>
        <w:rStyle w:val="FontStyle80"/>
      </w:rPr>
    </w:pPr>
    <w:r>
      <w:rPr>
        <w:rStyle w:val="FontStyle80"/>
      </w:rPr>
      <w:t>Pojistná smlouva č. 899-24532-17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6DAE5BC"/>
    <w:lvl w:ilvl="0">
      <w:numFmt w:val="bullet"/>
      <w:lvlText w:val="*"/>
      <w:lvlJc w:val="left"/>
    </w:lvl>
  </w:abstractNum>
  <w:abstractNum w:abstractNumId="1" w15:restartNumberingAfterBreak="0">
    <w:nsid w:val="0AE34EC8"/>
    <w:multiLevelType w:val="singleLevel"/>
    <w:tmpl w:val="36F0E980"/>
    <w:lvl w:ilvl="0">
      <w:start w:val="1"/>
      <w:numFmt w:val="decimal"/>
      <w:lvlText w:val="%1."/>
      <w:legacy w:legacy="1" w:legacySpace="0" w:legacyIndent="211"/>
      <w:lvlJc w:val="left"/>
      <w:rPr>
        <w:rFonts w:ascii="Times New Roman" w:hAnsi="Times New Roman" w:cs="Times New Roman" w:hint="default"/>
      </w:rPr>
    </w:lvl>
  </w:abstractNum>
  <w:abstractNum w:abstractNumId="2" w15:restartNumberingAfterBreak="0">
    <w:nsid w:val="0C4431A2"/>
    <w:multiLevelType w:val="singleLevel"/>
    <w:tmpl w:val="A92C763A"/>
    <w:lvl w:ilvl="0">
      <w:start w:val="1"/>
      <w:numFmt w:val="decimal"/>
      <w:lvlText w:val="5.%1."/>
      <w:legacy w:legacy="1" w:legacySpace="0" w:legacyIndent="523"/>
      <w:lvlJc w:val="left"/>
      <w:rPr>
        <w:rFonts w:ascii="Times New Roman" w:hAnsi="Times New Roman" w:cs="Times New Roman" w:hint="default"/>
      </w:rPr>
    </w:lvl>
  </w:abstractNum>
  <w:abstractNum w:abstractNumId="3" w15:restartNumberingAfterBreak="0">
    <w:nsid w:val="15FE5E56"/>
    <w:multiLevelType w:val="singleLevel"/>
    <w:tmpl w:val="02D63B32"/>
    <w:lvl w:ilvl="0">
      <w:start w:val="1"/>
      <w:numFmt w:val="decimal"/>
      <w:lvlText w:val="1.%1."/>
      <w:legacy w:legacy="1" w:legacySpace="0" w:legacyIndent="653"/>
      <w:lvlJc w:val="left"/>
      <w:rPr>
        <w:rFonts w:ascii="Times New Roman" w:hAnsi="Times New Roman" w:cs="Times New Roman" w:hint="default"/>
      </w:rPr>
    </w:lvl>
  </w:abstractNum>
  <w:abstractNum w:abstractNumId="4" w15:restartNumberingAfterBreak="0">
    <w:nsid w:val="25BC4410"/>
    <w:multiLevelType w:val="singleLevel"/>
    <w:tmpl w:val="B51C8BA0"/>
    <w:lvl w:ilvl="0">
      <w:start w:val="1"/>
      <w:numFmt w:val="decimal"/>
      <w:lvlText w:val="3.%1."/>
      <w:legacy w:legacy="1" w:legacySpace="0" w:legacyIndent="658"/>
      <w:lvlJc w:val="left"/>
      <w:rPr>
        <w:rFonts w:ascii="Times New Roman" w:hAnsi="Times New Roman" w:cs="Times New Roman" w:hint="default"/>
      </w:rPr>
    </w:lvl>
  </w:abstractNum>
  <w:abstractNum w:abstractNumId="5" w15:restartNumberingAfterBreak="0">
    <w:nsid w:val="25E2156C"/>
    <w:multiLevelType w:val="singleLevel"/>
    <w:tmpl w:val="2E442E42"/>
    <w:lvl w:ilvl="0">
      <w:start w:val="3"/>
      <w:numFmt w:val="decimal"/>
      <w:lvlText w:val="1.%1."/>
      <w:legacy w:legacy="1" w:legacySpace="0" w:legacyIndent="653"/>
      <w:lvlJc w:val="left"/>
      <w:rPr>
        <w:rFonts w:ascii="Times New Roman" w:hAnsi="Times New Roman" w:cs="Times New Roman" w:hint="default"/>
      </w:rPr>
    </w:lvl>
  </w:abstractNum>
  <w:abstractNum w:abstractNumId="6" w15:restartNumberingAfterBreak="0">
    <w:nsid w:val="403163B7"/>
    <w:multiLevelType w:val="singleLevel"/>
    <w:tmpl w:val="65AE49A2"/>
    <w:lvl w:ilvl="0">
      <w:start w:val="1"/>
      <w:numFmt w:val="decimal"/>
      <w:lvlText w:val="7.%1."/>
      <w:legacy w:legacy="1" w:legacySpace="0" w:legacyIndent="528"/>
      <w:lvlJc w:val="left"/>
      <w:rPr>
        <w:rFonts w:ascii="Times New Roman" w:hAnsi="Times New Roman" w:cs="Times New Roman" w:hint="default"/>
      </w:rPr>
    </w:lvl>
  </w:abstractNum>
  <w:abstractNum w:abstractNumId="7" w15:restartNumberingAfterBreak="0">
    <w:nsid w:val="42527894"/>
    <w:multiLevelType w:val="singleLevel"/>
    <w:tmpl w:val="3EA4AD14"/>
    <w:lvl w:ilvl="0">
      <w:start w:val="4"/>
      <w:numFmt w:val="decimal"/>
      <w:lvlText w:val="6.%1."/>
      <w:legacy w:legacy="1" w:legacySpace="0" w:legacyIndent="480"/>
      <w:lvlJc w:val="left"/>
      <w:rPr>
        <w:rFonts w:ascii="Times New Roman" w:hAnsi="Times New Roman" w:cs="Times New Roman" w:hint="default"/>
      </w:rPr>
    </w:lvl>
  </w:abstractNum>
  <w:abstractNum w:abstractNumId="8" w15:restartNumberingAfterBreak="0">
    <w:nsid w:val="71103504"/>
    <w:multiLevelType w:val="singleLevel"/>
    <w:tmpl w:val="53B23388"/>
    <w:lvl w:ilvl="0">
      <w:start w:val="1"/>
      <w:numFmt w:val="decimal"/>
      <w:lvlText w:val="2.%1."/>
      <w:legacy w:legacy="1" w:legacySpace="0" w:legacyIndent="677"/>
      <w:lvlJc w:val="left"/>
      <w:rPr>
        <w:rFonts w:ascii="Times New Roman" w:hAnsi="Times New Roman" w:cs="Times New Roman" w:hint="default"/>
      </w:rPr>
    </w:lvl>
  </w:abstractNum>
  <w:abstractNum w:abstractNumId="9" w15:restartNumberingAfterBreak="0">
    <w:nsid w:val="7ECB0CDB"/>
    <w:multiLevelType w:val="singleLevel"/>
    <w:tmpl w:val="B7665C88"/>
    <w:lvl w:ilvl="0">
      <w:start w:val="1"/>
      <w:numFmt w:val="lowerLetter"/>
      <w:lvlText w:val="%1)"/>
      <w:legacy w:legacy="1" w:legacySpace="0" w:legacyIndent="211"/>
      <w:lvlJc w:val="left"/>
      <w:rPr>
        <w:rFonts w:ascii="Times New Roman" w:hAnsi="Times New Roman" w:cs="Times New Roman" w:hint="default"/>
      </w:rPr>
    </w:lvl>
  </w:abstractNum>
  <w:num w:numId="1">
    <w:abstractNumId w:val="3"/>
  </w:num>
  <w:num w:numId="2">
    <w:abstractNumId w:val="5"/>
  </w:num>
  <w:num w:numId="3">
    <w:abstractNumId w:val="8"/>
  </w:num>
  <w:num w:numId="4">
    <w:abstractNumId w:val="4"/>
  </w:num>
  <w:num w:numId="5">
    <w:abstractNumId w:val="9"/>
  </w:num>
  <w:num w:numId="6">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7">
    <w:abstractNumId w:val="2"/>
  </w:num>
  <w:num w:numId="8">
    <w:abstractNumId w:val="1"/>
  </w:num>
  <w:num w:numId="9">
    <w:abstractNumId w:val="7"/>
  </w:num>
  <w:num w:numId="10">
    <w:abstractNumId w:val="6"/>
  </w:num>
  <w:num w:numId="11">
    <w:abstractNumId w:val="6"/>
    <w:lvlOverride w:ilvl="0">
      <w:lvl w:ilvl="0">
        <w:start w:val="3"/>
        <w:numFmt w:val="decimal"/>
        <w:lvlText w:val="7.%1."/>
        <w:legacy w:legacy="1" w:legacySpace="0" w:legacyIndent="514"/>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072E"/>
    <w:rsid w:val="00CD03DF"/>
    <w:rsid w:val="00D707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docId w15:val="{B60DC088-8E8C-476D-9A28-E7523259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pPr>
    <w:rPr>
      <w:rFonts w:hAnsi="Arial" w:cs="Arial"/>
      <w:sz w:val="24"/>
      <w:szCs w:val="24"/>
    </w:rPr>
  </w:style>
  <w:style w:type="character" w:default="1" w:styleId="Standardnpsmoodstavce">
    <w:name w:val="Default Paragraph Font"/>
    <w:uiPriority w:val="9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ormln"/>
    <w:uiPriority w:val="99"/>
  </w:style>
  <w:style w:type="paragraph" w:customStyle="1" w:styleId="Style2">
    <w:name w:val="Style2"/>
    <w:basedOn w:val="Normln"/>
    <w:uiPriority w:val="99"/>
    <w:pPr>
      <w:spacing w:line="139" w:lineRule="exact"/>
    </w:pPr>
  </w:style>
  <w:style w:type="paragraph" w:customStyle="1" w:styleId="Style3">
    <w:name w:val="Style3"/>
    <w:basedOn w:val="Normln"/>
    <w:uiPriority w:val="99"/>
  </w:style>
  <w:style w:type="paragraph" w:customStyle="1" w:styleId="Style4">
    <w:name w:val="Style4"/>
    <w:basedOn w:val="Normln"/>
    <w:uiPriority w:val="99"/>
    <w:pPr>
      <w:spacing w:line="250" w:lineRule="exact"/>
    </w:pPr>
  </w:style>
  <w:style w:type="paragraph" w:customStyle="1" w:styleId="Style5">
    <w:name w:val="Style5"/>
    <w:basedOn w:val="Normln"/>
    <w:uiPriority w:val="99"/>
  </w:style>
  <w:style w:type="paragraph" w:customStyle="1" w:styleId="Style6">
    <w:name w:val="Style6"/>
    <w:basedOn w:val="Normln"/>
    <w:uiPriority w:val="99"/>
  </w:style>
  <w:style w:type="paragraph" w:customStyle="1" w:styleId="Style7">
    <w:name w:val="Style7"/>
    <w:basedOn w:val="Normln"/>
    <w:uiPriority w:val="99"/>
    <w:pPr>
      <w:spacing w:line="194" w:lineRule="exact"/>
    </w:pPr>
  </w:style>
  <w:style w:type="paragraph" w:customStyle="1" w:styleId="Style8">
    <w:name w:val="Style8"/>
    <w:basedOn w:val="Normln"/>
    <w:uiPriority w:val="99"/>
    <w:pPr>
      <w:jc w:val="both"/>
    </w:pPr>
  </w:style>
  <w:style w:type="paragraph" w:customStyle="1" w:styleId="Style9">
    <w:name w:val="Style9"/>
    <w:basedOn w:val="Normln"/>
    <w:uiPriority w:val="99"/>
  </w:style>
  <w:style w:type="paragraph" w:customStyle="1" w:styleId="Style10">
    <w:name w:val="Style10"/>
    <w:basedOn w:val="Normln"/>
    <w:uiPriority w:val="99"/>
  </w:style>
  <w:style w:type="paragraph" w:customStyle="1" w:styleId="Style11">
    <w:name w:val="Style11"/>
    <w:basedOn w:val="Normln"/>
    <w:uiPriority w:val="99"/>
  </w:style>
  <w:style w:type="paragraph" w:customStyle="1" w:styleId="Style12">
    <w:name w:val="Style12"/>
    <w:basedOn w:val="Normln"/>
    <w:uiPriority w:val="99"/>
  </w:style>
  <w:style w:type="paragraph" w:customStyle="1" w:styleId="Style13">
    <w:name w:val="Style13"/>
    <w:basedOn w:val="Normln"/>
    <w:uiPriority w:val="99"/>
  </w:style>
  <w:style w:type="paragraph" w:customStyle="1" w:styleId="Style14">
    <w:name w:val="Style14"/>
    <w:basedOn w:val="Normln"/>
    <w:uiPriority w:val="99"/>
  </w:style>
  <w:style w:type="paragraph" w:customStyle="1" w:styleId="Style15">
    <w:name w:val="Style15"/>
    <w:basedOn w:val="Normln"/>
    <w:uiPriority w:val="99"/>
  </w:style>
  <w:style w:type="paragraph" w:customStyle="1" w:styleId="Style16">
    <w:name w:val="Style16"/>
    <w:basedOn w:val="Normln"/>
    <w:uiPriority w:val="99"/>
    <w:pPr>
      <w:spacing w:line="245" w:lineRule="exact"/>
      <w:ind w:hanging="211"/>
    </w:pPr>
  </w:style>
  <w:style w:type="paragraph" w:customStyle="1" w:styleId="Style17">
    <w:name w:val="Style17"/>
    <w:basedOn w:val="Normln"/>
    <w:uiPriority w:val="99"/>
  </w:style>
  <w:style w:type="paragraph" w:customStyle="1" w:styleId="Style18">
    <w:name w:val="Style18"/>
    <w:basedOn w:val="Normln"/>
    <w:uiPriority w:val="99"/>
    <w:pPr>
      <w:spacing w:line="216" w:lineRule="exact"/>
    </w:pPr>
  </w:style>
  <w:style w:type="paragraph" w:customStyle="1" w:styleId="Style19">
    <w:name w:val="Style19"/>
    <w:basedOn w:val="Normln"/>
    <w:uiPriority w:val="99"/>
    <w:pPr>
      <w:spacing w:line="240" w:lineRule="exact"/>
      <w:ind w:hanging="533"/>
      <w:jc w:val="both"/>
    </w:pPr>
  </w:style>
  <w:style w:type="paragraph" w:customStyle="1" w:styleId="Style20">
    <w:name w:val="Style20"/>
    <w:basedOn w:val="Normln"/>
    <w:uiPriority w:val="99"/>
    <w:pPr>
      <w:spacing w:line="250" w:lineRule="exact"/>
      <w:ind w:hanging="677"/>
    </w:pPr>
  </w:style>
  <w:style w:type="paragraph" w:customStyle="1" w:styleId="Style21">
    <w:name w:val="Style21"/>
    <w:basedOn w:val="Normln"/>
    <w:uiPriority w:val="99"/>
  </w:style>
  <w:style w:type="paragraph" w:customStyle="1" w:styleId="Style22">
    <w:name w:val="Style22"/>
    <w:basedOn w:val="Normln"/>
    <w:uiPriority w:val="99"/>
  </w:style>
  <w:style w:type="paragraph" w:customStyle="1" w:styleId="Style23">
    <w:name w:val="Style23"/>
    <w:basedOn w:val="Normln"/>
    <w:uiPriority w:val="99"/>
    <w:pPr>
      <w:jc w:val="center"/>
    </w:pPr>
  </w:style>
  <w:style w:type="paragraph" w:customStyle="1" w:styleId="Style24">
    <w:name w:val="Style24"/>
    <w:basedOn w:val="Normln"/>
    <w:uiPriority w:val="99"/>
  </w:style>
  <w:style w:type="paragraph" w:customStyle="1" w:styleId="Style25">
    <w:name w:val="Style25"/>
    <w:basedOn w:val="Normln"/>
    <w:uiPriority w:val="99"/>
    <w:pPr>
      <w:spacing w:line="240" w:lineRule="exact"/>
      <w:jc w:val="both"/>
    </w:pPr>
  </w:style>
  <w:style w:type="paragraph" w:customStyle="1" w:styleId="Style26">
    <w:name w:val="Style26"/>
    <w:basedOn w:val="Normln"/>
    <w:uiPriority w:val="99"/>
    <w:pPr>
      <w:spacing w:line="206" w:lineRule="exact"/>
    </w:pPr>
  </w:style>
  <w:style w:type="paragraph" w:customStyle="1" w:styleId="Style27">
    <w:name w:val="Style27"/>
    <w:basedOn w:val="Normln"/>
    <w:uiPriority w:val="99"/>
  </w:style>
  <w:style w:type="paragraph" w:customStyle="1" w:styleId="Style28">
    <w:name w:val="Style28"/>
    <w:basedOn w:val="Normln"/>
    <w:uiPriority w:val="99"/>
  </w:style>
  <w:style w:type="paragraph" w:customStyle="1" w:styleId="Style29">
    <w:name w:val="Style29"/>
    <w:basedOn w:val="Normln"/>
    <w:uiPriority w:val="99"/>
  </w:style>
  <w:style w:type="paragraph" w:customStyle="1" w:styleId="Style30">
    <w:name w:val="Style30"/>
    <w:basedOn w:val="Normln"/>
    <w:uiPriority w:val="99"/>
    <w:pPr>
      <w:spacing w:line="245" w:lineRule="exact"/>
      <w:jc w:val="both"/>
    </w:pPr>
  </w:style>
  <w:style w:type="paragraph" w:customStyle="1" w:styleId="Style31">
    <w:name w:val="Style31"/>
    <w:basedOn w:val="Normln"/>
    <w:uiPriority w:val="99"/>
  </w:style>
  <w:style w:type="paragraph" w:customStyle="1" w:styleId="Style32">
    <w:name w:val="Style32"/>
    <w:basedOn w:val="Normln"/>
    <w:uiPriority w:val="99"/>
    <w:pPr>
      <w:spacing w:line="244" w:lineRule="exact"/>
      <w:ind w:hanging="653"/>
      <w:jc w:val="both"/>
    </w:pPr>
  </w:style>
  <w:style w:type="paragraph" w:customStyle="1" w:styleId="Style33">
    <w:name w:val="Style33"/>
    <w:basedOn w:val="Normln"/>
    <w:uiPriority w:val="99"/>
  </w:style>
  <w:style w:type="paragraph" w:customStyle="1" w:styleId="Style34">
    <w:name w:val="Style34"/>
    <w:basedOn w:val="Normln"/>
    <w:uiPriority w:val="99"/>
    <w:pPr>
      <w:spacing w:line="180" w:lineRule="exact"/>
      <w:ind w:hanging="614"/>
    </w:pPr>
  </w:style>
  <w:style w:type="paragraph" w:customStyle="1" w:styleId="Style35">
    <w:name w:val="Style35"/>
    <w:basedOn w:val="Normln"/>
    <w:uiPriority w:val="99"/>
  </w:style>
  <w:style w:type="paragraph" w:customStyle="1" w:styleId="Style36">
    <w:name w:val="Style36"/>
    <w:basedOn w:val="Normln"/>
    <w:uiPriority w:val="99"/>
  </w:style>
  <w:style w:type="paragraph" w:customStyle="1" w:styleId="Style37">
    <w:name w:val="Style37"/>
    <w:basedOn w:val="Normln"/>
    <w:uiPriority w:val="99"/>
  </w:style>
  <w:style w:type="paragraph" w:customStyle="1" w:styleId="Style38">
    <w:name w:val="Style38"/>
    <w:basedOn w:val="Normln"/>
    <w:uiPriority w:val="99"/>
  </w:style>
  <w:style w:type="paragraph" w:customStyle="1" w:styleId="Style39">
    <w:name w:val="Style39"/>
    <w:basedOn w:val="Normln"/>
    <w:uiPriority w:val="99"/>
  </w:style>
  <w:style w:type="paragraph" w:customStyle="1" w:styleId="Style40">
    <w:name w:val="Style40"/>
    <w:basedOn w:val="Normln"/>
    <w:uiPriority w:val="99"/>
  </w:style>
  <w:style w:type="paragraph" w:customStyle="1" w:styleId="Style41">
    <w:name w:val="Style41"/>
    <w:basedOn w:val="Normln"/>
    <w:uiPriority w:val="99"/>
  </w:style>
  <w:style w:type="paragraph" w:customStyle="1" w:styleId="Style42">
    <w:name w:val="Style42"/>
    <w:basedOn w:val="Normln"/>
    <w:uiPriority w:val="99"/>
  </w:style>
  <w:style w:type="paragraph" w:customStyle="1" w:styleId="Style43">
    <w:name w:val="Style43"/>
    <w:basedOn w:val="Normln"/>
    <w:uiPriority w:val="99"/>
  </w:style>
  <w:style w:type="paragraph" w:customStyle="1" w:styleId="Style44">
    <w:name w:val="Style44"/>
    <w:basedOn w:val="Normln"/>
    <w:uiPriority w:val="99"/>
  </w:style>
  <w:style w:type="paragraph" w:customStyle="1" w:styleId="Style45">
    <w:name w:val="Style45"/>
    <w:basedOn w:val="Normln"/>
    <w:uiPriority w:val="99"/>
    <w:pPr>
      <w:spacing w:line="245" w:lineRule="exact"/>
    </w:pPr>
  </w:style>
  <w:style w:type="paragraph" w:customStyle="1" w:styleId="Style46">
    <w:name w:val="Style46"/>
    <w:basedOn w:val="Normln"/>
    <w:uiPriority w:val="99"/>
    <w:pPr>
      <w:spacing w:line="245" w:lineRule="exact"/>
      <w:jc w:val="center"/>
    </w:pPr>
  </w:style>
  <w:style w:type="paragraph" w:customStyle="1" w:styleId="Style47">
    <w:name w:val="Style47"/>
    <w:basedOn w:val="Normln"/>
    <w:uiPriority w:val="99"/>
    <w:pPr>
      <w:spacing w:line="317" w:lineRule="exact"/>
      <w:jc w:val="center"/>
    </w:pPr>
  </w:style>
  <w:style w:type="paragraph" w:customStyle="1" w:styleId="Style48">
    <w:name w:val="Style48"/>
    <w:basedOn w:val="Normln"/>
    <w:uiPriority w:val="99"/>
  </w:style>
  <w:style w:type="paragraph" w:customStyle="1" w:styleId="Style49">
    <w:name w:val="Style49"/>
    <w:basedOn w:val="Normln"/>
    <w:uiPriority w:val="99"/>
  </w:style>
  <w:style w:type="paragraph" w:customStyle="1" w:styleId="Style50">
    <w:name w:val="Style50"/>
    <w:basedOn w:val="Normln"/>
    <w:uiPriority w:val="99"/>
  </w:style>
  <w:style w:type="paragraph" w:customStyle="1" w:styleId="Style51">
    <w:name w:val="Style51"/>
    <w:basedOn w:val="Normln"/>
    <w:uiPriority w:val="99"/>
  </w:style>
  <w:style w:type="paragraph" w:customStyle="1" w:styleId="Style52">
    <w:name w:val="Style52"/>
    <w:basedOn w:val="Normln"/>
    <w:uiPriority w:val="99"/>
  </w:style>
  <w:style w:type="paragraph" w:customStyle="1" w:styleId="Style53">
    <w:name w:val="Style53"/>
    <w:basedOn w:val="Normln"/>
    <w:uiPriority w:val="99"/>
  </w:style>
  <w:style w:type="character" w:customStyle="1" w:styleId="FontStyle55">
    <w:name w:val="Font Style55"/>
    <w:uiPriority w:val="99"/>
    <w:rPr>
      <w:rFonts w:ascii="Arial" w:hAnsi="Arial" w:cs="Arial"/>
      <w:b/>
      <w:bCs/>
      <w:sz w:val="26"/>
      <w:szCs w:val="26"/>
    </w:rPr>
  </w:style>
  <w:style w:type="character" w:customStyle="1" w:styleId="FontStyle56">
    <w:name w:val="Font Style56"/>
    <w:uiPriority w:val="99"/>
    <w:rPr>
      <w:rFonts w:ascii="Arial" w:hAnsi="Arial" w:cs="Arial"/>
      <w:sz w:val="22"/>
      <w:szCs w:val="22"/>
    </w:rPr>
  </w:style>
  <w:style w:type="character" w:customStyle="1" w:styleId="FontStyle57">
    <w:name w:val="Font Style57"/>
    <w:uiPriority w:val="99"/>
    <w:rPr>
      <w:rFonts w:ascii="Arial" w:hAnsi="Arial" w:cs="Arial"/>
      <w:b/>
      <w:bCs/>
      <w:sz w:val="16"/>
      <w:szCs w:val="16"/>
    </w:rPr>
  </w:style>
  <w:style w:type="character" w:customStyle="1" w:styleId="FontStyle58">
    <w:name w:val="Font Style58"/>
    <w:uiPriority w:val="99"/>
    <w:rPr>
      <w:rFonts w:ascii="Arial" w:hAnsi="Arial" w:cs="Arial"/>
      <w:b/>
      <w:bCs/>
      <w:i/>
      <w:iCs/>
      <w:sz w:val="20"/>
      <w:szCs w:val="20"/>
    </w:rPr>
  </w:style>
  <w:style w:type="character" w:customStyle="1" w:styleId="FontStyle59">
    <w:name w:val="Font Style59"/>
    <w:uiPriority w:val="99"/>
    <w:rPr>
      <w:rFonts w:ascii="Arial" w:hAnsi="Arial" w:cs="Arial"/>
      <w:b/>
      <w:bCs/>
      <w:i/>
      <w:iCs/>
      <w:spacing w:val="-20"/>
      <w:sz w:val="26"/>
      <w:szCs w:val="26"/>
    </w:rPr>
  </w:style>
  <w:style w:type="character" w:customStyle="1" w:styleId="FontStyle60">
    <w:name w:val="Font Style60"/>
    <w:uiPriority w:val="99"/>
    <w:rPr>
      <w:rFonts w:ascii="Arial Narrow" w:hAnsi="Arial Narrow" w:cs="Arial Narrow"/>
      <w:sz w:val="14"/>
      <w:szCs w:val="14"/>
    </w:rPr>
  </w:style>
  <w:style w:type="character" w:customStyle="1" w:styleId="FontStyle61">
    <w:name w:val="Font Style61"/>
    <w:uiPriority w:val="99"/>
    <w:rPr>
      <w:rFonts w:ascii="Times New Roman" w:hAnsi="Times New Roman" w:cs="Times New Roman"/>
      <w:b/>
      <w:bCs/>
      <w:i/>
      <w:iCs/>
      <w:spacing w:val="400"/>
      <w:sz w:val="16"/>
      <w:szCs w:val="16"/>
    </w:rPr>
  </w:style>
  <w:style w:type="character" w:customStyle="1" w:styleId="FontStyle62">
    <w:name w:val="Font Style62"/>
    <w:uiPriority w:val="99"/>
    <w:rPr>
      <w:rFonts w:ascii="Times New Roman" w:hAnsi="Times New Roman" w:cs="Times New Roman"/>
      <w:b/>
      <w:bCs/>
      <w:i/>
      <w:iCs/>
      <w:sz w:val="14"/>
      <w:szCs w:val="14"/>
    </w:rPr>
  </w:style>
  <w:style w:type="character" w:customStyle="1" w:styleId="FontStyle63">
    <w:name w:val="Font Style63"/>
    <w:uiPriority w:val="99"/>
    <w:rPr>
      <w:rFonts w:ascii="Arial" w:hAnsi="Arial" w:cs="Arial"/>
      <w:sz w:val="16"/>
      <w:szCs w:val="16"/>
    </w:rPr>
  </w:style>
  <w:style w:type="character" w:customStyle="1" w:styleId="FontStyle64">
    <w:name w:val="Font Style64"/>
    <w:uiPriority w:val="99"/>
    <w:rPr>
      <w:rFonts w:ascii="Arial" w:hAnsi="Arial" w:cs="Arial"/>
      <w:b/>
      <w:bCs/>
      <w:sz w:val="16"/>
      <w:szCs w:val="16"/>
    </w:rPr>
  </w:style>
  <w:style w:type="character" w:customStyle="1" w:styleId="FontStyle65">
    <w:name w:val="Font Style65"/>
    <w:uiPriority w:val="99"/>
    <w:rPr>
      <w:rFonts w:ascii="Arial" w:hAnsi="Arial" w:cs="Arial"/>
      <w:sz w:val="16"/>
      <w:szCs w:val="16"/>
    </w:rPr>
  </w:style>
  <w:style w:type="character" w:customStyle="1" w:styleId="FontStyle66">
    <w:name w:val="Font Style66"/>
    <w:uiPriority w:val="99"/>
    <w:rPr>
      <w:rFonts w:ascii="Times New Roman" w:hAnsi="Times New Roman" w:cs="Times New Roman"/>
      <w:spacing w:val="40"/>
      <w:sz w:val="8"/>
      <w:szCs w:val="8"/>
    </w:rPr>
  </w:style>
  <w:style w:type="character" w:customStyle="1" w:styleId="FontStyle67">
    <w:name w:val="Font Style67"/>
    <w:uiPriority w:val="99"/>
    <w:rPr>
      <w:rFonts w:ascii="Times New Roman" w:hAnsi="Times New Roman" w:cs="Times New Roman"/>
      <w:w w:val="60"/>
      <w:sz w:val="22"/>
      <w:szCs w:val="22"/>
    </w:rPr>
  </w:style>
  <w:style w:type="character" w:customStyle="1" w:styleId="FontStyle68">
    <w:name w:val="Font Style68"/>
    <w:uiPriority w:val="99"/>
    <w:rPr>
      <w:rFonts w:ascii="Times New Roman" w:hAnsi="Times New Roman" w:cs="Times New Roman"/>
      <w:b/>
      <w:bCs/>
      <w:sz w:val="8"/>
      <w:szCs w:val="8"/>
    </w:rPr>
  </w:style>
  <w:style w:type="character" w:customStyle="1" w:styleId="FontStyle69">
    <w:name w:val="Font Style69"/>
    <w:uiPriority w:val="99"/>
    <w:rPr>
      <w:rFonts w:ascii="Arial" w:hAnsi="Arial" w:cs="Arial"/>
      <w:b/>
      <w:bCs/>
      <w:sz w:val="24"/>
      <w:szCs w:val="24"/>
    </w:rPr>
  </w:style>
  <w:style w:type="character" w:customStyle="1" w:styleId="FontStyle70">
    <w:name w:val="Font Style70"/>
    <w:uiPriority w:val="99"/>
    <w:rPr>
      <w:rFonts w:ascii="Times New Roman" w:hAnsi="Times New Roman" w:cs="Times New Roman"/>
      <w:b/>
      <w:bCs/>
      <w:spacing w:val="-20"/>
      <w:sz w:val="26"/>
      <w:szCs w:val="26"/>
    </w:rPr>
  </w:style>
  <w:style w:type="character" w:customStyle="1" w:styleId="FontStyle71">
    <w:name w:val="Font Style71"/>
    <w:uiPriority w:val="99"/>
    <w:rPr>
      <w:rFonts w:ascii="Arial" w:hAnsi="Arial" w:cs="Arial"/>
      <w:i/>
      <w:iCs/>
      <w:sz w:val="26"/>
      <w:szCs w:val="26"/>
    </w:rPr>
  </w:style>
  <w:style w:type="character" w:customStyle="1" w:styleId="FontStyle72">
    <w:name w:val="Font Style72"/>
    <w:uiPriority w:val="99"/>
    <w:rPr>
      <w:rFonts w:ascii="Candara" w:hAnsi="Candara" w:cs="Candara"/>
      <w:b/>
      <w:bCs/>
      <w:smallCaps/>
      <w:sz w:val="28"/>
      <w:szCs w:val="28"/>
    </w:rPr>
  </w:style>
  <w:style w:type="character" w:customStyle="1" w:styleId="FontStyle73">
    <w:name w:val="Font Style73"/>
    <w:uiPriority w:val="99"/>
    <w:rPr>
      <w:rFonts w:ascii="Times New Roman" w:hAnsi="Times New Roman" w:cs="Times New Roman"/>
      <w:b/>
      <w:bCs/>
      <w:i/>
      <w:iCs/>
      <w:sz w:val="28"/>
      <w:szCs w:val="28"/>
    </w:rPr>
  </w:style>
  <w:style w:type="character" w:customStyle="1" w:styleId="FontStyle74">
    <w:name w:val="Font Style74"/>
    <w:uiPriority w:val="99"/>
    <w:rPr>
      <w:rFonts w:ascii="Arial" w:hAnsi="Arial" w:cs="Arial"/>
      <w:b/>
      <w:bCs/>
      <w:spacing w:val="-30"/>
      <w:sz w:val="26"/>
      <w:szCs w:val="26"/>
    </w:rPr>
  </w:style>
  <w:style w:type="character" w:customStyle="1" w:styleId="FontStyle75">
    <w:name w:val="Font Style75"/>
    <w:uiPriority w:val="99"/>
    <w:rPr>
      <w:rFonts w:ascii="Times New Roman" w:hAnsi="Times New Roman" w:cs="Times New Roman"/>
      <w:spacing w:val="-10"/>
      <w:sz w:val="28"/>
      <w:szCs w:val="28"/>
    </w:rPr>
  </w:style>
  <w:style w:type="character" w:customStyle="1" w:styleId="FontStyle76">
    <w:name w:val="Font Style76"/>
    <w:uiPriority w:val="99"/>
    <w:rPr>
      <w:rFonts w:ascii="Times New Roman" w:hAnsi="Times New Roman" w:cs="Times New Roman"/>
      <w:sz w:val="42"/>
      <w:szCs w:val="42"/>
    </w:rPr>
  </w:style>
  <w:style w:type="character" w:customStyle="1" w:styleId="FontStyle77">
    <w:name w:val="Font Style77"/>
    <w:uiPriority w:val="99"/>
    <w:rPr>
      <w:rFonts w:ascii="Times New Roman" w:hAnsi="Times New Roman" w:cs="Times New Roman"/>
      <w:sz w:val="8"/>
      <w:szCs w:val="8"/>
    </w:rPr>
  </w:style>
  <w:style w:type="character" w:customStyle="1" w:styleId="FontStyle78">
    <w:name w:val="Font Style78"/>
    <w:uiPriority w:val="99"/>
    <w:rPr>
      <w:rFonts w:ascii="Arial" w:hAnsi="Arial" w:cs="Arial"/>
      <w:sz w:val="12"/>
      <w:szCs w:val="12"/>
    </w:rPr>
  </w:style>
  <w:style w:type="character" w:customStyle="1" w:styleId="FontStyle79">
    <w:name w:val="Font Style79"/>
    <w:uiPriority w:val="99"/>
    <w:rPr>
      <w:rFonts w:ascii="Times New Roman" w:hAnsi="Times New Roman" w:cs="Times New Roman"/>
      <w:i/>
      <w:iCs/>
      <w:spacing w:val="-20"/>
      <w:sz w:val="22"/>
      <w:szCs w:val="22"/>
    </w:rPr>
  </w:style>
  <w:style w:type="character" w:customStyle="1" w:styleId="FontStyle80">
    <w:name w:val="Font Style80"/>
    <w:uiPriority w:val="99"/>
    <w:rPr>
      <w:rFonts w:ascii="Arial" w:hAnsi="Arial" w:cs="Arial"/>
      <w:sz w:val="14"/>
      <w:szCs w:val="14"/>
    </w:rPr>
  </w:style>
  <w:style w:type="character" w:customStyle="1" w:styleId="FontStyle81">
    <w:name w:val="Font Style81"/>
    <w:uiPriority w:val="99"/>
    <w:rPr>
      <w:rFonts w:ascii="Times New Roman" w:hAnsi="Times New Roman" w:cs="Times New Roman"/>
      <w:b/>
      <w:bCs/>
      <w:spacing w:val="-10"/>
      <w:sz w:val="18"/>
      <w:szCs w:val="18"/>
    </w:rPr>
  </w:style>
  <w:style w:type="character" w:customStyle="1" w:styleId="FontStyle82">
    <w:name w:val="Font Style82"/>
    <w:uiPriority w:val="99"/>
    <w:rPr>
      <w:rFonts w:ascii="Times New Roman" w:hAnsi="Times New Roman" w:cs="Times New Roman"/>
      <w:sz w:val="24"/>
      <w:szCs w:val="24"/>
    </w:rPr>
  </w:style>
  <w:style w:type="character" w:customStyle="1" w:styleId="FontStyle83">
    <w:name w:val="Font Style83"/>
    <w:uiPriority w:val="99"/>
    <w:rPr>
      <w:rFonts w:ascii="Times New Roman" w:hAnsi="Times New Roman" w:cs="Times New Roman"/>
      <w:b/>
      <w:bCs/>
      <w:sz w:val="28"/>
      <w:szCs w:val="28"/>
    </w:rPr>
  </w:style>
  <w:style w:type="character" w:customStyle="1" w:styleId="FontStyle84">
    <w:name w:val="Font Style84"/>
    <w:uiPriority w:val="99"/>
    <w:rPr>
      <w:rFonts w:ascii="Times New Roman" w:hAnsi="Times New Roman" w:cs="Times New Roman"/>
      <w:b/>
      <w:bCs/>
      <w:sz w:val="32"/>
      <w:szCs w:val="32"/>
    </w:rPr>
  </w:style>
  <w:style w:type="character" w:customStyle="1" w:styleId="FontStyle85">
    <w:name w:val="Font Style85"/>
    <w:uiPriority w:val="99"/>
    <w:rPr>
      <w:rFonts w:ascii="Times New Roman" w:hAnsi="Times New Roman" w:cs="Times New Roman"/>
      <w:b/>
      <w:bCs/>
      <w:sz w:val="24"/>
      <w:szCs w:val="24"/>
    </w:rPr>
  </w:style>
  <w:style w:type="character" w:customStyle="1" w:styleId="FontStyle86">
    <w:name w:val="Font Style86"/>
    <w:uiPriority w:val="99"/>
    <w:rPr>
      <w:rFonts w:ascii="Times New Roman" w:hAnsi="Times New Roman" w:cs="Times New Roman"/>
      <w:b/>
      <w:bCs/>
      <w:sz w:val="18"/>
      <w:szCs w:val="18"/>
    </w:rPr>
  </w:style>
  <w:style w:type="character" w:customStyle="1" w:styleId="FontStyle87">
    <w:name w:val="Font Style87"/>
    <w:uiPriority w:val="9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oi.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1331</Words>
  <Characters>7854</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Klabačková</dc:creator>
  <cp:keywords/>
  <dc:description/>
  <cp:lastModifiedBy>Lenka Klabačková</cp:lastModifiedBy>
  <cp:revision>2</cp:revision>
  <cp:lastPrinted>2018-08-13T09:51:00Z</cp:lastPrinted>
  <dcterms:created xsi:type="dcterms:W3CDTF">2018-08-13T09:52:00Z</dcterms:created>
  <dcterms:modified xsi:type="dcterms:W3CDTF">2018-08-13T09:52:00Z</dcterms:modified>
</cp:coreProperties>
</file>