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CD7" w:rsidRPr="00FA5B71" w:rsidRDefault="00245CD7">
      <w:pPr>
        <w:pStyle w:val="Nzev"/>
        <w:rPr>
          <w:sz w:val="24"/>
          <w:szCs w:val="24"/>
        </w:rPr>
      </w:pPr>
      <w:r w:rsidRPr="00FA5B71">
        <w:rPr>
          <w:sz w:val="24"/>
          <w:szCs w:val="24"/>
        </w:rPr>
        <w:t>S M L O U V A   O </w:t>
      </w:r>
      <w:r w:rsidR="00B54314">
        <w:rPr>
          <w:sz w:val="24"/>
          <w:szCs w:val="24"/>
        </w:rPr>
        <w:t xml:space="preserve"> </w:t>
      </w:r>
      <w:r w:rsidR="00EB18D8" w:rsidRPr="00FA5B71">
        <w:rPr>
          <w:sz w:val="24"/>
          <w:szCs w:val="24"/>
        </w:rPr>
        <w:t>D Í L O</w:t>
      </w:r>
    </w:p>
    <w:p w:rsidR="00245CD7" w:rsidRPr="00B53CF5" w:rsidRDefault="00245CD7">
      <w:pPr>
        <w:jc w:val="center"/>
      </w:pPr>
    </w:p>
    <w:p w:rsidR="00245CD7" w:rsidRPr="00FA5B71" w:rsidRDefault="00245CD7">
      <w:pPr>
        <w:jc w:val="center"/>
      </w:pPr>
      <w:r w:rsidRPr="00E859B7">
        <w:t xml:space="preserve">č.j.: </w:t>
      </w:r>
      <w:bookmarkStart w:id="0" w:name="_GoBack"/>
      <w:r w:rsidR="00445951" w:rsidRPr="00445951">
        <w:t>247-2018-14111</w:t>
      </w:r>
      <w:bookmarkEnd w:id="0"/>
    </w:p>
    <w:p w:rsidR="00245CD7" w:rsidRPr="00FA5B71" w:rsidRDefault="00245CD7">
      <w:pPr>
        <w:pStyle w:val="Zkladntext"/>
        <w:rPr>
          <w:rFonts w:ascii="Arial" w:hAnsi="Arial" w:cs="Arial"/>
          <w:b/>
          <w:bCs/>
          <w:sz w:val="24"/>
          <w:szCs w:val="24"/>
        </w:rPr>
      </w:pPr>
    </w:p>
    <w:p w:rsidR="00CF5088" w:rsidRPr="00CF5088" w:rsidRDefault="00CF5088" w:rsidP="00CF5088">
      <w:pPr>
        <w:jc w:val="both"/>
        <w:rPr>
          <w:b/>
          <w:bCs/>
        </w:rPr>
      </w:pPr>
      <w:r w:rsidRPr="00CF5088">
        <w:rPr>
          <w:b/>
          <w:bCs/>
        </w:rPr>
        <w:t>uzavřená podle § 2586 a násl. a za použití § 1746 odst. 2. zákona č. 89/2012 Sb., občanský zákoník</w:t>
      </w:r>
      <w:r w:rsidR="002B2F24">
        <w:rPr>
          <w:b/>
          <w:bCs/>
        </w:rPr>
        <w:t>, v platném znění</w:t>
      </w:r>
      <w:r w:rsidRPr="00CF5088">
        <w:rPr>
          <w:b/>
          <w:bCs/>
        </w:rPr>
        <w:t xml:space="preserve"> (dále jen „občanský zákoník“) a ustanovení § 31 zákona č. 134/2016 Sb., o zadávání veřejných zakázek</w:t>
      </w:r>
      <w:r w:rsidR="002B2F24">
        <w:rPr>
          <w:b/>
          <w:bCs/>
        </w:rPr>
        <w:t>, v platném znění</w:t>
      </w:r>
      <w:r w:rsidRPr="00CF5088">
        <w:rPr>
          <w:b/>
          <w:bCs/>
        </w:rPr>
        <w:t xml:space="preserve"> (dále jen ,,ZZVZ“)</w:t>
      </w:r>
    </w:p>
    <w:p w:rsidR="00557766" w:rsidRDefault="00557766">
      <w:pPr>
        <w:pStyle w:val="Zkladntext"/>
        <w:rPr>
          <w:rFonts w:ascii="Arial" w:hAnsi="Arial" w:cs="Arial"/>
          <w:b/>
          <w:bCs/>
          <w:sz w:val="24"/>
          <w:szCs w:val="24"/>
        </w:rPr>
      </w:pPr>
    </w:p>
    <w:p w:rsidR="00557766" w:rsidRPr="00FA5B71" w:rsidRDefault="00557766" w:rsidP="00E859B7">
      <w:pPr>
        <w:pStyle w:val="Zkladntext"/>
        <w:jc w:val="center"/>
        <w:rPr>
          <w:rFonts w:ascii="Arial" w:hAnsi="Arial" w:cs="Arial"/>
          <w:b/>
          <w:bCs/>
          <w:sz w:val="24"/>
          <w:szCs w:val="24"/>
        </w:rPr>
      </w:pPr>
      <w:r>
        <w:rPr>
          <w:rFonts w:ascii="Arial" w:hAnsi="Arial" w:cs="Arial"/>
          <w:b/>
          <w:bCs/>
          <w:sz w:val="24"/>
          <w:szCs w:val="24"/>
        </w:rPr>
        <w:t>(dále jen ,,smlouva“)</w:t>
      </w:r>
    </w:p>
    <w:p w:rsidR="00245CD7" w:rsidRPr="00FA5B71" w:rsidRDefault="00245CD7">
      <w:pPr>
        <w:pStyle w:val="Zkladntext"/>
        <w:rPr>
          <w:rFonts w:ascii="Arial" w:hAnsi="Arial" w:cs="Arial"/>
          <w:b/>
          <w:bCs/>
          <w:sz w:val="24"/>
          <w:szCs w:val="24"/>
        </w:rPr>
      </w:pPr>
    </w:p>
    <w:p w:rsidR="00245CD7" w:rsidRPr="00FA5B71" w:rsidRDefault="00245CD7">
      <w:pPr>
        <w:pStyle w:val="Zkladntext"/>
        <w:rPr>
          <w:rFonts w:ascii="Arial" w:hAnsi="Arial" w:cs="Arial"/>
          <w:b/>
          <w:bCs/>
          <w:sz w:val="24"/>
          <w:szCs w:val="24"/>
        </w:rPr>
      </w:pPr>
    </w:p>
    <w:p w:rsidR="00245CD7" w:rsidRPr="00FA5B71" w:rsidRDefault="00245CD7">
      <w:pPr>
        <w:pStyle w:val="Zkladntext"/>
        <w:jc w:val="center"/>
        <w:rPr>
          <w:rFonts w:ascii="Arial" w:hAnsi="Arial" w:cs="Arial"/>
          <w:b/>
          <w:bCs/>
          <w:caps/>
          <w:spacing w:val="40"/>
          <w:sz w:val="24"/>
          <w:szCs w:val="24"/>
        </w:rPr>
      </w:pPr>
      <w:r w:rsidRPr="00FA5B71">
        <w:rPr>
          <w:rFonts w:ascii="Arial" w:hAnsi="Arial" w:cs="Arial"/>
          <w:b/>
          <w:bCs/>
          <w:caps/>
          <w:spacing w:val="40"/>
          <w:sz w:val="24"/>
          <w:szCs w:val="24"/>
        </w:rPr>
        <w:t>Smluvní strany</w:t>
      </w:r>
    </w:p>
    <w:p w:rsidR="00245CD7" w:rsidRPr="00FA5B71" w:rsidRDefault="00245CD7">
      <w:pPr>
        <w:pStyle w:val="Zkladntext"/>
        <w:jc w:val="left"/>
        <w:rPr>
          <w:rFonts w:ascii="Arial" w:hAnsi="Arial" w:cs="Arial"/>
          <w:sz w:val="24"/>
          <w:szCs w:val="24"/>
        </w:rPr>
      </w:pPr>
    </w:p>
    <w:p w:rsidR="00245CD7" w:rsidRPr="00FA5B71" w:rsidRDefault="00245CD7" w:rsidP="004427E8">
      <w:pPr>
        <w:pStyle w:val="Zkladntext"/>
        <w:ind w:left="360"/>
        <w:rPr>
          <w:rFonts w:ascii="Arial" w:hAnsi="Arial" w:cs="Arial"/>
          <w:b/>
          <w:bCs/>
          <w:sz w:val="24"/>
          <w:szCs w:val="24"/>
        </w:rPr>
      </w:pPr>
      <w:r w:rsidRPr="00FA5B71">
        <w:rPr>
          <w:rFonts w:ascii="Arial" w:hAnsi="Arial" w:cs="Arial"/>
          <w:b/>
          <w:bCs/>
          <w:sz w:val="24"/>
          <w:szCs w:val="24"/>
        </w:rPr>
        <w:t>Česká republika – Ministerstvo zemědělství</w:t>
      </w:r>
    </w:p>
    <w:p w:rsidR="00245CD7" w:rsidRPr="00FA5B71" w:rsidRDefault="00245CD7">
      <w:pPr>
        <w:pStyle w:val="Zkladntext"/>
        <w:ind w:left="426"/>
        <w:rPr>
          <w:rFonts w:ascii="Arial" w:hAnsi="Arial" w:cs="Arial"/>
          <w:sz w:val="24"/>
          <w:szCs w:val="24"/>
        </w:rPr>
      </w:pPr>
      <w:r w:rsidRPr="00FA5B71">
        <w:rPr>
          <w:rFonts w:ascii="Arial" w:hAnsi="Arial" w:cs="Arial"/>
          <w:sz w:val="24"/>
          <w:szCs w:val="24"/>
        </w:rPr>
        <w:t xml:space="preserve">se sídlem: Těšnov </w:t>
      </w:r>
      <w:r w:rsidR="00333DDC" w:rsidRPr="00FA5B71">
        <w:rPr>
          <w:rFonts w:ascii="Arial" w:hAnsi="Arial" w:cs="Arial"/>
          <w:sz w:val="24"/>
          <w:szCs w:val="24"/>
        </w:rPr>
        <w:t>65/</w:t>
      </w:r>
      <w:r w:rsidRPr="00FA5B71">
        <w:rPr>
          <w:rFonts w:ascii="Arial" w:hAnsi="Arial" w:cs="Arial"/>
          <w:sz w:val="24"/>
          <w:szCs w:val="24"/>
        </w:rPr>
        <w:t xml:space="preserve">17, </w:t>
      </w:r>
      <w:r w:rsidR="00E42CBC" w:rsidRPr="00FA5B71">
        <w:rPr>
          <w:rFonts w:ascii="Arial" w:hAnsi="Arial" w:cs="Arial"/>
          <w:sz w:val="24"/>
          <w:szCs w:val="24"/>
        </w:rPr>
        <w:t xml:space="preserve">Praha </w:t>
      </w:r>
      <w:r w:rsidR="00660016">
        <w:rPr>
          <w:rFonts w:ascii="Arial" w:hAnsi="Arial" w:cs="Arial"/>
          <w:sz w:val="24"/>
          <w:szCs w:val="24"/>
        </w:rPr>
        <w:t xml:space="preserve">1 </w:t>
      </w:r>
      <w:r w:rsidR="00333DDC" w:rsidRPr="00FA5B71">
        <w:rPr>
          <w:rFonts w:ascii="Arial" w:hAnsi="Arial" w:cs="Arial"/>
          <w:sz w:val="24"/>
          <w:szCs w:val="24"/>
        </w:rPr>
        <w:t>– Nové Město</w:t>
      </w:r>
      <w:r w:rsidR="00E42CBC" w:rsidRPr="00FA5B71">
        <w:rPr>
          <w:rFonts w:ascii="Arial" w:hAnsi="Arial" w:cs="Arial"/>
          <w:sz w:val="24"/>
          <w:szCs w:val="24"/>
        </w:rPr>
        <w:t xml:space="preserve">, </w:t>
      </w:r>
      <w:r w:rsidRPr="00FA5B71">
        <w:rPr>
          <w:rFonts w:ascii="Arial" w:hAnsi="Arial" w:cs="Arial"/>
          <w:sz w:val="24"/>
          <w:szCs w:val="24"/>
        </w:rPr>
        <w:t>PSČ 11</w:t>
      </w:r>
      <w:r w:rsidR="00333DDC" w:rsidRPr="00FA5B71">
        <w:rPr>
          <w:rFonts w:ascii="Arial" w:hAnsi="Arial" w:cs="Arial"/>
          <w:sz w:val="24"/>
          <w:szCs w:val="24"/>
        </w:rPr>
        <w:t>0</w:t>
      </w:r>
      <w:r w:rsidRPr="00FA5B71">
        <w:rPr>
          <w:rFonts w:ascii="Arial" w:hAnsi="Arial" w:cs="Arial"/>
          <w:sz w:val="24"/>
          <w:szCs w:val="24"/>
        </w:rPr>
        <w:t xml:space="preserve"> 0</w:t>
      </w:r>
      <w:r w:rsidR="00333DDC" w:rsidRPr="00FA5B71">
        <w:rPr>
          <w:rFonts w:ascii="Arial" w:hAnsi="Arial" w:cs="Arial"/>
          <w:sz w:val="24"/>
          <w:szCs w:val="24"/>
        </w:rPr>
        <w:t>0</w:t>
      </w:r>
    </w:p>
    <w:p w:rsidR="00245CD7" w:rsidRPr="00FA5B71" w:rsidRDefault="00245CD7">
      <w:pPr>
        <w:pStyle w:val="Zkladntext"/>
        <w:ind w:left="426"/>
        <w:rPr>
          <w:rFonts w:ascii="Arial" w:hAnsi="Arial" w:cs="Arial"/>
          <w:sz w:val="24"/>
          <w:szCs w:val="24"/>
        </w:rPr>
      </w:pPr>
      <w:r w:rsidRPr="00FA5B71">
        <w:rPr>
          <w:rFonts w:ascii="Arial" w:hAnsi="Arial" w:cs="Arial"/>
          <w:sz w:val="24"/>
          <w:szCs w:val="24"/>
        </w:rPr>
        <w:t>IČ</w:t>
      </w:r>
      <w:r w:rsidR="008670E0">
        <w:rPr>
          <w:rFonts w:ascii="Arial" w:hAnsi="Arial" w:cs="Arial"/>
          <w:sz w:val="24"/>
          <w:szCs w:val="24"/>
        </w:rPr>
        <w:t>O</w:t>
      </w:r>
      <w:r w:rsidRPr="00FA5B71">
        <w:rPr>
          <w:rFonts w:ascii="Arial" w:hAnsi="Arial" w:cs="Arial"/>
          <w:sz w:val="24"/>
          <w:szCs w:val="24"/>
        </w:rPr>
        <w:t>: 00020478</w:t>
      </w:r>
    </w:p>
    <w:p w:rsidR="00245CD7" w:rsidRPr="00FA5B71" w:rsidRDefault="00245CD7">
      <w:pPr>
        <w:pStyle w:val="Zkladntext"/>
        <w:ind w:left="426"/>
        <w:rPr>
          <w:rFonts w:ascii="Arial" w:hAnsi="Arial" w:cs="Arial"/>
          <w:sz w:val="24"/>
          <w:szCs w:val="24"/>
        </w:rPr>
      </w:pPr>
      <w:r w:rsidRPr="00FA5B71">
        <w:rPr>
          <w:rFonts w:ascii="Arial" w:hAnsi="Arial" w:cs="Arial"/>
          <w:sz w:val="24"/>
          <w:szCs w:val="24"/>
        </w:rPr>
        <w:t xml:space="preserve">DIČ: </w:t>
      </w:r>
      <w:r w:rsidR="008670E0">
        <w:rPr>
          <w:rFonts w:ascii="Arial" w:hAnsi="Arial" w:cs="Arial"/>
          <w:sz w:val="24"/>
          <w:szCs w:val="24"/>
        </w:rPr>
        <w:t>CZ00020478</w:t>
      </w:r>
    </w:p>
    <w:p w:rsidR="00245CD7" w:rsidRPr="00FA5B71" w:rsidRDefault="00245CD7">
      <w:pPr>
        <w:pStyle w:val="Zkladntext"/>
        <w:ind w:left="426"/>
        <w:rPr>
          <w:rFonts w:ascii="Arial" w:hAnsi="Arial" w:cs="Arial"/>
          <w:sz w:val="24"/>
          <w:szCs w:val="24"/>
        </w:rPr>
      </w:pPr>
      <w:r w:rsidRPr="00FA5B71">
        <w:rPr>
          <w:rFonts w:ascii="Arial" w:hAnsi="Arial" w:cs="Arial"/>
          <w:sz w:val="24"/>
          <w:szCs w:val="24"/>
        </w:rPr>
        <w:t xml:space="preserve">Bankovní spojení: </w:t>
      </w:r>
      <w:r w:rsidR="00386468">
        <w:rPr>
          <w:rFonts w:ascii="Arial" w:hAnsi="Arial" w:cs="Arial"/>
          <w:sz w:val="24"/>
          <w:szCs w:val="24"/>
        </w:rPr>
        <w:t>xxx</w:t>
      </w:r>
    </w:p>
    <w:p w:rsidR="00245CD7" w:rsidRPr="00FA5B71" w:rsidRDefault="00245CD7">
      <w:pPr>
        <w:pStyle w:val="Zkladntext"/>
        <w:ind w:left="426"/>
        <w:rPr>
          <w:rFonts w:ascii="Arial" w:hAnsi="Arial" w:cs="Arial"/>
          <w:sz w:val="24"/>
          <w:szCs w:val="24"/>
        </w:rPr>
      </w:pPr>
    </w:p>
    <w:p w:rsidR="00245CD7" w:rsidRPr="00FA5B71" w:rsidRDefault="00245CD7">
      <w:pPr>
        <w:pStyle w:val="Zkladntext"/>
        <w:ind w:left="426"/>
        <w:rPr>
          <w:rFonts w:ascii="Arial" w:hAnsi="Arial" w:cs="Arial"/>
          <w:sz w:val="24"/>
          <w:szCs w:val="24"/>
        </w:rPr>
      </w:pPr>
      <w:r w:rsidRPr="00FA5B71">
        <w:rPr>
          <w:rFonts w:ascii="Arial" w:hAnsi="Arial" w:cs="Arial"/>
          <w:sz w:val="24"/>
          <w:szCs w:val="24"/>
        </w:rPr>
        <w:t xml:space="preserve">zastoupená ředitelem odboru Řídící orgán PRV, </w:t>
      </w:r>
      <w:r w:rsidR="00386468">
        <w:rPr>
          <w:rFonts w:ascii="Arial" w:hAnsi="Arial" w:cs="Arial"/>
          <w:sz w:val="24"/>
          <w:szCs w:val="24"/>
        </w:rPr>
        <w:t>xxx</w:t>
      </w:r>
    </w:p>
    <w:p w:rsidR="00245CD7" w:rsidRPr="00FA5B71" w:rsidRDefault="00245CD7">
      <w:pPr>
        <w:ind w:right="-70" w:firstLine="426"/>
        <w:rPr>
          <w:rFonts w:eastAsia="Times New Roman"/>
          <w:color w:val="800000"/>
        </w:rPr>
      </w:pPr>
      <w:r w:rsidRPr="00FA5B71">
        <w:t xml:space="preserve">(dále jen </w:t>
      </w:r>
      <w:r w:rsidR="000E065C" w:rsidRPr="00FA5B71">
        <w:t>„</w:t>
      </w:r>
      <w:r w:rsidRPr="00FA5B71">
        <w:t>objednatel</w:t>
      </w:r>
      <w:r w:rsidR="000E065C" w:rsidRPr="00FA5B71">
        <w:t>“</w:t>
      </w:r>
      <w:r w:rsidRPr="00FA5B71">
        <w:t>)</w:t>
      </w:r>
      <w:r w:rsidRPr="00FA5B71">
        <w:rPr>
          <w:b/>
          <w:bCs/>
        </w:rPr>
        <w:t xml:space="preserve"> </w:t>
      </w:r>
    </w:p>
    <w:p w:rsidR="00245CD7" w:rsidRPr="00B53CF5" w:rsidRDefault="00245CD7">
      <w:pPr>
        <w:rPr>
          <w:rFonts w:eastAsia="Times New Roman"/>
          <w:color w:val="800000"/>
        </w:rPr>
      </w:pPr>
    </w:p>
    <w:p w:rsidR="00E42CBC" w:rsidRPr="00FA5B71" w:rsidRDefault="00E42CBC" w:rsidP="00E42CBC">
      <w:pPr>
        <w:pStyle w:val="Zkladntext"/>
        <w:ind w:left="426"/>
        <w:jc w:val="center"/>
        <w:rPr>
          <w:rFonts w:ascii="Arial" w:hAnsi="Arial" w:cs="Arial"/>
          <w:b/>
          <w:sz w:val="24"/>
          <w:szCs w:val="24"/>
        </w:rPr>
      </w:pPr>
      <w:r w:rsidRPr="00FA5B71">
        <w:rPr>
          <w:rFonts w:ascii="Arial" w:hAnsi="Arial" w:cs="Arial"/>
          <w:b/>
          <w:sz w:val="24"/>
          <w:szCs w:val="24"/>
        </w:rPr>
        <w:t>na straně jedné</w:t>
      </w:r>
    </w:p>
    <w:p w:rsidR="00245CD7" w:rsidRPr="00817000" w:rsidRDefault="00245CD7" w:rsidP="00E42CBC">
      <w:pPr>
        <w:pStyle w:val="Zkladntext"/>
        <w:ind w:left="426"/>
        <w:jc w:val="center"/>
        <w:rPr>
          <w:rFonts w:ascii="Arial" w:hAnsi="Arial" w:cs="Arial"/>
          <w:b/>
          <w:sz w:val="24"/>
          <w:szCs w:val="24"/>
        </w:rPr>
      </w:pPr>
      <w:r w:rsidRPr="00817000">
        <w:rPr>
          <w:rFonts w:ascii="Arial" w:hAnsi="Arial" w:cs="Arial"/>
          <w:b/>
          <w:sz w:val="24"/>
          <w:szCs w:val="24"/>
        </w:rPr>
        <w:t>a</w:t>
      </w:r>
    </w:p>
    <w:p w:rsidR="00154338" w:rsidRDefault="00154338">
      <w:pPr>
        <w:ind w:left="360"/>
        <w:rPr>
          <w:rFonts w:eastAsia="Times New Roman"/>
          <w:b/>
          <w:bCs/>
        </w:rPr>
      </w:pPr>
      <w:r w:rsidRPr="00154338">
        <w:rPr>
          <w:rFonts w:eastAsia="Times New Roman"/>
          <w:b/>
          <w:bCs/>
        </w:rPr>
        <w:t xml:space="preserve">Asistenční centrum, a.s. </w:t>
      </w:r>
    </w:p>
    <w:p w:rsidR="00245CD7" w:rsidRPr="00154338" w:rsidRDefault="00245CD7">
      <w:pPr>
        <w:ind w:left="360"/>
        <w:rPr>
          <w:rFonts w:eastAsia="Times New Roman"/>
        </w:rPr>
      </w:pPr>
      <w:r w:rsidRPr="00154338">
        <w:rPr>
          <w:rFonts w:eastAsia="Times New Roman"/>
        </w:rPr>
        <w:t xml:space="preserve">se sídlem: </w:t>
      </w:r>
      <w:r w:rsidR="00154338" w:rsidRPr="00154338">
        <w:rPr>
          <w:rFonts w:eastAsia="Arial Unicode MS"/>
        </w:rPr>
        <w:t>Sportovní 3302, 434 01 MOST</w:t>
      </w:r>
      <w:r w:rsidR="00154338" w:rsidRPr="00154338">
        <w:rPr>
          <w:color w:val="000000"/>
        </w:rPr>
        <w:t> </w:t>
      </w:r>
    </w:p>
    <w:p w:rsidR="00817000" w:rsidRPr="00154338" w:rsidRDefault="00245CD7">
      <w:pPr>
        <w:ind w:left="360"/>
      </w:pPr>
      <w:r w:rsidRPr="00154338">
        <w:rPr>
          <w:rFonts w:eastAsia="Times New Roman"/>
        </w:rPr>
        <w:t>IČ</w:t>
      </w:r>
      <w:r w:rsidR="008670E0" w:rsidRPr="00154338">
        <w:rPr>
          <w:rFonts w:eastAsia="Times New Roman"/>
        </w:rPr>
        <w:t>O</w:t>
      </w:r>
      <w:r w:rsidRPr="00154338">
        <w:rPr>
          <w:rFonts w:eastAsia="Times New Roman"/>
        </w:rPr>
        <w:t xml:space="preserve"> : </w:t>
      </w:r>
      <w:r w:rsidR="00154338" w:rsidRPr="00154338">
        <w:rPr>
          <w:rFonts w:eastAsia="Arial Unicode MS"/>
        </w:rPr>
        <w:t>63144883</w:t>
      </w:r>
    </w:p>
    <w:p w:rsidR="00245CD7" w:rsidRPr="00CA35EC" w:rsidRDefault="00245CD7">
      <w:pPr>
        <w:ind w:left="360"/>
        <w:rPr>
          <w:rFonts w:eastAsia="Times New Roman"/>
        </w:rPr>
      </w:pPr>
      <w:r w:rsidRPr="00CA35EC">
        <w:rPr>
          <w:rFonts w:eastAsia="Times New Roman"/>
        </w:rPr>
        <w:t xml:space="preserve">DIČ: </w:t>
      </w:r>
      <w:r w:rsidR="00154338" w:rsidRPr="00CA35EC">
        <w:rPr>
          <w:rFonts w:eastAsia="Times New Roman"/>
        </w:rPr>
        <w:t>CZ</w:t>
      </w:r>
      <w:r w:rsidR="00154338" w:rsidRPr="00CA35EC">
        <w:rPr>
          <w:rFonts w:eastAsia="Arial Unicode MS"/>
        </w:rPr>
        <w:t>63144883</w:t>
      </w:r>
    </w:p>
    <w:p w:rsidR="00375E38" w:rsidRPr="00CA35EC" w:rsidRDefault="00375E38">
      <w:pPr>
        <w:ind w:left="360"/>
        <w:rPr>
          <w:rFonts w:eastAsia="Times New Roman"/>
        </w:rPr>
      </w:pPr>
      <w:r w:rsidRPr="00CA35EC">
        <w:rPr>
          <w:rFonts w:eastAsia="Times New Roman"/>
        </w:rPr>
        <w:t>Je plátcem DPH.</w:t>
      </w:r>
    </w:p>
    <w:p w:rsidR="00817000" w:rsidRPr="00CA35EC" w:rsidRDefault="00245CD7" w:rsidP="00817000">
      <w:pPr>
        <w:ind w:left="360"/>
        <w:rPr>
          <w:rFonts w:eastAsia="Times New Roman"/>
        </w:rPr>
      </w:pPr>
      <w:r w:rsidRPr="00CA35EC">
        <w:rPr>
          <w:rFonts w:eastAsia="Times New Roman"/>
        </w:rPr>
        <w:t xml:space="preserve">Bankovní spojení: </w:t>
      </w:r>
      <w:r w:rsidR="00386468">
        <w:rPr>
          <w:rFonts w:eastAsia="Times New Roman"/>
        </w:rPr>
        <w:t>xxx</w:t>
      </w:r>
    </w:p>
    <w:p w:rsidR="00817000" w:rsidRPr="00CA35EC" w:rsidRDefault="00245CD7" w:rsidP="00817000">
      <w:pPr>
        <w:ind w:left="360"/>
        <w:rPr>
          <w:rFonts w:eastAsia="Times New Roman"/>
          <w:bCs/>
        </w:rPr>
      </w:pPr>
      <w:r w:rsidRPr="00CA35EC">
        <w:t>Č</w:t>
      </w:r>
      <w:r w:rsidRPr="00CA35EC">
        <w:rPr>
          <w:rFonts w:eastAsia="Times New Roman"/>
        </w:rPr>
        <w:t xml:space="preserve">íslo účtu: </w:t>
      </w:r>
      <w:r w:rsidR="00386468">
        <w:rPr>
          <w:noProof/>
        </w:rPr>
        <w:t>xxx</w:t>
      </w:r>
    </w:p>
    <w:p w:rsidR="00245CD7" w:rsidRPr="00CA35EC" w:rsidRDefault="00245CD7">
      <w:pPr>
        <w:ind w:left="360"/>
        <w:rPr>
          <w:rFonts w:eastAsia="Times New Roman"/>
        </w:rPr>
      </w:pPr>
    </w:p>
    <w:p w:rsidR="00245CD7" w:rsidRPr="00CA35EC" w:rsidRDefault="00245CD7">
      <w:pPr>
        <w:ind w:left="360"/>
        <w:rPr>
          <w:rFonts w:eastAsia="Times New Roman"/>
        </w:rPr>
      </w:pPr>
      <w:r w:rsidRPr="00CA35EC">
        <w:rPr>
          <w:rFonts w:eastAsia="Times New Roman"/>
        </w:rPr>
        <w:t>Jednající / statutární orgán:</w:t>
      </w:r>
      <w:r w:rsidR="00154338" w:rsidRPr="00CA35EC">
        <w:t xml:space="preserve"> </w:t>
      </w:r>
      <w:r w:rsidR="00386468">
        <w:t>xxx</w:t>
      </w:r>
      <w:r w:rsidR="00154338" w:rsidRPr="00CA35EC">
        <w:t xml:space="preserve">., předseda představenstva </w:t>
      </w:r>
    </w:p>
    <w:p w:rsidR="00154338" w:rsidRPr="00CA35EC" w:rsidRDefault="00154338">
      <w:pPr>
        <w:pStyle w:val="Zkladntext"/>
        <w:tabs>
          <w:tab w:val="left" w:pos="540"/>
          <w:tab w:val="num" w:pos="786"/>
        </w:tabs>
        <w:ind w:left="360"/>
        <w:jc w:val="left"/>
        <w:rPr>
          <w:rFonts w:ascii="Arial" w:hAnsi="Arial" w:cs="Arial"/>
          <w:sz w:val="24"/>
          <w:szCs w:val="24"/>
        </w:rPr>
      </w:pPr>
    </w:p>
    <w:p w:rsidR="00245CD7" w:rsidRPr="00CA35EC" w:rsidRDefault="00245CD7">
      <w:pPr>
        <w:pStyle w:val="Zkladntext"/>
        <w:tabs>
          <w:tab w:val="left" w:pos="540"/>
          <w:tab w:val="num" w:pos="786"/>
        </w:tabs>
        <w:ind w:left="360"/>
        <w:jc w:val="left"/>
        <w:rPr>
          <w:rFonts w:ascii="Arial" w:hAnsi="Arial" w:cs="Arial"/>
          <w:sz w:val="24"/>
          <w:szCs w:val="24"/>
        </w:rPr>
      </w:pPr>
      <w:r w:rsidRPr="00CA35EC">
        <w:rPr>
          <w:rFonts w:ascii="Arial" w:hAnsi="Arial" w:cs="Arial"/>
          <w:sz w:val="24"/>
          <w:szCs w:val="24"/>
        </w:rPr>
        <w:t xml:space="preserve">(dále jen </w:t>
      </w:r>
      <w:r w:rsidR="000E065C" w:rsidRPr="00CA35EC">
        <w:rPr>
          <w:rFonts w:ascii="Arial" w:hAnsi="Arial" w:cs="Arial"/>
          <w:sz w:val="24"/>
          <w:szCs w:val="24"/>
        </w:rPr>
        <w:t>„</w:t>
      </w:r>
      <w:r w:rsidR="001D2300" w:rsidRPr="00CA35EC">
        <w:rPr>
          <w:rFonts w:ascii="Arial" w:hAnsi="Arial" w:cs="Arial"/>
          <w:sz w:val="24"/>
          <w:szCs w:val="24"/>
        </w:rPr>
        <w:t>zhotovitel</w:t>
      </w:r>
      <w:r w:rsidR="000E065C" w:rsidRPr="00CA35EC">
        <w:rPr>
          <w:rFonts w:ascii="Arial" w:hAnsi="Arial" w:cs="Arial"/>
          <w:sz w:val="24"/>
          <w:szCs w:val="24"/>
        </w:rPr>
        <w:t>“</w:t>
      </w:r>
      <w:r w:rsidR="002A2B5D" w:rsidRPr="00CA35EC">
        <w:rPr>
          <w:rFonts w:ascii="Arial" w:hAnsi="Arial" w:cs="Arial"/>
          <w:sz w:val="24"/>
          <w:szCs w:val="24"/>
        </w:rPr>
        <w:t xml:space="preserve"> nebo „externí hodnotitel“ nebo „hodnotitel“</w:t>
      </w:r>
      <w:r w:rsidRPr="00CA35EC">
        <w:rPr>
          <w:rFonts w:ascii="Arial" w:hAnsi="Arial" w:cs="Arial"/>
          <w:sz w:val="24"/>
          <w:szCs w:val="24"/>
        </w:rPr>
        <w:t>)</w:t>
      </w:r>
    </w:p>
    <w:p w:rsidR="00154338" w:rsidRPr="00CA35EC" w:rsidRDefault="00154338" w:rsidP="00817000">
      <w:pPr>
        <w:tabs>
          <w:tab w:val="left" w:pos="540"/>
          <w:tab w:val="num" w:pos="786"/>
        </w:tabs>
        <w:ind w:left="360"/>
      </w:pPr>
    </w:p>
    <w:p w:rsidR="00817000" w:rsidRPr="00817000" w:rsidRDefault="00817000" w:rsidP="00817000">
      <w:pPr>
        <w:tabs>
          <w:tab w:val="left" w:pos="540"/>
          <w:tab w:val="num" w:pos="786"/>
        </w:tabs>
        <w:ind w:left="360"/>
      </w:pPr>
      <w:r w:rsidRPr="00CA35EC">
        <w:t xml:space="preserve">Zhotovitel je společnost zapsaná dne </w:t>
      </w:r>
      <w:r w:rsidR="00670A76">
        <w:rPr>
          <w:rFonts w:eastAsia="Times New Roman"/>
        </w:rPr>
        <w:t xml:space="preserve">1. srpna 1995 </w:t>
      </w:r>
      <w:r w:rsidRPr="00CA35EC">
        <w:t xml:space="preserve">do </w:t>
      </w:r>
      <w:r w:rsidR="006C701D" w:rsidRPr="00CA35EC">
        <w:t>Obchodního rejstříku</w:t>
      </w:r>
      <w:r w:rsidRPr="00CA35EC">
        <w:t xml:space="preserve"> </w:t>
      </w:r>
      <w:r w:rsidR="006C701D" w:rsidRPr="00CA35EC">
        <w:t xml:space="preserve">vedeném </w:t>
      </w:r>
      <w:r w:rsidR="006C701D" w:rsidRPr="00CA35EC">
        <w:rPr>
          <w:rFonts w:eastAsia="Times New Roman"/>
        </w:rPr>
        <w:t>Krajským</w:t>
      </w:r>
      <w:r w:rsidR="00154338" w:rsidRPr="00CA35EC">
        <w:rPr>
          <w:rFonts w:eastAsia="Times New Roman"/>
        </w:rPr>
        <w:t xml:space="preserve"> </w:t>
      </w:r>
      <w:r w:rsidR="006C701D" w:rsidRPr="00CA35EC">
        <w:t xml:space="preserve">soudem </w:t>
      </w:r>
      <w:r w:rsidRPr="00CA35EC">
        <w:t>v</w:t>
      </w:r>
      <w:r w:rsidR="00154338" w:rsidRPr="00CA35EC">
        <w:t> </w:t>
      </w:r>
      <w:r w:rsidR="00154338" w:rsidRPr="00CA35EC">
        <w:rPr>
          <w:rFonts w:eastAsia="Times New Roman"/>
        </w:rPr>
        <w:t xml:space="preserve">Ústí nad Labem </w:t>
      </w:r>
      <w:r w:rsidRPr="00CA35EC">
        <w:t xml:space="preserve">v oddíle </w:t>
      </w:r>
      <w:r w:rsidR="00154338" w:rsidRPr="00CA35EC">
        <w:rPr>
          <w:rFonts w:eastAsia="Times New Roman"/>
        </w:rPr>
        <w:t>B</w:t>
      </w:r>
      <w:r w:rsidRPr="00CA35EC">
        <w:t xml:space="preserve">, vložka </w:t>
      </w:r>
      <w:r w:rsidR="00154338" w:rsidRPr="00CA35EC">
        <w:rPr>
          <w:rFonts w:eastAsia="Times New Roman"/>
        </w:rPr>
        <w:t>714</w:t>
      </w:r>
    </w:p>
    <w:p w:rsidR="00D3678D" w:rsidRPr="00FA5B71" w:rsidRDefault="00D3678D">
      <w:pPr>
        <w:pStyle w:val="Zkladntext"/>
        <w:tabs>
          <w:tab w:val="left" w:pos="540"/>
          <w:tab w:val="num" w:pos="786"/>
        </w:tabs>
        <w:ind w:left="360"/>
        <w:jc w:val="left"/>
        <w:rPr>
          <w:rFonts w:ascii="Arial" w:hAnsi="Arial" w:cs="Arial"/>
          <w:sz w:val="24"/>
          <w:szCs w:val="24"/>
        </w:rPr>
      </w:pPr>
    </w:p>
    <w:p w:rsidR="0068185E" w:rsidRPr="00FA5B71" w:rsidRDefault="0068185E">
      <w:pPr>
        <w:pStyle w:val="Zkladntext"/>
        <w:jc w:val="center"/>
        <w:rPr>
          <w:rFonts w:ascii="Arial" w:hAnsi="Arial" w:cs="Arial"/>
          <w:b/>
          <w:bCs/>
          <w:sz w:val="24"/>
          <w:szCs w:val="24"/>
        </w:rPr>
      </w:pPr>
    </w:p>
    <w:p w:rsidR="00245CD7" w:rsidRPr="00FA5B71" w:rsidRDefault="00091B4A">
      <w:pPr>
        <w:pStyle w:val="Zkladntext"/>
        <w:jc w:val="center"/>
        <w:rPr>
          <w:rFonts w:ascii="Arial" w:hAnsi="Arial" w:cs="Arial"/>
          <w:b/>
          <w:bCs/>
          <w:sz w:val="24"/>
          <w:szCs w:val="24"/>
        </w:rPr>
      </w:pPr>
      <w:r w:rsidRPr="00FA5B71">
        <w:rPr>
          <w:rFonts w:ascii="Arial" w:hAnsi="Arial" w:cs="Arial"/>
          <w:b/>
          <w:bCs/>
          <w:sz w:val="24"/>
          <w:szCs w:val="24"/>
        </w:rPr>
        <w:t>na straně druhé</w:t>
      </w:r>
    </w:p>
    <w:p w:rsidR="001848DE" w:rsidRPr="00FA5B71" w:rsidRDefault="001848DE">
      <w:pPr>
        <w:pStyle w:val="Zkladntext"/>
        <w:jc w:val="center"/>
        <w:rPr>
          <w:rFonts w:ascii="Arial" w:hAnsi="Arial" w:cs="Arial"/>
          <w:b/>
          <w:bCs/>
          <w:sz w:val="24"/>
          <w:szCs w:val="24"/>
        </w:rPr>
      </w:pPr>
    </w:p>
    <w:p w:rsidR="00091B4A" w:rsidRPr="00FA5B71" w:rsidRDefault="00091B4A">
      <w:pPr>
        <w:pStyle w:val="Zkladntext"/>
        <w:jc w:val="center"/>
        <w:rPr>
          <w:rFonts w:ascii="Arial" w:hAnsi="Arial" w:cs="Arial"/>
          <w:b/>
          <w:bCs/>
          <w:sz w:val="24"/>
          <w:szCs w:val="24"/>
        </w:rPr>
      </w:pPr>
      <w:r w:rsidRPr="00FA5B71">
        <w:rPr>
          <w:rFonts w:ascii="Arial" w:hAnsi="Arial" w:cs="Arial"/>
          <w:b/>
          <w:bCs/>
          <w:sz w:val="24"/>
          <w:szCs w:val="24"/>
        </w:rPr>
        <w:t xml:space="preserve">uzavírají tuto </w:t>
      </w:r>
      <w:r w:rsidR="00465B06">
        <w:rPr>
          <w:rFonts w:ascii="Arial" w:hAnsi="Arial" w:cs="Arial"/>
          <w:b/>
          <w:bCs/>
          <w:sz w:val="24"/>
          <w:szCs w:val="24"/>
        </w:rPr>
        <w:t>s</w:t>
      </w:r>
      <w:r w:rsidRPr="00FA5B71">
        <w:rPr>
          <w:rFonts w:ascii="Arial" w:hAnsi="Arial" w:cs="Arial"/>
          <w:b/>
          <w:bCs/>
          <w:sz w:val="24"/>
          <w:szCs w:val="24"/>
        </w:rPr>
        <w:t>mlouvu:</w:t>
      </w:r>
    </w:p>
    <w:p w:rsidR="001848DE" w:rsidRDefault="001848DE">
      <w:pPr>
        <w:pStyle w:val="Zkladntext"/>
        <w:jc w:val="center"/>
        <w:rPr>
          <w:rFonts w:ascii="Arial" w:hAnsi="Arial" w:cs="Arial"/>
          <w:b/>
          <w:bCs/>
          <w:sz w:val="24"/>
          <w:szCs w:val="24"/>
        </w:rPr>
      </w:pPr>
    </w:p>
    <w:p w:rsidR="001C03D8" w:rsidRPr="00FA5B71" w:rsidRDefault="001C03D8">
      <w:pPr>
        <w:pStyle w:val="Zkladntext"/>
        <w:jc w:val="center"/>
        <w:rPr>
          <w:rFonts w:ascii="Arial" w:hAnsi="Arial" w:cs="Arial"/>
          <w:b/>
          <w:bCs/>
          <w:sz w:val="24"/>
          <w:szCs w:val="24"/>
        </w:rPr>
      </w:pPr>
    </w:p>
    <w:p w:rsidR="00245CD7" w:rsidRPr="00FA5B71" w:rsidRDefault="00091B4A">
      <w:pPr>
        <w:pStyle w:val="Zkladntext"/>
        <w:jc w:val="center"/>
        <w:rPr>
          <w:rFonts w:ascii="Arial" w:hAnsi="Arial" w:cs="Arial"/>
          <w:b/>
          <w:bCs/>
          <w:sz w:val="24"/>
          <w:szCs w:val="24"/>
        </w:rPr>
      </w:pPr>
      <w:r w:rsidRPr="00FA5B71">
        <w:rPr>
          <w:rFonts w:ascii="Arial" w:hAnsi="Arial" w:cs="Arial"/>
          <w:b/>
          <w:bCs/>
          <w:sz w:val="24"/>
          <w:szCs w:val="24"/>
        </w:rPr>
        <w:t xml:space="preserve">Článek </w:t>
      </w:r>
      <w:r w:rsidR="00245CD7" w:rsidRPr="00FA5B71">
        <w:rPr>
          <w:rFonts w:ascii="Arial" w:hAnsi="Arial" w:cs="Arial"/>
          <w:b/>
          <w:bCs/>
          <w:sz w:val="24"/>
          <w:szCs w:val="24"/>
        </w:rPr>
        <w:t>I.</w:t>
      </w:r>
    </w:p>
    <w:p w:rsidR="00245CD7" w:rsidRPr="00FA5B71" w:rsidRDefault="00007787">
      <w:pPr>
        <w:pStyle w:val="Zkladntext"/>
        <w:jc w:val="center"/>
        <w:rPr>
          <w:rFonts w:ascii="Arial" w:hAnsi="Arial" w:cs="Arial"/>
          <w:b/>
          <w:bCs/>
          <w:sz w:val="24"/>
          <w:szCs w:val="24"/>
        </w:rPr>
      </w:pPr>
      <w:r>
        <w:rPr>
          <w:rFonts w:ascii="Arial" w:hAnsi="Arial" w:cs="Arial"/>
          <w:b/>
          <w:bCs/>
          <w:sz w:val="24"/>
          <w:szCs w:val="24"/>
        </w:rPr>
        <w:t>Ú</w:t>
      </w:r>
      <w:r w:rsidR="00776EBE" w:rsidRPr="00B53CF5">
        <w:rPr>
          <w:rFonts w:ascii="Arial" w:hAnsi="Arial" w:cs="Arial"/>
          <w:b/>
          <w:bCs/>
          <w:sz w:val="24"/>
          <w:szCs w:val="24"/>
        </w:rPr>
        <w:t>čel smlouvy</w:t>
      </w:r>
    </w:p>
    <w:p w:rsidR="00245CD7" w:rsidRPr="004E35CC" w:rsidRDefault="00776EBE" w:rsidP="00007787">
      <w:pPr>
        <w:numPr>
          <w:ilvl w:val="0"/>
          <w:numId w:val="2"/>
        </w:numPr>
        <w:tabs>
          <w:tab w:val="clear" w:pos="720"/>
        </w:tabs>
        <w:spacing w:before="120" w:after="120"/>
        <w:ind w:left="425" w:hanging="357"/>
        <w:jc w:val="both"/>
      </w:pPr>
      <w:r w:rsidRPr="00FA5B71">
        <w:lastRenderedPageBreak/>
        <w:t xml:space="preserve">Účelem smlouvy je zpracovat </w:t>
      </w:r>
      <w:r w:rsidR="00007787">
        <w:t>v</w:t>
      </w:r>
      <w:r w:rsidR="00007787" w:rsidRPr="00007787">
        <w:t xml:space="preserve">yhodnocení </w:t>
      </w:r>
      <w:r w:rsidR="00A95A6B">
        <w:t xml:space="preserve">podkladů pro výpočet </w:t>
      </w:r>
      <w:r w:rsidR="00007787" w:rsidRPr="00007787">
        <w:t>efektivnosti projektů v operaci 6.4.1 Investice do nezemědělských činností</w:t>
      </w:r>
      <w:r w:rsidR="00605482">
        <w:t>, záměru a) a b)</w:t>
      </w:r>
      <w:r w:rsidR="00007787" w:rsidRPr="00007787">
        <w:t xml:space="preserve"> a v operaci 6.4.2</w:t>
      </w:r>
      <w:r w:rsidR="00314AF8">
        <w:t> </w:t>
      </w:r>
      <w:r w:rsidR="00007787" w:rsidRPr="00007787">
        <w:t xml:space="preserve">Podpora agroturistiky v rámci </w:t>
      </w:r>
      <w:r w:rsidR="002E0C54" w:rsidRPr="00FA5B71">
        <w:t xml:space="preserve">Programu rozvoje venkova ČR pro období </w:t>
      </w:r>
      <w:r w:rsidR="008D6BBD" w:rsidRPr="00FA5B71">
        <w:t>20</w:t>
      </w:r>
      <w:r w:rsidR="008D6BBD">
        <w:t>14</w:t>
      </w:r>
      <w:r w:rsidR="008D6BBD" w:rsidRPr="00FA5B71">
        <w:t xml:space="preserve"> </w:t>
      </w:r>
      <w:r w:rsidR="002E0C54" w:rsidRPr="00FA5B71">
        <w:t xml:space="preserve">– </w:t>
      </w:r>
      <w:r w:rsidR="008D6BBD" w:rsidRPr="00FA5B71">
        <w:t>20</w:t>
      </w:r>
      <w:r w:rsidR="008D6BBD">
        <w:t>20</w:t>
      </w:r>
      <w:r w:rsidR="008D6BBD" w:rsidRPr="00FA5B71">
        <w:t xml:space="preserve"> </w:t>
      </w:r>
      <w:r w:rsidR="002E0C54" w:rsidRPr="00FA5B71">
        <w:t>(dále jen „</w:t>
      </w:r>
      <w:r w:rsidRPr="00FA5B71">
        <w:t>PRV</w:t>
      </w:r>
      <w:r w:rsidR="002E0C54" w:rsidRPr="00FA5B71">
        <w:t>“)</w:t>
      </w:r>
      <w:r w:rsidR="00007787">
        <w:t>.</w:t>
      </w:r>
    </w:p>
    <w:p w:rsidR="001C03D8" w:rsidRPr="00B53CF5" w:rsidRDefault="001C03D8" w:rsidP="00A7698F">
      <w:pPr>
        <w:spacing w:before="120" w:after="120"/>
        <w:jc w:val="both"/>
        <w:rPr>
          <w:b/>
          <w:bCs/>
        </w:rPr>
      </w:pPr>
    </w:p>
    <w:p w:rsidR="00245CD7" w:rsidRPr="00FA5B71" w:rsidRDefault="00091B4A" w:rsidP="004B5329">
      <w:pPr>
        <w:pStyle w:val="Zkladntext"/>
        <w:keepNext/>
        <w:jc w:val="center"/>
        <w:rPr>
          <w:rFonts w:ascii="Arial" w:hAnsi="Arial" w:cs="Arial"/>
          <w:b/>
          <w:bCs/>
          <w:sz w:val="24"/>
          <w:szCs w:val="24"/>
        </w:rPr>
      </w:pPr>
      <w:r w:rsidRPr="00FA5B71">
        <w:rPr>
          <w:rFonts w:ascii="Arial" w:hAnsi="Arial" w:cs="Arial"/>
          <w:b/>
          <w:bCs/>
          <w:sz w:val="24"/>
          <w:szCs w:val="24"/>
        </w:rPr>
        <w:t xml:space="preserve">Článek </w:t>
      </w:r>
      <w:r w:rsidR="00245CD7" w:rsidRPr="00FA5B71">
        <w:rPr>
          <w:rFonts w:ascii="Arial" w:hAnsi="Arial" w:cs="Arial"/>
          <w:b/>
          <w:bCs/>
          <w:sz w:val="24"/>
          <w:szCs w:val="24"/>
        </w:rPr>
        <w:t>II.</w:t>
      </w:r>
    </w:p>
    <w:p w:rsidR="00245CD7" w:rsidRPr="00FA5B71" w:rsidRDefault="00776EBE">
      <w:pPr>
        <w:pStyle w:val="Zkladntext"/>
        <w:jc w:val="center"/>
        <w:rPr>
          <w:rFonts w:ascii="Arial" w:hAnsi="Arial" w:cs="Arial"/>
          <w:sz w:val="24"/>
          <w:szCs w:val="24"/>
        </w:rPr>
      </w:pPr>
      <w:r w:rsidRPr="00FA5B71">
        <w:rPr>
          <w:rFonts w:ascii="Arial" w:hAnsi="Arial" w:cs="Arial"/>
          <w:b/>
          <w:bCs/>
          <w:sz w:val="24"/>
          <w:szCs w:val="24"/>
        </w:rPr>
        <w:t>P</w:t>
      </w:r>
      <w:r w:rsidR="002E1C72" w:rsidRPr="00FA5B71">
        <w:rPr>
          <w:rFonts w:ascii="Arial" w:hAnsi="Arial" w:cs="Arial"/>
          <w:b/>
          <w:bCs/>
          <w:sz w:val="24"/>
          <w:szCs w:val="24"/>
        </w:rPr>
        <w:t>ředmět</w:t>
      </w:r>
      <w:r w:rsidR="00245CD7" w:rsidRPr="00FA5B71">
        <w:rPr>
          <w:rFonts w:ascii="Arial" w:hAnsi="Arial" w:cs="Arial"/>
          <w:b/>
          <w:bCs/>
          <w:sz w:val="24"/>
          <w:szCs w:val="24"/>
        </w:rPr>
        <w:t xml:space="preserve"> smlouvy</w:t>
      </w:r>
    </w:p>
    <w:p w:rsidR="00012970" w:rsidRDefault="00245CD7" w:rsidP="00012970">
      <w:pPr>
        <w:numPr>
          <w:ilvl w:val="0"/>
          <w:numId w:val="6"/>
        </w:numPr>
        <w:tabs>
          <w:tab w:val="clear" w:pos="720"/>
          <w:tab w:val="num" w:pos="-360"/>
        </w:tabs>
        <w:spacing w:before="120" w:after="120"/>
        <w:ind w:left="360"/>
        <w:jc w:val="both"/>
        <w:rPr>
          <w:b/>
          <w:u w:val="single"/>
        </w:rPr>
      </w:pPr>
      <w:r w:rsidRPr="00A34B43">
        <w:t xml:space="preserve">Předmětem této smlouvy je </w:t>
      </w:r>
      <w:r w:rsidR="001F7B57" w:rsidRPr="00097E06">
        <w:t xml:space="preserve">závazek </w:t>
      </w:r>
      <w:r w:rsidR="00C54D83" w:rsidRPr="00097E06">
        <w:t>z</w:t>
      </w:r>
      <w:r w:rsidR="001D2300" w:rsidRPr="00AA49CD">
        <w:t>hotovitel</w:t>
      </w:r>
      <w:r w:rsidR="00C54D83" w:rsidRPr="00AA49CD">
        <w:t>e</w:t>
      </w:r>
      <w:r w:rsidR="001F7B57" w:rsidRPr="00AA49CD">
        <w:t xml:space="preserve"> </w:t>
      </w:r>
      <w:r w:rsidR="00062D96" w:rsidRPr="00AA49CD">
        <w:t>provést Dílo specifikované v odstavci 2</w:t>
      </w:r>
      <w:r w:rsidR="001A473B" w:rsidRPr="00A34B43">
        <w:t xml:space="preserve"> tohoto článku,</w:t>
      </w:r>
      <w:r w:rsidR="00062D96" w:rsidRPr="00A34B43">
        <w:t xml:space="preserve"> </w:t>
      </w:r>
      <w:r w:rsidR="00B72CA1" w:rsidRPr="00A34B43">
        <w:t xml:space="preserve">v </w:t>
      </w:r>
      <w:r w:rsidR="00062D96" w:rsidRPr="00A34B43">
        <w:t xml:space="preserve">Příloze č. 1 </w:t>
      </w:r>
      <w:r w:rsidR="00A7698F" w:rsidRPr="00A34B43">
        <w:t xml:space="preserve">a v Příloze č. </w:t>
      </w:r>
      <w:r w:rsidR="001A473B" w:rsidRPr="00A34B43">
        <w:t xml:space="preserve">2 této smlouvy </w:t>
      </w:r>
      <w:r w:rsidR="000E065C" w:rsidRPr="00A34B43">
        <w:t xml:space="preserve">a </w:t>
      </w:r>
      <w:r w:rsidR="00091B4A" w:rsidRPr="00A34B43">
        <w:t xml:space="preserve">závazek objednatele </w:t>
      </w:r>
      <w:r w:rsidR="001F7B57" w:rsidRPr="00A34B43">
        <w:t>zaplati</w:t>
      </w:r>
      <w:r w:rsidR="000E065C" w:rsidRPr="00A34B43">
        <w:t>t</w:t>
      </w:r>
      <w:r w:rsidR="001F7B57" w:rsidRPr="00A34B43">
        <w:t xml:space="preserve"> </w:t>
      </w:r>
      <w:r w:rsidR="001D2300" w:rsidRPr="00A34B43">
        <w:t>zhotoviteli</w:t>
      </w:r>
      <w:r w:rsidR="001F7B57" w:rsidRPr="00A34B43">
        <w:t xml:space="preserve"> cenu za </w:t>
      </w:r>
      <w:r w:rsidR="00095239" w:rsidRPr="00A34B43">
        <w:t>provedené</w:t>
      </w:r>
      <w:r w:rsidR="00102F8D" w:rsidRPr="00A34B43">
        <w:t xml:space="preserve"> </w:t>
      </w:r>
      <w:r w:rsidR="00007787" w:rsidRPr="00A34B43">
        <w:t>Dílo</w:t>
      </w:r>
      <w:r w:rsidR="001F7B57" w:rsidRPr="00A34B43">
        <w:t>.</w:t>
      </w:r>
    </w:p>
    <w:p w:rsidR="00007787" w:rsidRPr="00012970" w:rsidRDefault="002A2B5D" w:rsidP="00012970">
      <w:pPr>
        <w:numPr>
          <w:ilvl w:val="0"/>
          <w:numId w:val="6"/>
        </w:numPr>
        <w:tabs>
          <w:tab w:val="clear" w:pos="720"/>
          <w:tab w:val="num" w:pos="-360"/>
        </w:tabs>
        <w:spacing w:before="120" w:after="120"/>
        <w:ind w:left="360"/>
        <w:jc w:val="both"/>
        <w:rPr>
          <w:b/>
          <w:u w:val="single"/>
        </w:rPr>
      </w:pPr>
      <w:r w:rsidRPr="00012970">
        <w:t>Dílo se skládá z Dílčího plnění A (</w:t>
      </w:r>
      <w:r w:rsidR="00012970">
        <w:t>z</w:t>
      </w:r>
      <w:r w:rsidR="00012970" w:rsidRPr="00012970">
        <w:t>hodnocení postupu žadatelů při výpočtu indi</w:t>
      </w:r>
      <w:r w:rsidR="00012970">
        <w:t>kátoru doby návratnosti projektů v rámci 6. kola</w:t>
      </w:r>
      <w:r w:rsidR="00012970" w:rsidRPr="00012970">
        <w:t xml:space="preserve"> příjmu žádostí</w:t>
      </w:r>
      <w:r w:rsidR="00012970">
        <w:t xml:space="preserve"> PRV</w:t>
      </w:r>
      <w:r w:rsidRPr="00012970">
        <w:t xml:space="preserve">) </w:t>
      </w:r>
      <w:r w:rsidR="00012970">
        <w:br/>
      </w:r>
      <w:r w:rsidRPr="00012970">
        <w:t>a z Dílčího plnění B (</w:t>
      </w:r>
      <w:r w:rsidR="00012970">
        <w:t>i</w:t>
      </w:r>
      <w:r w:rsidR="00012970" w:rsidRPr="00012970">
        <w:t>ndividuální opětovné posouzení průběžně zasílaných projektů, u kterých byly provedeny žadatelem změn</w:t>
      </w:r>
      <w:r w:rsidR="00012970">
        <w:t>y</w:t>
      </w:r>
      <w:r w:rsidRPr="00012970">
        <w:t>).</w:t>
      </w:r>
      <w:r w:rsidR="00012970">
        <w:t xml:space="preserve"> </w:t>
      </w:r>
      <w:r w:rsidRPr="00012970">
        <w:t>Plnění bude probíhat v souladu s technickou specifikací uvedenou v Příloze č. 1 smlouvy.</w:t>
      </w:r>
      <w:r w:rsidR="00A34B43" w:rsidRPr="00012970">
        <w:t xml:space="preserve"> Částí Dílčího plnění A se rozumí vyhodnocení skupiny projektů specifikované v kapitole 3 Přílohy č. 1 smlouvy.</w:t>
      </w:r>
    </w:p>
    <w:p w:rsidR="00A34B43" w:rsidRPr="00012970" w:rsidRDefault="00A34B43" w:rsidP="00012970">
      <w:pPr>
        <w:spacing w:before="120" w:after="120"/>
        <w:ind w:left="357"/>
        <w:jc w:val="both"/>
      </w:pPr>
      <w:r w:rsidRPr="00012970">
        <w:t>Konkrétním výstupem zhotovitele</w:t>
      </w:r>
      <w:r w:rsidR="009A7BF2">
        <w:t xml:space="preserve"> </w:t>
      </w:r>
      <w:r w:rsidRPr="00012970">
        <w:t>bude zhodnocení všech zadaných kritérií, které bude zpracováno do hodnotící zprávy každého projektu. Struktura Hodnotící zprávy je uvedena v Příloze č. 2 smlouvy.</w:t>
      </w:r>
    </w:p>
    <w:p w:rsidR="00A34B43" w:rsidRPr="00012970" w:rsidRDefault="00A34B43" w:rsidP="00012970">
      <w:pPr>
        <w:spacing w:before="120" w:after="120"/>
        <w:ind w:left="357"/>
        <w:jc w:val="both"/>
      </w:pPr>
      <w:r w:rsidRPr="00012970">
        <w:t>Dílčí plnění A a Dílčí plnění B dále také společně uváděny jako „Dílčí plnění“. To celé dále jen jako „Dílo“.</w:t>
      </w:r>
    </w:p>
    <w:p w:rsidR="001848DE" w:rsidRPr="00A34B43" w:rsidRDefault="001848DE"/>
    <w:p w:rsidR="00C54D83" w:rsidRPr="00AA49CD" w:rsidRDefault="00C54D83" w:rsidP="00102F8D">
      <w:pPr>
        <w:pStyle w:val="Normln1"/>
        <w:ind w:left="709"/>
        <w:jc w:val="both"/>
        <w:rPr>
          <w:rFonts w:ascii="Arial" w:hAnsi="Arial" w:cs="Arial"/>
          <w:sz w:val="24"/>
          <w:szCs w:val="24"/>
          <w:lang w:val="cs-CZ"/>
        </w:rPr>
      </w:pPr>
    </w:p>
    <w:p w:rsidR="00245CD7" w:rsidRPr="00AA49CD" w:rsidRDefault="001F7B57" w:rsidP="00FA5B71">
      <w:pPr>
        <w:pStyle w:val="Zkladntext"/>
        <w:keepNext/>
        <w:jc w:val="center"/>
        <w:rPr>
          <w:rFonts w:ascii="Arial" w:hAnsi="Arial" w:cs="Arial"/>
          <w:b/>
          <w:bCs/>
          <w:sz w:val="24"/>
          <w:szCs w:val="24"/>
        </w:rPr>
      </w:pPr>
      <w:r w:rsidRPr="00AA49CD">
        <w:rPr>
          <w:rFonts w:ascii="Arial" w:hAnsi="Arial" w:cs="Arial"/>
          <w:b/>
          <w:bCs/>
          <w:sz w:val="24"/>
          <w:szCs w:val="24"/>
        </w:rPr>
        <w:t xml:space="preserve">Článek </w:t>
      </w:r>
      <w:r w:rsidR="00245CD7" w:rsidRPr="00AA49CD">
        <w:rPr>
          <w:rFonts w:ascii="Arial" w:hAnsi="Arial" w:cs="Arial"/>
          <w:b/>
          <w:bCs/>
          <w:sz w:val="24"/>
          <w:szCs w:val="24"/>
        </w:rPr>
        <w:t>III.</w:t>
      </w:r>
    </w:p>
    <w:p w:rsidR="007E0868" w:rsidRPr="00FA5B71" w:rsidRDefault="007E0868" w:rsidP="007E0868">
      <w:pPr>
        <w:pStyle w:val="Zkladntext"/>
        <w:jc w:val="center"/>
        <w:rPr>
          <w:rFonts w:ascii="Arial" w:hAnsi="Arial" w:cs="Arial"/>
          <w:b/>
          <w:bCs/>
          <w:sz w:val="24"/>
          <w:szCs w:val="24"/>
        </w:rPr>
      </w:pPr>
      <w:r w:rsidRPr="00A34B43">
        <w:rPr>
          <w:rFonts w:ascii="Arial" w:hAnsi="Arial" w:cs="Arial"/>
          <w:b/>
          <w:bCs/>
          <w:sz w:val="24"/>
          <w:szCs w:val="24"/>
        </w:rPr>
        <w:t xml:space="preserve">Místo </w:t>
      </w:r>
      <w:r w:rsidR="005A2884" w:rsidRPr="00A34B43">
        <w:rPr>
          <w:rFonts w:ascii="Arial" w:hAnsi="Arial" w:cs="Arial"/>
          <w:b/>
          <w:bCs/>
          <w:sz w:val="24"/>
          <w:szCs w:val="24"/>
        </w:rPr>
        <w:t>a</w:t>
      </w:r>
      <w:r w:rsidRPr="00A34B43">
        <w:rPr>
          <w:rFonts w:ascii="Arial" w:hAnsi="Arial" w:cs="Arial"/>
          <w:b/>
          <w:bCs/>
          <w:sz w:val="24"/>
          <w:szCs w:val="24"/>
        </w:rPr>
        <w:t xml:space="preserve"> doba plnění</w:t>
      </w:r>
    </w:p>
    <w:p w:rsidR="007E0868" w:rsidRPr="00E859B7" w:rsidRDefault="00007787" w:rsidP="00007787">
      <w:pPr>
        <w:pStyle w:val="Nzev"/>
        <w:numPr>
          <w:ilvl w:val="0"/>
          <w:numId w:val="3"/>
        </w:numPr>
        <w:spacing w:before="120" w:after="120"/>
        <w:ind w:left="357" w:hanging="357"/>
        <w:jc w:val="both"/>
        <w:rPr>
          <w:b w:val="0"/>
          <w:bCs w:val="0"/>
          <w:sz w:val="24"/>
          <w:szCs w:val="24"/>
        </w:rPr>
      </w:pPr>
      <w:r w:rsidRPr="00FA5B71">
        <w:rPr>
          <w:b w:val="0"/>
          <w:bCs w:val="0"/>
          <w:sz w:val="24"/>
          <w:szCs w:val="24"/>
        </w:rPr>
        <w:t xml:space="preserve">Zhotovitel se zavazuje provést Dílo ve sjednané době, vlastním jménem, na svůj náklad, na vlastní nebezpečí a předat veškeré výstupy a podklady, získané v průběhu realizace Díla, nutné pro provedení Díla objednateli na adrese uvedené v článku XII. smlouvy. Dílo bude zhotovitelem prováděno na </w:t>
      </w:r>
      <w:r w:rsidRPr="00E859B7">
        <w:rPr>
          <w:b w:val="0"/>
          <w:bCs w:val="0"/>
          <w:sz w:val="24"/>
          <w:szCs w:val="24"/>
        </w:rPr>
        <w:t>celém území ČR.</w:t>
      </w:r>
    </w:p>
    <w:p w:rsidR="004F5370" w:rsidRPr="00FA5B71" w:rsidRDefault="001D2300" w:rsidP="001C03D8">
      <w:pPr>
        <w:pStyle w:val="Nzev"/>
        <w:numPr>
          <w:ilvl w:val="0"/>
          <w:numId w:val="3"/>
        </w:numPr>
        <w:spacing w:before="120" w:after="120"/>
        <w:jc w:val="both"/>
        <w:rPr>
          <w:b w:val="0"/>
          <w:bCs w:val="0"/>
          <w:sz w:val="24"/>
          <w:szCs w:val="24"/>
        </w:rPr>
      </w:pPr>
      <w:r w:rsidRPr="00E859B7">
        <w:rPr>
          <w:b w:val="0"/>
          <w:bCs w:val="0"/>
          <w:sz w:val="24"/>
          <w:szCs w:val="24"/>
        </w:rPr>
        <w:t xml:space="preserve">Příloha č. </w:t>
      </w:r>
      <w:r w:rsidR="000502BC" w:rsidRPr="00E859B7">
        <w:rPr>
          <w:b w:val="0"/>
          <w:bCs w:val="0"/>
          <w:sz w:val="24"/>
          <w:szCs w:val="24"/>
        </w:rPr>
        <w:t>1</w:t>
      </w:r>
      <w:r w:rsidRPr="00E859B7">
        <w:rPr>
          <w:b w:val="0"/>
          <w:bCs w:val="0"/>
          <w:sz w:val="24"/>
          <w:szCs w:val="24"/>
        </w:rPr>
        <w:t xml:space="preserve"> smlouvy</w:t>
      </w:r>
      <w:r w:rsidRPr="00FA5B71">
        <w:rPr>
          <w:b w:val="0"/>
          <w:bCs w:val="0"/>
          <w:sz w:val="24"/>
          <w:szCs w:val="24"/>
        </w:rPr>
        <w:t xml:space="preserve"> obsahuje</w:t>
      </w:r>
      <w:r w:rsidR="00B541CB" w:rsidRPr="00FA5B71">
        <w:rPr>
          <w:b w:val="0"/>
          <w:bCs w:val="0"/>
          <w:sz w:val="24"/>
          <w:szCs w:val="24"/>
        </w:rPr>
        <w:t xml:space="preserve"> harmonogram realizace </w:t>
      </w:r>
      <w:r w:rsidR="00D33A4C">
        <w:rPr>
          <w:b w:val="0"/>
          <w:bCs w:val="0"/>
          <w:sz w:val="24"/>
          <w:szCs w:val="24"/>
        </w:rPr>
        <w:t>zakázky</w:t>
      </w:r>
      <w:r w:rsidR="00B541CB" w:rsidRPr="00FA5B71">
        <w:rPr>
          <w:b w:val="0"/>
          <w:bCs w:val="0"/>
          <w:sz w:val="24"/>
          <w:szCs w:val="24"/>
        </w:rPr>
        <w:t xml:space="preserve"> stanovující </w:t>
      </w:r>
      <w:r w:rsidR="0077514F">
        <w:rPr>
          <w:b w:val="0"/>
          <w:bCs w:val="0"/>
          <w:sz w:val="24"/>
          <w:szCs w:val="24"/>
        </w:rPr>
        <w:t>termíny</w:t>
      </w:r>
      <w:r w:rsidR="00B541CB" w:rsidRPr="00FA5B71">
        <w:rPr>
          <w:b w:val="0"/>
          <w:bCs w:val="0"/>
          <w:sz w:val="24"/>
          <w:szCs w:val="24"/>
        </w:rPr>
        <w:t xml:space="preserve"> plnění</w:t>
      </w:r>
      <w:r w:rsidRPr="00FA5B71">
        <w:rPr>
          <w:b w:val="0"/>
          <w:bCs w:val="0"/>
          <w:sz w:val="24"/>
          <w:szCs w:val="24"/>
        </w:rPr>
        <w:t>, kterým</w:t>
      </w:r>
      <w:r w:rsidR="00B541CB" w:rsidRPr="00FA5B71">
        <w:rPr>
          <w:b w:val="0"/>
          <w:bCs w:val="0"/>
          <w:sz w:val="24"/>
          <w:szCs w:val="24"/>
        </w:rPr>
        <w:t>i</w:t>
      </w:r>
      <w:r w:rsidRPr="00FA5B71">
        <w:rPr>
          <w:b w:val="0"/>
          <w:bCs w:val="0"/>
          <w:sz w:val="24"/>
          <w:szCs w:val="24"/>
        </w:rPr>
        <w:t xml:space="preserve"> je zhotovitel povinen se řídit. Změna termínu podléhá schválení objednatelem formou dodatku ke smlouvě</w:t>
      </w:r>
      <w:r w:rsidR="00926977" w:rsidRPr="00FA5B71">
        <w:rPr>
          <w:b w:val="0"/>
          <w:bCs w:val="0"/>
          <w:sz w:val="24"/>
          <w:szCs w:val="24"/>
        </w:rPr>
        <w:t xml:space="preserve"> a je možné k ní přistoupit jen ve výjimečných případech daných objektivními skutečnostmi neovlivnitelnými objednatelem</w:t>
      </w:r>
      <w:r w:rsidRPr="00FA5B71">
        <w:rPr>
          <w:b w:val="0"/>
          <w:bCs w:val="0"/>
          <w:sz w:val="24"/>
          <w:szCs w:val="24"/>
        </w:rPr>
        <w:t>.</w:t>
      </w:r>
    </w:p>
    <w:p w:rsidR="001D2300" w:rsidRPr="00FA5B71" w:rsidRDefault="001D2300" w:rsidP="001C03D8">
      <w:pPr>
        <w:numPr>
          <w:ilvl w:val="0"/>
          <w:numId w:val="3"/>
        </w:numPr>
        <w:spacing w:before="120" w:after="120"/>
        <w:jc w:val="both"/>
      </w:pPr>
      <w:r w:rsidRPr="00FA5B71">
        <w:t xml:space="preserve">Termínem </w:t>
      </w:r>
      <w:r w:rsidR="004B621F">
        <w:t>provedení Dílčího plnění</w:t>
      </w:r>
      <w:r w:rsidRPr="00FA5B71">
        <w:t xml:space="preserve"> je den, kdy dojde k protokolárnímu předání a</w:t>
      </w:r>
      <w:r w:rsidR="00314AF8">
        <w:t> </w:t>
      </w:r>
      <w:r w:rsidRPr="00FA5B71">
        <w:t xml:space="preserve">převzetí </w:t>
      </w:r>
      <w:r w:rsidR="004B621F">
        <w:t xml:space="preserve">příslušného </w:t>
      </w:r>
      <w:r w:rsidR="00BA5FC5">
        <w:t>Dílčí</w:t>
      </w:r>
      <w:r w:rsidR="004B621F">
        <w:t>ho</w:t>
      </w:r>
      <w:r w:rsidR="00BA5FC5">
        <w:t xml:space="preserve"> plnění</w:t>
      </w:r>
      <w:r w:rsidRPr="00B53CF5">
        <w:t xml:space="preserve"> mezi objednatelem a zhotovitelem</w:t>
      </w:r>
      <w:r w:rsidR="00204981">
        <w:t xml:space="preserve"> bez vad a</w:t>
      </w:r>
      <w:r w:rsidR="00314AF8">
        <w:t> </w:t>
      </w:r>
      <w:r w:rsidR="00204981">
        <w:t>nedodělků</w:t>
      </w:r>
      <w:r w:rsidR="00745182" w:rsidRPr="00FA5B71">
        <w:t>.</w:t>
      </w:r>
      <w:r w:rsidR="00630AE4">
        <w:t xml:space="preserve"> Předávací protokol </w:t>
      </w:r>
      <w:r w:rsidR="00D33A4C">
        <w:t xml:space="preserve">za každé z Dílčích plnění </w:t>
      </w:r>
      <w:r w:rsidR="00630AE4">
        <w:t>bude podepsán ve</w:t>
      </w:r>
      <w:r w:rsidR="00314AF8">
        <w:t> </w:t>
      </w:r>
      <w:r w:rsidR="00630AE4">
        <w:t>dvou vyhotoveních.</w:t>
      </w:r>
      <w:r w:rsidR="00745182" w:rsidRPr="00FA5B71">
        <w:t xml:space="preserve"> </w:t>
      </w:r>
      <w:r w:rsidRPr="00FA5B71">
        <w:t xml:space="preserve">Termíny uvedené ve </w:t>
      </w:r>
      <w:r w:rsidR="00C8348E">
        <w:t>s</w:t>
      </w:r>
      <w:r w:rsidRPr="00FA5B71">
        <w:t>mlouvě</w:t>
      </w:r>
      <w:r w:rsidR="00340C6B">
        <w:t>, resp. v Příloze č. 1</w:t>
      </w:r>
      <w:r w:rsidR="00BA5FC5">
        <w:t>,</w:t>
      </w:r>
      <w:r w:rsidRPr="00FA5B71">
        <w:t xml:space="preserve"> jsou limitní termíny.</w:t>
      </w:r>
    </w:p>
    <w:p w:rsidR="001D2300" w:rsidRPr="00FA5B71" w:rsidRDefault="001D2300" w:rsidP="001C03D8">
      <w:pPr>
        <w:numPr>
          <w:ilvl w:val="0"/>
          <w:numId w:val="3"/>
        </w:numPr>
        <w:spacing w:before="120" w:after="120"/>
        <w:ind w:left="357" w:hanging="357"/>
        <w:jc w:val="both"/>
      </w:pPr>
      <w:r w:rsidRPr="00FA5B71">
        <w:t xml:space="preserve">Objednatel není povinen převzít </w:t>
      </w:r>
      <w:r w:rsidR="00BA5FC5">
        <w:t>Dílčí plnění</w:t>
      </w:r>
      <w:r w:rsidRPr="00FA5B71">
        <w:t>, které vykazuje jakékoliv vady</w:t>
      </w:r>
      <w:r w:rsidR="00B72CA1">
        <w:t xml:space="preserve"> a</w:t>
      </w:r>
      <w:r w:rsidR="00314AF8">
        <w:t> </w:t>
      </w:r>
      <w:r w:rsidR="00B72CA1">
        <w:t>nedodělky</w:t>
      </w:r>
      <w:r w:rsidRPr="00FA5B71">
        <w:t xml:space="preserve">. </w:t>
      </w:r>
    </w:p>
    <w:p w:rsidR="009D4ACC" w:rsidRDefault="009D4ACC" w:rsidP="009D4ACC">
      <w:pPr>
        <w:pStyle w:val="Zkladntext"/>
        <w:ind w:left="360"/>
        <w:rPr>
          <w:rFonts w:ascii="Arial" w:hAnsi="Arial" w:cs="Arial"/>
          <w:b/>
          <w:bCs/>
          <w:sz w:val="24"/>
          <w:szCs w:val="24"/>
        </w:rPr>
      </w:pPr>
    </w:p>
    <w:p w:rsidR="00465B06" w:rsidRPr="00FA5B71" w:rsidRDefault="00465B06" w:rsidP="009D4ACC">
      <w:pPr>
        <w:pStyle w:val="Zkladntext"/>
        <w:ind w:left="360"/>
        <w:rPr>
          <w:rFonts w:ascii="Arial" w:hAnsi="Arial" w:cs="Arial"/>
          <w:b/>
          <w:bCs/>
          <w:sz w:val="24"/>
          <w:szCs w:val="24"/>
        </w:rPr>
      </w:pPr>
    </w:p>
    <w:p w:rsidR="004F5370" w:rsidRPr="00FA5B71" w:rsidRDefault="004F5370" w:rsidP="00E859B7">
      <w:pPr>
        <w:keepNext/>
        <w:jc w:val="center"/>
        <w:rPr>
          <w:b/>
          <w:bCs/>
        </w:rPr>
      </w:pPr>
      <w:r w:rsidRPr="00FA5B71">
        <w:rPr>
          <w:b/>
          <w:bCs/>
        </w:rPr>
        <w:lastRenderedPageBreak/>
        <w:t>Článek IV.</w:t>
      </w:r>
    </w:p>
    <w:p w:rsidR="00245CD7" w:rsidRPr="00FA5B71" w:rsidRDefault="004F5370" w:rsidP="00E859B7">
      <w:pPr>
        <w:pStyle w:val="Zkladntext"/>
        <w:keepNext/>
        <w:jc w:val="center"/>
        <w:rPr>
          <w:rFonts w:ascii="Arial" w:hAnsi="Arial" w:cs="Arial"/>
          <w:b/>
          <w:bCs/>
          <w:sz w:val="24"/>
          <w:szCs w:val="24"/>
        </w:rPr>
      </w:pPr>
      <w:r w:rsidRPr="00FA5B71">
        <w:rPr>
          <w:rFonts w:ascii="Arial" w:hAnsi="Arial" w:cs="Arial"/>
          <w:b/>
          <w:bCs/>
          <w:sz w:val="24"/>
          <w:szCs w:val="24"/>
        </w:rPr>
        <w:t>Cena</w:t>
      </w:r>
    </w:p>
    <w:p w:rsidR="00125B14" w:rsidRPr="00B53CF5" w:rsidRDefault="00245CD7" w:rsidP="001C03D8">
      <w:pPr>
        <w:pStyle w:val="Zkladntext"/>
        <w:numPr>
          <w:ilvl w:val="0"/>
          <w:numId w:val="4"/>
        </w:numPr>
        <w:tabs>
          <w:tab w:val="clear" w:pos="360"/>
          <w:tab w:val="num" w:pos="-900"/>
        </w:tabs>
        <w:spacing w:before="120" w:after="120"/>
        <w:ind w:left="357" w:hanging="357"/>
        <w:rPr>
          <w:rFonts w:ascii="Arial" w:hAnsi="Arial" w:cs="Arial"/>
          <w:sz w:val="24"/>
          <w:szCs w:val="24"/>
        </w:rPr>
      </w:pPr>
      <w:r w:rsidRPr="00FA5B71">
        <w:rPr>
          <w:rFonts w:ascii="Arial" w:hAnsi="Arial" w:cs="Arial"/>
          <w:sz w:val="24"/>
          <w:szCs w:val="24"/>
        </w:rPr>
        <w:t>Cena je stanovená dohodou podle zákona č. 526/1990 Sb., o cenác</w:t>
      </w:r>
      <w:r w:rsidR="005D0FC7">
        <w:rPr>
          <w:rFonts w:ascii="Arial" w:hAnsi="Arial" w:cs="Arial"/>
          <w:sz w:val="24"/>
          <w:szCs w:val="24"/>
        </w:rPr>
        <w:t>h, ve znění pozdějších předpisů.</w:t>
      </w:r>
    </w:p>
    <w:p w:rsidR="008E2CCC" w:rsidRPr="008E2CCC" w:rsidRDefault="008E2CCC" w:rsidP="008E2CCC">
      <w:pPr>
        <w:pStyle w:val="Zkladntext"/>
        <w:ind w:left="357"/>
        <w:rPr>
          <w:rFonts w:ascii="Arial" w:hAnsi="Arial" w:cs="Arial"/>
          <w:b/>
          <w:sz w:val="24"/>
          <w:szCs w:val="24"/>
        </w:rPr>
      </w:pPr>
    </w:p>
    <w:p w:rsidR="00817000" w:rsidRPr="00FE583E" w:rsidRDefault="00817000" w:rsidP="00817000">
      <w:pPr>
        <w:ind w:left="357"/>
        <w:jc w:val="both"/>
      </w:pPr>
      <w:bookmarkStart w:id="1" w:name="_Hlk480918098"/>
      <w:r w:rsidRPr="00FE583E">
        <w:t>Cena za 1 projekt v rámci Dílčího plnění A dle Přílohy č. 1:</w:t>
      </w:r>
    </w:p>
    <w:p w:rsidR="00817000" w:rsidRPr="00FE583E" w:rsidRDefault="00817000" w:rsidP="00817000">
      <w:pPr>
        <w:ind w:left="357"/>
        <w:jc w:val="both"/>
      </w:pPr>
      <w:r w:rsidRPr="00FE583E">
        <w:t xml:space="preserve">bez DPH: </w:t>
      </w:r>
      <w:r w:rsidRPr="00FE583E">
        <w:tab/>
      </w:r>
      <w:r w:rsidRPr="00FE583E">
        <w:tab/>
      </w:r>
      <w:r w:rsidRPr="00FE583E">
        <w:tab/>
      </w:r>
      <w:r w:rsidRPr="00FE583E">
        <w:tab/>
      </w:r>
      <w:r w:rsidRPr="00FE583E">
        <w:tab/>
      </w:r>
      <w:r w:rsidR="00FE583E" w:rsidRPr="00FE583E">
        <w:rPr>
          <w:rFonts w:eastAsia="Times New Roman"/>
        </w:rPr>
        <w:t xml:space="preserve">600,- </w:t>
      </w:r>
      <w:r w:rsidRPr="00FE583E">
        <w:t>Kč</w:t>
      </w:r>
    </w:p>
    <w:p w:rsidR="00817000" w:rsidRPr="00FE583E" w:rsidRDefault="00817000" w:rsidP="00817000">
      <w:pPr>
        <w:ind w:left="357"/>
        <w:jc w:val="both"/>
      </w:pPr>
      <w:r w:rsidRPr="00FE583E">
        <w:t>DPH 21%:</w:t>
      </w:r>
      <w:r w:rsidRPr="00FE583E">
        <w:tab/>
      </w:r>
      <w:r w:rsidRPr="00FE583E">
        <w:tab/>
      </w:r>
      <w:r w:rsidRPr="00FE583E">
        <w:tab/>
      </w:r>
      <w:r w:rsidRPr="00FE583E">
        <w:tab/>
      </w:r>
      <w:r w:rsidRPr="00FE583E">
        <w:tab/>
      </w:r>
      <w:r w:rsidR="00FE583E" w:rsidRPr="00FE583E">
        <w:rPr>
          <w:rFonts w:eastAsia="Times New Roman"/>
        </w:rPr>
        <w:t xml:space="preserve">126,- </w:t>
      </w:r>
      <w:r w:rsidRPr="00FE583E">
        <w:t>Kč</w:t>
      </w:r>
    </w:p>
    <w:p w:rsidR="00817000" w:rsidRPr="00FE583E" w:rsidRDefault="00817000" w:rsidP="00817000">
      <w:pPr>
        <w:spacing w:after="240"/>
        <w:ind w:left="357"/>
        <w:jc w:val="both"/>
      </w:pPr>
      <w:r w:rsidRPr="00FE583E">
        <w:t>včetně DPH</w:t>
      </w:r>
      <w:r w:rsidRPr="00FE583E">
        <w:tab/>
      </w:r>
      <w:r w:rsidRPr="00FE583E">
        <w:tab/>
      </w:r>
      <w:r w:rsidRPr="00FE583E">
        <w:tab/>
      </w:r>
      <w:r w:rsidRPr="00FE583E">
        <w:tab/>
      </w:r>
      <w:r w:rsidRPr="00FE583E">
        <w:tab/>
      </w:r>
      <w:r w:rsidR="00FE583E" w:rsidRPr="00FE583E">
        <w:rPr>
          <w:rFonts w:eastAsia="Times New Roman"/>
        </w:rPr>
        <w:t xml:space="preserve">726,- </w:t>
      </w:r>
      <w:r w:rsidRPr="00FE583E">
        <w:t>Kč</w:t>
      </w:r>
    </w:p>
    <w:p w:rsidR="00817000" w:rsidRPr="00FE583E" w:rsidRDefault="00817000" w:rsidP="00817000">
      <w:pPr>
        <w:ind w:left="357"/>
        <w:jc w:val="both"/>
      </w:pPr>
      <w:r w:rsidRPr="00FE583E">
        <w:t>Předpokládaná cena za Dílčí plnění A dle Přílohy č. 1</w:t>
      </w:r>
      <w:r w:rsidR="0037684E" w:rsidRPr="00FE583E">
        <w:t xml:space="preserve">(předpoklad 450 projektů) </w:t>
      </w:r>
      <w:r w:rsidRPr="00FE583E">
        <w:t>:</w:t>
      </w:r>
    </w:p>
    <w:p w:rsidR="00817000" w:rsidRPr="00FE583E" w:rsidRDefault="0037684E" w:rsidP="00817000">
      <w:pPr>
        <w:ind w:left="357"/>
        <w:jc w:val="both"/>
      </w:pPr>
      <w:r w:rsidRPr="00FE583E">
        <w:t>bez DPH:</w:t>
      </w:r>
      <w:r w:rsidR="004F3CD2">
        <w:rPr>
          <w:vertAlign w:val="superscript"/>
        </w:rPr>
        <w:tab/>
      </w:r>
      <w:r w:rsidRPr="00FE583E">
        <w:tab/>
      </w:r>
      <w:r w:rsidRPr="00FE583E">
        <w:tab/>
      </w:r>
      <w:r w:rsidRPr="00FE583E">
        <w:tab/>
      </w:r>
      <w:r w:rsidRPr="00FE583E">
        <w:tab/>
      </w:r>
      <w:r w:rsidRPr="00FE583E">
        <w:tab/>
      </w:r>
      <w:r w:rsidR="00FE583E" w:rsidRPr="00FE583E">
        <w:rPr>
          <w:rFonts w:eastAsia="Times New Roman"/>
        </w:rPr>
        <w:t xml:space="preserve">270 000,- </w:t>
      </w:r>
      <w:r w:rsidR="00817000" w:rsidRPr="00FE583E">
        <w:t>Kč</w:t>
      </w:r>
    </w:p>
    <w:p w:rsidR="00817000" w:rsidRPr="00FE583E" w:rsidRDefault="004F3CD2" w:rsidP="00817000">
      <w:pPr>
        <w:spacing w:line="240" w:lineRule="exact"/>
        <w:ind w:left="357"/>
        <w:jc w:val="both"/>
      </w:pPr>
      <w:r>
        <w:t>DPH 21%:</w:t>
      </w:r>
      <w:r w:rsidR="00817000" w:rsidRPr="00FE583E">
        <w:tab/>
      </w:r>
      <w:r w:rsidR="00817000" w:rsidRPr="00FE583E">
        <w:tab/>
      </w:r>
      <w:r w:rsidR="00817000" w:rsidRPr="00FE583E">
        <w:tab/>
      </w:r>
      <w:r w:rsidR="00817000" w:rsidRPr="00FE583E">
        <w:tab/>
      </w:r>
      <w:r w:rsidR="00817000" w:rsidRPr="00FE583E">
        <w:tab/>
      </w:r>
      <w:r w:rsidR="00FE583E" w:rsidRPr="00FE583E">
        <w:rPr>
          <w:rFonts w:eastAsia="Times New Roman"/>
        </w:rPr>
        <w:t xml:space="preserve">56 700,- </w:t>
      </w:r>
      <w:r w:rsidR="00817000" w:rsidRPr="00FE583E">
        <w:t>Kč</w:t>
      </w:r>
    </w:p>
    <w:p w:rsidR="00817000" w:rsidRPr="00FE583E" w:rsidRDefault="0037684E" w:rsidP="00817000">
      <w:pPr>
        <w:spacing w:line="240" w:lineRule="exact"/>
        <w:ind w:left="357"/>
        <w:jc w:val="both"/>
      </w:pPr>
      <w:r w:rsidRPr="00FE583E">
        <w:t>včetně DPH</w:t>
      </w:r>
      <w:r w:rsidRPr="00FE583E">
        <w:tab/>
      </w:r>
      <w:r w:rsidRPr="00FE583E">
        <w:tab/>
      </w:r>
      <w:r w:rsidRPr="00FE583E">
        <w:tab/>
      </w:r>
      <w:r w:rsidRPr="00FE583E">
        <w:tab/>
      </w:r>
      <w:r w:rsidRPr="00FE583E">
        <w:tab/>
      </w:r>
      <w:r w:rsidR="00FE583E" w:rsidRPr="00FE583E">
        <w:rPr>
          <w:rFonts w:eastAsia="Times New Roman"/>
        </w:rPr>
        <w:t xml:space="preserve">326 700,. </w:t>
      </w:r>
      <w:r w:rsidR="00817000" w:rsidRPr="00FE583E">
        <w:t>Kč</w:t>
      </w:r>
    </w:p>
    <w:p w:rsidR="00817000" w:rsidRPr="00FE583E" w:rsidRDefault="00817000" w:rsidP="00817000">
      <w:pPr>
        <w:spacing w:after="120" w:line="240" w:lineRule="exact"/>
        <w:ind w:left="357"/>
        <w:jc w:val="both"/>
      </w:pPr>
    </w:p>
    <w:p w:rsidR="00817000" w:rsidRPr="00FE583E" w:rsidRDefault="00817000" w:rsidP="00817000">
      <w:pPr>
        <w:ind w:left="357"/>
        <w:jc w:val="both"/>
        <w:rPr>
          <w:sz w:val="32"/>
        </w:rPr>
      </w:pPr>
      <w:r w:rsidRPr="00FE583E">
        <w:t>Cena za 1 projekt v rámci Dílčího plnění B dle Přílohy č. 1:</w:t>
      </w:r>
      <w:r w:rsidR="0037684E" w:rsidRPr="00FE583E">
        <w:rPr>
          <w:sz w:val="20"/>
        </w:rPr>
        <w:t xml:space="preserve"> </w:t>
      </w:r>
    </w:p>
    <w:p w:rsidR="00FE583E" w:rsidRPr="00FE583E" w:rsidRDefault="00817000" w:rsidP="00FE583E">
      <w:pPr>
        <w:ind w:left="357"/>
        <w:jc w:val="both"/>
      </w:pPr>
      <w:r w:rsidRPr="00FE583E">
        <w:t>bez DPH:</w:t>
      </w:r>
      <w:r w:rsidR="004F3CD2">
        <w:rPr>
          <w:vertAlign w:val="superscript"/>
        </w:rPr>
        <w:tab/>
      </w:r>
      <w:r w:rsidRPr="00FE583E">
        <w:tab/>
      </w:r>
      <w:r w:rsidRPr="00FE583E">
        <w:tab/>
      </w:r>
      <w:r w:rsidRPr="00FE583E">
        <w:tab/>
      </w:r>
      <w:r w:rsidRPr="00FE583E">
        <w:tab/>
      </w:r>
      <w:r w:rsidRPr="00FE583E">
        <w:tab/>
      </w:r>
      <w:r w:rsidR="00FE583E" w:rsidRPr="00FE583E">
        <w:rPr>
          <w:rFonts w:eastAsia="Times New Roman"/>
        </w:rPr>
        <w:t xml:space="preserve">600,- </w:t>
      </w:r>
      <w:r w:rsidR="00FE583E" w:rsidRPr="00FE583E">
        <w:t>Kč</w:t>
      </w:r>
    </w:p>
    <w:p w:rsidR="00FE583E" w:rsidRPr="00FE583E" w:rsidRDefault="00FE583E" w:rsidP="00FE583E">
      <w:pPr>
        <w:ind w:left="357"/>
        <w:jc w:val="both"/>
      </w:pPr>
      <w:r w:rsidRPr="00FE583E">
        <w:t>DPH 21%:</w:t>
      </w:r>
      <w:r w:rsidRPr="00FE583E">
        <w:tab/>
      </w:r>
      <w:r w:rsidRPr="00FE583E">
        <w:tab/>
      </w:r>
      <w:r w:rsidRPr="00FE583E">
        <w:tab/>
      </w:r>
      <w:r w:rsidRPr="00FE583E">
        <w:tab/>
      </w:r>
      <w:r w:rsidRPr="00FE583E">
        <w:tab/>
      </w:r>
      <w:r w:rsidRPr="00FE583E">
        <w:rPr>
          <w:rFonts w:eastAsia="Times New Roman"/>
        </w:rPr>
        <w:t xml:space="preserve">126,- </w:t>
      </w:r>
      <w:r w:rsidRPr="00FE583E">
        <w:t>Kč</w:t>
      </w:r>
    </w:p>
    <w:p w:rsidR="00FE583E" w:rsidRPr="00FE583E" w:rsidRDefault="00FE583E" w:rsidP="00FE583E">
      <w:pPr>
        <w:spacing w:after="240"/>
        <w:ind w:left="357"/>
        <w:jc w:val="both"/>
      </w:pPr>
      <w:r w:rsidRPr="00FE583E">
        <w:t>včetně DPH</w:t>
      </w:r>
      <w:r w:rsidRPr="00FE583E">
        <w:tab/>
      </w:r>
      <w:r w:rsidRPr="00FE583E">
        <w:tab/>
      </w:r>
      <w:r w:rsidRPr="00FE583E">
        <w:tab/>
      </w:r>
      <w:r w:rsidRPr="00FE583E">
        <w:tab/>
      </w:r>
      <w:r w:rsidRPr="00FE583E">
        <w:tab/>
      </w:r>
      <w:r w:rsidRPr="00FE583E">
        <w:rPr>
          <w:rFonts w:eastAsia="Times New Roman"/>
        </w:rPr>
        <w:t xml:space="preserve">726,- </w:t>
      </w:r>
      <w:r w:rsidRPr="00FE583E">
        <w:t>Kč</w:t>
      </w:r>
    </w:p>
    <w:p w:rsidR="00817000" w:rsidRPr="00FE583E" w:rsidRDefault="00817000" w:rsidP="00FE583E">
      <w:pPr>
        <w:ind w:left="357"/>
        <w:jc w:val="both"/>
      </w:pPr>
      <w:r w:rsidRPr="00FE583E">
        <w:t>Předpokládaná cena za Dílčí plnění B dle Přílohy č. 1</w:t>
      </w:r>
      <w:r w:rsidR="001C4856" w:rsidRPr="00FE583E">
        <w:t xml:space="preserve"> (předpoklad cca 1/5 z počtu projektů v Dílčím plnění A – tj. 90 projektů)</w:t>
      </w:r>
      <w:r w:rsidRPr="00FE583E">
        <w:t>:</w:t>
      </w:r>
    </w:p>
    <w:p w:rsidR="00817000" w:rsidRPr="00FE583E" w:rsidRDefault="00817000" w:rsidP="00817000">
      <w:pPr>
        <w:ind w:left="357"/>
        <w:jc w:val="both"/>
      </w:pPr>
      <w:r w:rsidRPr="00FE583E">
        <w:t xml:space="preserve">bez DPH:  </w:t>
      </w:r>
      <w:r w:rsidRPr="00FE583E">
        <w:tab/>
      </w:r>
      <w:r w:rsidRPr="00FE583E">
        <w:tab/>
      </w:r>
      <w:r w:rsidRPr="00FE583E">
        <w:tab/>
      </w:r>
      <w:r w:rsidRPr="00FE583E">
        <w:tab/>
      </w:r>
      <w:r w:rsidRPr="00FE583E">
        <w:tab/>
      </w:r>
      <w:r w:rsidR="00FE583E" w:rsidRPr="00FE583E">
        <w:rPr>
          <w:rFonts w:eastAsia="Times New Roman"/>
        </w:rPr>
        <w:t xml:space="preserve">54 000,- </w:t>
      </w:r>
      <w:r w:rsidRPr="00FE583E">
        <w:t>Kč</w:t>
      </w:r>
    </w:p>
    <w:p w:rsidR="00817000" w:rsidRPr="00FE583E" w:rsidRDefault="00817000" w:rsidP="00817000">
      <w:pPr>
        <w:ind w:left="357"/>
        <w:jc w:val="both"/>
      </w:pPr>
      <w:r w:rsidRPr="00FE583E">
        <w:t>DPH 21%:</w:t>
      </w:r>
      <w:r w:rsidRPr="00FE583E">
        <w:tab/>
      </w:r>
      <w:r w:rsidRPr="00FE583E">
        <w:tab/>
      </w:r>
      <w:r w:rsidRPr="00FE583E">
        <w:tab/>
      </w:r>
      <w:r w:rsidRPr="00FE583E">
        <w:tab/>
      </w:r>
      <w:r w:rsidRPr="00FE583E">
        <w:tab/>
      </w:r>
      <w:r w:rsidR="00FE583E" w:rsidRPr="00FE583E">
        <w:rPr>
          <w:rFonts w:eastAsia="Times New Roman"/>
        </w:rPr>
        <w:t xml:space="preserve">11 340,- </w:t>
      </w:r>
      <w:r w:rsidRPr="00FE583E">
        <w:t>Kč</w:t>
      </w:r>
    </w:p>
    <w:p w:rsidR="00817000" w:rsidRPr="00FE583E" w:rsidRDefault="00817000" w:rsidP="00817000">
      <w:pPr>
        <w:ind w:left="357"/>
        <w:jc w:val="both"/>
      </w:pPr>
      <w:r w:rsidRPr="00FE583E">
        <w:t>včetně DPH</w:t>
      </w:r>
      <w:r w:rsidRPr="00FE583E">
        <w:tab/>
      </w:r>
      <w:r w:rsidRPr="00FE583E">
        <w:tab/>
      </w:r>
      <w:r w:rsidRPr="00FE583E">
        <w:tab/>
      </w:r>
      <w:r w:rsidRPr="00FE583E">
        <w:tab/>
      </w:r>
      <w:r w:rsidRPr="00FE583E">
        <w:tab/>
      </w:r>
      <w:r w:rsidR="00FE583E" w:rsidRPr="00FE583E">
        <w:rPr>
          <w:rFonts w:eastAsia="Times New Roman"/>
        </w:rPr>
        <w:t xml:space="preserve">65 340,- </w:t>
      </w:r>
      <w:r w:rsidRPr="00FE583E">
        <w:t>Kč</w:t>
      </w:r>
    </w:p>
    <w:p w:rsidR="00817000" w:rsidRPr="00FE583E" w:rsidRDefault="00817000" w:rsidP="00817000">
      <w:pPr>
        <w:spacing w:after="240"/>
        <w:jc w:val="both"/>
      </w:pPr>
    </w:p>
    <w:p w:rsidR="00817000" w:rsidRPr="00FE583E" w:rsidRDefault="00817000" w:rsidP="00817000">
      <w:pPr>
        <w:ind w:left="357"/>
        <w:jc w:val="both"/>
      </w:pPr>
      <w:r w:rsidRPr="00FE583E">
        <w:t>Celková předpokládaná Cena za Dílo bez DPH</w:t>
      </w:r>
      <w:r w:rsidRPr="00FE583E">
        <w:tab/>
        <w:t xml:space="preserve"> </w:t>
      </w:r>
      <w:r w:rsidR="00FE583E" w:rsidRPr="00FE583E">
        <w:rPr>
          <w:rFonts w:eastAsia="Times New Roman"/>
        </w:rPr>
        <w:t xml:space="preserve">324 000,- </w:t>
      </w:r>
      <w:r w:rsidRPr="00FE583E">
        <w:t>Kč</w:t>
      </w:r>
    </w:p>
    <w:bookmarkEnd w:id="1"/>
    <w:p w:rsidR="00817000" w:rsidRPr="00FE583E" w:rsidRDefault="00817000" w:rsidP="00817000">
      <w:pPr>
        <w:ind w:left="357"/>
        <w:jc w:val="both"/>
      </w:pPr>
      <w:r w:rsidRPr="00FE583E">
        <w:t>DPH 21%:</w:t>
      </w:r>
      <w:r w:rsidRPr="00FE583E">
        <w:tab/>
      </w:r>
      <w:r w:rsidRPr="00FE583E">
        <w:tab/>
      </w:r>
      <w:r w:rsidRPr="00FE583E">
        <w:tab/>
      </w:r>
      <w:r w:rsidRPr="00FE583E">
        <w:tab/>
      </w:r>
      <w:r w:rsidRPr="00FE583E">
        <w:tab/>
      </w:r>
      <w:r w:rsidRPr="00FE583E">
        <w:tab/>
      </w:r>
      <w:r w:rsidR="0037684E" w:rsidRPr="00FE583E">
        <w:t xml:space="preserve"> </w:t>
      </w:r>
      <w:r w:rsidR="00FE583E" w:rsidRPr="00FE583E">
        <w:rPr>
          <w:rFonts w:eastAsia="Times New Roman"/>
        </w:rPr>
        <w:t xml:space="preserve">68 040,- </w:t>
      </w:r>
      <w:r w:rsidRPr="00FE583E">
        <w:t>Kč</w:t>
      </w:r>
      <w:r w:rsidRPr="00FE583E">
        <w:tab/>
      </w:r>
    </w:p>
    <w:p w:rsidR="00817000" w:rsidRPr="00FE583E" w:rsidRDefault="00817000" w:rsidP="00817000">
      <w:pPr>
        <w:ind w:left="357"/>
        <w:jc w:val="both"/>
      </w:pPr>
      <w:r w:rsidRPr="00FE583E">
        <w:t xml:space="preserve">Celková </w:t>
      </w:r>
      <w:r w:rsidR="0032465F" w:rsidRPr="00FE583E">
        <w:t xml:space="preserve">předpokládaná </w:t>
      </w:r>
      <w:r w:rsidRPr="00FE583E">
        <w:t xml:space="preserve">cena Díla včetně DPH činí: </w:t>
      </w:r>
      <w:r w:rsidRPr="00FE583E">
        <w:tab/>
      </w:r>
      <w:r w:rsidR="00FE583E" w:rsidRPr="00FE583E">
        <w:rPr>
          <w:rFonts w:eastAsia="Times New Roman"/>
        </w:rPr>
        <w:t xml:space="preserve">392 040,- </w:t>
      </w:r>
      <w:r w:rsidRPr="00FE583E">
        <w:t xml:space="preserve">Kč                   </w:t>
      </w:r>
    </w:p>
    <w:p w:rsidR="00125B14" w:rsidRPr="00FE583E" w:rsidRDefault="00817000" w:rsidP="00817000">
      <w:pPr>
        <w:pStyle w:val="Zkladntext"/>
        <w:ind w:firstLine="360"/>
        <w:rPr>
          <w:rFonts w:ascii="Arial" w:hAnsi="Arial" w:cs="Arial"/>
          <w:sz w:val="24"/>
          <w:szCs w:val="24"/>
        </w:rPr>
      </w:pPr>
      <w:r w:rsidRPr="00FE583E">
        <w:rPr>
          <w:rFonts w:ascii="Arial" w:hAnsi="Arial" w:cs="Arial"/>
          <w:sz w:val="24"/>
          <w:szCs w:val="24"/>
        </w:rPr>
        <w:t xml:space="preserve">slovy: </w:t>
      </w:r>
      <w:r w:rsidRPr="00FE583E">
        <w:rPr>
          <w:rFonts w:ascii="Arial" w:hAnsi="Arial" w:cs="Arial"/>
          <w:sz w:val="24"/>
          <w:szCs w:val="24"/>
        </w:rPr>
        <w:tab/>
      </w:r>
      <w:r w:rsidR="00FE583E" w:rsidRPr="00FE583E">
        <w:rPr>
          <w:rFonts w:eastAsia="Times New Roman"/>
        </w:rPr>
        <w:t xml:space="preserve">třistadevadesátdvatisícčtyřicet </w:t>
      </w:r>
      <w:r w:rsidRPr="00FE583E">
        <w:rPr>
          <w:rFonts w:ascii="Arial" w:hAnsi="Arial" w:cs="Arial"/>
          <w:sz w:val="24"/>
          <w:szCs w:val="24"/>
        </w:rPr>
        <w:t>korun českých</w:t>
      </w:r>
      <w:r w:rsidRPr="00FE583E">
        <w:rPr>
          <w:rFonts w:ascii="Arial" w:hAnsi="Arial" w:cs="Arial"/>
          <w:sz w:val="24"/>
          <w:szCs w:val="24"/>
        </w:rPr>
        <w:tab/>
      </w:r>
      <w:r w:rsidR="00125B14" w:rsidRPr="00FE583E">
        <w:rPr>
          <w:rFonts w:ascii="Arial" w:hAnsi="Arial" w:cs="Arial"/>
          <w:sz w:val="24"/>
          <w:szCs w:val="24"/>
        </w:rPr>
        <w:tab/>
        <w:t xml:space="preserve">   </w:t>
      </w:r>
      <w:r w:rsidR="00125B14" w:rsidRPr="00FE583E">
        <w:rPr>
          <w:rFonts w:ascii="Arial" w:hAnsi="Arial" w:cs="Arial"/>
          <w:sz w:val="24"/>
          <w:szCs w:val="24"/>
        </w:rPr>
        <w:tab/>
      </w:r>
      <w:r w:rsidR="00196447" w:rsidRPr="00FE583E">
        <w:rPr>
          <w:rFonts w:ascii="Arial" w:hAnsi="Arial" w:cs="Arial"/>
          <w:sz w:val="24"/>
          <w:szCs w:val="24"/>
        </w:rPr>
        <w:tab/>
      </w:r>
      <w:r w:rsidR="008E2CCC" w:rsidRPr="00FE583E">
        <w:rPr>
          <w:rFonts w:ascii="Arial" w:hAnsi="Arial" w:cs="Arial"/>
          <w:sz w:val="24"/>
          <w:szCs w:val="24"/>
        </w:rPr>
        <w:tab/>
        <w:t xml:space="preserve"> </w:t>
      </w:r>
      <w:r w:rsidR="00125B14" w:rsidRPr="00FE583E">
        <w:rPr>
          <w:rFonts w:ascii="Arial" w:hAnsi="Arial" w:cs="Arial"/>
          <w:sz w:val="24"/>
          <w:szCs w:val="24"/>
        </w:rPr>
        <w:tab/>
      </w:r>
      <w:r w:rsidR="00125B14" w:rsidRPr="00FE583E">
        <w:rPr>
          <w:rFonts w:ascii="Arial" w:hAnsi="Arial" w:cs="Arial"/>
          <w:sz w:val="24"/>
          <w:szCs w:val="24"/>
        </w:rPr>
        <w:tab/>
      </w:r>
    </w:p>
    <w:p w:rsidR="00125B14" w:rsidRPr="00FE583E" w:rsidRDefault="00125B14" w:rsidP="001C03D8">
      <w:pPr>
        <w:pStyle w:val="Zkladntext"/>
        <w:numPr>
          <w:ilvl w:val="0"/>
          <w:numId w:val="4"/>
        </w:numPr>
        <w:tabs>
          <w:tab w:val="clear" w:pos="360"/>
          <w:tab w:val="num" w:pos="-900"/>
        </w:tabs>
        <w:spacing w:before="120" w:after="120"/>
        <w:ind w:left="357" w:hanging="357"/>
        <w:rPr>
          <w:rFonts w:ascii="Arial" w:hAnsi="Arial" w:cs="Arial"/>
          <w:sz w:val="24"/>
          <w:szCs w:val="24"/>
        </w:rPr>
      </w:pPr>
      <w:r w:rsidRPr="00FE583E">
        <w:rPr>
          <w:rFonts w:ascii="Arial" w:hAnsi="Arial" w:cs="Arial"/>
          <w:sz w:val="24"/>
          <w:szCs w:val="24"/>
        </w:rPr>
        <w:t xml:space="preserve">Uvedená </w:t>
      </w:r>
      <w:r w:rsidR="00322A2C" w:rsidRPr="00FE583E">
        <w:rPr>
          <w:rFonts w:ascii="Arial" w:hAnsi="Arial" w:cs="Arial"/>
          <w:sz w:val="24"/>
          <w:szCs w:val="24"/>
        </w:rPr>
        <w:t xml:space="preserve">jednotková </w:t>
      </w:r>
      <w:r w:rsidRPr="00FE583E">
        <w:rPr>
          <w:rFonts w:ascii="Arial" w:hAnsi="Arial" w:cs="Arial"/>
          <w:sz w:val="24"/>
          <w:szCs w:val="24"/>
        </w:rPr>
        <w:t xml:space="preserve">cena je sjednána jako maximálně možná a nepřekročitelná a zahrnuje veškeré profesní náklady zhotovitele, nutné k provedení </w:t>
      </w:r>
      <w:r w:rsidR="00D566F0" w:rsidRPr="00FE583E">
        <w:rPr>
          <w:rFonts w:ascii="Arial" w:hAnsi="Arial" w:cs="Arial"/>
          <w:sz w:val="24"/>
          <w:szCs w:val="24"/>
        </w:rPr>
        <w:t>D</w:t>
      </w:r>
      <w:r w:rsidRPr="00FE583E">
        <w:rPr>
          <w:rFonts w:ascii="Arial" w:hAnsi="Arial" w:cs="Arial"/>
          <w:sz w:val="24"/>
          <w:szCs w:val="24"/>
        </w:rPr>
        <w:t>íla v rozsahu, kvalitě a způsobem specifikovaný</w:t>
      </w:r>
      <w:r w:rsidR="003F1E2D" w:rsidRPr="00FE583E">
        <w:rPr>
          <w:rFonts w:ascii="Arial" w:hAnsi="Arial" w:cs="Arial"/>
          <w:sz w:val="24"/>
          <w:szCs w:val="24"/>
        </w:rPr>
        <w:t>m</w:t>
      </w:r>
      <w:r w:rsidRPr="00FE583E">
        <w:rPr>
          <w:rFonts w:ascii="Arial" w:hAnsi="Arial" w:cs="Arial"/>
          <w:sz w:val="24"/>
          <w:szCs w:val="24"/>
        </w:rPr>
        <w:t xml:space="preserve"> čl. II. Předmět smlouvy. Změna ceny je</w:t>
      </w:r>
      <w:r w:rsidR="00314AF8" w:rsidRPr="00FE583E">
        <w:rPr>
          <w:rFonts w:ascii="Arial" w:hAnsi="Arial" w:cs="Arial"/>
          <w:sz w:val="24"/>
          <w:szCs w:val="24"/>
        </w:rPr>
        <w:t> </w:t>
      </w:r>
      <w:r w:rsidRPr="00FE583E">
        <w:rPr>
          <w:rFonts w:ascii="Arial" w:hAnsi="Arial" w:cs="Arial"/>
          <w:sz w:val="24"/>
          <w:szCs w:val="24"/>
        </w:rPr>
        <w:t xml:space="preserve">možná v případě, že v průběhu realizace </w:t>
      </w:r>
      <w:r w:rsidR="00D566F0" w:rsidRPr="00FE583E">
        <w:rPr>
          <w:rFonts w:ascii="Arial" w:hAnsi="Arial" w:cs="Arial"/>
          <w:sz w:val="24"/>
          <w:szCs w:val="24"/>
        </w:rPr>
        <w:t>D</w:t>
      </w:r>
      <w:r w:rsidRPr="00FE583E">
        <w:rPr>
          <w:rFonts w:ascii="Arial" w:hAnsi="Arial" w:cs="Arial"/>
          <w:sz w:val="24"/>
          <w:szCs w:val="24"/>
        </w:rPr>
        <w:t xml:space="preserve">íla dojde ke změnám sazeb DPH. V tomto případě bude </w:t>
      </w:r>
      <w:r w:rsidR="00322A2C" w:rsidRPr="00FE583E">
        <w:rPr>
          <w:rFonts w:ascii="Arial" w:hAnsi="Arial" w:cs="Arial"/>
          <w:sz w:val="24"/>
          <w:szCs w:val="24"/>
        </w:rPr>
        <w:t>jednotková</w:t>
      </w:r>
      <w:r w:rsidRPr="00FE583E">
        <w:rPr>
          <w:rFonts w:ascii="Arial" w:hAnsi="Arial" w:cs="Arial"/>
          <w:sz w:val="24"/>
          <w:szCs w:val="24"/>
        </w:rPr>
        <w:t xml:space="preserve"> cena upravena podle výše sazeb DPH platných v době vzniku zdanitelného plnění.</w:t>
      </w:r>
    </w:p>
    <w:p w:rsidR="00547AB5" w:rsidRPr="00B53CF5" w:rsidRDefault="00547AB5" w:rsidP="001C03D8">
      <w:pPr>
        <w:pStyle w:val="Zkladntext"/>
        <w:numPr>
          <w:ilvl w:val="0"/>
          <w:numId w:val="4"/>
        </w:numPr>
        <w:tabs>
          <w:tab w:val="clear" w:pos="360"/>
          <w:tab w:val="num" w:pos="-900"/>
        </w:tabs>
        <w:spacing w:before="120" w:after="120"/>
        <w:ind w:left="357" w:hanging="357"/>
        <w:rPr>
          <w:rFonts w:ascii="Arial" w:hAnsi="Arial" w:cs="Arial"/>
          <w:sz w:val="24"/>
          <w:szCs w:val="24"/>
        </w:rPr>
      </w:pPr>
      <w:r>
        <w:rPr>
          <w:rFonts w:ascii="Arial" w:hAnsi="Arial" w:cs="Arial"/>
          <w:sz w:val="24"/>
          <w:szCs w:val="24"/>
        </w:rPr>
        <w:t xml:space="preserve">Cena </w:t>
      </w:r>
      <w:r w:rsidR="00302F35">
        <w:rPr>
          <w:rFonts w:ascii="Arial" w:hAnsi="Arial" w:cs="Arial"/>
          <w:sz w:val="24"/>
          <w:szCs w:val="24"/>
        </w:rPr>
        <w:t xml:space="preserve">fakturovaná </w:t>
      </w:r>
      <w:r>
        <w:rPr>
          <w:rFonts w:ascii="Arial" w:hAnsi="Arial" w:cs="Arial"/>
          <w:sz w:val="24"/>
          <w:szCs w:val="24"/>
        </w:rPr>
        <w:t xml:space="preserve">za Dílčí plnění A a Dílčí plnění B a rovněž tedy celková </w:t>
      </w:r>
      <w:r w:rsidR="00302F35">
        <w:rPr>
          <w:rFonts w:ascii="Arial" w:hAnsi="Arial" w:cs="Arial"/>
          <w:sz w:val="24"/>
          <w:szCs w:val="24"/>
        </w:rPr>
        <w:t xml:space="preserve">fakturovaná </w:t>
      </w:r>
      <w:r>
        <w:rPr>
          <w:rFonts w:ascii="Arial" w:hAnsi="Arial" w:cs="Arial"/>
          <w:sz w:val="24"/>
          <w:szCs w:val="24"/>
        </w:rPr>
        <w:t>cena za Dílo bude stanovena na základě skutečného počtu zhodnocených projektů v rámci každého Dílčího plnění</w:t>
      </w:r>
      <w:r w:rsidR="00302F35">
        <w:rPr>
          <w:rFonts w:ascii="Arial" w:hAnsi="Arial" w:cs="Arial"/>
          <w:sz w:val="24"/>
          <w:szCs w:val="24"/>
        </w:rPr>
        <w:t xml:space="preserve">, který bude potvrzen v rámci předávacího protokolu dle článku III. </w:t>
      </w:r>
      <w:r>
        <w:rPr>
          <w:rFonts w:ascii="Arial" w:hAnsi="Arial" w:cs="Arial"/>
          <w:sz w:val="24"/>
          <w:szCs w:val="24"/>
        </w:rPr>
        <w:t xml:space="preserve">  </w:t>
      </w:r>
    </w:p>
    <w:p w:rsidR="00245CD7" w:rsidRPr="00FA5B71" w:rsidRDefault="00245CD7">
      <w:pPr>
        <w:pStyle w:val="Zkladntext"/>
        <w:rPr>
          <w:rFonts w:ascii="Arial" w:hAnsi="Arial" w:cs="Arial"/>
          <w:bCs/>
          <w:sz w:val="24"/>
          <w:szCs w:val="24"/>
        </w:rPr>
      </w:pPr>
    </w:p>
    <w:p w:rsidR="00245CD7" w:rsidRPr="00FA5B71" w:rsidRDefault="00CC0303">
      <w:pPr>
        <w:pStyle w:val="Zkladntext"/>
        <w:jc w:val="center"/>
        <w:rPr>
          <w:rFonts w:ascii="Arial" w:hAnsi="Arial" w:cs="Arial"/>
          <w:b/>
          <w:bCs/>
          <w:sz w:val="24"/>
          <w:szCs w:val="24"/>
        </w:rPr>
      </w:pPr>
      <w:r w:rsidRPr="00FA5B71">
        <w:rPr>
          <w:rFonts w:ascii="Arial" w:hAnsi="Arial" w:cs="Arial"/>
          <w:b/>
          <w:bCs/>
          <w:sz w:val="24"/>
          <w:szCs w:val="24"/>
        </w:rPr>
        <w:t xml:space="preserve">Článek </w:t>
      </w:r>
      <w:r w:rsidR="00245CD7" w:rsidRPr="00FA5B71">
        <w:rPr>
          <w:rFonts w:ascii="Arial" w:hAnsi="Arial" w:cs="Arial"/>
          <w:b/>
          <w:bCs/>
          <w:sz w:val="24"/>
          <w:szCs w:val="24"/>
        </w:rPr>
        <w:t>V.</w:t>
      </w:r>
    </w:p>
    <w:p w:rsidR="00245CD7" w:rsidRPr="00FA5B71" w:rsidRDefault="00245CD7">
      <w:pPr>
        <w:pStyle w:val="Zkladntext"/>
        <w:jc w:val="center"/>
        <w:rPr>
          <w:rFonts w:ascii="Arial" w:hAnsi="Arial" w:cs="Arial"/>
          <w:b/>
          <w:bCs/>
          <w:sz w:val="24"/>
          <w:szCs w:val="24"/>
        </w:rPr>
      </w:pPr>
      <w:r w:rsidRPr="00FA5B71">
        <w:rPr>
          <w:rFonts w:ascii="Arial" w:hAnsi="Arial" w:cs="Arial"/>
          <w:b/>
          <w:bCs/>
          <w:sz w:val="24"/>
          <w:szCs w:val="24"/>
        </w:rPr>
        <w:t>Platební podmínky</w:t>
      </w:r>
      <w:r w:rsidR="00CE793E" w:rsidRPr="00FA5B71">
        <w:rPr>
          <w:rFonts w:ascii="Arial" w:hAnsi="Arial" w:cs="Arial"/>
          <w:b/>
          <w:bCs/>
          <w:sz w:val="24"/>
          <w:szCs w:val="24"/>
        </w:rPr>
        <w:t xml:space="preserve"> a fakturace</w:t>
      </w:r>
    </w:p>
    <w:p w:rsidR="00125B14" w:rsidRPr="00FE583E" w:rsidRDefault="00125B14" w:rsidP="001C03D8">
      <w:pPr>
        <w:pStyle w:val="Zkladntext"/>
        <w:numPr>
          <w:ilvl w:val="0"/>
          <w:numId w:val="7"/>
        </w:numPr>
        <w:spacing w:before="120" w:after="120"/>
        <w:rPr>
          <w:rFonts w:ascii="Arial" w:hAnsi="Arial" w:cs="Arial"/>
          <w:sz w:val="24"/>
          <w:szCs w:val="24"/>
        </w:rPr>
      </w:pPr>
      <w:r w:rsidRPr="00FE583E">
        <w:rPr>
          <w:rFonts w:ascii="Arial" w:hAnsi="Arial" w:cs="Arial"/>
          <w:sz w:val="24"/>
          <w:szCs w:val="24"/>
        </w:rPr>
        <w:t>Úhrada poskytnutých činností bude probíhat na základě předložen</w:t>
      </w:r>
      <w:r w:rsidR="00465B06" w:rsidRPr="00FE583E">
        <w:rPr>
          <w:rFonts w:ascii="Arial" w:hAnsi="Arial" w:cs="Arial"/>
          <w:sz w:val="24"/>
          <w:szCs w:val="24"/>
        </w:rPr>
        <w:t>ého</w:t>
      </w:r>
      <w:r w:rsidRPr="00FE583E">
        <w:rPr>
          <w:rFonts w:ascii="Arial" w:hAnsi="Arial" w:cs="Arial"/>
          <w:sz w:val="24"/>
          <w:szCs w:val="24"/>
        </w:rPr>
        <w:t xml:space="preserve"> daňov</w:t>
      </w:r>
      <w:r w:rsidR="00465B06" w:rsidRPr="00FE583E">
        <w:rPr>
          <w:rFonts w:ascii="Arial" w:hAnsi="Arial" w:cs="Arial"/>
          <w:sz w:val="24"/>
          <w:szCs w:val="24"/>
        </w:rPr>
        <w:t>ého</w:t>
      </w:r>
      <w:r w:rsidR="004F3CD2">
        <w:rPr>
          <w:rFonts w:ascii="Arial" w:hAnsi="Arial" w:cs="Arial"/>
          <w:sz w:val="24"/>
          <w:szCs w:val="24"/>
        </w:rPr>
        <w:t xml:space="preserve"> </w:t>
      </w:r>
      <w:r w:rsidR="00465B06" w:rsidRPr="00FE583E">
        <w:rPr>
          <w:rFonts w:ascii="Arial" w:hAnsi="Arial" w:cs="Arial"/>
          <w:sz w:val="24"/>
          <w:szCs w:val="24"/>
        </w:rPr>
        <w:t>dokladu</w:t>
      </w:r>
      <w:r w:rsidRPr="00FE583E">
        <w:rPr>
          <w:rFonts w:ascii="Arial" w:hAnsi="Arial" w:cs="Arial"/>
          <w:sz w:val="24"/>
          <w:szCs w:val="24"/>
        </w:rPr>
        <w:t xml:space="preserve"> - faktur</w:t>
      </w:r>
      <w:r w:rsidR="00465B06" w:rsidRPr="00FE583E">
        <w:rPr>
          <w:rFonts w:ascii="Arial" w:hAnsi="Arial" w:cs="Arial"/>
          <w:sz w:val="24"/>
          <w:szCs w:val="24"/>
        </w:rPr>
        <w:t>y</w:t>
      </w:r>
      <w:r w:rsidRPr="00FE583E">
        <w:rPr>
          <w:rFonts w:ascii="Arial" w:hAnsi="Arial" w:cs="Arial"/>
          <w:sz w:val="24"/>
          <w:szCs w:val="24"/>
        </w:rPr>
        <w:t>, kter</w:t>
      </w:r>
      <w:r w:rsidR="00465B06" w:rsidRPr="00FE583E">
        <w:rPr>
          <w:rFonts w:ascii="Arial" w:hAnsi="Arial" w:cs="Arial"/>
          <w:sz w:val="24"/>
          <w:szCs w:val="24"/>
        </w:rPr>
        <w:t>ou</w:t>
      </w:r>
      <w:r w:rsidRPr="00FE583E">
        <w:rPr>
          <w:rFonts w:ascii="Arial" w:hAnsi="Arial" w:cs="Arial"/>
          <w:sz w:val="24"/>
          <w:szCs w:val="24"/>
        </w:rPr>
        <w:t xml:space="preserve"> je zhotovitel oprávněn vystavit po </w:t>
      </w:r>
      <w:r w:rsidR="00230B6E" w:rsidRPr="00FE583E">
        <w:rPr>
          <w:rFonts w:ascii="Arial" w:hAnsi="Arial" w:cs="Arial"/>
          <w:sz w:val="24"/>
          <w:szCs w:val="24"/>
        </w:rPr>
        <w:t xml:space="preserve">protokolárním předání </w:t>
      </w:r>
      <w:r w:rsidR="00230B6E" w:rsidRPr="00FE583E">
        <w:rPr>
          <w:rFonts w:ascii="Arial" w:hAnsi="Arial" w:cs="Arial"/>
          <w:sz w:val="24"/>
          <w:szCs w:val="24"/>
        </w:rPr>
        <w:lastRenderedPageBreak/>
        <w:t xml:space="preserve">a převzetí </w:t>
      </w:r>
      <w:r w:rsidR="00D33A4C" w:rsidRPr="00FE583E">
        <w:rPr>
          <w:rFonts w:ascii="Arial" w:hAnsi="Arial" w:cs="Arial"/>
          <w:sz w:val="24"/>
          <w:szCs w:val="24"/>
        </w:rPr>
        <w:t xml:space="preserve">příslušného </w:t>
      </w:r>
      <w:r w:rsidR="00D61457" w:rsidRPr="00FE583E">
        <w:rPr>
          <w:rFonts w:ascii="Arial" w:hAnsi="Arial" w:cs="Arial"/>
          <w:sz w:val="24"/>
          <w:szCs w:val="24"/>
        </w:rPr>
        <w:t>Dílčí</w:t>
      </w:r>
      <w:r w:rsidR="00D33A4C" w:rsidRPr="00FE583E">
        <w:rPr>
          <w:rFonts w:ascii="Arial" w:hAnsi="Arial" w:cs="Arial"/>
          <w:sz w:val="24"/>
          <w:szCs w:val="24"/>
        </w:rPr>
        <w:t>ho</w:t>
      </w:r>
      <w:r w:rsidR="00D61457" w:rsidRPr="00FE583E">
        <w:rPr>
          <w:rFonts w:ascii="Arial" w:hAnsi="Arial" w:cs="Arial"/>
          <w:sz w:val="24"/>
          <w:szCs w:val="24"/>
        </w:rPr>
        <w:t xml:space="preserve"> plnění</w:t>
      </w:r>
      <w:r w:rsidR="00230B6E" w:rsidRPr="00FE583E">
        <w:rPr>
          <w:rFonts w:ascii="Arial" w:hAnsi="Arial" w:cs="Arial"/>
          <w:sz w:val="24"/>
          <w:szCs w:val="24"/>
        </w:rPr>
        <w:t xml:space="preserve"> bez vad a nedodělků</w:t>
      </w:r>
      <w:r w:rsidRPr="00FE583E">
        <w:rPr>
          <w:rFonts w:ascii="Arial" w:hAnsi="Arial" w:cs="Arial"/>
          <w:sz w:val="24"/>
          <w:szCs w:val="24"/>
        </w:rPr>
        <w:t xml:space="preserve"> dle čl. </w:t>
      </w:r>
      <w:r w:rsidR="00A6506E" w:rsidRPr="00FE583E">
        <w:rPr>
          <w:rFonts w:ascii="Arial" w:hAnsi="Arial" w:cs="Arial"/>
          <w:sz w:val="24"/>
          <w:szCs w:val="24"/>
        </w:rPr>
        <w:t>III</w:t>
      </w:r>
      <w:r w:rsidRPr="00FE583E">
        <w:rPr>
          <w:rFonts w:ascii="Arial" w:hAnsi="Arial" w:cs="Arial"/>
          <w:sz w:val="24"/>
          <w:szCs w:val="24"/>
        </w:rPr>
        <w:t xml:space="preserve">. </w:t>
      </w:r>
      <w:r w:rsidR="00465B06" w:rsidRPr="00FE583E">
        <w:rPr>
          <w:rFonts w:ascii="Arial" w:hAnsi="Arial" w:cs="Arial"/>
          <w:sz w:val="24"/>
          <w:szCs w:val="24"/>
        </w:rPr>
        <w:t>s</w:t>
      </w:r>
      <w:r w:rsidRPr="00FE583E">
        <w:rPr>
          <w:rFonts w:ascii="Arial" w:hAnsi="Arial" w:cs="Arial"/>
          <w:sz w:val="24"/>
          <w:szCs w:val="24"/>
        </w:rPr>
        <w:t>mlouvy a</w:t>
      </w:r>
      <w:r w:rsidR="00314AF8" w:rsidRPr="00FE583E">
        <w:rPr>
          <w:rFonts w:ascii="Arial" w:hAnsi="Arial" w:cs="Arial"/>
          <w:sz w:val="24"/>
          <w:szCs w:val="24"/>
        </w:rPr>
        <w:t> </w:t>
      </w:r>
      <w:r w:rsidRPr="00FE583E">
        <w:rPr>
          <w:rFonts w:ascii="Arial" w:hAnsi="Arial" w:cs="Arial"/>
          <w:sz w:val="24"/>
          <w:szCs w:val="24"/>
        </w:rPr>
        <w:t xml:space="preserve">dle stanoveného harmonogramu </w:t>
      </w:r>
      <w:r w:rsidR="00D33A4C" w:rsidRPr="00FE583E">
        <w:rPr>
          <w:rFonts w:ascii="Arial" w:hAnsi="Arial" w:cs="Arial"/>
          <w:sz w:val="24"/>
          <w:szCs w:val="24"/>
        </w:rPr>
        <w:t>realizace zakázky</w:t>
      </w:r>
      <w:r w:rsidRPr="00FE583E">
        <w:rPr>
          <w:rFonts w:ascii="Arial" w:hAnsi="Arial" w:cs="Arial"/>
          <w:sz w:val="24"/>
          <w:szCs w:val="24"/>
        </w:rPr>
        <w:t xml:space="preserve"> (viz </w:t>
      </w:r>
      <w:r w:rsidR="00E00D50" w:rsidRPr="00FE583E">
        <w:rPr>
          <w:rFonts w:ascii="Arial" w:hAnsi="Arial" w:cs="Arial"/>
          <w:sz w:val="24"/>
          <w:szCs w:val="24"/>
        </w:rPr>
        <w:t>P</w:t>
      </w:r>
      <w:r w:rsidRPr="00FE583E">
        <w:rPr>
          <w:rFonts w:ascii="Arial" w:hAnsi="Arial" w:cs="Arial"/>
          <w:sz w:val="24"/>
          <w:szCs w:val="24"/>
        </w:rPr>
        <w:t>říloha č. </w:t>
      </w:r>
      <w:r w:rsidR="000502BC" w:rsidRPr="00FE583E">
        <w:rPr>
          <w:rFonts w:ascii="Arial" w:hAnsi="Arial" w:cs="Arial"/>
          <w:sz w:val="24"/>
          <w:szCs w:val="24"/>
        </w:rPr>
        <w:t>1</w:t>
      </w:r>
      <w:r w:rsidRPr="00FE583E">
        <w:rPr>
          <w:rFonts w:ascii="Arial" w:hAnsi="Arial" w:cs="Arial"/>
          <w:sz w:val="24"/>
          <w:szCs w:val="24"/>
        </w:rPr>
        <w:t xml:space="preserve">). Splatnost faktury bude </w:t>
      </w:r>
      <w:r w:rsidR="00FC7232" w:rsidRPr="00FE583E">
        <w:rPr>
          <w:rFonts w:ascii="Arial" w:hAnsi="Arial" w:cs="Arial"/>
          <w:sz w:val="24"/>
          <w:szCs w:val="24"/>
        </w:rPr>
        <w:t>30</w:t>
      </w:r>
      <w:r w:rsidRPr="00FE583E">
        <w:rPr>
          <w:rFonts w:ascii="Arial" w:hAnsi="Arial" w:cs="Arial"/>
          <w:sz w:val="24"/>
          <w:szCs w:val="24"/>
        </w:rPr>
        <w:t xml:space="preserve"> dnů ode dne doručení na adresu uvedenou v záhlaví smlouvy.</w:t>
      </w:r>
      <w:r w:rsidR="00594F21" w:rsidRPr="00FE583E">
        <w:rPr>
          <w:rFonts w:ascii="Arial" w:hAnsi="Arial" w:cs="Arial"/>
          <w:sz w:val="24"/>
          <w:szCs w:val="24"/>
        </w:rPr>
        <w:t xml:space="preserve"> Faktura bude </w:t>
      </w:r>
      <w:r w:rsidR="001D2300" w:rsidRPr="00FE583E">
        <w:rPr>
          <w:rFonts w:ascii="Arial" w:hAnsi="Arial" w:cs="Arial"/>
          <w:sz w:val="24"/>
          <w:szCs w:val="24"/>
        </w:rPr>
        <w:t>hrazena z finančních prostředků podopatření 20.1 Podpora na</w:t>
      </w:r>
      <w:r w:rsidR="00314AF8" w:rsidRPr="00FE583E">
        <w:rPr>
          <w:rFonts w:ascii="Arial" w:hAnsi="Arial" w:cs="Arial"/>
          <w:sz w:val="24"/>
          <w:szCs w:val="24"/>
        </w:rPr>
        <w:t> </w:t>
      </w:r>
      <w:r w:rsidR="001D2300" w:rsidRPr="00FE583E">
        <w:rPr>
          <w:rFonts w:ascii="Arial" w:hAnsi="Arial" w:cs="Arial"/>
          <w:sz w:val="24"/>
          <w:szCs w:val="24"/>
        </w:rPr>
        <w:t>technickou pomoc (kromě CSV) z Programu rozvoje venkova ČR 2014</w:t>
      </w:r>
      <w:r w:rsidR="001C1E9B" w:rsidRPr="00FE583E">
        <w:rPr>
          <w:rFonts w:ascii="Arial" w:hAnsi="Arial" w:cs="Arial"/>
          <w:sz w:val="24"/>
          <w:szCs w:val="24"/>
        </w:rPr>
        <w:t xml:space="preserve"> – </w:t>
      </w:r>
      <w:r w:rsidR="001D2300" w:rsidRPr="00FE583E">
        <w:rPr>
          <w:rFonts w:ascii="Arial" w:hAnsi="Arial" w:cs="Arial"/>
          <w:sz w:val="24"/>
          <w:szCs w:val="24"/>
        </w:rPr>
        <w:t>2020.</w:t>
      </w:r>
      <w:r w:rsidRPr="00FE583E">
        <w:rPr>
          <w:rFonts w:ascii="Arial" w:hAnsi="Arial" w:cs="Arial"/>
          <w:sz w:val="24"/>
          <w:szCs w:val="24"/>
        </w:rPr>
        <w:t xml:space="preserve"> Přílohou faktur</w:t>
      </w:r>
      <w:r w:rsidR="009C7E01" w:rsidRPr="00FE583E">
        <w:rPr>
          <w:rFonts w:ascii="Arial" w:hAnsi="Arial" w:cs="Arial"/>
          <w:sz w:val="24"/>
          <w:szCs w:val="24"/>
        </w:rPr>
        <w:t>y</w:t>
      </w:r>
      <w:r w:rsidRPr="00FE583E">
        <w:rPr>
          <w:rFonts w:ascii="Arial" w:hAnsi="Arial" w:cs="Arial"/>
          <w:sz w:val="24"/>
          <w:szCs w:val="24"/>
        </w:rPr>
        <w:t xml:space="preserve"> bude protokol</w:t>
      </w:r>
      <w:r w:rsidR="00FC7232" w:rsidRPr="00FE583E">
        <w:rPr>
          <w:rFonts w:ascii="Arial" w:hAnsi="Arial" w:cs="Arial"/>
          <w:sz w:val="24"/>
          <w:szCs w:val="24"/>
        </w:rPr>
        <w:t xml:space="preserve"> o předání a převzetí </w:t>
      </w:r>
      <w:r w:rsidR="00B14F91" w:rsidRPr="00FE583E">
        <w:rPr>
          <w:rFonts w:ascii="Arial" w:hAnsi="Arial" w:cs="Arial"/>
          <w:sz w:val="24"/>
          <w:szCs w:val="24"/>
        </w:rPr>
        <w:t xml:space="preserve">příslušného </w:t>
      </w:r>
      <w:r w:rsidR="00D61457" w:rsidRPr="00FE583E">
        <w:rPr>
          <w:rFonts w:ascii="Arial" w:hAnsi="Arial" w:cs="Arial"/>
          <w:sz w:val="24"/>
          <w:szCs w:val="24"/>
        </w:rPr>
        <w:t>Dílčí</w:t>
      </w:r>
      <w:r w:rsidR="00B14F91" w:rsidRPr="00FE583E">
        <w:rPr>
          <w:rFonts w:ascii="Arial" w:hAnsi="Arial" w:cs="Arial"/>
          <w:sz w:val="24"/>
          <w:szCs w:val="24"/>
        </w:rPr>
        <w:t>ho</w:t>
      </w:r>
      <w:r w:rsidR="00D61457" w:rsidRPr="00FE583E">
        <w:rPr>
          <w:rFonts w:ascii="Arial" w:hAnsi="Arial" w:cs="Arial"/>
          <w:sz w:val="24"/>
          <w:szCs w:val="24"/>
        </w:rPr>
        <w:t xml:space="preserve"> plnění</w:t>
      </w:r>
      <w:r w:rsidR="005F4AC5" w:rsidRPr="00FE583E">
        <w:rPr>
          <w:rFonts w:ascii="Arial" w:hAnsi="Arial" w:cs="Arial"/>
          <w:sz w:val="24"/>
          <w:szCs w:val="24"/>
        </w:rPr>
        <w:t xml:space="preserve"> </w:t>
      </w:r>
      <w:r w:rsidR="009C7E01" w:rsidRPr="00FE583E">
        <w:rPr>
          <w:rFonts w:ascii="Arial" w:hAnsi="Arial" w:cs="Arial"/>
          <w:sz w:val="24"/>
          <w:szCs w:val="24"/>
        </w:rPr>
        <w:t xml:space="preserve">bez vad a nedodělků </w:t>
      </w:r>
      <w:r w:rsidR="00FC7232" w:rsidRPr="00FE583E">
        <w:rPr>
          <w:rFonts w:ascii="Arial" w:hAnsi="Arial" w:cs="Arial"/>
          <w:sz w:val="24"/>
          <w:szCs w:val="24"/>
        </w:rPr>
        <w:t xml:space="preserve">(dále také „předávací protokol“) </w:t>
      </w:r>
      <w:r w:rsidRPr="00FE583E">
        <w:rPr>
          <w:rFonts w:ascii="Arial" w:hAnsi="Arial" w:cs="Arial"/>
          <w:sz w:val="24"/>
          <w:szCs w:val="24"/>
        </w:rPr>
        <w:t xml:space="preserve">potvrzený </w:t>
      </w:r>
      <w:r w:rsidR="0017648B" w:rsidRPr="00FE583E">
        <w:rPr>
          <w:rFonts w:ascii="Arial" w:hAnsi="Arial" w:cs="Arial"/>
          <w:sz w:val="24"/>
          <w:szCs w:val="24"/>
        </w:rPr>
        <w:t>oběma stranami</w:t>
      </w:r>
      <w:r w:rsidRPr="00FE583E">
        <w:rPr>
          <w:rFonts w:ascii="Arial" w:hAnsi="Arial" w:cs="Arial"/>
          <w:sz w:val="24"/>
          <w:szCs w:val="24"/>
        </w:rPr>
        <w:t xml:space="preserve">. Bez </w:t>
      </w:r>
      <w:r w:rsidR="000E66A6" w:rsidRPr="00FE583E">
        <w:rPr>
          <w:rFonts w:ascii="Arial" w:hAnsi="Arial" w:cs="Arial"/>
          <w:sz w:val="24"/>
          <w:szCs w:val="24"/>
        </w:rPr>
        <w:t>uvedeného</w:t>
      </w:r>
      <w:r w:rsidR="00E00417" w:rsidRPr="00FE583E">
        <w:rPr>
          <w:rFonts w:ascii="Arial" w:hAnsi="Arial" w:cs="Arial"/>
          <w:sz w:val="24"/>
          <w:szCs w:val="24"/>
        </w:rPr>
        <w:t xml:space="preserve"> </w:t>
      </w:r>
      <w:r w:rsidRPr="00FE583E">
        <w:rPr>
          <w:rFonts w:ascii="Arial" w:hAnsi="Arial" w:cs="Arial"/>
          <w:sz w:val="24"/>
          <w:szCs w:val="24"/>
        </w:rPr>
        <w:t xml:space="preserve">předávacího protokolu </w:t>
      </w:r>
      <w:r w:rsidR="00230032" w:rsidRPr="00FE583E">
        <w:rPr>
          <w:rFonts w:ascii="Arial" w:hAnsi="Arial" w:cs="Arial"/>
          <w:sz w:val="24"/>
          <w:szCs w:val="24"/>
        </w:rPr>
        <w:t xml:space="preserve">podepsaného oběma smluvními stranami </w:t>
      </w:r>
      <w:r w:rsidRPr="00FE583E">
        <w:rPr>
          <w:rFonts w:ascii="Arial" w:hAnsi="Arial" w:cs="Arial"/>
          <w:sz w:val="24"/>
          <w:szCs w:val="24"/>
        </w:rPr>
        <w:t xml:space="preserve">není </w:t>
      </w:r>
      <w:r w:rsidR="00FC7232" w:rsidRPr="00FE583E">
        <w:rPr>
          <w:rFonts w:ascii="Arial" w:hAnsi="Arial" w:cs="Arial"/>
          <w:sz w:val="24"/>
          <w:szCs w:val="24"/>
        </w:rPr>
        <w:t>zhotovitel oprávněn vystavit fakturu a</w:t>
      </w:r>
      <w:r w:rsidR="005F4AC5" w:rsidRPr="00FE583E">
        <w:rPr>
          <w:rFonts w:ascii="Arial" w:hAnsi="Arial" w:cs="Arial"/>
          <w:sz w:val="24"/>
          <w:szCs w:val="24"/>
        </w:rPr>
        <w:t> </w:t>
      </w:r>
      <w:r w:rsidRPr="00FE583E">
        <w:rPr>
          <w:rFonts w:ascii="Arial" w:hAnsi="Arial" w:cs="Arial"/>
          <w:sz w:val="24"/>
          <w:szCs w:val="24"/>
        </w:rPr>
        <w:t>objednatel povinen provést platbu. Úhrada bude provedena odepsáním z účtu objednatele.</w:t>
      </w:r>
    </w:p>
    <w:p w:rsidR="00245CD7" w:rsidRPr="00FE583E" w:rsidRDefault="00245CD7" w:rsidP="001C03D8">
      <w:pPr>
        <w:pStyle w:val="Zkladntext"/>
        <w:numPr>
          <w:ilvl w:val="0"/>
          <w:numId w:val="7"/>
        </w:numPr>
        <w:spacing w:before="120" w:after="120"/>
        <w:rPr>
          <w:rFonts w:ascii="Arial" w:hAnsi="Arial" w:cs="Arial"/>
          <w:sz w:val="24"/>
          <w:szCs w:val="24"/>
        </w:rPr>
      </w:pPr>
      <w:r w:rsidRPr="00FE583E">
        <w:rPr>
          <w:rFonts w:ascii="Arial" w:hAnsi="Arial" w:cs="Arial"/>
          <w:sz w:val="24"/>
          <w:szCs w:val="24"/>
        </w:rPr>
        <w:t xml:space="preserve">Faktura </w:t>
      </w:r>
      <w:r w:rsidR="001D2300" w:rsidRPr="00FE583E">
        <w:rPr>
          <w:rFonts w:ascii="Arial" w:hAnsi="Arial" w:cs="Arial"/>
          <w:sz w:val="24"/>
          <w:szCs w:val="24"/>
        </w:rPr>
        <w:t>zhotovitele</w:t>
      </w:r>
      <w:r w:rsidRPr="00FE583E">
        <w:rPr>
          <w:rFonts w:ascii="Arial" w:hAnsi="Arial" w:cs="Arial"/>
          <w:sz w:val="24"/>
          <w:szCs w:val="24"/>
        </w:rPr>
        <w:t xml:space="preserve"> musí obsahovat náležitosti </w:t>
      </w:r>
      <w:r w:rsidR="00302F35" w:rsidRPr="00FE583E">
        <w:rPr>
          <w:rFonts w:ascii="Arial" w:hAnsi="Arial" w:cs="Arial"/>
          <w:sz w:val="24"/>
          <w:szCs w:val="24"/>
        </w:rPr>
        <w:t>daň</w:t>
      </w:r>
      <w:r w:rsidR="00322A2C" w:rsidRPr="00FE583E">
        <w:rPr>
          <w:rFonts w:ascii="Arial" w:hAnsi="Arial" w:cs="Arial"/>
          <w:sz w:val="24"/>
          <w:szCs w:val="24"/>
        </w:rPr>
        <w:t xml:space="preserve">ového </w:t>
      </w:r>
      <w:r w:rsidRPr="00FE583E">
        <w:rPr>
          <w:rFonts w:ascii="Arial" w:hAnsi="Arial" w:cs="Arial"/>
          <w:sz w:val="24"/>
          <w:szCs w:val="24"/>
        </w:rPr>
        <w:t>dokladu stanovené v</w:t>
      </w:r>
      <w:r w:rsidR="001D2300" w:rsidRPr="00FE583E">
        <w:rPr>
          <w:rFonts w:ascii="Arial" w:hAnsi="Arial" w:cs="Arial"/>
          <w:sz w:val="24"/>
          <w:szCs w:val="24"/>
        </w:rPr>
        <w:t> </w:t>
      </w:r>
      <w:r w:rsidRPr="00FE583E">
        <w:rPr>
          <w:rFonts w:ascii="Arial" w:hAnsi="Arial" w:cs="Arial"/>
          <w:sz w:val="24"/>
          <w:szCs w:val="24"/>
        </w:rPr>
        <w:t>§</w:t>
      </w:r>
      <w:r w:rsidR="001D2300" w:rsidRPr="00FE583E">
        <w:rPr>
          <w:rFonts w:ascii="Arial" w:hAnsi="Arial" w:cs="Arial"/>
          <w:sz w:val="24"/>
          <w:szCs w:val="24"/>
        </w:rPr>
        <w:t> </w:t>
      </w:r>
      <w:r w:rsidR="00D35203" w:rsidRPr="00FE583E">
        <w:rPr>
          <w:rFonts w:ascii="Arial" w:hAnsi="Arial" w:cs="Arial"/>
          <w:sz w:val="24"/>
          <w:szCs w:val="24"/>
        </w:rPr>
        <w:t xml:space="preserve">29 </w:t>
      </w:r>
      <w:r w:rsidRPr="00FE583E">
        <w:rPr>
          <w:rFonts w:ascii="Arial" w:hAnsi="Arial" w:cs="Arial"/>
          <w:sz w:val="24"/>
          <w:szCs w:val="24"/>
        </w:rPr>
        <w:t>zákona č. 235/2004 Sb., o dani z přidané hodnoty, ve znění pozdějších předpisů</w:t>
      </w:r>
      <w:r w:rsidR="00876D98" w:rsidRPr="00FE583E">
        <w:rPr>
          <w:rFonts w:ascii="Arial" w:hAnsi="Arial" w:cs="Arial"/>
          <w:sz w:val="24"/>
          <w:szCs w:val="24"/>
        </w:rPr>
        <w:t xml:space="preserve"> a dále musí faktura obsahovat informace povinně uváděné na obchodních listinách dle § 435 občanského zákoníku</w:t>
      </w:r>
      <w:r w:rsidRPr="00FE583E">
        <w:rPr>
          <w:rFonts w:ascii="Arial" w:hAnsi="Arial" w:cs="Arial"/>
          <w:sz w:val="24"/>
          <w:szCs w:val="24"/>
        </w:rPr>
        <w:t>.</w:t>
      </w:r>
    </w:p>
    <w:p w:rsidR="00245CD7" w:rsidRPr="00FE583E" w:rsidRDefault="00245CD7" w:rsidP="001C03D8">
      <w:pPr>
        <w:pStyle w:val="Zkladntext"/>
        <w:numPr>
          <w:ilvl w:val="0"/>
          <w:numId w:val="7"/>
        </w:numPr>
        <w:spacing w:before="120" w:after="120"/>
        <w:rPr>
          <w:rFonts w:ascii="Arial" w:hAnsi="Arial" w:cs="Arial"/>
          <w:sz w:val="24"/>
          <w:szCs w:val="24"/>
        </w:rPr>
      </w:pPr>
      <w:r w:rsidRPr="00FE583E">
        <w:rPr>
          <w:rFonts w:ascii="Arial" w:hAnsi="Arial" w:cs="Arial"/>
          <w:sz w:val="24"/>
          <w:szCs w:val="24"/>
        </w:rPr>
        <w:t xml:space="preserve">Nebude-li doklad </w:t>
      </w:r>
      <w:r w:rsidR="0030425C" w:rsidRPr="00FE583E">
        <w:rPr>
          <w:rFonts w:ascii="Arial" w:hAnsi="Arial" w:cs="Arial"/>
          <w:sz w:val="24"/>
          <w:szCs w:val="24"/>
        </w:rPr>
        <w:t xml:space="preserve">– faktura </w:t>
      </w:r>
      <w:r w:rsidRPr="00FE583E">
        <w:rPr>
          <w:rFonts w:ascii="Arial" w:hAnsi="Arial" w:cs="Arial"/>
          <w:sz w:val="24"/>
          <w:szCs w:val="24"/>
        </w:rPr>
        <w:t xml:space="preserve">obsahovat stanovené náležitosti, je objednatel oprávněn fakturu vrátit k přepracování. V tomto případě neplatí původní lhůta splatnosti, ale celá lhůta splatnosti běží znovu ode dne doručení opravené nebo nově vystavené faktury. </w:t>
      </w:r>
    </w:p>
    <w:p w:rsidR="00245CD7" w:rsidRPr="00FA5B71" w:rsidRDefault="00245CD7" w:rsidP="001C03D8">
      <w:pPr>
        <w:pStyle w:val="Zkladntext"/>
        <w:numPr>
          <w:ilvl w:val="0"/>
          <w:numId w:val="7"/>
        </w:numPr>
        <w:spacing w:before="120" w:after="120"/>
        <w:rPr>
          <w:rFonts w:ascii="Arial" w:hAnsi="Arial" w:cs="Arial"/>
          <w:sz w:val="24"/>
          <w:szCs w:val="24"/>
        </w:rPr>
      </w:pPr>
      <w:r w:rsidRPr="00FA5B71">
        <w:rPr>
          <w:rFonts w:ascii="Arial" w:hAnsi="Arial" w:cs="Arial"/>
          <w:sz w:val="24"/>
          <w:szCs w:val="24"/>
        </w:rPr>
        <w:t xml:space="preserve">Objednatel neposkytne </w:t>
      </w:r>
      <w:r w:rsidR="001D2300" w:rsidRPr="00FA5B71">
        <w:rPr>
          <w:rFonts w:ascii="Arial" w:hAnsi="Arial" w:cs="Arial"/>
          <w:sz w:val="24"/>
          <w:szCs w:val="24"/>
        </w:rPr>
        <w:t>zhotoviteli</w:t>
      </w:r>
      <w:r w:rsidRPr="00FA5B71">
        <w:rPr>
          <w:rFonts w:ascii="Arial" w:hAnsi="Arial" w:cs="Arial"/>
          <w:sz w:val="24"/>
          <w:szCs w:val="24"/>
        </w:rPr>
        <w:t xml:space="preserve"> zálohy.</w:t>
      </w:r>
    </w:p>
    <w:p w:rsidR="00CE793E" w:rsidRPr="00FA5B71" w:rsidRDefault="00CE793E" w:rsidP="001C03D8">
      <w:pPr>
        <w:pStyle w:val="Zkladntext"/>
        <w:numPr>
          <w:ilvl w:val="0"/>
          <w:numId w:val="7"/>
        </w:numPr>
        <w:spacing w:before="120" w:after="120"/>
        <w:rPr>
          <w:rFonts w:ascii="Arial" w:hAnsi="Arial" w:cs="Arial"/>
          <w:sz w:val="24"/>
          <w:szCs w:val="24"/>
        </w:rPr>
      </w:pPr>
      <w:r w:rsidRPr="00FA5B71">
        <w:rPr>
          <w:rFonts w:ascii="Arial" w:hAnsi="Arial" w:cs="Arial"/>
          <w:sz w:val="24"/>
          <w:szCs w:val="24"/>
        </w:rPr>
        <w:t>Platba se považuje za splněnou dnem odepsání z účtu objednatele.</w:t>
      </w:r>
    </w:p>
    <w:p w:rsidR="00CC0303" w:rsidRPr="00FA5B71" w:rsidRDefault="00CC0303" w:rsidP="00CE793E">
      <w:pPr>
        <w:pStyle w:val="Zkladntext"/>
        <w:jc w:val="center"/>
        <w:rPr>
          <w:rFonts w:ascii="Arial" w:hAnsi="Arial" w:cs="Arial"/>
          <w:b/>
          <w:bCs/>
          <w:sz w:val="24"/>
          <w:szCs w:val="24"/>
        </w:rPr>
      </w:pPr>
    </w:p>
    <w:p w:rsidR="00A6506E" w:rsidRPr="00FA5B71" w:rsidRDefault="00A6506E" w:rsidP="001848DE">
      <w:pPr>
        <w:jc w:val="center"/>
        <w:rPr>
          <w:b/>
          <w:bCs/>
        </w:rPr>
      </w:pPr>
    </w:p>
    <w:p w:rsidR="00A6506E" w:rsidRPr="00B53CF5" w:rsidRDefault="00A6506E" w:rsidP="00E859B7">
      <w:pPr>
        <w:pStyle w:val="Zkladntext"/>
        <w:keepNext/>
        <w:jc w:val="center"/>
        <w:rPr>
          <w:rFonts w:ascii="Arial" w:hAnsi="Arial" w:cs="Arial"/>
          <w:b/>
          <w:bCs/>
          <w:sz w:val="24"/>
          <w:szCs w:val="24"/>
        </w:rPr>
      </w:pPr>
      <w:r w:rsidRPr="00FA5B71">
        <w:rPr>
          <w:rFonts w:ascii="Arial" w:hAnsi="Arial" w:cs="Arial"/>
          <w:b/>
          <w:bCs/>
          <w:sz w:val="24"/>
          <w:szCs w:val="24"/>
        </w:rPr>
        <w:t>Článek VI</w:t>
      </w:r>
      <w:r w:rsidRPr="00B53CF5">
        <w:rPr>
          <w:rFonts w:ascii="Arial" w:hAnsi="Arial" w:cs="Arial"/>
          <w:b/>
          <w:bCs/>
          <w:sz w:val="24"/>
          <w:szCs w:val="24"/>
        </w:rPr>
        <w:t>.</w:t>
      </w:r>
    </w:p>
    <w:p w:rsidR="00A6506E" w:rsidRPr="00FA5B71" w:rsidRDefault="00A6506E" w:rsidP="00E859B7">
      <w:pPr>
        <w:pStyle w:val="Zkladntext"/>
        <w:keepNext/>
        <w:jc w:val="center"/>
        <w:rPr>
          <w:rFonts w:ascii="Arial" w:hAnsi="Arial" w:cs="Arial"/>
          <w:b/>
          <w:bCs/>
          <w:sz w:val="24"/>
          <w:szCs w:val="24"/>
        </w:rPr>
      </w:pPr>
      <w:r w:rsidRPr="00FA5B71">
        <w:rPr>
          <w:rFonts w:ascii="Arial" w:hAnsi="Arial" w:cs="Arial"/>
          <w:b/>
          <w:bCs/>
          <w:sz w:val="24"/>
          <w:szCs w:val="24"/>
        </w:rPr>
        <w:t>Povinnosti zhotovitele</w:t>
      </w:r>
    </w:p>
    <w:p w:rsidR="00A6506E" w:rsidRPr="00FA5B71" w:rsidRDefault="00A6506E" w:rsidP="00E859B7">
      <w:pPr>
        <w:pStyle w:val="Zkladntext"/>
        <w:keepNext/>
        <w:spacing w:before="120" w:after="120"/>
        <w:rPr>
          <w:rFonts w:ascii="Arial" w:hAnsi="Arial" w:cs="Arial"/>
          <w:sz w:val="24"/>
          <w:szCs w:val="24"/>
        </w:rPr>
      </w:pPr>
      <w:r w:rsidRPr="00FA5B71">
        <w:rPr>
          <w:rFonts w:ascii="Arial" w:hAnsi="Arial" w:cs="Arial"/>
          <w:sz w:val="24"/>
          <w:szCs w:val="24"/>
        </w:rPr>
        <w:t xml:space="preserve">Zhotovitel je povinen: </w:t>
      </w:r>
    </w:p>
    <w:p w:rsidR="00A6506E" w:rsidRPr="00B53CF5" w:rsidRDefault="00A6506E" w:rsidP="007A2489">
      <w:pPr>
        <w:pStyle w:val="Zkladntext"/>
        <w:numPr>
          <w:ilvl w:val="0"/>
          <w:numId w:val="8"/>
        </w:numPr>
        <w:spacing w:after="120"/>
        <w:ind w:left="714" w:hanging="357"/>
        <w:rPr>
          <w:rFonts w:ascii="Arial" w:hAnsi="Arial" w:cs="Arial"/>
          <w:sz w:val="24"/>
          <w:szCs w:val="24"/>
        </w:rPr>
      </w:pPr>
      <w:r w:rsidRPr="00FA5B71">
        <w:rPr>
          <w:rFonts w:ascii="Arial" w:hAnsi="Arial" w:cs="Arial"/>
          <w:sz w:val="24"/>
          <w:szCs w:val="24"/>
        </w:rPr>
        <w:t xml:space="preserve">provádět </w:t>
      </w:r>
      <w:r w:rsidR="00F654F5">
        <w:rPr>
          <w:rFonts w:ascii="Arial" w:hAnsi="Arial" w:cs="Arial"/>
          <w:sz w:val="24"/>
          <w:szCs w:val="24"/>
        </w:rPr>
        <w:t>D</w:t>
      </w:r>
      <w:r w:rsidRPr="00B53CF5">
        <w:rPr>
          <w:rFonts w:ascii="Arial" w:hAnsi="Arial" w:cs="Arial"/>
          <w:sz w:val="24"/>
          <w:szCs w:val="24"/>
        </w:rPr>
        <w:t>ílo ve smyslu čl</w:t>
      </w:r>
      <w:r w:rsidR="0033522E">
        <w:rPr>
          <w:rFonts w:ascii="Arial" w:hAnsi="Arial" w:cs="Arial"/>
          <w:sz w:val="24"/>
          <w:szCs w:val="24"/>
        </w:rPr>
        <w:t>.</w:t>
      </w:r>
      <w:r w:rsidRPr="00B53CF5">
        <w:rPr>
          <w:rFonts w:ascii="Arial" w:hAnsi="Arial" w:cs="Arial"/>
          <w:sz w:val="24"/>
          <w:szCs w:val="24"/>
        </w:rPr>
        <w:t xml:space="preserve"> II. smlouvy;</w:t>
      </w:r>
    </w:p>
    <w:p w:rsidR="00A6506E" w:rsidRPr="00B53CF5" w:rsidRDefault="00CF5088" w:rsidP="007A2489">
      <w:pPr>
        <w:pStyle w:val="Zkladntext"/>
        <w:numPr>
          <w:ilvl w:val="0"/>
          <w:numId w:val="8"/>
        </w:numPr>
        <w:spacing w:after="120"/>
        <w:ind w:left="714" w:hanging="357"/>
        <w:rPr>
          <w:rFonts w:ascii="Arial" w:hAnsi="Arial" w:cs="Arial"/>
          <w:sz w:val="24"/>
          <w:szCs w:val="24"/>
        </w:rPr>
      </w:pPr>
      <w:r w:rsidRPr="00FA5B71">
        <w:rPr>
          <w:rFonts w:ascii="Arial" w:hAnsi="Arial" w:cs="Arial"/>
          <w:sz w:val="24"/>
          <w:szCs w:val="24"/>
        </w:rPr>
        <w:t>respektovat zákon č. 320/2001 Sb., o finanční kontrole ve veřejné správě a změně některých dalších zákonů (zákon o finanční kontrole), ve znění po</w:t>
      </w:r>
      <w:r>
        <w:rPr>
          <w:rFonts w:ascii="Arial" w:hAnsi="Arial" w:cs="Arial"/>
          <w:sz w:val="24"/>
          <w:szCs w:val="24"/>
        </w:rPr>
        <w:t>zdějších předpisů a zákon č. 134/2016</w:t>
      </w:r>
      <w:r w:rsidRPr="00FA5B71">
        <w:rPr>
          <w:rFonts w:ascii="Arial" w:hAnsi="Arial" w:cs="Arial"/>
          <w:sz w:val="24"/>
          <w:szCs w:val="24"/>
        </w:rPr>
        <w:t xml:space="preserve"> Sb., o </w:t>
      </w:r>
      <w:r>
        <w:rPr>
          <w:rFonts w:ascii="Arial" w:hAnsi="Arial" w:cs="Arial"/>
          <w:sz w:val="24"/>
          <w:szCs w:val="24"/>
        </w:rPr>
        <w:t xml:space="preserve">zadávání </w:t>
      </w:r>
      <w:r w:rsidRPr="00FA5B71">
        <w:rPr>
          <w:rFonts w:ascii="Arial" w:hAnsi="Arial" w:cs="Arial"/>
          <w:sz w:val="24"/>
          <w:szCs w:val="24"/>
        </w:rPr>
        <w:t>veřejných zakáz</w:t>
      </w:r>
      <w:r>
        <w:rPr>
          <w:rFonts w:ascii="Arial" w:hAnsi="Arial" w:cs="Arial"/>
          <w:sz w:val="24"/>
          <w:szCs w:val="24"/>
        </w:rPr>
        <w:t>e</w:t>
      </w:r>
      <w:r w:rsidRPr="00FA5B71">
        <w:rPr>
          <w:rFonts w:ascii="Arial" w:hAnsi="Arial" w:cs="Arial"/>
          <w:sz w:val="24"/>
          <w:szCs w:val="24"/>
        </w:rPr>
        <w:t>k</w:t>
      </w:r>
      <w:r w:rsidR="00A6506E" w:rsidRPr="00B53CF5">
        <w:rPr>
          <w:rFonts w:ascii="Arial" w:hAnsi="Arial" w:cs="Arial"/>
          <w:sz w:val="24"/>
          <w:szCs w:val="24"/>
        </w:rPr>
        <w:t>;</w:t>
      </w:r>
    </w:p>
    <w:p w:rsidR="00A6506E" w:rsidRPr="00E859B7" w:rsidRDefault="00A6506E" w:rsidP="007A2489">
      <w:pPr>
        <w:pStyle w:val="Zkladntext"/>
        <w:numPr>
          <w:ilvl w:val="0"/>
          <w:numId w:val="8"/>
        </w:numPr>
        <w:spacing w:after="120"/>
        <w:ind w:left="714" w:hanging="357"/>
        <w:rPr>
          <w:rFonts w:ascii="Arial" w:hAnsi="Arial" w:cs="Arial"/>
          <w:sz w:val="24"/>
          <w:szCs w:val="24"/>
        </w:rPr>
      </w:pPr>
      <w:r w:rsidRPr="00E859B7">
        <w:rPr>
          <w:rFonts w:ascii="Arial" w:hAnsi="Arial" w:cs="Arial"/>
          <w:sz w:val="24"/>
          <w:szCs w:val="24"/>
        </w:rPr>
        <w:t xml:space="preserve">akceptovat požadavky objednatele uvedené v </w:t>
      </w:r>
      <w:r w:rsidR="005D0FC7" w:rsidRPr="00E859B7">
        <w:rPr>
          <w:rFonts w:ascii="Arial" w:hAnsi="Arial" w:cs="Arial"/>
          <w:sz w:val="24"/>
          <w:szCs w:val="24"/>
        </w:rPr>
        <w:t>P</w:t>
      </w:r>
      <w:r w:rsidRPr="00E859B7">
        <w:rPr>
          <w:rFonts w:ascii="Arial" w:hAnsi="Arial" w:cs="Arial"/>
          <w:sz w:val="24"/>
          <w:szCs w:val="24"/>
        </w:rPr>
        <w:t>říloze č. 1 smlouvy;</w:t>
      </w:r>
    </w:p>
    <w:p w:rsidR="00A6506E" w:rsidRPr="00E859B7" w:rsidRDefault="00A6506E" w:rsidP="007A2489">
      <w:pPr>
        <w:pStyle w:val="Zkladntext"/>
        <w:numPr>
          <w:ilvl w:val="0"/>
          <w:numId w:val="8"/>
        </w:numPr>
        <w:spacing w:after="120"/>
        <w:ind w:left="714" w:hanging="357"/>
        <w:rPr>
          <w:rFonts w:ascii="Arial" w:hAnsi="Arial" w:cs="Arial"/>
          <w:sz w:val="24"/>
          <w:szCs w:val="24"/>
        </w:rPr>
      </w:pPr>
      <w:r w:rsidRPr="00E859B7">
        <w:rPr>
          <w:rFonts w:ascii="Arial" w:hAnsi="Arial" w:cs="Arial"/>
          <w:sz w:val="24"/>
          <w:szCs w:val="24"/>
        </w:rPr>
        <w:t xml:space="preserve">akceptovat právo objednatele na provádění kontroly realizace </w:t>
      </w:r>
      <w:r w:rsidR="00F654F5" w:rsidRPr="00E859B7">
        <w:rPr>
          <w:rFonts w:ascii="Arial" w:hAnsi="Arial" w:cs="Arial"/>
          <w:sz w:val="24"/>
          <w:szCs w:val="24"/>
        </w:rPr>
        <w:t>D</w:t>
      </w:r>
      <w:r w:rsidRPr="00E859B7">
        <w:rPr>
          <w:rFonts w:ascii="Arial" w:hAnsi="Arial" w:cs="Arial"/>
          <w:sz w:val="24"/>
          <w:szCs w:val="24"/>
        </w:rPr>
        <w:t>íla</w:t>
      </w:r>
      <w:r w:rsidR="00A82005" w:rsidRPr="00E859B7">
        <w:rPr>
          <w:rFonts w:ascii="Arial" w:hAnsi="Arial" w:cs="Arial"/>
          <w:sz w:val="24"/>
          <w:szCs w:val="24"/>
        </w:rPr>
        <w:t xml:space="preserve"> </w:t>
      </w:r>
      <w:r w:rsidR="00D61457" w:rsidRPr="00E859B7">
        <w:rPr>
          <w:rFonts w:ascii="Arial" w:hAnsi="Arial" w:cs="Arial"/>
          <w:sz w:val="24"/>
          <w:szCs w:val="24"/>
        </w:rPr>
        <w:t>nebo Dílčích plnění</w:t>
      </w:r>
      <w:r w:rsidR="00BE3EF3">
        <w:rPr>
          <w:rFonts w:ascii="Arial" w:hAnsi="Arial" w:cs="Arial"/>
          <w:sz w:val="24"/>
          <w:szCs w:val="24"/>
        </w:rPr>
        <w:t xml:space="preserve"> (popř. Částí Dílčího plnění A)</w:t>
      </w:r>
      <w:r w:rsidR="00E1679D" w:rsidRPr="00E859B7">
        <w:rPr>
          <w:rFonts w:ascii="Arial" w:hAnsi="Arial" w:cs="Arial"/>
          <w:sz w:val="24"/>
          <w:szCs w:val="24"/>
        </w:rPr>
        <w:t xml:space="preserve"> a v případě zjištěných nedostatků zjednat nápravu do</w:t>
      </w:r>
      <w:r w:rsidR="00314AF8">
        <w:rPr>
          <w:rFonts w:ascii="Arial" w:hAnsi="Arial" w:cs="Arial"/>
          <w:sz w:val="24"/>
          <w:szCs w:val="24"/>
        </w:rPr>
        <w:t> </w:t>
      </w:r>
      <w:r w:rsidR="00E1679D" w:rsidRPr="00E859B7">
        <w:rPr>
          <w:rFonts w:ascii="Arial" w:hAnsi="Arial" w:cs="Arial"/>
          <w:sz w:val="24"/>
          <w:szCs w:val="24"/>
        </w:rPr>
        <w:t>5 pracovních dnů od obdržení písemného požadavku</w:t>
      </w:r>
      <w:r w:rsidRPr="00E859B7">
        <w:rPr>
          <w:rFonts w:ascii="Arial" w:hAnsi="Arial" w:cs="Arial"/>
          <w:sz w:val="24"/>
          <w:szCs w:val="24"/>
        </w:rPr>
        <w:t>;</w:t>
      </w:r>
    </w:p>
    <w:p w:rsidR="00A6506E" w:rsidRPr="00E859B7" w:rsidRDefault="0006260B" w:rsidP="007A2489">
      <w:pPr>
        <w:pStyle w:val="Zkladntext"/>
        <w:numPr>
          <w:ilvl w:val="0"/>
          <w:numId w:val="8"/>
        </w:numPr>
        <w:spacing w:after="120"/>
        <w:ind w:left="714" w:hanging="357"/>
        <w:rPr>
          <w:rFonts w:ascii="Arial" w:hAnsi="Arial" w:cs="Arial"/>
          <w:sz w:val="24"/>
          <w:szCs w:val="24"/>
        </w:rPr>
      </w:pPr>
      <w:r w:rsidRPr="00E859B7">
        <w:rPr>
          <w:rFonts w:ascii="Arial" w:hAnsi="Arial" w:cs="Arial"/>
          <w:sz w:val="24"/>
          <w:szCs w:val="24"/>
        </w:rPr>
        <w:t>m</w:t>
      </w:r>
      <w:r w:rsidR="00A6506E" w:rsidRPr="00E859B7">
        <w:rPr>
          <w:rFonts w:ascii="Arial" w:hAnsi="Arial" w:cs="Arial"/>
          <w:sz w:val="24"/>
          <w:szCs w:val="24"/>
        </w:rPr>
        <w:t xml:space="preserve">ít pro realizaci </w:t>
      </w:r>
      <w:r w:rsidR="00F654F5" w:rsidRPr="00E859B7">
        <w:rPr>
          <w:rFonts w:ascii="Arial" w:hAnsi="Arial" w:cs="Arial"/>
          <w:sz w:val="24"/>
          <w:szCs w:val="24"/>
        </w:rPr>
        <w:t>D</w:t>
      </w:r>
      <w:r w:rsidR="00A6506E" w:rsidRPr="00E859B7">
        <w:rPr>
          <w:rFonts w:ascii="Arial" w:hAnsi="Arial" w:cs="Arial"/>
          <w:sz w:val="24"/>
          <w:szCs w:val="24"/>
        </w:rPr>
        <w:t>íla</w:t>
      </w:r>
      <w:r w:rsidRPr="00E859B7">
        <w:rPr>
          <w:rFonts w:ascii="Arial" w:hAnsi="Arial" w:cs="Arial"/>
          <w:sz w:val="24"/>
          <w:szCs w:val="24"/>
        </w:rPr>
        <w:t xml:space="preserve"> po celou dobu účinnosti této smlouvy </w:t>
      </w:r>
      <w:r w:rsidR="00A6506E" w:rsidRPr="00E859B7">
        <w:rPr>
          <w:rFonts w:ascii="Arial" w:hAnsi="Arial" w:cs="Arial"/>
          <w:sz w:val="24"/>
          <w:szCs w:val="24"/>
        </w:rPr>
        <w:t xml:space="preserve">uzavřené pojištění pro případ vzniku odpovědnosti zhotovitele za škodu vůči </w:t>
      </w:r>
      <w:r w:rsidRPr="00E859B7">
        <w:rPr>
          <w:rFonts w:ascii="Arial" w:hAnsi="Arial" w:cs="Arial"/>
          <w:sz w:val="24"/>
          <w:szCs w:val="24"/>
        </w:rPr>
        <w:t xml:space="preserve">objednateli či </w:t>
      </w:r>
      <w:r w:rsidR="00A6506E" w:rsidRPr="00E859B7">
        <w:rPr>
          <w:rFonts w:ascii="Arial" w:hAnsi="Arial" w:cs="Arial"/>
          <w:sz w:val="24"/>
          <w:szCs w:val="24"/>
        </w:rPr>
        <w:t xml:space="preserve">třetím osobám v souvislosti s plněním smlouvy, a to s horní hranicí pojistného plnění nejméně </w:t>
      </w:r>
      <w:r w:rsidR="00086102">
        <w:rPr>
          <w:rFonts w:ascii="Arial" w:hAnsi="Arial" w:cs="Arial"/>
          <w:sz w:val="24"/>
          <w:szCs w:val="24"/>
        </w:rPr>
        <w:t>1</w:t>
      </w:r>
      <w:r w:rsidRPr="00E859B7">
        <w:rPr>
          <w:rFonts w:ascii="Arial" w:hAnsi="Arial" w:cs="Arial"/>
          <w:sz w:val="24"/>
          <w:szCs w:val="24"/>
        </w:rPr>
        <w:t>.000.000,- Kč;</w:t>
      </w:r>
    </w:p>
    <w:p w:rsidR="00A6506E" w:rsidRPr="00E859B7" w:rsidRDefault="00A6506E" w:rsidP="007A2489">
      <w:pPr>
        <w:pStyle w:val="Zkladntext"/>
        <w:numPr>
          <w:ilvl w:val="0"/>
          <w:numId w:val="8"/>
        </w:numPr>
        <w:spacing w:after="120"/>
        <w:ind w:left="714" w:hanging="357"/>
        <w:rPr>
          <w:rFonts w:ascii="Arial" w:hAnsi="Arial" w:cs="Arial"/>
          <w:sz w:val="24"/>
          <w:szCs w:val="24"/>
        </w:rPr>
      </w:pPr>
      <w:r w:rsidRPr="00E859B7">
        <w:rPr>
          <w:rFonts w:ascii="Arial" w:hAnsi="Arial" w:cs="Arial"/>
          <w:sz w:val="24"/>
          <w:szCs w:val="24"/>
        </w:rPr>
        <w:t xml:space="preserve">Pojištění nesmí obsahovat žádné výluky nad rámec výluk, které jsou v obdobných případech standardně používány, které by jakkoli omezovaly právo objednatele nebo třetích osob na náhradu škody způsobené zhotovitelem v souvislosti s plněním smlouvy. </w:t>
      </w:r>
    </w:p>
    <w:p w:rsidR="00F828EC" w:rsidRDefault="00F828EC" w:rsidP="00F828EC">
      <w:pPr>
        <w:pStyle w:val="Odstavecseseznamem"/>
        <w:numPr>
          <w:ilvl w:val="0"/>
          <w:numId w:val="8"/>
        </w:numPr>
      </w:pPr>
      <w:r w:rsidRPr="00F828EC">
        <w:t xml:space="preserve">nejpozději v den uzavření smlouvy předložit objednateli k nahlédnutí pojistnou smlouvy či pojistný certifikát. </w:t>
      </w:r>
    </w:p>
    <w:p w:rsidR="00F828EC" w:rsidRPr="00F828EC" w:rsidRDefault="00F828EC" w:rsidP="00F828EC">
      <w:pPr>
        <w:pStyle w:val="Odstavecseseznamem"/>
      </w:pPr>
    </w:p>
    <w:p w:rsidR="00A6506E" w:rsidRPr="00E859B7" w:rsidRDefault="00894CDC" w:rsidP="00FA5B71">
      <w:pPr>
        <w:pStyle w:val="Zkladntext"/>
        <w:numPr>
          <w:ilvl w:val="0"/>
          <w:numId w:val="8"/>
        </w:numPr>
        <w:spacing w:after="120"/>
        <w:ind w:left="714" w:hanging="357"/>
        <w:rPr>
          <w:rFonts w:ascii="Arial" w:hAnsi="Arial" w:cs="Arial"/>
          <w:sz w:val="24"/>
          <w:szCs w:val="24"/>
        </w:rPr>
      </w:pPr>
      <w:r w:rsidRPr="00E859B7">
        <w:rPr>
          <w:rFonts w:ascii="Arial" w:hAnsi="Arial" w:cs="Arial"/>
          <w:sz w:val="24"/>
          <w:szCs w:val="24"/>
        </w:rPr>
        <w:lastRenderedPageBreak/>
        <w:t>u</w:t>
      </w:r>
      <w:r w:rsidR="00A6506E" w:rsidRPr="00E859B7">
        <w:rPr>
          <w:rFonts w:ascii="Arial" w:hAnsi="Arial" w:cs="Arial"/>
          <w:sz w:val="24"/>
          <w:szCs w:val="24"/>
        </w:rPr>
        <w:t xml:space="preserve">vést seznam všech osob, které se budou podílet na realizaci </w:t>
      </w:r>
      <w:r w:rsidR="00F654F5" w:rsidRPr="00E859B7">
        <w:rPr>
          <w:rFonts w:ascii="Arial" w:hAnsi="Arial" w:cs="Arial"/>
          <w:sz w:val="24"/>
          <w:szCs w:val="24"/>
        </w:rPr>
        <w:t>D</w:t>
      </w:r>
      <w:r w:rsidR="00A6506E" w:rsidRPr="00E859B7">
        <w:rPr>
          <w:rFonts w:ascii="Arial" w:hAnsi="Arial" w:cs="Arial"/>
          <w:sz w:val="24"/>
          <w:szCs w:val="24"/>
        </w:rPr>
        <w:t>íla</w:t>
      </w:r>
      <w:r w:rsidR="00C001B7" w:rsidRPr="00E859B7">
        <w:rPr>
          <w:rFonts w:ascii="Arial" w:hAnsi="Arial" w:cs="Arial"/>
          <w:sz w:val="24"/>
          <w:szCs w:val="24"/>
        </w:rPr>
        <w:t xml:space="preserve"> (dále jen „</w:t>
      </w:r>
      <w:r w:rsidR="00C001B7" w:rsidRPr="00E859B7">
        <w:rPr>
          <w:rFonts w:ascii="Arial" w:hAnsi="Arial" w:cs="Arial"/>
          <w:bCs/>
          <w:sz w:val="24"/>
          <w:szCs w:val="24"/>
        </w:rPr>
        <w:t>Odborný tým</w:t>
      </w:r>
      <w:r w:rsidR="00C001B7" w:rsidRPr="00E859B7">
        <w:rPr>
          <w:rFonts w:ascii="Arial" w:hAnsi="Arial" w:cs="Arial"/>
          <w:sz w:val="24"/>
          <w:szCs w:val="24"/>
        </w:rPr>
        <w:t>“)</w:t>
      </w:r>
      <w:r w:rsidR="00A6506E" w:rsidRPr="00E859B7">
        <w:rPr>
          <w:rFonts w:ascii="Arial" w:hAnsi="Arial" w:cs="Arial"/>
          <w:sz w:val="24"/>
          <w:szCs w:val="24"/>
        </w:rPr>
        <w:t xml:space="preserve">. Seznam bude </w:t>
      </w:r>
      <w:r w:rsidR="00FC7232" w:rsidRPr="00E859B7">
        <w:rPr>
          <w:rFonts w:ascii="Arial" w:hAnsi="Arial" w:cs="Arial"/>
          <w:sz w:val="24"/>
          <w:szCs w:val="24"/>
        </w:rPr>
        <w:t>zpracován</w:t>
      </w:r>
      <w:r w:rsidR="00A6506E" w:rsidRPr="00E859B7">
        <w:rPr>
          <w:rFonts w:ascii="Arial" w:hAnsi="Arial" w:cs="Arial"/>
          <w:sz w:val="24"/>
          <w:szCs w:val="24"/>
        </w:rPr>
        <w:t xml:space="preserve"> v souladu s nabídkou zhotovitele a</w:t>
      </w:r>
      <w:r w:rsidR="00314AF8">
        <w:rPr>
          <w:rFonts w:ascii="Arial" w:hAnsi="Arial" w:cs="Arial"/>
          <w:sz w:val="24"/>
          <w:szCs w:val="24"/>
        </w:rPr>
        <w:t> </w:t>
      </w:r>
      <w:r w:rsidR="00A6506E" w:rsidRPr="00E859B7">
        <w:rPr>
          <w:rFonts w:ascii="Arial" w:hAnsi="Arial" w:cs="Arial"/>
          <w:sz w:val="24"/>
          <w:szCs w:val="24"/>
        </w:rPr>
        <w:t xml:space="preserve">bude součástí smlouvy jako </w:t>
      </w:r>
      <w:r w:rsidR="00E00D50">
        <w:rPr>
          <w:rFonts w:ascii="Arial" w:hAnsi="Arial" w:cs="Arial"/>
          <w:sz w:val="24"/>
          <w:szCs w:val="24"/>
        </w:rPr>
        <w:t>P</w:t>
      </w:r>
      <w:r w:rsidR="00A6506E" w:rsidRPr="00E859B7">
        <w:rPr>
          <w:rFonts w:ascii="Arial" w:hAnsi="Arial" w:cs="Arial"/>
          <w:sz w:val="24"/>
          <w:szCs w:val="24"/>
        </w:rPr>
        <w:t xml:space="preserve">říloha č. </w:t>
      </w:r>
      <w:r w:rsidR="0006260B" w:rsidRPr="00E859B7">
        <w:rPr>
          <w:rFonts w:ascii="Arial" w:hAnsi="Arial" w:cs="Arial"/>
          <w:sz w:val="24"/>
          <w:szCs w:val="24"/>
        </w:rPr>
        <w:t>3</w:t>
      </w:r>
      <w:r w:rsidR="00A6506E" w:rsidRPr="00E859B7">
        <w:rPr>
          <w:rFonts w:ascii="Arial" w:hAnsi="Arial" w:cs="Arial"/>
          <w:sz w:val="24"/>
          <w:szCs w:val="24"/>
        </w:rPr>
        <w:t>. Každá změna osoby uvedené v</w:t>
      </w:r>
      <w:r w:rsidR="00314AF8">
        <w:rPr>
          <w:rFonts w:ascii="Arial" w:hAnsi="Arial" w:cs="Arial"/>
          <w:sz w:val="24"/>
          <w:szCs w:val="24"/>
        </w:rPr>
        <w:t> </w:t>
      </w:r>
      <w:r w:rsidR="00F654F5" w:rsidRPr="00E859B7">
        <w:rPr>
          <w:rFonts w:ascii="Arial" w:hAnsi="Arial" w:cs="Arial"/>
          <w:sz w:val="24"/>
          <w:szCs w:val="24"/>
        </w:rPr>
        <w:t>p</w:t>
      </w:r>
      <w:r w:rsidR="00A6506E" w:rsidRPr="00E859B7">
        <w:rPr>
          <w:rFonts w:ascii="Arial" w:hAnsi="Arial" w:cs="Arial"/>
          <w:sz w:val="24"/>
          <w:szCs w:val="24"/>
        </w:rPr>
        <w:t xml:space="preserve">říloze č. </w:t>
      </w:r>
      <w:r w:rsidR="0006260B" w:rsidRPr="00E859B7">
        <w:rPr>
          <w:rFonts w:ascii="Arial" w:hAnsi="Arial" w:cs="Arial"/>
          <w:sz w:val="24"/>
          <w:szCs w:val="24"/>
        </w:rPr>
        <w:t>3</w:t>
      </w:r>
      <w:r w:rsidR="00A6506E" w:rsidRPr="00E859B7">
        <w:rPr>
          <w:rFonts w:ascii="Arial" w:hAnsi="Arial" w:cs="Arial"/>
          <w:sz w:val="24"/>
          <w:szCs w:val="24"/>
        </w:rPr>
        <w:t xml:space="preserve"> smlouvy musí být předem odsouhlasena objednatelem. Objednatel není povinen danou změnu odsouhlasit.</w:t>
      </w:r>
      <w:r w:rsidR="009D5DFE">
        <w:rPr>
          <w:rFonts w:ascii="Arial" w:hAnsi="Arial" w:cs="Arial"/>
          <w:sz w:val="24"/>
          <w:szCs w:val="24"/>
        </w:rPr>
        <w:t xml:space="preserve"> Ohledně uvedené změny Odborného týmu není nutné uzavírat dodatek ke smlouvě.</w:t>
      </w:r>
    </w:p>
    <w:p w:rsidR="006C56EB" w:rsidRDefault="00511A53" w:rsidP="00511A53">
      <w:pPr>
        <w:pStyle w:val="Zkladntext"/>
        <w:numPr>
          <w:ilvl w:val="0"/>
          <w:numId w:val="8"/>
        </w:numPr>
        <w:rPr>
          <w:rFonts w:ascii="Arial" w:hAnsi="Arial" w:cs="Arial"/>
          <w:sz w:val="24"/>
          <w:szCs w:val="24"/>
        </w:rPr>
      </w:pPr>
      <w:r w:rsidRPr="00E859B7">
        <w:rPr>
          <w:rFonts w:ascii="Arial" w:hAnsi="Arial" w:cs="Arial"/>
          <w:sz w:val="24"/>
          <w:szCs w:val="24"/>
        </w:rPr>
        <w:t xml:space="preserve">Zajistit, aby se osoby uvedené v seznamu členů Odborného týmu fakticky přímo podílely na realizaci této </w:t>
      </w:r>
      <w:r w:rsidR="00F654F5" w:rsidRPr="00E859B7">
        <w:rPr>
          <w:rFonts w:ascii="Arial" w:hAnsi="Arial" w:cs="Arial"/>
          <w:sz w:val="24"/>
          <w:szCs w:val="24"/>
        </w:rPr>
        <w:t>s</w:t>
      </w:r>
      <w:r w:rsidRPr="00E859B7">
        <w:rPr>
          <w:rFonts w:ascii="Arial" w:hAnsi="Arial" w:cs="Arial"/>
          <w:sz w:val="24"/>
          <w:szCs w:val="24"/>
        </w:rPr>
        <w:t>mlouvy, a to ve vztahu k požadovaným pozicím, resp. v rozsahu odpovídajícím požadovaným zkušenos</w:t>
      </w:r>
      <w:r w:rsidR="00F654F5" w:rsidRPr="00E859B7">
        <w:rPr>
          <w:rFonts w:ascii="Arial" w:hAnsi="Arial" w:cs="Arial"/>
          <w:sz w:val="24"/>
          <w:szCs w:val="24"/>
        </w:rPr>
        <w:t>tem</w:t>
      </w:r>
      <w:r w:rsidR="00F654F5" w:rsidRPr="00FA5B71">
        <w:rPr>
          <w:rFonts w:ascii="Arial" w:hAnsi="Arial" w:cs="Arial"/>
          <w:sz w:val="24"/>
          <w:szCs w:val="24"/>
        </w:rPr>
        <w:t xml:space="preserve"> a</w:t>
      </w:r>
      <w:r w:rsidR="00761C2D">
        <w:rPr>
          <w:rFonts w:ascii="Arial" w:hAnsi="Arial" w:cs="Arial"/>
          <w:sz w:val="24"/>
          <w:szCs w:val="24"/>
        </w:rPr>
        <w:t> </w:t>
      </w:r>
      <w:r w:rsidR="00F654F5" w:rsidRPr="00B53CF5">
        <w:rPr>
          <w:rFonts w:ascii="Arial" w:hAnsi="Arial" w:cs="Arial"/>
          <w:sz w:val="24"/>
          <w:szCs w:val="24"/>
        </w:rPr>
        <w:t xml:space="preserve">potřebám při plnění této </w:t>
      </w:r>
      <w:r w:rsidR="00F654F5">
        <w:rPr>
          <w:rFonts w:ascii="Arial" w:hAnsi="Arial" w:cs="Arial"/>
          <w:sz w:val="24"/>
          <w:szCs w:val="24"/>
        </w:rPr>
        <w:t>s</w:t>
      </w:r>
      <w:r w:rsidRPr="00B53CF5">
        <w:rPr>
          <w:rFonts w:ascii="Arial" w:hAnsi="Arial" w:cs="Arial"/>
          <w:sz w:val="24"/>
          <w:szCs w:val="24"/>
        </w:rPr>
        <w:t xml:space="preserve">mlouvy. Členové odborného týmu se musí přímo podílet na realizaci této </w:t>
      </w:r>
      <w:r w:rsidR="00F654F5">
        <w:rPr>
          <w:rFonts w:ascii="Arial" w:hAnsi="Arial" w:cs="Arial"/>
          <w:sz w:val="24"/>
          <w:szCs w:val="24"/>
        </w:rPr>
        <w:t>s</w:t>
      </w:r>
      <w:r w:rsidRPr="00B53CF5">
        <w:rPr>
          <w:rFonts w:ascii="Arial" w:hAnsi="Arial" w:cs="Arial"/>
          <w:sz w:val="24"/>
          <w:szCs w:val="24"/>
        </w:rPr>
        <w:t xml:space="preserve">mlouvy i v případě, že by </w:t>
      </w:r>
      <w:r w:rsidR="00F654F5">
        <w:rPr>
          <w:rFonts w:ascii="Arial" w:hAnsi="Arial" w:cs="Arial"/>
          <w:sz w:val="24"/>
          <w:szCs w:val="24"/>
        </w:rPr>
        <w:t xml:space="preserve">zhotovitel </w:t>
      </w:r>
      <w:r w:rsidRPr="00B53CF5">
        <w:rPr>
          <w:rFonts w:ascii="Arial" w:hAnsi="Arial" w:cs="Arial"/>
          <w:sz w:val="24"/>
          <w:szCs w:val="24"/>
        </w:rPr>
        <w:t xml:space="preserve">poskytoval část plnění prostřednictvím třetí osoby; poskytuje-li </w:t>
      </w:r>
      <w:r w:rsidR="00F654F5">
        <w:rPr>
          <w:rFonts w:ascii="Arial" w:hAnsi="Arial" w:cs="Arial"/>
          <w:sz w:val="24"/>
          <w:szCs w:val="24"/>
        </w:rPr>
        <w:t>z</w:t>
      </w:r>
      <w:r w:rsidRPr="00B53CF5">
        <w:rPr>
          <w:rFonts w:ascii="Arial" w:hAnsi="Arial" w:cs="Arial"/>
          <w:sz w:val="24"/>
          <w:szCs w:val="24"/>
        </w:rPr>
        <w:t>hotovitel plnění prostřednictvím třetí osoby, odpoví</w:t>
      </w:r>
      <w:r w:rsidR="00F654F5">
        <w:rPr>
          <w:rFonts w:ascii="Arial" w:hAnsi="Arial" w:cs="Arial"/>
          <w:sz w:val="24"/>
          <w:szCs w:val="24"/>
        </w:rPr>
        <w:t>dá</w:t>
      </w:r>
      <w:r w:rsidRPr="00B53CF5">
        <w:rPr>
          <w:rFonts w:ascii="Arial" w:hAnsi="Arial" w:cs="Arial"/>
          <w:sz w:val="24"/>
          <w:szCs w:val="24"/>
        </w:rPr>
        <w:t xml:space="preserve"> dle této </w:t>
      </w:r>
      <w:r w:rsidR="00F654F5">
        <w:rPr>
          <w:rFonts w:ascii="Arial" w:hAnsi="Arial" w:cs="Arial"/>
          <w:sz w:val="24"/>
          <w:szCs w:val="24"/>
        </w:rPr>
        <w:t>s</w:t>
      </w:r>
      <w:r w:rsidRPr="00B53CF5">
        <w:rPr>
          <w:rFonts w:ascii="Arial" w:hAnsi="Arial" w:cs="Arial"/>
          <w:sz w:val="24"/>
          <w:szCs w:val="24"/>
        </w:rPr>
        <w:t>mlouvy jako by plnil sám.</w:t>
      </w:r>
    </w:p>
    <w:p w:rsidR="004E3A89" w:rsidRDefault="004E3A89" w:rsidP="00F505EC">
      <w:pPr>
        <w:pStyle w:val="Zkladntext"/>
        <w:ind w:left="720"/>
        <w:rPr>
          <w:rFonts w:ascii="Arial" w:hAnsi="Arial" w:cs="Arial"/>
          <w:sz w:val="24"/>
          <w:szCs w:val="24"/>
        </w:rPr>
      </w:pPr>
    </w:p>
    <w:p w:rsidR="000205FF" w:rsidRPr="00B53CF5" w:rsidRDefault="000205FF" w:rsidP="000205FF">
      <w:pPr>
        <w:pStyle w:val="Zkladntext"/>
        <w:numPr>
          <w:ilvl w:val="0"/>
          <w:numId w:val="8"/>
        </w:numPr>
        <w:rPr>
          <w:rFonts w:ascii="Arial" w:hAnsi="Arial" w:cs="Arial"/>
          <w:sz w:val="24"/>
          <w:szCs w:val="24"/>
        </w:rPr>
      </w:pPr>
      <w:r>
        <w:rPr>
          <w:rFonts w:ascii="Arial" w:hAnsi="Arial" w:cs="Arial"/>
          <w:sz w:val="24"/>
          <w:szCs w:val="24"/>
        </w:rPr>
        <w:t xml:space="preserve">Zhotovitel je povinen </w:t>
      </w:r>
      <w:r w:rsidRPr="000205FF">
        <w:rPr>
          <w:rFonts w:ascii="Arial" w:hAnsi="Arial" w:cs="Arial"/>
          <w:sz w:val="24"/>
          <w:szCs w:val="24"/>
        </w:rPr>
        <w:t>řídit</w:t>
      </w:r>
      <w:r>
        <w:rPr>
          <w:rFonts w:ascii="Arial" w:hAnsi="Arial" w:cs="Arial"/>
          <w:sz w:val="24"/>
          <w:szCs w:val="24"/>
        </w:rPr>
        <w:t xml:space="preserve"> se pravidly a veškerými </w:t>
      </w:r>
      <w:r w:rsidRPr="000205FF">
        <w:rPr>
          <w:rFonts w:ascii="Arial" w:hAnsi="Arial" w:cs="Arial"/>
          <w:sz w:val="24"/>
          <w:szCs w:val="24"/>
        </w:rPr>
        <w:t>právními předpisy platnými pro Program rozvoje venkova ČR na období 2014-2020 včetně příslušných právních předpisů Evropské unie</w:t>
      </w:r>
      <w:r w:rsidR="00F505EC">
        <w:rPr>
          <w:rFonts w:ascii="Arial" w:hAnsi="Arial" w:cs="Arial"/>
          <w:sz w:val="24"/>
          <w:szCs w:val="24"/>
        </w:rPr>
        <w:t>.</w:t>
      </w:r>
    </w:p>
    <w:p w:rsidR="00A6506E" w:rsidRPr="003E5A46" w:rsidRDefault="00A6506E" w:rsidP="00A6506E">
      <w:pPr>
        <w:rPr>
          <w:b/>
        </w:rPr>
      </w:pPr>
    </w:p>
    <w:p w:rsidR="00A6506E" w:rsidRPr="003E5A46" w:rsidRDefault="00A6506E" w:rsidP="00A6506E">
      <w:pPr>
        <w:rPr>
          <w:b/>
        </w:rPr>
      </w:pPr>
    </w:p>
    <w:p w:rsidR="00A6506E" w:rsidRPr="00FA5B71" w:rsidRDefault="00A6506E" w:rsidP="00A6506E">
      <w:pPr>
        <w:pStyle w:val="Zkladntext"/>
        <w:jc w:val="center"/>
        <w:rPr>
          <w:rFonts w:ascii="Arial" w:hAnsi="Arial" w:cs="Arial"/>
          <w:b/>
          <w:bCs/>
          <w:sz w:val="24"/>
          <w:szCs w:val="24"/>
        </w:rPr>
      </w:pPr>
      <w:r w:rsidRPr="00B53CF5">
        <w:rPr>
          <w:rFonts w:ascii="Arial" w:hAnsi="Arial" w:cs="Arial"/>
          <w:b/>
          <w:bCs/>
          <w:sz w:val="24"/>
          <w:szCs w:val="24"/>
        </w:rPr>
        <w:t>Článek VII</w:t>
      </w:r>
      <w:r w:rsidRPr="00FA5B71">
        <w:rPr>
          <w:rFonts w:ascii="Arial" w:hAnsi="Arial" w:cs="Arial"/>
          <w:b/>
          <w:bCs/>
          <w:sz w:val="24"/>
          <w:szCs w:val="24"/>
        </w:rPr>
        <w:t>.</w:t>
      </w:r>
    </w:p>
    <w:p w:rsidR="00A6506E" w:rsidRPr="00FA5B71" w:rsidRDefault="00A6506E" w:rsidP="00A6506E">
      <w:pPr>
        <w:pStyle w:val="Zkladntext"/>
        <w:jc w:val="center"/>
        <w:rPr>
          <w:rFonts w:ascii="Arial" w:hAnsi="Arial" w:cs="Arial"/>
          <w:b/>
          <w:bCs/>
          <w:sz w:val="24"/>
          <w:szCs w:val="24"/>
        </w:rPr>
      </w:pPr>
      <w:r w:rsidRPr="00FA5B71">
        <w:rPr>
          <w:rFonts w:ascii="Arial" w:hAnsi="Arial" w:cs="Arial"/>
          <w:b/>
          <w:bCs/>
          <w:sz w:val="24"/>
          <w:szCs w:val="24"/>
        </w:rPr>
        <w:t>Povinnosti objednatele</w:t>
      </w:r>
    </w:p>
    <w:p w:rsidR="00A6506E" w:rsidRPr="00FA5B71" w:rsidRDefault="00A6506E" w:rsidP="00733FCF">
      <w:pPr>
        <w:pStyle w:val="Zkladntext"/>
        <w:spacing w:before="120" w:after="120"/>
        <w:rPr>
          <w:rFonts w:ascii="Arial" w:hAnsi="Arial" w:cs="Arial"/>
          <w:sz w:val="24"/>
          <w:szCs w:val="24"/>
        </w:rPr>
      </w:pPr>
      <w:r w:rsidRPr="00FA5B71">
        <w:rPr>
          <w:rFonts w:ascii="Arial" w:hAnsi="Arial" w:cs="Arial"/>
          <w:sz w:val="24"/>
          <w:szCs w:val="24"/>
        </w:rPr>
        <w:t xml:space="preserve">Objednatel je povinen: </w:t>
      </w:r>
    </w:p>
    <w:p w:rsidR="00A6506E" w:rsidRPr="00FA5B71" w:rsidRDefault="00A6506E" w:rsidP="00733FCF">
      <w:pPr>
        <w:pStyle w:val="Zkladntext"/>
        <w:numPr>
          <w:ilvl w:val="0"/>
          <w:numId w:val="9"/>
        </w:numPr>
        <w:spacing w:before="120" w:after="120"/>
        <w:rPr>
          <w:rFonts w:ascii="Arial" w:hAnsi="Arial" w:cs="Arial"/>
          <w:sz w:val="24"/>
          <w:szCs w:val="24"/>
        </w:rPr>
      </w:pPr>
      <w:r w:rsidRPr="00FA5B71">
        <w:rPr>
          <w:rFonts w:ascii="Arial" w:hAnsi="Arial" w:cs="Arial"/>
          <w:sz w:val="24"/>
          <w:szCs w:val="24"/>
        </w:rPr>
        <w:t xml:space="preserve">uhradit zhotoviteli cenu </w:t>
      </w:r>
      <w:r w:rsidR="004B5329">
        <w:rPr>
          <w:rFonts w:ascii="Arial" w:hAnsi="Arial" w:cs="Arial"/>
          <w:sz w:val="24"/>
          <w:szCs w:val="24"/>
        </w:rPr>
        <w:t>D</w:t>
      </w:r>
      <w:r w:rsidRPr="00FA5B71">
        <w:rPr>
          <w:rFonts w:ascii="Arial" w:hAnsi="Arial" w:cs="Arial"/>
          <w:sz w:val="24"/>
          <w:szCs w:val="24"/>
        </w:rPr>
        <w:t>íla uvedenou v čl</w:t>
      </w:r>
      <w:r w:rsidR="003E5A46">
        <w:rPr>
          <w:rFonts w:ascii="Arial" w:hAnsi="Arial" w:cs="Arial"/>
          <w:sz w:val="24"/>
          <w:szCs w:val="24"/>
        </w:rPr>
        <w:t>.</w:t>
      </w:r>
      <w:r w:rsidRPr="00FA5B71">
        <w:rPr>
          <w:rFonts w:ascii="Arial" w:hAnsi="Arial" w:cs="Arial"/>
          <w:sz w:val="24"/>
          <w:szCs w:val="24"/>
        </w:rPr>
        <w:t xml:space="preserve"> IV. smlouvy na základě předložen</w:t>
      </w:r>
      <w:r w:rsidR="00B14F91">
        <w:rPr>
          <w:rFonts w:ascii="Arial" w:hAnsi="Arial" w:cs="Arial"/>
          <w:sz w:val="24"/>
          <w:szCs w:val="24"/>
        </w:rPr>
        <w:t>ých</w:t>
      </w:r>
      <w:r w:rsidRPr="00FA5B71">
        <w:rPr>
          <w:rFonts w:ascii="Arial" w:hAnsi="Arial" w:cs="Arial"/>
          <w:sz w:val="24"/>
          <w:szCs w:val="24"/>
        </w:rPr>
        <w:t xml:space="preserve"> faktur</w:t>
      </w:r>
      <w:r w:rsidR="00B14F91">
        <w:rPr>
          <w:rFonts w:ascii="Arial" w:hAnsi="Arial" w:cs="Arial"/>
          <w:sz w:val="24"/>
          <w:szCs w:val="24"/>
        </w:rPr>
        <w:t xml:space="preserve"> za jednotlivá Dílčí plnění</w:t>
      </w:r>
      <w:r w:rsidR="00A24788" w:rsidRPr="00FA5B71">
        <w:rPr>
          <w:rFonts w:ascii="Arial" w:hAnsi="Arial" w:cs="Arial"/>
          <w:sz w:val="24"/>
          <w:szCs w:val="24"/>
        </w:rPr>
        <w:t xml:space="preserve"> včetně příloh</w:t>
      </w:r>
      <w:r w:rsidRPr="00FA5B71">
        <w:rPr>
          <w:rFonts w:ascii="Arial" w:hAnsi="Arial" w:cs="Arial"/>
          <w:sz w:val="24"/>
          <w:szCs w:val="24"/>
        </w:rPr>
        <w:t xml:space="preserve"> ve lhůtách a</w:t>
      </w:r>
      <w:r w:rsidR="00314AF8">
        <w:rPr>
          <w:rFonts w:ascii="Arial" w:hAnsi="Arial" w:cs="Arial"/>
          <w:sz w:val="24"/>
          <w:szCs w:val="24"/>
        </w:rPr>
        <w:t> </w:t>
      </w:r>
      <w:r w:rsidRPr="00FA5B71">
        <w:rPr>
          <w:rFonts w:ascii="Arial" w:hAnsi="Arial" w:cs="Arial"/>
          <w:sz w:val="24"/>
          <w:szCs w:val="24"/>
        </w:rPr>
        <w:t xml:space="preserve">způsobem ve smlouvě ujednaných;  </w:t>
      </w:r>
    </w:p>
    <w:p w:rsidR="00A6506E" w:rsidRPr="00FA5B71" w:rsidRDefault="00A6506E" w:rsidP="007A2489">
      <w:pPr>
        <w:pStyle w:val="Zkladntext"/>
        <w:numPr>
          <w:ilvl w:val="0"/>
          <w:numId w:val="9"/>
        </w:numPr>
        <w:spacing w:after="120"/>
        <w:ind w:left="714" w:hanging="357"/>
        <w:rPr>
          <w:rFonts w:ascii="Arial" w:hAnsi="Arial" w:cs="Arial"/>
          <w:sz w:val="24"/>
          <w:szCs w:val="24"/>
        </w:rPr>
      </w:pPr>
      <w:r w:rsidRPr="00FA5B71">
        <w:rPr>
          <w:rFonts w:ascii="Arial" w:hAnsi="Arial" w:cs="Arial"/>
          <w:sz w:val="24"/>
          <w:szCs w:val="24"/>
        </w:rPr>
        <w:t xml:space="preserve">poskytovat zhotoviteli nezbytnou součinnost pro realizaci </w:t>
      </w:r>
      <w:r w:rsidR="004B5329">
        <w:rPr>
          <w:rFonts w:ascii="Arial" w:hAnsi="Arial" w:cs="Arial"/>
          <w:sz w:val="24"/>
          <w:szCs w:val="24"/>
        </w:rPr>
        <w:t>D</w:t>
      </w:r>
      <w:r w:rsidRPr="00FA5B71">
        <w:rPr>
          <w:rFonts w:ascii="Arial" w:hAnsi="Arial" w:cs="Arial"/>
          <w:sz w:val="24"/>
          <w:szCs w:val="24"/>
        </w:rPr>
        <w:t>íla.</w:t>
      </w:r>
    </w:p>
    <w:p w:rsidR="00A6506E" w:rsidRDefault="00A6506E" w:rsidP="00A6506E"/>
    <w:p w:rsidR="00F654F5" w:rsidRPr="003E5A46" w:rsidRDefault="00F654F5" w:rsidP="00A6506E"/>
    <w:p w:rsidR="00A6506E" w:rsidRPr="00FA5B71" w:rsidRDefault="00A6506E" w:rsidP="00A6506E">
      <w:pPr>
        <w:pStyle w:val="Zkladntext"/>
        <w:jc w:val="center"/>
        <w:rPr>
          <w:rFonts w:ascii="Arial" w:hAnsi="Arial" w:cs="Arial"/>
          <w:b/>
          <w:bCs/>
          <w:sz w:val="24"/>
          <w:szCs w:val="24"/>
        </w:rPr>
      </w:pPr>
      <w:r w:rsidRPr="00B53CF5">
        <w:rPr>
          <w:rFonts w:ascii="Arial" w:hAnsi="Arial" w:cs="Arial"/>
          <w:b/>
          <w:bCs/>
          <w:sz w:val="24"/>
          <w:szCs w:val="24"/>
        </w:rPr>
        <w:t xml:space="preserve">Článek </w:t>
      </w:r>
      <w:r w:rsidR="002469DC" w:rsidRPr="00FA5B71">
        <w:rPr>
          <w:rFonts w:ascii="Arial" w:hAnsi="Arial" w:cs="Arial"/>
          <w:b/>
          <w:bCs/>
          <w:sz w:val="24"/>
          <w:szCs w:val="24"/>
        </w:rPr>
        <w:t>VIII</w:t>
      </w:r>
      <w:r w:rsidRPr="00FA5B71">
        <w:rPr>
          <w:rFonts w:ascii="Arial" w:hAnsi="Arial" w:cs="Arial"/>
          <w:b/>
          <w:bCs/>
          <w:sz w:val="24"/>
          <w:szCs w:val="24"/>
        </w:rPr>
        <w:t>.</w:t>
      </w:r>
    </w:p>
    <w:p w:rsidR="00A6506E" w:rsidRPr="00B53CF5" w:rsidRDefault="00A6506E" w:rsidP="00A6506E">
      <w:pPr>
        <w:pStyle w:val="Zkladntext"/>
        <w:jc w:val="center"/>
        <w:rPr>
          <w:rFonts w:ascii="Arial" w:hAnsi="Arial" w:cs="Arial"/>
          <w:b/>
          <w:bCs/>
          <w:sz w:val="24"/>
          <w:szCs w:val="24"/>
        </w:rPr>
      </w:pPr>
      <w:r w:rsidRPr="00FA5B71">
        <w:rPr>
          <w:rFonts w:ascii="Arial" w:hAnsi="Arial" w:cs="Arial"/>
          <w:b/>
          <w:bCs/>
          <w:sz w:val="24"/>
          <w:szCs w:val="24"/>
        </w:rPr>
        <w:t>Licenční ujednání</w:t>
      </w:r>
    </w:p>
    <w:p w:rsidR="00A6506E" w:rsidRPr="00B53CF5" w:rsidRDefault="00A6506E" w:rsidP="00733FCF">
      <w:pPr>
        <w:pStyle w:val="Zkladntext"/>
        <w:numPr>
          <w:ilvl w:val="0"/>
          <w:numId w:val="10"/>
        </w:numPr>
        <w:spacing w:before="120" w:after="120"/>
        <w:ind w:left="357" w:hanging="357"/>
        <w:rPr>
          <w:rFonts w:ascii="Arial" w:hAnsi="Arial" w:cs="Arial"/>
          <w:sz w:val="24"/>
          <w:szCs w:val="24"/>
        </w:rPr>
      </w:pPr>
      <w:r w:rsidRPr="00B53CF5">
        <w:rPr>
          <w:rFonts w:ascii="Arial" w:hAnsi="Arial" w:cs="Arial"/>
          <w:sz w:val="24"/>
          <w:szCs w:val="24"/>
        </w:rPr>
        <w:t xml:space="preserve">Zhotovitel </w:t>
      </w:r>
      <w:r w:rsidR="00B43F7F">
        <w:rPr>
          <w:rFonts w:ascii="Arial" w:hAnsi="Arial" w:cs="Arial"/>
          <w:sz w:val="24"/>
          <w:szCs w:val="24"/>
        </w:rPr>
        <w:t>D</w:t>
      </w:r>
      <w:r w:rsidRPr="00B53CF5">
        <w:rPr>
          <w:rFonts w:ascii="Arial" w:hAnsi="Arial" w:cs="Arial"/>
          <w:sz w:val="24"/>
          <w:szCs w:val="24"/>
        </w:rPr>
        <w:t>íla prohlašuje, že je oprávněn vykonávat svým jménem a na svůj účet majetková práva autorů k </w:t>
      </w:r>
      <w:r w:rsidR="00B53CF5">
        <w:rPr>
          <w:rFonts w:ascii="Arial" w:hAnsi="Arial" w:cs="Arial"/>
          <w:sz w:val="24"/>
          <w:szCs w:val="24"/>
        </w:rPr>
        <w:t>D</w:t>
      </w:r>
      <w:r w:rsidRPr="00B53CF5">
        <w:rPr>
          <w:rFonts w:ascii="Arial" w:hAnsi="Arial" w:cs="Arial"/>
          <w:sz w:val="24"/>
          <w:szCs w:val="24"/>
        </w:rPr>
        <w:t>ílu a že má souhlas autorů k uzavření následující</w:t>
      </w:r>
      <w:r w:rsidR="00095239">
        <w:rPr>
          <w:rFonts w:ascii="Arial" w:hAnsi="Arial" w:cs="Arial"/>
          <w:sz w:val="24"/>
          <w:szCs w:val="24"/>
        </w:rPr>
        <w:t>ch</w:t>
      </w:r>
      <w:r w:rsidRPr="00B53CF5">
        <w:rPr>
          <w:rFonts w:ascii="Arial" w:hAnsi="Arial" w:cs="Arial"/>
          <w:sz w:val="24"/>
          <w:szCs w:val="24"/>
        </w:rPr>
        <w:t xml:space="preserve"> licenční</w:t>
      </w:r>
      <w:r w:rsidR="00095239">
        <w:rPr>
          <w:rFonts w:ascii="Arial" w:hAnsi="Arial" w:cs="Arial"/>
          <w:sz w:val="24"/>
          <w:szCs w:val="24"/>
        </w:rPr>
        <w:t>ch</w:t>
      </w:r>
      <w:r w:rsidRPr="00B53CF5">
        <w:rPr>
          <w:rFonts w:ascii="Arial" w:hAnsi="Arial" w:cs="Arial"/>
          <w:sz w:val="24"/>
          <w:szCs w:val="24"/>
        </w:rPr>
        <w:t xml:space="preserve"> ujednání, toto prohlášení zahrnuje i taková práva autorů, která by vytvořením </w:t>
      </w:r>
      <w:r w:rsidR="00B53CF5">
        <w:rPr>
          <w:rFonts w:ascii="Arial" w:hAnsi="Arial" w:cs="Arial"/>
          <w:sz w:val="24"/>
          <w:szCs w:val="24"/>
        </w:rPr>
        <w:t>D</w:t>
      </w:r>
      <w:r w:rsidRPr="00B53CF5">
        <w:rPr>
          <w:rFonts w:ascii="Arial" w:hAnsi="Arial" w:cs="Arial"/>
          <w:sz w:val="24"/>
          <w:szCs w:val="24"/>
        </w:rPr>
        <w:t>íla teprve vznikla.</w:t>
      </w:r>
    </w:p>
    <w:p w:rsidR="00A6506E" w:rsidRPr="00B53CF5" w:rsidRDefault="00A6506E" w:rsidP="007A2489">
      <w:pPr>
        <w:pStyle w:val="Zkladntext"/>
        <w:numPr>
          <w:ilvl w:val="0"/>
          <w:numId w:val="10"/>
        </w:numPr>
        <w:spacing w:after="120"/>
        <w:ind w:left="357" w:hanging="357"/>
        <w:rPr>
          <w:rFonts w:ascii="Arial" w:hAnsi="Arial" w:cs="Arial"/>
          <w:sz w:val="24"/>
          <w:szCs w:val="24"/>
        </w:rPr>
      </w:pPr>
      <w:r w:rsidRPr="00B53CF5">
        <w:rPr>
          <w:rFonts w:ascii="Arial" w:hAnsi="Arial" w:cs="Arial"/>
          <w:sz w:val="24"/>
          <w:szCs w:val="24"/>
        </w:rPr>
        <w:t xml:space="preserve">Zhotovitel </w:t>
      </w:r>
      <w:r w:rsidR="00B53CF5">
        <w:rPr>
          <w:rFonts w:ascii="Arial" w:hAnsi="Arial" w:cs="Arial"/>
          <w:sz w:val="24"/>
          <w:szCs w:val="24"/>
        </w:rPr>
        <w:t>D</w:t>
      </w:r>
      <w:r w:rsidRPr="00B53CF5">
        <w:rPr>
          <w:rFonts w:ascii="Arial" w:hAnsi="Arial" w:cs="Arial"/>
          <w:sz w:val="24"/>
          <w:szCs w:val="24"/>
        </w:rPr>
        <w:t xml:space="preserve">íla poskytuje objednateli </w:t>
      </w:r>
      <w:r w:rsidR="00B53CF5">
        <w:rPr>
          <w:rFonts w:ascii="Arial" w:hAnsi="Arial" w:cs="Arial"/>
          <w:sz w:val="24"/>
          <w:szCs w:val="24"/>
        </w:rPr>
        <w:t>D</w:t>
      </w:r>
      <w:r w:rsidRPr="00B53CF5">
        <w:rPr>
          <w:rFonts w:ascii="Arial" w:hAnsi="Arial" w:cs="Arial"/>
          <w:sz w:val="24"/>
          <w:szCs w:val="24"/>
        </w:rPr>
        <w:t xml:space="preserve">íla (nabyvateli licence) oprávnění ke všem v úvahu přicházejícím způsobům užití </w:t>
      </w:r>
      <w:r w:rsidR="00B53CF5">
        <w:rPr>
          <w:rFonts w:ascii="Arial" w:hAnsi="Arial" w:cs="Arial"/>
          <w:sz w:val="24"/>
          <w:szCs w:val="24"/>
        </w:rPr>
        <w:t>D</w:t>
      </w:r>
      <w:r w:rsidRPr="00B53CF5">
        <w:rPr>
          <w:rFonts w:ascii="Arial" w:hAnsi="Arial" w:cs="Arial"/>
          <w:sz w:val="24"/>
          <w:szCs w:val="24"/>
        </w:rPr>
        <w:t>íla a bez jakéhokoliv omezení, a</w:t>
      </w:r>
      <w:r w:rsidR="00314AF8">
        <w:rPr>
          <w:rFonts w:ascii="Arial" w:hAnsi="Arial" w:cs="Arial"/>
          <w:sz w:val="24"/>
          <w:szCs w:val="24"/>
        </w:rPr>
        <w:t> </w:t>
      </w:r>
      <w:r w:rsidRPr="00B53CF5">
        <w:rPr>
          <w:rFonts w:ascii="Arial" w:hAnsi="Arial" w:cs="Arial"/>
          <w:sz w:val="24"/>
          <w:szCs w:val="24"/>
        </w:rPr>
        <w:t>to</w:t>
      </w:r>
      <w:r w:rsidR="00314AF8">
        <w:rPr>
          <w:rFonts w:ascii="Arial" w:hAnsi="Arial" w:cs="Arial"/>
          <w:sz w:val="24"/>
          <w:szCs w:val="24"/>
        </w:rPr>
        <w:t> </w:t>
      </w:r>
      <w:r w:rsidRPr="00B53CF5">
        <w:rPr>
          <w:rFonts w:ascii="Arial" w:hAnsi="Arial" w:cs="Arial"/>
          <w:sz w:val="24"/>
          <w:szCs w:val="24"/>
        </w:rPr>
        <w:t>zejména pokud jde o územní, časový nebo množstevní rozsah užití.</w:t>
      </w:r>
    </w:p>
    <w:p w:rsidR="00A6506E" w:rsidRPr="00B53CF5" w:rsidRDefault="00BF7AD9" w:rsidP="00BF7AD9">
      <w:pPr>
        <w:pStyle w:val="Zkladntext"/>
        <w:numPr>
          <w:ilvl w:val="0"/>
          <w:numId w:val="10"/>
        </w:numPr>
        <w:spacing w:after="120"/>
        <w:rPr>
          <w:rFonts w:ascii="Arial" w:hAnsi="Arial" w:cs="Arial"/>
          <w:sz w:val="24"/>
          <w:szCs w:val="24"/>
        </w:rPr>
      </w:pPr>
      <w:r w:rsidRPr="00BF7AD9">
        <w:rPr>
          <w:rFonts w:ascii="Arial" w:hAnsi="Arial" w:cs="Arial"/>
          <w:sz w:val="24"/>
          <w:szCs w:val="24"/>
        </w:rPr>
        <w:t>Smluvní strany se výslovně dohodly, že cena za poskytnutí této licence je již za</w:t>
      </w:r>
      <w:r>
        <w:rPr>
          <w:rFonts w:ascii="Arial" w:hAnsi="Arial" w:cs="Arial"/>
          <w:sz w:val="24"/>
          <w:szCs w:val="24"/>
        </w:rPr>
        <w:t xml:space="preserve">hrnuta v ceně </w:t>
      </w:r>
      <w:r w:rsidR="00FC7232">
        <w:rPr>
          <w:rFonts w:ascii="Arial" w:hAnsi="Arial" w:cs="Arial"/>
          <w:sz w:val="24"/>
          <w:szCs w:val="24"/>
        </w:rPr>
        <w:t>D</w:t>
      </w:r>
      <w:r>
        <w:rPr>
          <w:rFonts w:ascii="Arial" w:hAnsi="Arial" w:cs="Arial"/>
          <w:sz w:val="24"/>
          <w:szCs w:val="24"/>
        </w:rPr>
        <w:t>íla podle čl. IV</w:t>
      </w:r>
      <w:r w:rsidRPr="00BF7AD9">
        <w:rPr>
          <w:rFonts w:ascii="Arial" w:hAnsi="Arial" w:cs="Arial"/>
          <w:sz w:val="24"/>
          <w:szCs w:val="24"/>
        </w:rPr>
        <w:t>. této smlouvy</w:t>
      </w:r>
      <w:r w:rsidRPr="00BF7AD9" w:rsidDel="00BF7AD9">
        <w:rPr>
          <w:rFonts w:ascii="Arial" w:hAnsi="Arial" w:cs="Arial"/>
          <w:sz w:val="24"/>
          <w:szCs w:val="24"/>
        </w:rPr>
        <w:t xml:space="preserve"> </w:t>
      </w:r>
    </w:p>
    <w:p w:rsidR="00A6506E" w:rsidRDefault="00A6506E" w:rsidP="007A2489">
      <w:pPr>
        <w:pStyle w:val="Zkladntext"/>
        <w:numPr>
          <w:ilvl w:val="0"/>
          <w:numId w:val="10"/>
        </w:numPr>
        <w:spacing w:after="120"/>
        <w:ind w:left="357" w:hanging="357"/>
        <w:rPr>
          <w:rFonts w:ascii="Arial" w:hAnsi="Arial" w:cs="Arial"/>
          <w:sz w:val="24"/>
          <w:szCs w:val="24"/>
        </w:rPr>
      </w:pPr>
      <w:r w:rsidRPr="00B53CF5">
        <w:rPr>
          <w:rFonts w:ascii="Arial" w:hAnsi="Arial" w:cs="Arial"/>
          <w:sz w:val="24"/>
          <w:szCs w:val="24"/>
        </w:rPr>
        <w:t xml:space="preserve">Zhotovitel </w:t>
      </w:r>
      <w:r w:rsidR="00DB060F">
        <w:rPr>
          <w:rFonts w:ascii="Arial" w:hAnsi="Arial" w:cs="Arial"/>
          <w:sz w:val="24"/>
          <w:szCs w:val="24"/>
        </w:rPr>
        <w:t>D</w:t>
      </w:r>
      <w:r w:rsidRPr="00B53CF5">
        <w:rPr>
          <w:rFonts w:ascii="Arial" w:hAnsi="Arial" w:cs="Arial"/>
          <w:sz w:val="24"/>
          <w:szCs w:val="24"/>
        </w:rPr>
        <w:t xml:space="preserve">íla poskytuje </w:t>
      </w:r>
      <w:r w:rsidRPr="00FA5B71">
        <w:rPr>
          <w:rFonts w:ascii="Arial" w:hAnsi="Arial" w:cs="Arial"/>
          <w:sz w:val="24"/>
          <w:szCs w:val="24"/>
        </w:rPr>
        <w:t xml:space="preserve">licenci objednateli </w:t>
      </w:r>
      <w:r w:rsidR="00B53CF5">
        <w:rPr>
          <w:rFonts w:ascii="Arial" w:hAnsi="Arial" w:cs="Arial"/>
          <w:sz w:val="24"/>
          <w:szCs w:val="24"/>
        </w:rPr>
        <w:t>D</w:t>
      </w:r>
      <w:r w:rsidRPr="00B53CF5">
        <w:rPr>
          <w:rFonts w:ascii="Arial" w:hAnsi="Arial" w:cs="Arial"/>
          <w:sz w:val="24"/>
          <w:szCs w:val="24"/>
        </w:rPr>
        <w:t>íla (nabyvateli licence) jako výhradní, kdy se zavazuje neposkytnout licenci třetí osobě a dílo sám neužít.</w:t>
      </w:r>
    </w:p>
    <w:p w:rsidR="00D000FC" w:rsidRPr="00B53CF5" w:rsidRDefault="00D000FC" w:rsidP="007A2489">
      <w:pPr>
        <w:pStyle w:val="Zkladntext"/>
        <w:numPr>
          <w:ilvl w:val="0"/>
          <w:numId w:val="10"/>
        </w:numPr>
        <w:spacing w:after="120"/>
        <w:ind w:left="357" w:hanging="357"/>
        <w:rPr>
          <w:rFonts w:ascii="Arial" w:hAnsi="Arial" w:cs="Arial"/>
          <w:sz w:val="24"/>
          <w:szCs w:val="24"/>
        </w:rPr>
      </w:pPr>
      <w:r>
        <w:rPr>
          <w:rFonts w:ascii="Arial" w:hAnsi="Arial" w:cs="Arial"/>
          <w:sz w:val="24"/>
          <w:szCs w:val="24"/>
        </w:rPr>
        <w:t>Objednatel (nabyvatel licence) není povinen licenci využít.</w:t>
      </w:r>
    </w:p>
    <w:p w:rsidR="00A6506E" w:rsidRPr="00FA5B71" w:rsidRDefault="00A6506E" w:rsidP="007A2489">
      <w:pPr>
        <w:pStyle w:val="Zkladntext"/>
        <w:numPr>
          <w:ilvl w:val="0"/>
          <w:numId w:val="10"/>
        </w:numPr>
        <w:spacing w:after="120"/>
        <w:ind w:left="357" w:hanging="357"/>
        <w:rPr>
          <w:rFonts w:ascii="Arial" w:hAnsi="Arial" w:cs="Arial"/>
          <w:sz w:val="24"/>
          <w:szCs w:val="24"/>
        </w:rPr>
      </w:pPr>
      <w:r w:rsidRPr="00B53CF5">
        <w:rPr>
          <w:rFonts w:ascii="Arial" w:hAnsi="Arial" w:cs="Arial"/>
          <w:sz w:val="24"/>
          <w:szCs w:val="24"/>
        </w:rPr>
        <w:t xml:space="preserve">Objednatel </w:t>
      </w:r>
      <w:r w:rsidR="00B53CF5">
        <w:rPr>
          <w:rFonts w:ascii="Arial" w:hAnsi="Arial" w:cs="Arial"/>
          <w:sz w:val="24"/>
          <w:szCs w:val="24"/>
        </w:rPr>
        <w:t>D</w:t>
      </w:r>
      <w:r w:rsidRPr="00B53CF5">
        <w:rPr>
          <w:rFonts w:ascii="Arial" w:hAnsi="Arial" w:cs="Arial"/>
          <w:sz w:val="24"/>
          <w:szCs w:val="24"/>
        </w:rPr>
        <w:t>íla (nabyvatel licence) je oprávněn práva tvořící součást licence zcela nebo zčásti jako podlicenci poskytnou třetí</w:t>
      </w:r>
      <w:r w:rsidRPr="00FA5B71">
        <w:rPr>
          <w:rFonts w:ascii="Arial" w:hAnsi="Arial" w:cs="Arial"/>
          <w:sz w:val="24"/>
          <w:szCs w:val="24"/>
        </w:rPr>
        <w:t xml:space="preserve"> osobě</w:t>
      </w:r>
      <w:r w:rsidR="005A6190" w:rsidRPr="00FA5B71">
        <w:rPr>
          <w:rFonts w:ascii="Arial" w:hAnsi="Arial" w:cs="Arial"/>
          <w:sz w:val="24"/>
          <w:szCs w:val="24"/>
        </w:rPr>
        <w:t xml:space="preserve"> neomezeně</w:t>
      </w:r>
      <w:r w:rsidRPr="00FA5B71">
        <w:rPr>
          <w:rFonts w:ascii="Arial" w:hAnsi="Arial" w:cs="Arial"/>
          <w:sz w:val="24"/>
          <w:szCs w:val="24"/>
        </w:rPr>
        <w:t>.</w:t>
      </w:r>
    </w:p>
    <w:p w:rsidR="00A6506E" w:rsidRPr="00B53CF5" w:rsidRDefault="00A6506E" w:rsidP="007A2489">
      <w:pPr>
        <w:pStyle w:val="Zkladntext"/>
        <w:numPr>
          <w:ilvl w:val="0"/>
          <w:numId w:val="10"/>
        </w:numPr>
        <w:spacing w:after="120"/>
        <w:ind w:left="357" w:hanging="357"/>
        <w:rPr>
          <w:rFonts w:ascii="Arial" w:hAnsi="Arial" w:cs="Arial"/>
          <w:sz w:val="24"/>
          <w:szCs w:val="24"/>
        </w:rPr>
      </w:pPr>
      <w:r w:rsidRPr="00FA5B71">
        <w:rPr>
          <w:rFonts w:ascii="Arial" w:hAnsi="Arial" w:cs="Arial"/>
          <w:sz w:val="24"/>
          <w:szCs w:val="24"/>
        </w:rPr>
        <w:lastRenderedPageBreak/>
        <w:t xml:space="preserve">Objednatel </w:t>
      </w:r>
      <w:r w:rsidR="00B53CF5">
        <w:rPr>
          <w:rFonts w:ascii="Arial" w:hAnsi="Arial" w:cs="Arial"/>
          <w:sz w:val="24"/>
          <w:szCs w:val="24"/>
        </w:rPr>
        <w:t>D</w:t>
      </w:r>
      <w:r w:rsidRPr="00B53CF5">
        <w:rPr>
          <w:rFonts w:ascii="Arial" w:hAnsi="Arial" w:cs="Arial"/>
          <w:sz w:val="24"/>
          <w:szCs w:val="24"/>
        </w:rPr>
        <w:t>íla (nabyvatel licence)</w:t>
      </w:r>
      <w:r w:rsidR="00BA5D70" w:rsidRPr="00FA5B71">
        <w:rPr>
          <w:rFonts w:ascii="Arial" w:hAnsi="Arial" w:cs="Arial"/>
          <w:sz w:val="24"/>
          <w:szCs w:val="24"/>
        </w:rPr>
        <w:t>, stejně jako nabyvatel podlicence,</w:t>
      </w:r>
      <w:r w:rsidRPr="00FA5B71">
        <w:rPr>
          <w:rFonts w:ascii="Arial" w:hAnsi="Arial" w:cs="Arial"/>
          <w:sz w:val="24"/>
          <w:szCs w:val="24"/>
        </w:rPr>
        <w:t xml:space="preserve"> je oprávněn upravit či jinak měnit </w:t>
      </w:r>
      <w:r w:rsidR="00B53CF5">
        <w:rPr>
          <w:rFonts w:ascii="Arial" w:hAnsi="Arial" w:cs="Arial"/>
          <w:sz w:val="24"/>
          <w:szCs w:val="24"/>
        </w:rPr>
        <w:t>D</w:t>
      </w:r>
      <w:r w:rsidRPr="00B53CF5">
        <w:rPr>
          <w:rFonts w:ascii="Arial" w:hAnsi="Arial" w:cs="Arial"/>
          <w:sz w:val="24"/>
          <w:szCs w:val="24"/>
        </w:rPr>
        <w:t xml:space="preserve">ílo, jeho název nebo označení autorů, stejně jako spojit </w:t>
      </w:r>
      <w:r w:rsidR="00B53CF5">
        <w:rPr>
          <w:rFonts w:ascii="Arial" w:hAnsi="Arial" w:cs="Arial"/>
          <w:sz w:val="24"/>
          <w:szCs w:val="24"/>
        </w:rPr>
        <w:t>D</w:t>
      </w:r>
      <w:r w:rsidRPr="00B53CF5">
        <w:rPr>
          <w:rFonts w:ascii="Arial" w:hAnsi="Arial" w:cs="Arial"/>
          <w:sz w:val="24"/>
          <w:szCs w:val="24"/>
        </w:rPr>
        <w:t xml:space="preserve">ílo s jiným dílem nebo zařadit </w:t>
      </w:r>
      <w:r w:rsidR="00B53CF5">
        <w:rPr>
          <w:rFonts w:ascii="Arial" w:hAnsi="Arial" w:cs="Arial"/>
          <w:sz w:val="24"/>
          <w:szCs w:val="24"/>
        </w:rPr>
        <w:t>D</w:t>
      </w:r>
      <w:r w:rsidRPr="00B53CF5">
        <w:rPr>
          <w:rFonts w:ascii="Arial" w:hAnsi="Arial" w:cs="Arial"/>
          <w:sz w:val="24"/>
          <w:szCs w:val="24"/>
        </w:rPr>
        <w:t>ílo do díla souborného, a to přímo nebo prostřednictvím třetích osob.</w:t>
      </w:r>
      <w:r w:rsidR="00F80DF6" w:rsidRPr="00FA5B71">
        <w:rPr>
          <w:rFonts w:ascii="Arial" w:hAnsi="Arial" w:cs="Arial"/>
          <w:sz w:val="24"/>
          <w:szCs w:val="24"/>
        </w:rPr>
        <w:t xml:space="preserve"> </w:t>
      </w:r>
      <w:r w:rsidR="00F80DF6" w:rsidRPr="00B53CF5">
        <w:rPr>
          <w:rFonts w:ascii="Arial" w:hAnsi="Arial" w:cs="Arial"/>
          <w:sz w:val="24"/>
          <w:szCs w:val="24"/>
        </w:rPr>
        <w:t xml:space="preserve"> </w:t>
      </w:r>
    </w:p>
    <w:p w:rsidR="00BA5D70" w:rsidRPr="003E5A46" w:rsidRDefault="00BA5D70" w:rsidP="00BA5D70">
      <w:pPr>
        <w:pStyle w:val="Zkladntext"/>
        <w:numPr>
          <w:ilvl w:val="0"/>
          <w:numId w:val="10"/>
        </w:numPr>
        <w:spacing w:after="120"/>
        <w:ind w:left="357" w:hanging="357"/>
        <w:rPr>
          <w:rFonts w:ascii="Arial" w:hAnsi="Arial" w:cs="Arial"/>
          <w:sz w:val="24"/>
          <w:szCs w:val="24"/>
        </w:rPr>
      </w:pPr>
      <w:r w:rsidRPr="003E5A46">
        <w:rPr>
          <w:rFonts w:ascii="Arial" w:hAnsi="Arial" w:cs="Arial"/>
          <w:sz w:val="24"/>
          <w:szCs w:val="24"/>
        </w:rPr>
        <w:t xml:space="preserve">Smluvní strany se výslovně dohodly, že vylučují § 2364, § 2370 a § 2378 občanského zákoníku. </w:t>
      </w:r>
    </w:p>
    <w:p w:rsidR="00BA5D70" w:rsidRDefault="00BA5D70" w:rsidP="000A73FB">
      <w:pPr>
        <w:pStyle w:val="Zkladntext"/>
        <w:numPr>
          <w:ilvl w:val="0"/>
          <w:numId w:val="10"/>
        </w:numPr>
        <w:spacing w:after="120"/>
        <w:rPr>
          <w:rFonts w:ascii="Arial" w:hAnsi="Arial" w:cs="Arial"/>
          <w:sz w:val="24"/>
          <w:szCs w:val="24"/>
        </w:rPr>
      </w:pPr>
      <w:r w:rsidRPr="003E5A46">
        <w:rPr>
          <w:rFonts w:ascii="Arial" w:hAnsi="Arial" w:cs="Arial"/>
          <w:sz w:val="24"/>
          <w:szCs w:val="24"/>
        </w:rPr>
        <w:t>Zhotovitel tímto prohlašuje, že pokud v souvislosti s plněním na základě této smlouvy vytvořil databáze, zřídil je pro objednatele</w:t>
      </w:r>
      <w:r w:rsidR="000A73FB">
        <w:rPr>
          <w:rFonts w:ascii="Arial" w:hAnsi="Arial" w:cs="Arial"/>
          <w:sz w:val="24"/>
          <w:szCs w:val="24"/>
        </w:rPr>
        <w:t xml:space="preserve"> jako pro pořizovatele databáze dle </w:t>
      </w:r>
      <w:r w:rsidR="000A73FB" w:rsidRPr="000A73FB">
        <w:rPr>
          <w:rFonts w:ascii="Arial" w:hAnsi="Arial" w:cs="Arial"/>
          <w:sz w:val="24"/>
          <w:szCs w:val="24"/>
        </w:rPr>
        <w:t xml:space="preserve">§ 89 </w:t>
      </w:r>
      <w:r w:rsidR="00173127">
        <w:rPr>
          <w:rFonts w:ascii="Arial" w:hAnsi="Arial" w:cs="Arial"/>
          <w:sz w:val="24"/>
          <w:szCs w:val="24"/>
        </w:rPr>
        <w:t>zákona č. 121/2000 Sb., o právu autorském, o právech souvisejících s právem autorským a o změně některých zákonů (autorský zákon), ve znění pozdějších předpisů (dále jen ,,</w:t>
      </w:r>
      <w:r w:rsidR="000A73FB" w:rsidRPr="000A73FB">
        <w:rPr>
          <w:rFonts w:ascii="Arial" w:hAnsi="Arial" w:cs="Arial"/>
          <w:sz w:val="24"/>
          <w:szCs w:val="24"/>
        </w:rPr>
        <w:t>autorsk</w:t>
      </w:r>
      <w:r w:rsidR="00173127">
        <w:rPr>
          <w:rFonts w:ascii="Arial" w:hAnsi="Arial" w:cs="Arial"/>
          <w:sz w:val="24"/>
          <w:szCs w:val="24"/>
        </w:rPr>
        <w:t>ý</w:t>
      </w:r>
      <w:r w:rsidR="000A73FB" w:rsidRPr="000A73FB">
        <w:rPr>
          <w:rFonts w:ascii="Arial" w:hAnsi="Arial" w:cs="Arial"/>
          <w:sz w:val="24"/>
          <w:szCs w:val="24"/>
        </w:rPr>
        <w:t xml:space="preserve"> zákon</w:t>
      </w:r>
      <w:r w:rsidR="00173127">
        <w:rPr>
          <w:rFonts w:ascii="Arial" w:hAnsi="Arial" w:cs="Arial"/>
          <w:sz w:val="24"/>
          <w:szCs w:val="24"/>
        </w:rPr>
        <w:t>“)</w:t>
      </w:r>
      <w:r w:rsidR="000A73FB">
        <w:rPr>
          <w:rFonts w:ascii="Arial" w:hAnsi="Arial" w:cs="Arial"/>
          <w:sz w:val="24"/>
          <w:szCs w:val="24"/>
        </w:rPr>
        <w:t>,</w:t>
      </w:r>
      <w:r w:rsidRPr="003E5A46">
        <w:rPr>
          <w:rFonts w:ascii="Arial" w:hAnsi="Arial" w:cs="Arial"/>
          <w:sz w:val="24"/>
          <w:szCs w:val="24"/>
        </w:rPr>
        <w:t xml:space="preserve"> a objednateli </w:t>
      </w:r>
      <w:r w:rsidR="000A73FB">
        <w:rPr>
          <w:rFonts w:ascii="Arial" w:hAnsi="Arial" w:cs="Arial"/>
          <w:sz w:val="24"/>
          <w:szCs w:val="24"/>
        </w:rPr>
        <w:t xml:space="preserve">tak </w:t>
      </w:r>
      <w:r w:rsidRPr="003E5A46">
        <w:rPr>
          <w:rFonts w:ascii="Arial" w:hAnsi="Arial" w:cs="Arial"/>
          <w:sz w:val="24"/>
          <w:szCs w:val="24"/>
        </w:rPr>
        <w:t>svědčí všechna práva na vytěžování nebo na zužitkování celého obsahu databáze nebo její kvalitativně nebo kvantitativně podstatné části a právo udělit jinému oprávnění k</w:t>
      </w:r>
      <w:r w:rsidR="00B53CF5">
        <w:rPr>
          <w:rFonts w:ascii="Arial" w:hAnsi="Arial" w:cs="Arial"/>
          <w:sz w:val="24"/>
          <w:szCs w:val="24"/>
        </w:rPr>
        <w:t> </w:t>
      </w:r>
      <w:r w:rsidRPr="003E5A46">
        <w:rPr>
          <w:rFonts w:ascii="Arial" w:hAnsi="Arial" w:cs="Arial"/>
          <w:sz w:val="24"/>
          <w:szCs w:val="24"/>
        </w:rPr>
        <w:t>výkonu tohoto práva. Objednatel je oprávněn databázi měnit a doplňovat bez souhlasu a vědomí zhotovitele.</w:t>
      </w:r>
    </w:p>
    <w:p w:rsidR="000A73FB" w:rsidRPr="00C37CD7" w:rsidRDefault="000A73FB" w:rsidP="00936E8B">
      <w:pPr>
        <w:numPr>
          <w:ilvl w:val="0"/>
          <w:numId w:val="10"/>
        </w:numPr>
        <w:spacing w:after="100"/>
        <w:jc w:val="both"/>
      </w:pPr>
      <w:r w:rsidRPr="000A73FB">
        <w:t xml:space="preserve">V případě, že by se z jakéhokoliv důvodu </w:t>
      </w:r>
      <w:r w:rsidRPr="0010620D">
        <w:t xml:space="preserve">stal pořizovatelem databáze </w:t>
      </w:r>
      <w:r w:rsidRPr="00AD53A4">
        <w:t xml:space="preserve">zhotovitel, </w:t>
      </w:r>
      <w:r w:rsidR="00095239">
        <w:t>z</w:t>
      </w:r>
      <w:r w:rsidRPr="00AD53A4">
        <w:t xml:space="preserve">hotovitel touto smlouvou převádí veškerá práva k databázi </w:t>
      </w:r>
      <w:r w:rsidRPr="00711A0D">
        <w:t xml:space="preserve">na </w:t>
      </w:r>
      <w:r w:rsidRPr="00BF7AD9">
        <w:t>objednatele a</w:t>
      </w:r>
      <w:r w:rsidR="00314AF8">
        <w:t> </w:t>
      </w:r>
      <w:r w:rsidRPr="00BF7AD9">
        <w:t xml:space="preserve">objednatel tato práva přijímá.  </w:t>
      </w:r>
    </w:p>
    <w:p w:rsidR="00BA5D70" w:rsidRDefault="000A73FB" w:rsidP="00BA5D70">
      <w:pPr>
        <w:pStyle w:val="Zkladntext"/>
        <w:numPr>
          <w:ilvl w:val="0"/>
          <w:numId w:val="10"/>
        </w:numPr>
        <w:spacing w:after="120"/>
        <w:ind w:left="357" w:hanging="357"/>
        <w:rPr>
          <w:rFonts w:ascii="Arial" w:hAnsi="Arial" w:cs="Arial"/>
          <w:sz w:val="24"/>
          <w:szCs w:val="24"/>
        </w:rPr>
      </w:pPr>
      <w:r>
        <w:rPr>
          <w:rFonts w:ascii="Arial" w:hAnsi="Arial" w:cs="Arial"/>
          <w:sz w:val="24"/>
          <w:szCs w:val="24"/>
        </w:rPr>
        <w:t>Stejně tak v</w:t>
      </w:r>
      <w:r w:rsidR="00BA5D70" w:rsidRPr="003E5A46">
        <w:rPr>
          <w:rFonts w:ascii="Arial" w:hAnsi="Arial" w:cs="Arial"/>
          <w:sz w:val="24"/>
          <w:szCs w:val="24"/>
        </w:rPr>
        <w:t xml:space="preserve"> případě, že zhotoviteli vznikla na základě této smlouvy zvláštní práva pořizovatele databáze ve smyslu § 88 a násl. autorského zákona, zhotovitel touto smlouvou veškerá tato práva převádí dle § 90 odst. 6 autorského zákona na</w:t>
      </w:r>
      <w:r w:rsidR="00B53CF5">
        <w:rPr>
          <w:rFonts w:ascii="Arial" w:hAnsi="Arial" w:cs="Arial"/>
          <w:sz w:val="24"/>
          <w:szCs w:val="24"/>
        </w:rPr>
        <w:t> </w:t>
      </w:r>
      <w:r w:rsidR="00BA5D70" w:rsidRPr="003E5A46">
        <w:rPr>
          <w:rFonts w:ascii="Arial" w:hAnsi="Arial" w:cs="Arial"/>
          <w:sz w:val="24"/>
          <w:szCs w:val="24"/>
        </w:rPr>
        <w:t>objednatele a objednatel tato zvláštní práva pořizovatele databáze přijímá.</w:t>
      </w:r>
    </w:p>
    <w:p w:rsidR="00AD53A4" w:rsidRPr="003E5A46" w:rsidRDefault="00AD53A4" w:rsidP="00AD53A4">
      <w:pPr>
        <w:pStyle w:val="Zkladntext"/>
        <w:numPr>
          <w:ilvl w:val="0"/>
          <w:numId w:val="10"/>
        </w:numPr>
        <w:spacing w:after="120"/>
        <w:rPr>
          <w:rFonts w:ascii="Arial" w:hAnsi="Arial" w:cs="Arial"/>
          <w:sz w:val="24"/>
          <w:szCs w:val="24"/>
        </w:rPr>
      </w:pPr>
      <w:r w:rsidRPr="00AD53A4">
        <w:rPr>
          <w:rFonts w:ascii="Arial" w:hAnsi="Arial" w:cs="Arial"/>
          <w:sz w:val="24"/>
          <w:szCs w:val="24"/>
        </w:rPr>
        <w:t>Smluvní strany se výslovně dohodly, že odm</w:t>
      </w:r>
      <w:r w:rsidR="00711A0D">
        <w:rPr>
          <w:rFonts w:ascii="Arial" w:hAnsi="Arial" w:cs="Arial"/>
          <w:sz w:val="24"/>
          <w:szCs w:val="24"/>
        </w:rPr>
        <w:t>ěna za převod veškerých práv k</w:t>
      </w:r>
      <w:r w:rsidR="00314AF8">
        <w:rPr>
          <w:rFonts w:ascii="Arial" w:hAnsi="Arial" w:cs="Arial"/>
          <w:sz w:val="24"/>
          <w:szCs w:val="24"/>
        </w:rPr>
        <w:t> </w:t>
      </w:r>
      <w:r w:rsidRPr="00AD53A4">
        <w:rPr>
          <w:rFonts w:ascii="Arial" w:hAnsi="Arial" w:cs="Arial"/>
          <w:sz w:val="24"/>
          <w:szCs w:val="24"/>
        </w:rPr>
        <w:t>databázi, včetně zvláštních práv pořizovatele databáze, je již za</w:t>
      </w:r>
      <w:r>
        <w:rPr>
          <w:rFonts w:ascii="Arial" w:hAnsi="Arial" w:cs="Arial"/>
          <w:sz w:val="24"/>
          <w:szCs w:val="24"/>
        </w:rPr>
        <w:t xml:space="preserve">hrnuta v ceně </w:t>
      </w:r>
      <w:r w:rsidR="00D86840">
        <w:rPr>
          <w:rFonts w:ascii="Arial" w:hAnsi="Arial" w:cs="Arial"/>
          <w:sz w:val="24"/>
          <w:szCs w:val="24"/>
        </w:rPr>
        <w:t xml:space="preserve">Díla </w:t>
      </w:r>
      <w:r>
        <w:rPr>
          <w:rFonts w:ascii="Arial" w:hAnsi="Arial" w:cs="Arial"/>
          <w:sz w:val="24"/>
          <w:szCs w:val="24"/>
        </w:rPr>
        <w:t>podle čl. IV. této s</w:t>
      </w:r>
      <w:r w:rsidRPr="00AD53A4">
        <w:rPr>
          <w:rFonts w:ascii="Arial" w:hAnsi="Arial" w:cs="Arial"/>
          <w:sz w:val="24"/>
          <w:szCs w:val="24"/>
        </w:rPr>
        <w:t>mlouvy.</w:t>
      </w:r>
    </w:p>
    <w:p w:rsidR="00BA5D70" w:rsidRPr="00B53CF5" w:rsidRDefault="00BA5D70" w:rsidP="003E5A46">
      <w:pPr>
        <w:pStyle w:val="Zkladntext"/>
        <w:spacing w:after="120"/>
        <w:ind w:left="357"/>
        <w:rPr>
          <w:rFonts w:ascii="Arial" w:hAnsi="Arial" w:cs="Arial"/>
          <w:sz w:val="24"/>
          <w:szCs w:val="24"/>
        </w:rPr>
      </w:pPr>
    </w:p>
    <w:p w:rsidR="00A6506E" w:rsidRPr="003E5A46" w:rsidRDefault="00A6506E" w:rsidP="00A6506E">
      <w:pPr>
        <w:rPr>
          <w:b/>
        </w:rPr>
      </w:pPr>
    </w:p>
    <w:p w:rsidR="00A6506E" w:rsidRPr="00FA5B71" w:rsidRDefault="00A6506E" w:rsidP="00E859B7">
      <w:pPr>
        <w:pStyle w:val="Zkladntext"/>
        <w:keepNext/>
        <w:jc w:val="center"/>
        <w:rPr>
          <w:rFonts w:ascii="Arial" w:hAnsi="Arial" w:cs="Arial"/>
          <w:b/>
          <w:bCs/>
          <w:sz w:val="24"/>
          <w:szCs w:val="24"/>
        </w:rPr>
      </w:pPr>
      <w:r w:rsidRPr="00B53CF5">
        <w:rPr>
          <w:rFonts w:ascii="Arial" w:hAnsi="Arial" w:cs="Arial"/>
          <w:b/>
          <w:bCs/>
          <w:sz w:val="24"/>
          <w:szCs w:val="24"/>
        </w:rPr>
        <w:t xml:space="preserve">Článek </w:t>
      </w:r>
      <w:r w:rsidR="002469DC" w:rsidRPr="00B53CF5">
        <w:rPr>
          <w:rFonts w:ascii="Arial" w:hAnsi="Arial" w:cs="Arial"/>
          <w:b/>
          <w:bCs/>
          <w:sz w:val="24"/>
          <w:szCs w:val="24"/>
        </w:rPr>
        <w:t>I</w:t>
      </w:r>
      <w:r w:rsidRPr="00B53CF5">
        <w:rPr>
          <w:rFonts w:ascii="Arial" w:hAnsi="Arial" w:cs="Arial"/>
          <w:b/>
          <w:bCs/>
          <w:sz w:val="24"/>
          <w:szCs w:val="24"/>
        </w:rPr>
        <w:t>X</w:t>
      </w:r>
      <w:r w:rsidR="002469DC" w:rsidRPr="00FA5B71">
        <w:rPr>
          <w:rFonts w:ascii="Arial" w:hAnsi="Arial" w:cs="Arial"/>
          <w:b/>
          <w:bCs/>
          <w:sz w:val="24"/>
          <w:szCs w:val="24"/>
        </w:rPr>
        <w:t>.</w:t>
      </w:r>
    </w:p>
    <w:p w:rsidR="00A6506E" w:rsidRPr="00B53CF5" w:rsidRDefault="00A6506E" w:rsidP="00A6506E">
      <w:pPr>
        <w:pStyle w:val="Zkladntext"/>
        <w:jc w:val="center"/>
        <w:rPr>
          <w:rFonts w:ascii="Arial" w:hAnsi="Arial" w:cs="Arial"/>
          <w:b/>
          <w:bCs/>
          <w:sz w:val="24"/>
          <w:szCs w:val="24"/>
        </w:rPr>
      </w:pPr>
      <w:r w:rsidRPr="00FA5B71">
        <w:rPr>
          <w:rFonts w:ascii="Arial" w:hAnsi="Arial" w:cs="Arial"/>
          <w:b/>
          <w:bCs/>
          <w:sz w:val="24"/>
          <w:szCs w:val="24"/>
        </w:rPr>
        <w:t>Sankční ustanovení, náhr</w:t>
      </w:r>
      <w:r w:rsidRPr="00B53CF5">
        <w:rPr>
          <w:rFonts w:ascii="Arial" w:hAnsi="Arial" w:cs="Arial"/>
          <w:b/>
          <w:bCs/>
          <w:sz w:val="24"/>
          <w:szCs w:val="24"/>
        </w:rPr>
        <w:t>ada škody</w:t>
      </w:r>
    </w:p>
    <w:p w:rsidR="00A6506E" w:rsidRPr="00B53CF5" w:rsidRDefault="00A6506E" w:rsidP="00733FCF">
      <w:pPr>
        <w:pStyle w:val="Zkladntext"/>
        <w:numPr>
          <w:ilvl w:val="0"/>
          <w:numId w:val="11"/>
        </w:numPr>
        <w:spacing w:before="120" w:after="120"/>
        <w:ind w:left="357" w:hanging="357"/>
        <w:rPr>
          <w:rFonts w:ascii="Arial" w:hAnsi="Arial" w:cs="Arial"/>
          <w:sz w:val="24"/>
          <w:szCs w:val="24"/>
        </w:rPr>
      </w:pPr>
      <w:r w:rsidRPr="00FA5B71">
        <w:rPr>
          <w:rFonts w:ascii="Arial" w:hAnsi="Arial" w:cs="Arial"/>
          <w:sz w:val="24"/>
          <w:szCs w:val="24"/>
        </w:rPr>
        <w:t xml:space="preserve">V případě, že zhotovitel nedodrží sjednanou dobu plnění v souladu s harmonogramem </w:t>
      </w:r>
      <w:r w:rsidR="00D33A4C">
        <w:rPr>
          <w:rFonts w:ascii="Arial" w:hAnsi="Arial" w:cs="Arial"/>
          <w:sz w:val="24"/>
          <w:szCs w:val="24"/>
        </w:rPr>
        <w:t>realizace zakázky</w:t>
      </w:r>
      <w:r w:rsidRPr="00B53CF5">
        <w:rPr>
          <w:rFonts w:ascii="Arial" w:hAnsi="Arial" w:cs="Arial"/>
          <w:sz w:val="24"/>
          <w:szCs w:val="24"/>
        </w:rPr>
        <w:t xml:space="preserve"> (čl</w:t>
      </w:r>
      <w:r w:rsidR="003E5A46">
        <w:rPr>
          <w:rFonts w:ascii="Arial" w:hAnsi="Arial" w:cs="Arial"/>
          <w:sz w:val="24"/>
          <w:szCs w:val="24"/>
        </w:rPr>
        <w:t>.</w:t>
      </w:r>
      <w:r w:rsidRPr="00B53CF5">
        <w:rPr>
          <w:rFonts w:ascii="Arial" w:hAnsi="Arial" w:cs="Arial"/>
          <w:sz w:val="24"/>
          <w:szCs w:val="24"/>
        </w:rPr>
        <w:t xml:space="preserve"> </w:t>
      </w:r>
      <w:r w:rsidR="0053726E" w:rsidRPr="00B53CF5">
        <w:rPr>
          <w:rFonts w:ascii="Arial" w:hAnsi="Arial" w:cs="Arial"/>
          <w:sz w:val="24"/>
          <w:szCs w:val="24"/>
        </w:rPr>
        <w:t>III</w:t>
      </w:r>
      <w:r w:rsidRPr="00B53CF5">
        <w:rPr>
          <w:rFonts w:ascii="Arial" w:hAnsi="Arial" w:cs="Arial"/>
          <w:sz w:val="24"/>
          <w:szCs w:val="24"/>
        </w:rPr>
        <w:t xml:space="preserve">. </w:t>
      </w:r>
      <w:r w:rsidR="008B3A97">
        <w:rPr>
          <w:rFonts w:ascii="Arial" w:hAnsi="Arial" w:cs="Arial"/>
          <w:sz w:val="24"/>
          <w:szCs w:val="24"/>
        </w:rPr>
        <w:t xml:space="preserve">odst. 2 </w:t>
      </w:r>
      <w:r w:rsidRPr="00B53CF5">
        <w:rPr>
          <w:rFonts w:ascii="Arial" w:hAnsi="Arial" w:cs="Arial"/>
          <w:sz w:val="24"/>
          <w:szCs w:val="24"/>
        </w:rPr>
        <w:t>smlouvy), zavazuje</w:t>
      </w:r>
      <w:r w:rsidR="00487EF1">
        <w:rPr>
          <w:rFonts w:ascii="Arial" w:hAnsi="Arial" w:cs="Arial"/>
          <w:sz w:val="24"/>
          <w:szCs w:val="24"/>
        </w:rPr>
        <w:t xml:space="preserve"> se</w:t>
      </w:r>
      <w:r w:rsidRPr="00B53CF5">
        <w:rPr>
          <w:rFonts w:ascii="Arial" w:hAnsi="Arial" w:cs="Arial"/>
          <w:sz w:val="24"/>
          <w:szCs w:val="24"/>
        </w:rPr>
        <w:t xml:space="preserve"> uhradit objednateli smluvní pokutu ve výši 1.000,- Kč za každý i započatý den prodlení. Při překročení, resp. nedodržení doby plnění sjednané v čl</w:t>
      </w:r>
      <w:r w:rsidR="0033522E">
        <w:rPr>
          <w:rFonts w:ascii="Arial" w:hAnsi="Arial" w:cs="Arial"/>
          <w:sz w:val="24"/>
          <w:szCs w:val="24"/>
        </w:rPr>
        <w:t>.</w:t>
      </w:r>
      <w:r w:rsidRPr="00B53CF5">
        <w:rPr>
          <w:rFonts w:ascii="Arial" w:hAnsi="Arial" w:cs="Arial"/>
          <w:sz w:val="24"/>
          <w:szCs w:val="24"/>
        </w:rPr>
        <w:t xml:space="preserve"> </w:t>
      </w:r>
      <w:r w:rsidR="0053726E" w:rsidRPr="00FA5B71">
        <w:rPr>
          <w:rFonts w:ascii="Arial" w:hAnsi="Arial" w:cs="Arial"/>
          <w:sz w:val="24"/>
          <w:szCs w:val="24"/>
        </w:rPr>
        <w:t>III</w:t>
      </w:r>
      <w:r w:rsidRPr="00FA5B71">
        <w:rPr>
          <w:rFonts w:ascii="Arial" w:hAnsi="Arial" w:cs="Arial"/>
          <w:sz w:val="24"/>
          <w:szCs w:val="24"/>
        </w:rPr>
        <w:t>.</w:t>
      </w:r>
      <w:r w:rsidR="006E3512">
        <w:rPr>
          <w:rFonts w:ascii="Arial" w:hAnsi="Arial" w:cs="Arial"/>
          <w:sz w:val="24"/>
          <w:szCs w:val="24"/>
        </w:rPr>
        <w:t xml:space="preserve"> odst. 2</w:t>
      </w:r>
      <w:r w:rsidRPr="00FA5B71">
        <w:rPr>
          <w:rFonts w:ascii="Arial" w:hAnsi="Arial" w:cs="Arial"/>
          <w:sz w:val="24"/>
          <w:szCs w:val="24"/>
        </w:rPr>
        <w:t xml:space="preserve"> smlouvy o </w:t>
      </w:r>
      <w:r w:rsidR="00936E8B">
        <w:rPr>
          <w:rFonts w:ascii="Arial" w:hAnsi="Arial" w:cs="Arial"/>
          <w:sz w:val="24"/>
          <w:szCs w:val="24"/>
        </w:rPr>
        <w:t>2</w:t>
      </w:r>
      <w:r w:rsidRPr="00FA5B71">
        <w:rPr>
          <w:rFonts w:ascii="Arial" w:hAnsi="Arial" w:cs="Arial"/>
          <w:sz w:val="24"/>
          <w:szCs w:val="24"/>
        </w:rPr>
        <w:t xml:space="preserve">0 a více pracovních dnů včetně se zhotovitel </w:t>
      </w:r>
      <w:r w:rsidR="00095239">
        <w:rPr>
          <w:rFonts w:ascii="Arial" w:hAnsi="Arial" w:cs="Arial"/>
          <w:sz w:val="24"/>
          <w:szCs w:val="24"/>
        </w:rPr>
        <w:t xml:space="preserve">zavazuje </w:t>
      </w:r>
      <w:r w:rsidRPr="00FA5B71">
        <w:rPr>
          <w:rFonts w:ascii="Arial" w:hAnsi="Arial" w:cs="Arial"/>
          <w:sz w:val="24"/>
          <w:szCs w:val="24"/>
        </w:rPr>
        <w:t>uhradit objednateli smluvní pokutu ve výši 2.000</w:t>
      </w:r>
      <w:r w:rsidR="0053726E" w:rsidRPr="00FA5B71">
        <w:rPr>
          <w:rFonts w:ascii="Arial" w:hAnsi="Arial" w:cs="Arial"/>
          <w:sz w:val="24"/>
          <w:szCs w:val="24"/>
        </w:rPr>
        <w:t>,-</w:t>
      </w:r>
      <w:r w:rsidRPr="00FA5B71">
        <w:rPr>
          <w:rFonts w:ascii="Arial" w:hAnsi="Arial" w:cs="Arial"/>
          <w:sz w:val="24"/>
          <w:szCs w:val="24"/>
        </w:rPr>
        <w:t xml:space="preserve"> Kč</w:t>
      </w:r>
      <w:r w:rsidR="0053726E" w:rsidRPr="00FA5B71">
        <w:rPr>
          <w:rFonts w:ascii="Arial" w:hAnsi="Arial" w:cs="Arial"/>
          <w:sz w:val="24"/>
          <w:szCs w:val="24"/>
        </w:rPr>
        <w:t xml:space="preserve"> </w:t>
      </w:r>
      <w:r w:rsidRPr="00FA5B71">
        <w:rPr>
          <w:rFonts w:ascii="Arial" w:hAnsi="Arial" w:cs="Arial"/>
          <w:sz w:val="24"/>
          <w:szCs w:val="24"/>
        </w:rPr>
        <w:t>za každý i započatý den prodlení s řádným a včasným splněním příslušné povinnosti do dne jejího dodatečného splně</w:t>
      </w:r>
      <w:r w:rsidRPr="00B53CF5">
        <w:rPr>
          <w:rFonts w:ascii="Arial" w:hAnsi="Arial" w:cs="Arial"/>
          <w:sz w:val="24"/>
          <w:szCs w:val="24"/>
        </w:rPr>
        <w:t>ní</w:t>
      </w:r>
      <w:r w:rsidR="00B53CF5">
        <w:rPr>
          <w:rFonts w:ascii="Arial" w:hAnsi="Arial" w:cs="Arial"/>
          <w:sz w:val="24"/>
          <w:szCs w:val="24"/>
        </w:rPr>
        <w:t>.</w:t>
      </w:r>
    </w:p>
    <w:p w:rsidR="00A6506E" w:rsidRPr="00B53CF5" w:rsidRDefault="00A650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 xml:space="preserve">V případě, že zhotovitel neodstraní vady a nedodělky do </w:t>
      </w:r>
      <w:r w:rsidR="00E1679D">
        <w:rPr>
          <w:rFonts w:ascii="Arial" w:hAnsi="Arial" w:cs="Arial"/>
          <w:sz w:val="24"/>
          <w:szCs w:val="24"/>
        </w:rPr>
        <w:t>5</w:t>
      </w:r>
      <w:r w:rsidRPr="00FA5B71">
        <w:rPr>
          <w:rFonts w:ascii="Arial" w:hAnsi="Arial" w:cs="Arial"/>
          <w:sz w:val="24"/>
          <w:szCs w:val="24"/>
        </w:rPr>
        <w:t xml:space="preserve"> pracovních dnů od </w:t>
      </w:r>
      <w:r w:rsidR="000F7168">
        <w:rPr>
          <w:rFonts w:ascii="Arial" w:hAnsi="Arial" w:cs="Arial"/>
          <w:sz w:val="24"/>
          <w:szCs w:val="24"/>
        </w:rPr>
        <w:t> </w:t>
      </w:r>
      <w:r w:rsidRPr="00FA5B71">
        <w:rPr>
          <w:rFonts w:ascii="Arial" w:hAnsi="Arial" w:cs="Arial"/>
          <w:sz w:val="24"/>
          <w:szCs w:val="24"/>
        </w:rPr>
        <w:t xml:space="preserve">obdržení písemného požadavku </w:t>
      </w:r>
      <w:r w:rsidRPr="00B4046A">
        <w:rPr>
          <w:rFonts w:ascii="Arial" w:hAnsi="Arial" w:cs="Arial"/>
          <w:sz w:val="24"/>
          <w:szCs w:val="24"/>
        </w:rPr>
        <w:t>(</w:t>
      </w:r>
      <w:r w:rsidRPr="00765D2E">
        <w:rPr>
          <w:rFonts w:ascii="Arial" w:hAnsi="Arial" w:cs="Arial"/>
          <w:sz w:val="24"/>
          <w:szCs w:val="24"/>
        </w:rPr>
        <w:t xml:space="preserve">dle </w:t>
      </w:r>
      <w:r w:rsidR="001B4FC6" w:rsidRPr="00765D2E">
        <w:rPr>
          <w:rFonts w:ascii="Arial" w:hAnsi="Arial" w:cs="Arial"/>
          <w:sz w:val="24"/>
          <w:szCs w:val="24"/>
        </w:rPr>
        <w:t xml:space="preserve">čl. </w:t>
      </w:r>
      <w:r w:rsidR="00E1679D">
        <w:rPr>
          <w:rFonts w:ascii="Arial" w:hAnsi="Arial" w:cs="Arial"/>
          <w:sz w:val="24"/>
          <w:szCs w:val="24"/>
        </w:rPr>
        <w:t>VI</w:t>
      </w:r>
      <w:r w:rsidR="001B4FC6" w:rsidRPr="00765D2E">
        <w:rPr>
          <w:rFonts w:ascii="Arial" w:hAnsi="Arial" w:cs="Arial"/>
          <w:sz w:val="24"/>
          <w:szCs w:val="24"/>
        </w:rPr>
        <w:t xml:space="preserve">. </w:t>
      </w:r>
      <w:r w:rsidRPr="00765D2E">
        <w:rPr>
          <w:rFonts w:ascii="Arial" w:hAnsi="Arial" w:cs="Arial"/>
          <w:sz w:val="24"/>
          <w:szCs w:val="24"/>
        </w:rPr>
        <w:t xml:space="preserve">odst. </w:t>
      </w:r>
      <w:r w:rsidR="00FC7232">
        <w:rPr>
          <w:rFonts w:ascii="Arial" w:hAnsi="Arial" w:cs="Arial"/>
          <w:sz w:val="24"/>
          <w:szCs w:val="24"/>
        </w:rPr>
        <w:t>4</w:t>
      </w:r>
      <w:r w:rsidRPr="00765D2E">
        <w:rPr>
          <w:rFonts w:ascii="Arial" w:hAnsi="Arial" w:cs="Arial"/>
          <w:sz w:val="24"/>
          <w:szCs w:val="24"/>
        </w:rPr>
        <w:t>),</w:t>
      </w:r>
      <w:r w:rsidRPr="00FA5B71">
        <w:rPr>
          <w:rFonts w:ascii="Arial" w:hAnsi="Arial" w:cs="Arial"/>
          <w:sz w:val="24"/>
          <w:szCs w:val="24"/>
        </w:rPr>
        <w:t xml:space="preserve"> zavazuje se uhradit objednateli smluvní pokutu ve výši 3.000,- Kč za každ</w:t>
      </w:r>
      <w:r w:rsidR="00BD3D7D">
        <w:rPr>
          <w:rFonts w:ascii="Arial" w:hAnsi="Arial" w:cs="Arial"/>
          <w:sz w:val="24"/>
          <w:szCs w:val="24"/>
        </w:rPr>
        <w:t>ý</w:t>
      </w:r>
      <w:r w:rsidRPr="00FA5B71">
        <w:rPr>
          <w:rFonts w:ascii="Arial" w:hAnsi="Arial" w:cs="Arial"/>
          <w:sz w:val="24"/>
          <w:szCs w:val="24"/>
        </w:rPr>
        <w:t xml:space="preserve"> jednotliv</w:t>
      </w:r>
      <w:r w:rsidR="00BD3D7D">
        <w:rPr>
          <w:rFonts w:ascii="Arial" w:hAnsi="Arial" w:cs="Arial"/>
          <w:sz w:val="24"/>
          <w:szCs w:val="24"/>
        </w:rPr>
        <w:t>ý případ</w:t>
      </w:r>
      <w:r w:rsidRPr="00FA5B71">
        <w:rPr>
          <w:rFonts w:ascii="Arial" w:hAnsi="Arial" w:cs="Arial"/>
          <w:sz w:val="24"/>
          <w:szCs w:val="24"/>
        </w:rPr>
        <w:t xml:space="preserve"> nedodržení termínu</w:t>
      </w:r>
      <w:r w:rsidRPr="00B53CF5">
        <w:rPr>
          <w:rFonts w:ascii="Arial" w:hAnsi="Arial" w:cs="Arial"/>
          <w:sz w:val="24"/>
          <w:szCs w:val="24"/>
        </w:rPr>
        <w:t>.</w:t>
      </w:r>
    </w:p>
    <w:p w:rsidR="00A6506E" w:rsidRDefault="00A650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 xml:space="preserve">V případě, že zhotovitel neodstraní vady a nedodělky na základě reklamace </w:t>
      </w:r>
      <w:r w:rsidR="00E23791">
        <w:rPr>
          <w:rFonts w:ascii="Arial" w:hAnsi="Arial" w:cs="Arial"/>
          <w:sz w:val="24"/>
          <w:szCs w:val="24"/>
        </w:rPr>
        <w:t>ve</w:t>
      </w:r>
      <w:r w:rsidR="00314AF8">
        <w:rPr>
          <w:rFonts w:ascii="Arial" w:hAnsi="Arial" w:cs="Arial"/>
          <w:sz w:val="24"/>
          <w:szCs w:val="24"/>
        </w:rPr>
        <w:t> </w:t>
      </w:r>
      <w:r w:rsidR="00E23791">
        <w:rPr>
          <w:rFonts w:ascii="Arial" w:hAnsi="Arial" w:cs="Arial"/>
          <w:sz w:val="24"/>
          <w:szCs w:val="24"/>
        </w:rPr>
        <w:t xml:space="preserve">stanovené lhůtě </w:t>
      </w:r>
      <w:r w:rsidRPr="00FA5B71">
        <w:rPr>
          <w:rFonts w:ascii="Arial" w:hAnsi="Arial" w:cs="Arial"/>
          <w:sz w:val="24"/>
          <w:szCs w:val="24"/>
        </w:rPr>
        <w:t xml:space="preserve">dle </w:t>
      </w:r>
      <w:r w:rsidR="00E9717B" w:rsidRPr="00B4046A">
        <w:rPr>
          <w:rFonts w:ascii="Arial" w:hAnsi="Arial" w:cs="Arial"/>
          <w:sz w:val="24"/>
          <w:szCs w:val="24"/>
        </w:rPr>
        <w:t>čl</w:t>
      </w:r>
      <w:r w:rsidR="00E9717B" w:rsidRPr="00765D2E">
        <w:rPr>
          <w:rFonts w:ascii="Arial" w:hAnsi="Arial" w:cs="Arial"/>
          <w:sz w:val="24"/>
          <w:szCs w:val="24"/>
        </w:rPr>
        <w:t>. XI</w:t>
      </w:r>
      <w:r w:rsidR="00E9717B" w:rsidRPr="00B4046A">
        <w:rPr>
          <w:rFonts w:ascii="Arial" w:hAnsi="Arial" w:cs="Arial"/>
          <w:sz w:val="24"/>
          <w:szCs w:val="24"/>
        </w:rPr>
        <w:t xml:space="preserve">. </w:t>
      </w:r>
      <w:r w:rsidRPr="00B4046A">
        <w:rPr>
          <w:rFonts w:ascii="Arial" w:hAnsi="Arial" w:cs="Arial"/>
          <w:sz w:val="24"/>
          <w:szCs w:val="24"/>
        </w:rPr>
        <w:t>odst</w:t>
      </w:r>
      <w:r w:rsidRPr="00FA5B71">
        <w:rPr>
          <w:rFonts w:ascii="Arial" w:hAnsi="Arial" w:cs="Arial"/>
          <w:sz w:val="24"/>
          <w:szCs w:val="24"/>
        </w:rPr>
        <w:t>. 3</w:t>
      </w:r>
      <w:r w:rsidR="00095239">
        <w:rPr>
          <w:rFonts w:ascii="Arial" w:hAnsi="Arial" w:cs="Arial"/>
          <w:sz w:val="24"/>
          <w:szCs w:val="24"/>
        </w:rPr>
        <w:t>,</w:t>
      </w:r>
      <w:r w:rsidRPr="00FA5B71">
        <w:rPr>
          <w:rFonts w:ascii="Arial" w:hAnsi="Arial" w:cs="Arial"/>
          <w:sz w:val="24"/>
          <w:szCs w:val="24"/>
        </w:rPr>
        <w:t xml:space="preserve"> zavazuje se uhradit objednateli smluvní pokutu ve výši </w:t>
      </w:r>
      <w:r w:rsidR="00936E8B">
        <w:rPr>
          <w:rFonts w:ascii="Arial" w:hAnsi="Arial" w:cs="Arial"/>
          <w:sz w:val="24"/>
          <w:szCs w:val="24"/>
        </w:rPr>
        <w:t>1</w:t>
      </w:r>
      <w:r w:rsidRPr="00FA5B71">
        <w:rPr>
          <w:rFonts w:ascii="Arial" w:hAnsi="Arial" w:cs="Arial"/>
          <w:sz w:val="24"/>
          <w:szCs w:val="24"/>
        </w:rPr>
        <w:t>.000,- Kč za každ</w:t>
      </w:r>
      <w:r w:rsidR="00A24788" w:rsidRPr="00FA5B71">
        <w:rPr>
          <w:rFonts w:ascii="Arial" w:hAnsi="Arial" w:cs="Arial"/>
          <w:sz w:val="24"/>
          <w:szCs w:val="24"/>
        </w:rPr>
        <w:t xml:space="preserve">ý </w:t>
      </w:r>
      <w:r w:rsidR="00095239">
        <w:rPr>
          <w:rFonts w:ascii="Arial" w:hAnsi="Arial" w:cs="Arial"/>
          <w:sz w:val="24"/>
          <w:szCs w:val="24"/>
        </w:rPr>
        <w:t xml:space="preserve">i započatý </w:t>
      </w:r>
      <w:r w:rsidR="00A24788" w:rsidRPr="00FA5B71">
        <w:rPr>
          <w:rFonts w:ascii="Arial" w:hAnsi="Arial" w:cs="Arial"/>
          <w:sz w:val="24"/>
          <w:szCs w:val="24"/>
        </w:rPr>
        <w:t>den prodlení</w:t>
      </w:r>
      <w:r w:rsidRPr="00B53CF5">
        <w:rPr>
          <w:rFonts w:ascii="Arial" w:hAnsi="Arial" w:cs="Arial"/>
          <w:sz w:val="24"/>
          <w:szCs w:val="24"/>
        </w:rPr>
        <w:t>.</w:t>
      </w:r>
    </w:p>
    <w:p w:rsidR="00A6506E" w:rsidRPr="00FA5B71" w:rsidRDefault="00A650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 xml:space="preserve">Uplatněním smluvní pokuty není dotčeno právo objednatele na náhradu škody v plné výši, pokud mu v důsledku porušení smluvní povinnosti zhotovitelem </w:t>
      </w:r>
      <w:r w:rsidRPr="00FA5B71">
        <w:rPr>
          <w:rFonts w:ascii="Arial" w:hAnsi="Arial" w:cs="Arial"/>
          <w:sz w:val="24"/>
          <w:szCs w:val="24"/>
        </w:rPr>
        <w:lastRenderedPageBreak/>
        <w:t>vznikne, ani právo objednatele na odstoupení od smlouvy, ani povinnost zhotovitele ke splnění povinnosti zajištěné smluvní pokutou, ledaže by objednatel výslovně prohlásil, že na plnění povinnosti netrvá.</w:t>
      </w:r>
    </w:p>
    <w:p w:rsidR="00A6506E" w:rsidRPr="00FA5B71" w:rsidRDefault="00A650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V případě prodlení objednatele s platbou, na kterou vznikl zhotoviteli nárok, uhradí objednatel úrok z prodlení ve výši 0,01 % z dlužné částky za každý i</w:t>
      </w:r>
      <w:r w:rsidR="0053726E" w:rsidRPr="00FA5B71">
        <w:rPr>
          <w:rFonts w:ascii="Arial" w:hAnsi="Arial" w:cs="Arial"/>
          <w:sz w:val="24"/>
          <w:szCs w:val="24"/>
        </w:rPr>
        <w:t> </w:t>
      </w:r>
      <w:r w:rsidRPr="00FA5B71">
        <w:rPr>
          <w:rFonts w:ascii="Arial" w:hAnsi="Arial" w:cs="Arial"/>
          <w:sz w:val="24"/>
          <w:szCs w:val="24"/>
        </w:rPr>
        <w:t>započatý den prodlení.</w:t>
      </w:r>
    </w:p>
    <w:p w:rsidR="00A6506E" w:rsidRPr="00B53CF5" w:rsidRDefault="00A650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Za porušení povinnosti zhotovitele stanovené v</w:t>
      </w:r>
      <w:r w:rsidR="00E9717B" w:rsidRPr="00FA5B71">
        <w:rPr>
          <w:rFonts w:ascii="Arial" w:hAnsi="Arial" w:cs="Arial"/>
          <w:sz w:val="24"/>
          <w:szCs w:val="24"/>
        </w:rPr>
        <w:t> </w:t>
      </w:r>
      <w:r w:rsidRPr="005D19AC">
        <w:rPr>
          <w:rFonts w:ascii="Arial" w:hAnsi="Arial" w:cs="Arial"/>
          <w:sz w:val="24"/>
          <w:szCs w:val="24"/>
        </w:rPr>
        <w:t>čl</w:t>
      </w:r>
      <w:r w:rsidR="00E9717B" w:rsidRPr="005D19AC">
        <w:rPr>
          <w:rFonts w:ascii="Arial" w:hAnsi="Arial" w:cs="Arial"/>
          <w:sz w:val="24"/>
          <w:szCs w:val="24"/>
        </w:rPr>
        <w:t>.</w:t>
      </w:r>
      <w:r w:rsidRPr="005D19AC">
        <w:rPr>
          <w:rFonts w:ascii="Arial" w:hAnsi="Arial" w:cs="Arial"/>
          <w:sz w:val="24"/>
          <w:szCs w:val="24"/>
        </w:rPr>
        <w:t xml:space="preserve"> </w:t>
      </w:r>
      <w:r w:rsidRPr="00765D2E">
        <w:rPr>
          <w:rFonts w:ascii="Arial" w:hAnsi="Arial" w:cs="Arial"/>
          <w:sz w:val="24"/>
          <w:szCs w:val="24"/>
        </w:rPr>
        <w:t>VI</w:t>
      </w:r>
      <w:r w:rsidR="00E23791">
        <w:rPr>
          <w:rFonts w:ascii="Arial" w:hAnsi="Arial" w:cs="Arial"/>
          <w:sz w:val="24"/>
          <w:szCs w:val="24"/>
        </w:rPr>
        <w:t>.</w:t>
      </w:r>
      <w:r w:rsidRPr="00765D2E">
        <w:rPr>
          <w:rFonts w:ascii="Arial" w:hAnsi="Arial" w:cs="Arial"/>
          <w:sz w:val="24"/>
          <w:szCs w:val="24"/>
        </w:rPr>
        <w:t xml:space="preserve"> </w:t>
      </w:r>
      <w:r w:rsidR="00E9717B" w:rsidRPr="00765D2E">
        <w:rPr>
          <w:rFonts w:ascii="Arial" w:hAnsi="Arial" w:cs="Arial"/>
          <w:sz w:val="24"/>
          <w:szCs w:val="24"/>
        </w:rPr>
        <w:t xml:space="preserve">odst. </w:t>
      </w:r>
      <w:r w:rsidR="00FC7232">
        <w:rPr>
          <w:rFonts w:ascii="Arial" w:hAnsi="Arial" w:cs="Arial"/>
          <w:sz w:val="24"/>
          <w:szCs w:val="24"/>
        </w:rPr>
        <w:t>5</w:t>
      </w:r>
      <w:r w:rsidR="00E23791">
        <w:rPr>
          <w:rFonts w:ascii="Arial" w:hAnsi="Arial" w:cs="Arial"/>
          <w:sz w:val="24"/>
          <w:szCs w:val="24"/>
        </w:rPr>
        <w:t xml:space="preserve"> až </w:t>
      </w:r>
      <w:r w:rsidR="00FC7232">
        <w:rPr>
          <w:rFonts w:ascii="Arial" w:hAnsi="Arial" w:cs="Arial"/>
          <w:sz w:val="24"/>
          <w:szCs w:val="24"/>
        </w:rPr>
        <w:t>7</w:t>
      </w:r>
      <w:r w:rsidR="00E23791">
        <w:rPr>
          <w:rFonts w:ascii="Arial" w:hAnsi="Arial" w:cs="Arial"/>
          <w:sz w:val="24"/>
          <w:szCs w:val="24"/>
        </w:rPr>
        <w:t>,</w:t>
      </w:r>
      <w:r w:rsidRPr="005D19AC">
        <w:rPr>
          <w:rFonts w:ascii="Arial" w:hAnsi="Arial" w:cs="Arial"/>
          <w:sz w:val="24"/>
          <w:szCs w:val="24"/>
        </w:rPr>
        <w:t xml:space="preserve"> </w:t>
      </w:r>
      <w:r w:rsidR="00CA1148" w:rsidRPr="005D19AC">
        <w:rPr>
          <w:rFonts w:ascii="Arial" w:hAnsi="Arial" w:cs="Arial"/>
          <w:sz w:val="24"/>
          <w:szCs w:val="24"/>
        </w:rPr>
        <w:t>nebo</w:t>
      </w:r>
      <w:r w:rsidR="00CA1148" w:rsidRPr="00FA5B71">
        <w:rPr>
          <w:rFonts w:ascii="Arial" w:hAnsi="Arial" w:cs="Arial"/>
          <w:sz w:val="24"/>
          <w:szCs w:val="24"/>
        </w:rPr>
        <w:t xml:space="preserve"> </w:t>
      </w:r>
      <w:r w:rsidR="00E23791">
        <w:rPr>
          <w:rFonts w:ascii="Arial" w:hAnsi="Arial" w:cs="Arial"/>
          <w:sz w:val="24"/>
          <w:szCs w:val="24"/>
        </w:rPr>
        <w:t xml:space="preserve">za </w:t>
      </w:r>
      <w:r w:rsidR="000F7168">
        <w:rPr>
          <w:rFonts w:ascii="Arial" w:hAnsi="Arial" w:cs="Arial"/>
          <w:sz w:val="24"/>
          <w:szCs w:val="24"/>
        </w:rPr>
        <w:t> </w:t>
      </w:r>
      <w:r w:rsidR="00E23791">
        <w:rPr>
          <w:rFonts w:ascii="Arial" w:hAnsi="Arial" w:cs="Arial"/>
          <w:sz w:val="24"/>
          <w:szCs w:val="24"/>
        </w:rPr>
        <w:t xml:space="preserve">porušení povinnosti zhotovitele stanovené </w:t>
      </w:r>
      <w:r w:rsidR="00CA1148" w:rsidRPr="00FA5B71">
        <w:rPr>
          <w:rFonts w:ascii="Arial" w:hAnsi="Arial" w:cs="Arial"/>
          <w:sz w:val="24"/>
          <w:szCs w:val="24"/>
        </w:rPr>
        <w:t>v</w:t>
      </w:r>
      <w:r w:rsidR="005D19AC">
        <w:rPr>
          <w:rFonts w:ascii="Arial" w:hAnsi="Arial" w:cs="Arial"/>
          <w:sz w:val="24"/>
          <w:szCs w:val="24"/>
        </w:rPr>
        <w:t> </w:t>
      </w:r>
      <w:r w:rsidR="00CA1148" w:rsidRPr="00FA5B71">
        <w:rPr>
          <w:rFonts w:ascii="Arial" w:hAnsi="Arial" w:cs="Arial"/>
          <w:sz w:val="24"/>
          <w:szCs w:val="24"/>
        </w:rPr>
        <w:t>čl</w:t>
      </w:r>
      <w:r w:rsidR="005D19AC">
        <w:rPr>
          <w:rFonts w:ascii="Arial" w:hAnsi="Arial" w:cs="Arial"/>
          <w:sz w:val="24"/>
          <w:szCs w:val="24"/>
        </w:rPr>
        <w:t>.</w:t>
      </w:r>
      <w:r w:rsidR="00CA1148" w:rsidRPr="00FA5B71">
        <w:rPr>
          <w:rFonts w:ascii="Arial" w:hAnsi="Arial" w:cs="Arial"/>
          <w:sz w:val="24"/>
          <w:szCs w:val="24"/>
        </w:rPr>
        <w:t xml:space="preserve"> VI</w:t>
      </w:r>
      <w:r w:rsidR="00A1287A" w:rsidRPr="00FA5B71">
        <w:rPr>
          <w:rFonts w:ascii="Arial" w:hAnsi="Arial" w:cs="Arial"/>
          <w:sz w:val="24"/>
          <w:szCs w:val="24"/>
        </w:rPr>
        <w:t>.</w:t>
      </w:r>
      <w:r w:rsidR="00CA1148" w:rsidRPr="00FA5B71">
        <w:rPr>
          <w:rFonts w:ascii="Arial" w:hAnsi="Arial" w:cs="Arial"/>
          <w:sz w:val="24"/>
          <w:szCs w:val="24"/>
        </w:rPr>
        <w:t xml:space="preserve"> odst. </w:t>
      </w:r>
      <w:r w:rsidR="005B0533">
        <w:rPr>
          <w:rFonts w:ascii="Arial" w:hAnsi="Arial" w:cs="Arial"/>
          <w:sz w:val="24"/>
          <w:szCs w:val="24"/>
        </w:rPr>
        <w:t>8</w:t>
      </w:r>
      <w:r w:rsidR="00BF4273">
        <w:rPr>
          <w:rFonts w:ascii="Arial" w:hAnsi="Arial" w:cs="Arial"/>
          <w:sz w:val="24"/>
          <w:szCs w:val="24"/>
        </w:rPr>
        <w:t xml:space="preserve"> až 9</w:t>
      </w:r>
      <w:r w:rsidR="00A1287A" w:rsidRPr="00FA5B71">
        <w:rPr>
          <w:rFonts w:ascii="Arial" w:hAnsi="Arial" w:cs="Arial"/>
          <w:sz w:val="24"/>
          <w:szCs w:val="24"/>
        </w:rPr>
        <w:t xml:space="preserve"> </w:t>
      </w:r>
      <w:r w:rsidRPr="00FA5B71">
        <w:rPr>
          <w:rFonts w:ascii="Arial" w:hAnsi="Arial" w:cs="Arial"/>
          <w:sz w:val="24"/>
          <w:szCs w:val="24"/>
        </w:rPr>
        <w:t>j</w:t>
      </w:r>
      <w:r w:rsidRPr="00B53CF5">
        <w:rPr>
          <w:rFonts w:ascii="Arial" w:hAnsi="Arial" w:cs="Arial"/>
          <w:sz w:val="24"/>
          <w:szCs w:val="24"/>
        </w:rPr>
        <w:t xml:space="preserve">e </w:t>
      </w:r>
      <w:r w:rsidR="00095239">
        <w:rPr>
          <w:rFonts w:ascii="Arial" w:hAnsi="Arial" w:cs="Arial"/>
          <w:sz w:val="24"/>
          <w:szCs w:val="24"/>
        </w:rPr>
        <w:t>zhotovitel povinen uhradit objednateli</w:t>
      </w:r>
      <w:r w:rsidRPr="00B53CF5">
        <w:rPr>
          <w:rFonts w:ascii="Arial" w:hAnsi="Arial" w:cs="Arial"/>
          <w:sz w:val="24"/>
          <w:szCs w:val="24"/>
        </w:rPr>
        <w:t xml:space="preserve"> smluvní pokutu ve výši </w:t>
      </w:r>
      <w:r w:rsidR="00936E8B">
        <w:rPr>
          <w:rFonts w:ascii="Arial" w:hAnsi="Arial" w:cs="Arial"/>
          <w:sz w:val="24"/>
          <w:szCs w:val="24"/>
        </w:rPr>
        <w:t>1</w:t>
      </w:r>
      <w:r w:rsidRPr="00B53CF5">
        <w:rPr>
          <w:rFonts w:ascii="Arial" w:hAnsi="Arial" w:cs="Arial"/>
          <w:sz w:val="24"/>
          <w:szCs w:val="24"/>
        </w:rPr>
        <w:t>.000,- Kč, a to za každý jednotlivý případ porušení povinnosti.</w:t>
      </w:r>
    </w:p>
    <w:p w:rsidR="00A6506E" w:rsidRDefault="00A6506E" w:rsidP="007A2489">
      <w:pPr>
        <w:pStyle w:val="Zkladntext"/>
        <w:numPr>
          <w:ilvl w:val="0"/>
          <w:numId w:val="11"/>
        </w:numPr>
        <w:spacing w:after="120"/>
        <w:rPr>
          <w:rFonts w:ascii="Arial" w:hAnsi="Arial" w:cs="Arial"/>
          <w:sz w:val="24"/>
          <w:szCs w:val="24"/>
        </w:rPr>
      </w:pPr>
      <w:r w:rsidRPr="00B53CF5">
        <w:rPr>
          <w:rFonts w:ascii="Arial" w:hAnsi="Arial" w:cs="Arial"/>
          <w:sz w:val="24"/>
          <w:szCs w:val="24"/>
        </w:rPr>
        <w:t xml:space="preserve">Za porušení povinnosti mlčenlivosti specifikované </w:t>
      </w:r>
      <w:r w:rsidRPr="005D19AC">
        <w:rPr>
          <w:rFonts w:ascii="Arial" w:hAnsi="Arial" w:cs="Arial"/>
          <w:sz w:val="24"/>
          <w:szCs w:val="24"/>
        </w:rPr>
        <w:t>v </w:t>
      </w:r>
      <w:r w:rsidRPr="00765D2E">
        <w:rPr>
          <w:rFonts w:ascii="Arial" w:hAnsi="Arial" w:cs="Arial"/>
          <w:sz w:val="24"/>
          <w:szCs w:val="24"/>
        </w:rPr>
        <w:t>článku X. odst. 1</w:t>
      </w:r>
      <w:r w:rsidRPr="005D19AC">
        <w:rPr>
          <w:rFonts w:ascii="Arial" w:hAnsi="Arial" w:cs="Arial"/>
          <w:sz w:val="24"/>
          <w:szCs w:val="24"/>
        </w:rPr>
        <w:t xml:space="preserve"> je</w:t>
      </w:r>
      <w:r w:rsidRPr="00FA5B71">
        <w:rPr>
          <w:rFonts w:ascii="Arial" w:hAnsi="Arial" w:cs="Arial"/>
          <w:sz w:val="24"/>
          <w:szCs w:val="24"/>
        </w:rPr>
        <w:t xml:space="preserve"> zhotovitel povinen uhradit objednateli smluvní pokutu ve výši 30.000,- Kč, a</w:t>
      </w:r>
      <w:r w:rsidR="00314AF8">
        <w:rPr>
          <w:rFonts w:ascii="Arial" w:hAnsi="Arial" w:cs="Arial"/>
          <w:sz w:val="24"/>
          <w:szCs w:val="24"/>
        </w:rPr>
        <w:t> </w:t>
      </w:r>
      <w:r w:rsidRPr="00FA5B71">
        <w:rPr>
          <w:rFonts w:ascii="Arial" w:hAnsi="Arial" w:cs="Arial"/>
          <w:sz w:val="24"/>
          <w:szCs w:val="24"/>
        </w:rPr>
        <w:t>to</w:t>
      </w:r>
      <w:r w:rsidR="00314AF8">
        <w:rPr>
          <w:rFonts w:ascii="Arial" w:hAnsi="Arial" w:cs="Arial"/>
          <w:sz w:val="24"/>
          <w:szCs w:val="24"/>
        </w:rPr>
        <w:t> </w:t>
      </w:r>
      <w:r w:rsidRPr="00FA5B71">
        <w:rPr>
          <w:rFonts w:ascii="Arial" w:hAnsi="Arial" w:cs="Arial"/>
          <w:sz w:val="24"/>
          <w:szCs w:val="24"/>
        </w:rPr>
        <w:t>za každý jednotlivý případ porušení povinnosti. Uhrazením smluvní pokuty není dotčeno právo objednatele na náhradu případné škody.</w:t>
      </w:r>
    </w:p>
    <w:p w:rsidR="00460B74" w:rsidRDefault="00460B74" w:rsidP="007A2489">
      <w:pPr>
        <w:pStyle w:val="Zkladntext"/>
        <w:numPr>
          <w:ilvl w:val="0"/>
          <w:numId w:val="11"/>
        </w:numPr>
        <w:spacing w:after="120"/>
        <w:rPr>
          <w:rFonts w:ascii="Arial" w:hAnsi="Arial" w:cs="Arial"/>
          <w:sz w:val="24"/>
          <w:szCs w:val="24"/>
        </w:rPr>
      </w:pPr>
      <w:r w:rsidRPr="00966F8B">
        <w:rPr>
          <w:rFonts w:ascii="Arial" w:hAnsi="Arial" w:cs="Arial"/>
          <w:sz w:val="24"/>
          <w:szCs w:val="24"/>
        </w:rPr>
        <w:t xml:space="preserve">V případě, že zhotovitel poruší některou z jeho povinností uvedenou v čl. XIV. této smlouvy, je zhotovitel povinen uhradit smluvní pokutu ve výši </w:t>
      </w:r>
      <w:r w:rsidR="00261B05">
        <w:rPr>
          <w:rFonts w:ascii="Arial" w:hAnsi="Arial" w:cs="Arial"/>
          <w:sz w:val="24"/>
          <w:szCs w:val="24"/>
        </w:rPr>
        <w:t>3000</w:t>
      </w:r>
      <w:r w:rsidRPr="00966F8B">
        <w:rPr>
          <w:rFonts w:ascii="Arial" w:hAnsi="Arial" w:cs="Arial"/>
          <w:sz w:val="24"/>
          <w:szCs w:val="24"/>
        </w:rPr>
        <w:t xml:space="preserve"> Kč za každé jednotlivé povinnosti uvedené v čl. XIV smlouvy.</w:t>
      </w:r>
      <w:r>
        <w:rPr>
          <w:rFonts w:ascii="Arial" w:hAnsi="Arial" w:cs="Arial"/>
          <w:sz w:val="24"/>
          <w:szCs w:val="24"/>
        </w:rPr>
        <w:t xml:space="preserve"> </w:t>
      </w:r>
      <w:r w:rsidRPr="00966F8B">
        <w:rPr>
          <w:rFonts w:ascii="Arial" w:hAnsi="Arial" w:cs="Arial"/>
          <w:sz w:val="24"/>
          <w:szCs w:val="24"/>
        </w:rPr>
        <w:t>V případě, že bude objednateli v důsledku porušení povinností zhotovitele vyplývajících z čl. XIV smlouvy udělena pokuta nebo obdobná sankce ze strany Úřadu pro ochranu osobních údajů (popř. jiný dozorový orgán ČR nebo EU, do jehož působnosti patří kontrola zpracování osobních údajů), je zhotovitel povinen uhradit objednateli smluvní pokutu ve výši takové sankce, a to i vedle smluvní pokuty udělené dle předchozí věty.</w:t>
      </w:r>
    </w:p>
    <w:p w:rsidR="00311ED6" w:rsidRPr="00FA5B71" w:rsidRDefault="00311ED6" w:rsidP="00311ED6">
      <w:pPr>
        <w:pStyle w:val="Zkladntext"/>
        <w:numPr>
          <w:ilvl w:val="0"/>
          <w:numId w:val="11"/>
        </w:numPr>
        <w:spacing w:after="120"/>
        <w:rPr>
          <w:rFonts w:ascii="Arial" w:hAnsi="Arial" w:cs="Arial"/>
          <w:sz w:val="24"/>
          <w:szCs w:val="24"/>
        </w:rPr>
      </w:pPr>
      <w:r w:rsidRPr="00311ED6">
        <w:rPr>
          <w:rFonts w:ascii="Arial" w:hAnsi="Arial" w:cs="Arial"/>
          <w:sz w:val="24"/>
          <w:szCs w:val="24"/>
        </w:rPr>
        <w:t>V případě, že zhotovitel písemně neoznámí objednateli změnu v termínu dle čl. XI</w:t>
      </w:r>
      <w:r>
        <w:rPr>
          <w:rFonts w:ascii="Arial" w:hAnsi="Arial" w:cs="Arial"/>
          <w:sz w:val="24"/>
          <w:szCs w:val="24"/>
        </w:rPr>
        <w:t>I odst. 4</w:t>
      </w:r>
      <w:r w:rsidRPr="00311ED6">
        <w:rPr>
          <w:rFonts w:ascii="Arial" w:hAnsi="Arial" w:cs="Arial"/>
          <w:sz w:val="24"/>
          <w:szCs w:val="24"/>
        </w:rPr>
        <w:t>, je zhotovitel povinen objednateli uhradit smluvní pokutu ve výš</w:t>
      </w:r>
      <w:r>
        <w:rPr>
          <w:rFonts w:ascii="Arial" w:hAnsi="Arial" w:cs="Arial"/>
          <w:sz w:val="24"/>
          <w:szCs w:val="24"/>
        </w:rPr>
        <w:t>i 10.000 Kč</w:t>
      </w:r>
      <w:r w:rsidRPr="00311ED6">
        <w:rPr>
          <w:rFonts w:ascii="Arial" w:hAnsi="Arial" w:cs="Arial"/>
          <w:sz w:val="24"/>
          <w:szCs w:val="24"/>
        </w:rPr>
        <w:t xml:space="preserve"> za každý jednotlivý případ porušení této povinnosti.</w:t>
      </w:r>
    </w:p>
    <w:p w:rsidR="0053726E" w:rsidRPr="00FA5B71" w:rsidRDefault="005372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Podpisem této smlouvy bere zhotovitel na vědomí, že objednatel je organizační složkou státu a v případě nedostatku finančních prostředků může dojít k úhradě faktur až v návaznosti na přidělení potřebných finančních prostředků ze státního rozpočtu. Tato případná zaviněná časová prodleva nemůže být pro účely plnění práv a povinností z této smlouvy vyplývajících považována za zaviněné prodlení na straně objednatele v rámci platebních podmínek a nelze proto z tohoto důvodu uplatňovat vůči objednateli žádné sankce.</w:t>
      </w:r>
    </w:p>
    <w:p w:rsidR="0053726E" w:rsidRPr="00FA5B71" w:rsidRDefault="0053726E" w:rsidP="007A2489">
      <w:pPr>
        <w:pStyle w:val="Zkladntext"/>
        <w:numPr>
          <w:ilvl w:val="0"/>
          <w:numId w:val="11"/>
        </w:numPr>
        <w:spacing w:after="120"/>
        <w:rPr>
          <w:rFonts w:ascii="Arial" w:hAnsi="Arial" w:cs="Arial"/>
          <w:sz w:val="24"/>
          <w:szCs w:val="24"/>
        </w:rPr>
      </w:pPr>
      <w:r w:rsidRPr="00FA5B71">
        <w:rPr>
          <w:rFonts w:ascii="Arial" w:hAnsi="Arial" w:cs="Arial"/>
          <w:sz w:val="24"/>
          <w:szCs w:val="24"/>
        </w:rPr>
        <w:t>Zhotovitel souhlasí, aby objednatel každou smluvní pokutu nebo náhradu škody, na níž mu vznikne nárok, započetl vůči platbě (faktuře) ve smyslu ustanovení čl</w:t>
      </w:r>
      <w:r w:rsidR="005D19AC" w:rsidRPr="00FA5B71">
        <w:rPr>
          <w:rFonts w:ascii="Arial" w:hAnsi="Arial" w:cs="Arial"/>
          <w:sz w:val="24"/>
          <w:szCs w:val="24"/>
        </w:rPr>
        <w:t>.</w:t>
      </w:r>
      <w:r w:rsidR="005D19AC">
        <w:rPr>
          <w:rFonts w:ascii="Arial" w:hAnsi="Arial" w:cs="Arial"/>
          <w:sz w:val="24"/>
          <w:szCs w:val="24"/>
        </w:rPr>
        <w:t> </w:t>
      </w:r>
      <w:r w:rsidRPr="00765D2E">
        <w:rPr>
          <w:rFonts w:ascii="Arial" w:hAnsi="Arial" w:cs="Arial"/>
          <w:sz w:val="24"/>
          <w:szCs w:val="24"/>
        </w:rPr>
        <w:t>V.</w:t>
      </w:r>
      <w:r w:rsidRPr="005D19AC">
        <w:rPr>
          <w:rFonts w:ascii="Arial" w:hAnsi="Arial" w:cs="Arial"/>
          <w:sz w:val="24"/>
          <w:szCs w:val="24"/>
        </w:rPr>
        <w:t xml:space="preserve"> Pokud by zhotovitel nestačil smluvní pokutu krýt, zavazuje</w:t>
      </w:r>
      <w:r w:rsidRPr="00FA5B71">
        <w:rPr>
          <w:rFonts w:ascii="Arial" w:hAnsi="Arial" w:cs="Arial"/>
          <w:sz w:val="24"/>
          <w:szCs w:val="24"/>
        </w:rPr>
        <w:t xml:space="preserve"> se</w:t>
      </w:r>
      <w:r w:rsidR="00314AF8">
        <w:rPr>
          <w:rFonts w:ascii="Arial" w:hAnsi="Arial" w:cs="Arial"/>
          <w:sz w:val="24"/>
          <w:szCs w:val="24"/>
        </w:rPr>
        <w:t> </w:t>
      </w:r>
      <w:r w:rsidRPr="00FA5B71">
        <w:rPr>
          <w:rFonts w:ascii="Arial" w:hAnsi="Arial" w:cs="Arial"/>
          <w:sz w:val="24"/>
          <w:szCs w:val="24"/>
        </w:rPr>
        <w:t xml:space="preserve">k doplacení dlužné částky, a to do 30 kalendářních dnů ode dne převzetí písemné výzvy objednatele. </w:t>
      </w:r>
    </w:p>
    <w:p w:rsidR="0034723C" w:rsidRPr="00FA5B71" w:rsidRDefault="0034723C" w:rsidP="00A8269F">
      <w:pPr>
        <w:pStyle w:val="Zkladntext"/>
        <w:spacing w:after="120"/>
        <w:rPr>
          <w:rFonts w:ascii="Arial" w:hAnsi="Arial" w:cs="Arial"/>
          <w:sz w:val="24"/>
          <w:szCs w:val="24"/>
        </w:rPr>
      </w:pPr>
    </w:p>
    <w:p w:rsidR="00A6506E" w:rsidRPr="00FA5B71" w:rsidRDefault="00A6506E" w:rsidP="00A6506E">
      <w:pPr>
        <w:rPr>
          <w:b/>
        </w:rPr>
      </w:pPr>
    </w:p>
    <w:p w:rsidR="00A6506E" w:rsidRPr="00B53CF5" w:rsidRDefault="00A6506E" w:rsidP="00A6506E">
      <w:pPr>
        <w:pStyle w:val="Zkladntext"/>
        <w:jc w:val="center"/>
        <w:rPr>
          <w:rFonts w:ascii="Arial" w:hAnsi="Arial" w:cs="Arial"/>
          <w:b/>
          <w:bCs/>
          <w:sz w:val="24"/>
          <w:szCs w:val="24"/>
        </w:rPr>
      </w:pPr>
      <w:r w:rsidRPr="00B53CF5">
        <w:rPr>
          <w:rFonts w:ascii="Arial" w:hAnsi="Arial" w:cs="Arial"/>
          <w:b/>
          <w:bCs/>
          <w:sz w:val="24"/>
          <w:szCs w:val="24"/>
        </w:rPr>
        <w:t>Článek X.</w:t>
      </w:r>
    </w:p>
    <w:p w:rsidR="00A6506E" w:rsidRPr="00FA5B71" w:rsidRDefault="00A6506E" w:rsidP="00A6506E">
      <w:pPr>
        <w:pStyle w:val="Zkladntext"/>
        <w:spacing w:after="120"/>
        <w:jc w:val="center"/>
        <w:rPr>
          <w:rFonts w:ascii="Arial" w:hAnsi="Arial" w:cs="Arial"/>
          <w:b/>
          <w:bCs/>
          <w:sz w:val="24"/>
          <w:szCs w:val="24"/>
        </w:rPr>
      </w:pPr>
      <w:r w:rsidRPr="00FA5B71">
        <w:rPr>
          <w:rFonts w:ascii="Arial" w:hAnsi="Arial" w:cs="Arial"/>
          <w:b/>
          <w:bCs/>
          <w:sz w:val="24"/>
          <w:szCs w:val="24"/>
        </w:rPr>
        <w:t>Mlčenlivost a finanční kontrola</w:t>
      </w:r>
    </w:p>
    <w:p w:rsidR="00A6506E" w:rsidRPr="00FA5B71" w:rsidRDefault="00A6506E" w:rsidP="007A2489">
      <w:pPr>
        <w:pStyle w:val="Zkladntext"/>
        <w:numPr>
          <w:ilvl w:val="0"/>
          <w:numId w:val="12"/>
        </w:numPr>
        <w:spacing w:after="120"/>
        <w:rPr>
          <w:rFonts w:ascii="Arial" w:hAnsi="Arial" w:cs="Arial"/>
          <w:sz w:val="24"/>
          <w:szCs w:val="24"/>
        </w:rPr>
      </w:pPr>
      <w:r w:rsidRPr="00FA5B71">
        <w:rPr>
          <w:rFonts w:ascii="Arial" w:hAnsi="Arial" w:cs="Arial"/>
          <w:sz w:val="24"/>
          <w:szCs w:val="24"/>
        </w:rPr>
        <w:t>Zhotovitel se zavazuje během plnění smlouvy i po ukončení smlouvy zachovávat mlčenlivost o v</w:t>
      </w:r>
      <w:r w:rsidRPr="00E655F7">
        <w:rPr>
          <w:rFonts w:ascii="Arial" w:hAnsi="Arial" w:cs="Arial"/>
          <w:sz w:val="24"/>
          <w:szCs w:val="24"/>
        </w:rPr>
        <w:t>šech skutečnostech v souvislosti s plněním smlouvy.</w:t>
      </w:r>
      <w:r w:rsidR="00E655F7" w:rsidRPr="007D7BDD">
        <w:rPr>
          <w:rFonts w:ascii="Arial" w:hAnsi="Arial" w:cs="Arial"/>
          <w:sz w:val="24"/>
          <w:szCs w:val="24"/>
        </w:rPr>
        <w:t xml:space="preserve"> Povinnost mlčenlivosti zahrnuje také mlčenlivost </w:t>
      </w:r>
      <w:r w:rsidR="00E655F7">
        <w:rPr>
          <w:rFonts w:ascii="Arial" w:hAnsi="Arial" w:cs="Arial"/>
          <w:sz w:val="24"/>
          <w:szCs w:val="24"/>
        </w:rPr>
        <w:t>zhotovitele</w:t>
      </w:r>
      <w:r w:rsidR="00E655F7" w:rsidRPr="007D7BDD">
        <w:rPr>
          <w:rFonts w:ascii="Arial" w:hAnsi="Arial" w:cs="Arial"/>
          <w:sz w:val="24"/>
          <w:szCs w:val="24"/>
        </w:rPr>
        <w:t xml:space="preserve"> ohledně osobních údajů</w:t>
      </w:r>
      <w:r w:rsidR="00846279">
        <w:rPr>
          <w:rFonts w:ascii="Arial" w:hAnsi="Arial" w:cs="Arial"/>
          <w:sz w:val="24"/>
          <w:szCs w:val="24"/>
        </w:rPr>
        <w:t>.</w:t>
      </w:r>
      <w:r w:rsidR="00846279" w:rsidRPr="00846279">
        <w:rPr>
          <w:rFonts w:ascii="Arial" w:hAnsi="Arial" w:cs="Arial"/>
          <w:sz w:val="24"/>
          <w:szCs w:val="24"/>
        </w:rPr>
        <w:t xml:space="preserve"> </w:t>
      </w:r>
      <w:r w:rsidR="00846279">
        <w:rPr>
          <w:rFonts w:ascii="Arial" w:hAnsi="Arial" w:cs="Arial"/>
          <w:sz w:val="24"/>
          <w:szCs w:val="24"/>
        </w:rPr>
        <w:t>B</w:t>
      </w:r>
      <w:r w:rsidR="00E655F7" w:rsidRPr="007D7BDD">
        <w:rPr>
          <w:rFonts w:ascii="Arial" w:hAnsi="Arial" w:cs="Arial"/>
          <w:sz w:val="24"/>
          <w:szCs w:val="24"/>
        </w:rPr>
        <w:t xml:space="preserve">ude-li </w:t>
      </w:r>
      <w:r w:rsidR="00846279">
        <w:rPr>
          <w:rFonts w:ascii="Arial" w:hAnsi="Arial" w:cs="Arial"/>
          <w:sz w:val="24"/>
          <w:szCs w:val="24"/>
        </w:rPr>
        <w:t>zhotovitel</w:t>
      </w:r>
      <w:r w:rsidR="00E655F7" w:rsidRPr="007D7BDD">
        <w:rPr>
          <w:rFonts w:ascii="Arial" w:hAnsi="Arial" w:cs="Arial"/>
          <w:sz w:val="24"/>
          <w:szCs w:val="24"/>
        </w:rPr>
        <w:t xml:space="preserve"> s osobními údaji nakládat při realizaci p</w:t>
      </w:r>
      <w:r w:rsidR="00846279" w:rsidRPr="00846279">
        <w:rPr>
          <w:rFonts w:ascii="Arial" w:hAnsi="Arial" w:cs="Arial"/>
          <w:sz w:val="24"/>
          <w:szCs w:val="24"/>
        </w:rPr>
        <w:t>ředmětu této smlouvy</w:t>
      </w:r>
      <w:r w:rsidR="00846279">
        <w:rPr>
          <w:rFonts w:ascii="Arial" w:hAnsi="Arial" w:cs="Arial"/>
          <w:sz w:val="24"/>
          <w:szCs w:val="24"/>
        </w:rPr>
        <w:t>,</w:t>
      </w:r>
      <w:r w:rsidR="00E655F7" w:rsidRPr="007D7BDD">
        <w:rPr>
          <w:rFonts w:ascii="Arial" w:hAnsi="Arial" w:cs="Arial"/>
          <w:sz w:val="24"/>
          <w:szCs w:val="24"/>
        </w:rPr>
        <w:t xml:space="preserve"> odpovídá</w:t>
      </w:r>
      <w:r w:rsidR="00846279">
        <w:rPr>
          <w:rFonts w:ascii="Arial" w:hAnsi="Arial" w:cs="Arial"/>
          <w:sz w:val="24"/>
          <w:szCs w:val="24"/>
        </w:rPr>
        <w:t xml:space="preserve"> </w:t>
      </w:r>
      <w:r w:rsidR="00846279">
        <w:rPr>
          <w:rFonts w:ascii="Arial" w:hAnsi="Arial" w:cs="Arial"/>
          <w:sz w:val="24"/>
          <w:szCs w:val="24"/>
        </w:rPr>
        <w:lastRenderedPageBreak/>
        <w:t>zhotovitel</w:t>
      </w:r>
      <w:r w:rsidR="00E655F7" w:rsidRPr="007D7BDD">
        <w:rPr>
          <w:rFonts w:ascii="Arial" w:hAnsi="Arial" w:cs="Arial"/>
          <w:sz w:val="24"/>
          <w:szCs w:val="24"/>
        </w:rPr>
        <w:t xml:space="preserve">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A6506E" w:rsidRPr="00FA5B71" w:rsidRDefault="00A6506E" w:rsidP="007A2489">
      <w:pPr>
        <w:pStyle w:val="Zkladntext"/>
        <w:numPr>
          <w:ilvl w:val="0"/>
          <w:numId w:val="12"/>
        </w:numPr>
        <w:spacing w:after="120"/>
        <w:rPr>
          <w:rFonts w:ascii="Arial" w:hAnsi="Arial" w:cs="Arial"/>
          <w:sz w:val="24"/>
          <w:szCs w:val="24"/>
        </w:rPr>
      </w:pPr>
      <w:r w:rsidRPr="00FA5B71">
        <w:rPr>
          <w:rFonts w:ascii="Arial" w:hAnsi="Arial" w:cs="Arial"/>
          <w:sz w:val="24"/>
          <w:szCs w:val="24"/>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A6506E" w:rsidRDefault="00A6506E" w:rsidP="00A6506E">
      <w:pPr>
        <w:pStyle w:val="Zkladntext"/>
        <w:jc w:val="center"/>
        <w:rPr>
          <w:rFonts w:ascii="Arial" w:hAnsi="Arial" w:cs="Arial"/>
          <w:b/>
          <w:bCs/>
          <w:sz w:val="24"/>
          <w:szCs w:val="24"/>
        </w:rPr>
      </w:pPr>
    </w:p>
    <w:p w:rsidR="00E859B7" w:rsidRPr="00FA5B71" w:rsidRDefault="00E859B7" w:rsidP="00A6506E">
      <w:pPr>
        <w:pStyle w:val="Zkladntext"/>
        <w:jc w:val="center"/>
        <w:rPr>
          <w:rFonts w:ascii="Arial" w:hAnsi="Arial" w:cs="Arial"/>
          <w:b/>
          <w:bCs/>
          <w:sz w:val="24"/>
          <w:szCs w:val="24"/>
        </w:rPr>
      </w:pPr>
    </w:p>
    <w:p w:rsidR="00A6506E" w:rsidRPr="00FA5B71" w:rsidRDefault="00A6506E" w:rsidP="00B07F6F">
      <w:pPr>
        <w:pStyle w:val="Zkladntext"/>
        <w:keepNext/>
        <w:jc w:val="center"/>
        <w:rPr>
          <w:rFonts w:ascii="Arial" w:hAnsi="Arial" w:cs="Arial"/>
          <w:b/>
          <w:bCs/>
          <w:sz w:val="24"/>
          <w:szCs w:val="24"/>
        </w:rPr>
      </w:pPr>
      <w:r w:rsidRPr="00FA5B71">
        <w:rPr>
          <w:rFonts w:ascii="Arial" w:hAnsi="Arial" w:cs="Arial"/>
          <w:b/>
          <w:bCs/>
          <w:sz w:val="24"/>
          <w:szCs w:val="24"/>
        </w:rPr>
        <w:t>Článek XI.</w:t>
      </w:r>
    </w:p>
    <w:p w:rsidR="00A6506E" w:rsidRPr="00FA5B71" w:rsidRDefault="00A6506E" w:rsidP="00B07F6F">
      <w:pPr>
        <w:pStyle w:val="Zkladntext"/>
        <w:keepNext/>
        <w:spacing w:after="120"/>
        <w:jc w:val="center"/>
        <w:rPr>
          <w:rFonts w:ascii="Arial" w:hAnsi="Arial" w:cs="Arial"/>
          <w:b/>
          <w:bCs/>
          <w:sz w:val="24"/>
          <w:szCs w:val="24"/>
        </w:rPr>
      </w:pPr>
      <w:r w:rsidRPr="00FA5B71">
        <w:rPr>
          <w:rFonts w:ascii="Arial" w:hAnsi="Arial" w:cs="Arial"/>
          <w:b/>
          <w:bCs/>
          <w:sz w:val="24"/>
          <w:szCs w:val="24"/>
        </w:rPr>
        <w:t>Vady díla, záruka za dílo</w:t>
      </w:r>
    </w:p>
    <w:p w:rsidR="00A6506E" w:rsidRPr="00FA5B71" w:rsidRDefault="00A6506E" w:rsidP="00B07F6F">
      <w:pPr>
        <w:pStyle w:val="Zkladntext"/>
        <w:keepNext/>
        <w:numPr>
          <w:ilvl w:val="0"/>
          <w:numId w:val="13"/>
        </w:numPr>
        <w:spacing w:after="120"/>
        <w:rPr>
          <w:rFonts w:ascii="Arial" w:hAnsi="Arial" w:cs="Arial"/>
          <w:sz w:val="24"/>
          <w:szCs w:val="24"/>
        </w:rPr>
      </w:pPr>
      <w:r w:rsidRPr="00FA5B71">
        <w:rPr>
          <w:rFonts w:ascii="Arial" w:hAnsi="Arial" w:cs="Arial"/>
          <w:sz w:val="24"/>
          <w:szCs w:val="24"/>
        </w:rPr>
        <w:t xml:space="preserve">Zhotovitel poskytuje objednateli záruku na jednotlivá </w:t>
      </w:r>
      <w:r w:rsidR="00095239">
        <w:rPr>
          <w:rFonts w:ascii="Arial" w:hAnsi="Arial" w:cs="Arial"/>
          <w:sz w:val="24"/>
          <w:szCs w:val="24"/>
        </w:rPr>
        <w:t>D</w:t>
      </w:r>
      <w:r w:rsidRPr="00FA5B71">
        <w:rPr>
          <w:rFonts w:ascii="Arial" w:hAnsi="Arial" w:cs="Arial"/>
          <w:sz w:val="24"/>
          <w:szCs w:val="24"/>
        </w:rPr>
        <w:t xml:space="preserve">ílčí plnění v délce trvání </w:t>
      </w:r>
      <w:r w:rsidR="005B0533">
        <w:rPr>
          <w:rFonts w:ascii="Arial" w:hAnsi="Arial" w:cs="Arial"/>
          <w:sz w:val="24"/>
          <w:szCs w:val="24"/>
        </w:rPr>
        <w:t>24</w:t>
      </w:r>
      <w:r w:rsidRPr="00FA5B71">
        <w:rPr>
          <w:rFonts w:ascii="Arial" w:hAnsi="Arial" w:cs="Arial"/>
          <w:sz w:val="24"/>
          <w:szCs w:val="24"/>
        </w:rPr>
        <w:t> měsíců.</w:t>
      </w:r>
    </w:p>
    <w:p w:rsidR="00A6506E" w:rsidRPr="00B53CF5" w:rsidRDefault="00A6506E" w:rsidP="007A2489">
      <w:pPr>
        <w:pStyle w:val="Zkladntext"/>
        <w:numPr>
          <w:ilvl w:val="0"/>
          <w:numId w:val="13"/>
        </w:numPr>
        <w:spacing w:after="120"/>
        <w:rPr>
          <w:rFonts w:ascii="Arial" w:hAnsi="Arial" w:cs="Arial"/>
          <w:sz w:val="24"/>
          <w:szCs w:val="24"/>
        </w:rPr>
      </w:pPr>
      <w:r w:rsidRPr="00FA5B71">
        <w:rPr>
          <w:rFonts w:ascii="Arial" w:hAnsi="Arial" w:cs="Arial"/>
          <w:sz w:val="24"/>
          <w:szCs w:val="24"/>
        </w:rPr>
        <w:t xml:space="preserve">Záruční doba začíná běžet ode dne protokolárního předání a převzetí </w:t>
      </w:r>
      <w:r w:rsidR="00B14F91">
        <w:rPr>
          <w:rFonts w:ascii="Arial" w:hAnsi="Arial" w:cs="Arial"/>
          <w:sz w:val="24"/>
          <w:szCs w:val="24"/>
        </w:rPr>
        <w:t>příslušného Dílčího plnění</w:t>
      </w:r>
      <w:r w:rsidR="00A24788" w:rsidRPr="00FA5B71">
        <w:rPr>
          <w:rFonts w:ascii="Arial" w:hAnsi="Arial" w:cs="Arial"/>
          <w:sz w:val="24"/>
          <w:szCs w:val="24"/>
        </w:rPr>
        <w:t xml:space="preserve"> bez vad a nedodělků</w:t>
      </w:r>
      <w:r w:rsidRPr="00FA5B71">
        <w:rPr>
          <w:rFonts w:ascii="Arial" w:hAnsi="Arial" w:cs="Arial"/>
          <w:sz w:val="24"/>
          <w:szCs w:val="24"/>
        </w:rPr>
        <w:t xml:space="preserve"> objednatelem. Zhotovitel odpovídá za vady a</w:t>
      </w:r>
      <w:r w:rsidR="00314AF8">
        <w:rPr>
          <w:rFonts w:ascii="Arial" w:hAnsi="Arial" w:cs="Arial"/>
          <w:sz w:val="24"/>
          <w:szCs w:val="24"/>
        </w:rPr>
        <w:t> </w:t>
      </w:r>
      <w:r w:rsidRPr="00FA5B71">
        <w:rPr>
          <w:rFonts w:ascii="Arial" w:hAnsi="Arial" w:cs="Arial"/>
          <w:sz w:val="24"/>
          <w:szCs w:val="24"/>
        </w:rPr>
        <w:t>nedo</w:t>
      </w:r>
      <w:r w:rsidR="00230B6E">
        <w:rPr>
          <w:rFonts w:ascii="Arial" w:hAnsi="Arial" w:cs="Arial"/>
          <w:sz w:val="24"/>
          <w:szCs w:val="24"/>
        </w:rPr>
        <w:t>dělky</w:t>
      </w:r>
      <w:r w:rsidRPr="00FA5B71">
        <w:rPr>
          <w:rFonts w:ascii="Arial" w:hAnsi="Arial" w:cs="Arial"/>
          <w:sz w:val="24"/>
          <w:szCs w:val="24"/>
        </w:rPr>
        <w:t xml:space="preserve"> </w:t>
      </w:r>
      <w:r w:rsidR="0045778F">
        <w:rPr>
          <w:rFonts w:ascii="Arial" w:hAnsi="Arial" w:cs="Arial"/>
          <w:sz w:val="24"/>
          <w:szCs w:val="24"/>
        </w:rPr>
        <w:t>D</w:t>
      </w:r>
      <w:r w:rsidRPr="00FA5B71">
        <w:rPr>
          <w:rFonts w:ascii="Arial" w:hAnsi="Arial" w:cs="Arial"/>
          <w:sz w:val="24"/>
          <w:szCs w:val="24"/>
        </w:rPr>
        <w:t>íl</w:t>
      </w:r>
      <w:r w:rsidR="00B14F91">
        <w:rPr>
          <w:rFonts w:ascii="Arial" w:hAnsi="Arial" w:cs="Arial"/>
          <w:sz w:val="24"/>
          <w:szCs w:val="24"/>
        </w:rPr>
        <w:t>čího plnění</w:t>
      </w:r>
      <w:r w:rsidRPr="00FA5B71">
        <w:rPr>
          <w:rFonts w:ascii="Arial" w:hAnsi="Arial" w:cs="Arial"/>
          <w:sz w:val="24"/>
          <w:szCs w:val="24"/>
        </w:rPr>
        <w:t>, které se projeví v záruční době</w:t>
      </w:r>
      <w:r w:rsidRPr="00B53CF5">
        <w:rPr>
          <w:rFonts w:ascii="Arial" w:hAnsi="Arial" w:cs="Arial"/>
          <w:sz w:val="24"/>
          <w:szCs w:val="24"/>
        </w:rPr>
        <w:t>.</w:t>
      </w:r>
    </w:p>
    <w:p w:rsidR="00A6506E" w:rsidRPr="00FA5B71" w:rsidRDefault="00A6506E" w:rsidP="007A2489">
      <w:pPr>
        <w:pStyle w:val="Zkladntext"/>
        <w:numPr>
          <w:ilvl w:val="0"/>
          <w:numId w:val="13"/>
        </w:numPr>
        <w:spacing w:after="120"/>
        <w:rPr>
          <w:rFonts w:ascii="Arial" w:hAnsi="Arial" w:cs="Arial"/>
          <w:sz w:val="24"/>
          <w:szCs w:val="24"/>
        </w:rPr>
      </w:pPr>
      <w:r w:rsidRPr="00FA5B71">
        <w:rPr>
          <w:rFonts w:ascii="Arial" w:hAnsi="Arial" w:cs="Arial"/>
          <w:sz w:val="24"/>
          <w:szCs w:val="24"/>
        </w:rPr>
        <w:t>Reklamaci lze uplatnit nejpozději do posledního dne záruční lhůty, přičemž i reklamace odeslaná v poslední den záruční lhůty se považuje za včas uplatněnou. Rozhodující je datum uvedené na razítku pošty na obálce a podacím lístku</w:t>
      </w:r>
      <w:r w:rsidR="001F2574">
        <w:rPr>
          <w:rFonts w:ascii="Arial" w:hAnsi="Arial" w:cs="Arial"/>
          <w:sz w:val="24"/>
          <w:szCs w:val="24"/>
        </w:rPr>
        <w:t>, případně datum odeslání datovou zprávou</w:t>
      </w:r>
      <w:r w:rsidRPr="00FA5B71">
        <w:rPr>
          <w:rFonts w:ascii="Arial" w:hAnsi="Arial" w:cs="Arial"/>
          <w:sz w:val="24"/>
          <w:szCs w:val="24"/>
        </w:rPr>
        <w:t>.</w:t>
      </w:r>
      <w:r w:rsidR="00375B92">
        <w:rPr>
          <w:rFonts w:ascii="Arial" w:hAnsi="Arial" w:cs="Arial"/>
          <w:sz w:val="24"/>
          <w:szCs w:val="24"/>
        </w:rPr>
        <w:t xml:space="preserve"> Zhotovitel se zavazuje odstranit vady a nedodělky Díl</w:t>
      </w:r>
      <w:r w:rsidR="00D474F6">
        <w:rPr>
          <w:rFonts w:ascii="Arial" w:hAnsi="Arial" w:cs="Arial"/>
          <w:sz w:val="24"/>
          <w:szCs w:val="24"/>
        </w:rPr>
        <w:t>čího</w:t>
      </w:r>
      <w:r w:rsidR="00B14F91">
        <w:rPr>
          <w:rFonts w:ascii="Arial" w:hAnsi="Arial" w:cs="Arial"/>
          <w:sz w:val="24"/>
          <w:szCs w:val="24"/>
        </w:rPr>
        <w:t xml:space="preserve"> plnění</w:t>
      </w:r>
      <w:r w:rsidR="00375B92">
        <w:rPr>
          <w:rFonts w:ascii="Arial" w:hAnsi="Arial" w:cs="Arial"/>
          <w:sz w:val="24"/>
          <w:szCs w:val="24"/>
        </w:rPr>
        <w:t xml:space="preserve"> vytýkané objednatelem v jeho reklamaci do</w:t>
      </w:r>
      <w:r w:rsidR="00314AF8">
        <w:rPr>
          <w:rFonts w:ascii="Arial" w:hAnsi="Arial" w:cs="Arial"/>
          <w:sz w:val="24"/>
          <w:szCs w:val="24"/>
        </w:rPr>
        <w:t> </w:t>
      </w:r>
      <w:r w:rsidR="007303F9">
        <w:rPr>
          <w:rFonts w:ascii="Arial" w:hAnsi="Arial" w:cs="Arial"/>
          <w:sz w:val="24"/>
          <w:szCs w:val="24"/>
        </w:rPr>
        <w:t>14</w:t>
      </w:r>
      <w:r w:rsidR="00E859B7">
        <w:rPr>
          <w:rFonts w:ascii="Arial" w:hAnsi="Arial" w:cs="Arial"/>
          <w:sz w:val="24"/>
          <w:szCs w:val="24"/>
        </w:rPr>
        <w:t> </w:t>
      </w:r>
      <w:r w:rsidR="00375B92">
        <w:rPr>
          <w:rFonts w:ascii="Arial" w:hAnsi="Arial" w:cs="Arial"/>
          <w:sz w:val="24"/>
          <w:szCs w:val="24"/>
        </w:rPr>
        <w:t>kalendářních dnů od uplatnění této reklamace.</w:t>
      </w:r>
    </w:p>
    <w:p w:rsidR="00A6506E" w:rsidRPr="00FA5B71" w:rsidRDefault="00A6506E" w:rsidP="007A2489">
      <w:pPr>
        <w:pStyle w:val="Zkladntext"/>
        <w:numPr>
          <w:ilvl w:val="0"/>
          <w:numId w:val="13"/>
        </w:numPr>
        <w:spacing w:after="120"/>
        <w:rPr>
          <w:rFonts w:ascii="Arial" w:hAnsi="Arial" w:cs="Arial"/>
          <w:sz w:val="24"/>
          <w:szCs w:val="24"/>
        </w:rPr>
      </w:pPr>
      <w:r w:rsidRPr="00FA5B71">
        <w:rPr>
          <w:rFonts w:ascii="Arial" w:hAnsi="Arial" w:cs="Arial"/>
          <w:sz w:val="24"/>
          <w:szCs w:val="24"/>
        </w:rPr>
        <w:t>Náklady na odstranění vady, které je z titulu své odpovědnosti povinen uhradit zhotovitel, zahrnují veškeré náklady související s úplným odstraněním vady.</w:t>
      </w:r>
    </w:p>
    <w:p w:rsidR="00A6506E" w:rsidRPr="00FA5B71" w:rsidRDefault="00A6506E" w:rsidP="007A2489">
      <w:pPr>
        <w:pStyle w:val="Zkladntext"/>
        <w:numPr>
          <w:ilvl w:val="0"/>
          <w:numId w:val="13"/>
        </w:numPr>
        <w:spacing w:after="120"/>
        <w:rPr>
          <w:rFonts w:ascii="Arial" w:hAnsi="Arial" w:cs="Arial"/>
          <w:sz w:val="24"/>
          <w:szCs w:val="24"/>
        </w:rPr>
      </w:pPr>
      <w:r w:rsidRPr="00FA5B71">
        <w:rPr>
          <w:rFonts w:ascii="Arial" w:hAnsi="Arial" w:cs="Arial"/>
          <w:sz w:val="24"/>
          <w:szCs w:val="24"/>
        </w:rPr>
        <w:t>Smluvní strany se dohodly, že odpovědnost za vady, vyjma odstavců 1 až 4 tohoto článku se řídí obecnou právní úpravou.</w:t>
      </w:r>
    </w:p>
    <w:p w:rsidR="00A6506E" w:rsidRDefault="00A6506E" w:rsidP="00A6506E">
      <w:pPr>
        <w:rPr>
          <w:b/>
        </w:rPr>
      </w:pPr>
    </w:p>
    <w:p w:rsidR="0045778F" w:rsidRPr="00FA5B71" w:rsidRDefault="0045778F" w:rsidP="00A6506E">
      <w:pPr>
        <w:rPr>
          <w:b/>
        </w:rPr>
      </w:pPr>
    </w:p>
    <w:p w:rsidR="00A6506E" w:rsidRPr="00FA5B71" w:rsidRDefault="00A6506E" w:rsidP="00A6506E">
      <w:pPr>
        <w:pStyle w:val="Zkladntext"/>
        <w:jc w:val="center"/>
        <w:rPr>
          <w:rFonts w:ascii="Arial" w:hAnsi="Arial" w:cs="Arial"/>
          <w:b/>
          <w:bCs/>
          <w:sz w:val="24"/>
          <w:szCs w:val="24"/>
        </w:rPr>
      </w:pPr>
      <w:r w:rsidRPr="00B53CF5">
        <w:rPr>
          <w:rFonts w:ascii="Arial" w:hAnsi="Arial" w:cs="Arial"/>
          <w:b/>
          <w:bCs/>
          <w:sz w:val="24"/>
          <w:szCs w:val="24"/>
        </w:rPr>
        <w:t>Článek XII</w:t>
      </w:r>
      <w:r w:rsidRPr="00FA5B71">
        <w:rPr>
          <w:rFonts w:ascii="Arial" w:hAnsi="Arial" w:cs="Arial"/>
          <w:b/>
          <w:bCs/>
          <w:sz w:val="24"/>
          <w:szCs w:val="24"/>
        </w:rPr>
        <w:t>.</w:t>
      </w:r>
    </w:p>
    <w:p w:rsidR="00A6506E" w:rsidRPr="00FA5B71" w:rsidRDefault="00A6506E" w:rsidP="00A6506E">
      <w:pPr>
        <w:pStyle w:val="Zkladntext"/>
        <w:spacing w:after="120"/>
        <w:jc w:val="center"/>
        <w:rPr>
          <w:rFonts w:ascii="Arial" w:hAnsi="Arial" w:cs="Arial"/>
          <w:b/>
          <w:bCs/>
          <w:sz w:val="24"/>
          <w:szCs w:val="24"/>
        </w:rPr>
      </w:pPr>
      <w:r w:rsidRPr="00FA5B71">
        <w:rPr>
          <w:rFonts w:ascii="Arial" w:hAnsi="Arial" w:cs="Arial"/>
          <w:b/>
          <w:bCs/>
          <w:sz w:val="24"/>
          <w:szCs w:val="24"/>
        </w:rPr>
        <w:t>Sdělení</w:t>
      </w:r>
    </w:p>
    <w:p w:rsidR="00A6506E" w:rsidRPr="00FA5B71" w:rsidRDefault="00A6506E" w:rsidP="007A2489">
      <w:pPr>
        <w:pStyle w:val="Zkladntext"/>
        <w:numPr>
          <w:ilvl w:val="0"/>
          <w:numId w:val="14"/>
        </w:numPr>
        <w:spacing w:after="120"/>
        <w:rPr>
          <w:rFonts w:ascii="Arial" w:hAnsi="Arial" w:cs="Arial"/>
          <w:sz w:val="24"/>
          <w:szCs w:val="24"/>
        </w:rPr>
      </w:pPr>
      <w:r w:rsidRPr="00FA5B71">
        <w:rPr>
          <w:rFonts w:ascii="Arial" w:hAnsi="Arial" w:cs="Arial"/>
          <w:sz w:val="24"/>
          <w:szCs w:val="24"/>
        </w:rPr>
        <w:t xml:space="preserve">Vzájemná sdělení smluvních stran </w:t>
      </w:r>
      <w:r w:rsidR="00936E8B">
        <w:rPr>
          <w:rFonts w:ascii="Arial" w:hAnsi="Arial" w:cs="Arial"/>
          <w:sz w:val="24"/>
          <w:szCs w:val="24"/>
        </w:rPr>
        <w:t xml:space="preserve">týkající se uzavírání smlouvy a dodržování smluvních podmínek </w:t>
      </w:r>
      <w:r w:rsidR="00E62DF4">
        <w:rPr>
          <w:rFonts w:ascii="Arial" w:hAnsi="Arial" w:cs="Arial"/>
          <w:sz w:val="24"/>
          <w:szCs w:val="24"/>
        </w:rPr>
        <w:t>(</w:t>
      </w:r>
      <w:r w:rsidR="003276DD">
        <w:rPr>
          <w:rFonts w:ascii="Arial" w:hAnsi="Arial" w:cs="Arial"/>
          <w:sz w:val="24"/>
          <w:szCs w:val="24"/>
        </w:rPr>
        <w:t>včetně</w:t>
      </w:r>
      <w:r w:rsidR="00E62DF4">
        <w:rPr>
          <w:rFonts w:ascii="Arial" w:hAnsi="Arial" w:cs="Arial"/>
          <w:sz w:val="24"/>
          <w:szCs w:val="24"/>
        </w:rPr>
        <w:t xml:space="preserve"> následné</w:t>
      </w:r>
      <w:r w:rsidR="003276DD">
        <w:rPr>
          <w:rFonts w:ascii="Arial" w:hAnsi="Arial" w:cs="Arial"/>
          <w:sz w:val="24"/>
          <w:szCs w:val="24"/>
        </w:rPr>
        <w:t>ho</w:t>
      </w:r>
      <w:r w:rsidR="00E62DF4">
        <w:rPr>
          <w:rFonts w:ascii="Arial" w:hAnsi="Arial" w:cs="Arial"/>
          <w:sz w:val="24"/>
          <w:szCs w:val="24"/>
        </w:rPr>
        <w:t xml:space="preserve"> udělování sankcí dle čl. IX.) </w:t>
      </w:r>
      <w:r w:rsidRPr="00FA5B71">
        <w:rPr>
          <w:rFonts w:ascii="Arial" w:hAnsi="Arial" w:cs="Arial"/>
          <w:sz w:val="24"/>
          <w:szCs w:val="24"/>
        </w:rPr>
        <w:t>budou zasílána na níže uvedené adresy</w:t>
      </w:r>
      <w:r w:rsidR="00627578">
        <w:rPr>
          <w:rFonts w:ascii="Arial" w:hAnsi="Arial" w:cs="Arial"/>
          <w:sz w:val="24"/>
          <w:szCs w:val="24"/>
        </w:rPr>
        <w:t xml:space="preserve"> v odst. 2</w:t>
      </w:r>
      <w:r w:rsidR="003276DD">
        <w:rPr>
          <w:rFonts w:ascii="Arial" w:hAnsi="Arial" w:cs="Arial"/>
          <w:sz w:val="24"/>
          <w:szCs w:val="24"/>
        </w:rPr>
        <w:t xml:space="preserve"> tohoto článku</w:t>
      </w:r>
      <w:r w:rsidRPr="00FA5B71">
        <w:rPr>
          <w:rFonts w:ascii="Arial" w:hAnsi="Arial" w:cs="Arial"/>
          <w:sz w:val="24"/>
          <w:szCs w:val="24"/>
        </w:rPr>
        <w:t xml:space="preserve"> </w:t>
      </w:r>
      <w:r w:rsidR="005B0533">
        <w:rPr>
          <w:rFonts w:ascii="Arial" w:hAnsi="Arial" w:cs="Arial"/>
          <w:sz w:val="24"/>
          <w:szCs w:val="24"/>
        </w:rPr>
        <w:t>datovou schránkou/</w:t>
      </w:r>
      <w:r w:rsidRPr="00FA5B71">
        <w:rPr>
          <w:rFonts w:ascii="Arial" w:hAnsi="Arial" w:cs="Arial"/>
          <w:sz w:val="24"/>
          <w:szCs w:val="24"/>
        </w:rPr>
        <w:t xml:space="preserve">doporučeným dopisem, e-mailem apod. s následným potvrzením </w:t>
      </w:r>
      <w:r w:rsidR="005B0533">
        <w:rPr>
          <w:rFonts w:ascii="Arial" w:hAnsi="Arial" w:cs="Arial"/>
          <w:sz w:val="24"/>
          <w:szCs w:val="24"/>
        </w:rPr>
        <w:t>datovou schránkou/</w:t>
      </w:r>
      <w:r w:rsidRPr="00FA5B71">
        <w:rPr>
          <w:rFonts w:ascii="Arial" w:hAnsi="Arial" w:cs="Arial"/>
          <w:sz w:val="24"/>
          <w:szCs w:val="24"/>
        </w:rPr>
        <w:t>doporučeným dopisem. Objednatel a zhotovitel mohou běžné záležitosti, které nemají charakter oficiálního sdělení, např. vyjasňování stanovisek, výměnu názorů apod., vyřizovat telefonicky nebo emailem.</w:t>
      </w:r>
    </w:p>
    <w:p w:rsidR="00A6506E" w:rsidRPr="00FA5B71" w:rsidRDefault="00A6506E" w:rsidP="007A2489">
      <w:pPr>
        <w:pStyle w:val="Zkladntext"/>
        <w:numPr>
          <w:ilvl w:val="0"/>
          <w:numId w:val="14"/>
        </w:numPr>
        <w:spacing w:after="120"/>
        <w:rPr>
          <w:rFonts w:ascii="Arial" w:hAnsi="Arial" w:cs="Arial"/>
          <w:sz w:val="24"/>
          <w:szCs w:val="24"/>
        </w:rPr>
      </w:pPr>
      <w:r w:rsidRPr="00FA5B71">
        <w:rPr>
          <w:rFonts w:ascii="Arial" w:hAnsi="Arial" w:cs="Arial"/>
          <w:sz w:val="24"/>
          <w:szCs w:val="24"/>
        </w:rPr>
        <w:t>Všechny skutečnosti mající vliv na věcné a finanční plnění smlouvy musí mít písemnou formu a musí být podepsány osobami pověřenými jednáním ve věcech smlouvy obou smluvních stran.</w:t>
      </w:r>
    </w:p>
    <w:p w:rsidR="00A6506E" w:rsidRPr="00FA5B71" w:rsidRDefault="00A6506E" w:rsidP="00A6506E"/>
    <w:p w:rsidR="00A6506E" w:rsidRPr="00B53CF5" w:rsidRDefault="00A6506E" w:rsidP="00E859B7">
      <w:pPr>
        <w:keepNext/>
        <w:rPr>
          <w:b/>
        </w:rPr>
      </w:pPr>
      <w:r w:rsidRPr="00B53CF5">
        <w:rPr>
          <w:b/>
        </w:rPr>
        <w:t>Adresa objednatele:</w:t>
      </w:r>
      <w:r w:rsidRPr="00B53CF5">
        <w:rPr>
          <w:b/>
        </w:rPr>
        <w:tab/>
      </w:r>
      <w:r w:rsidRPr="00B53CF5">
        <w:rPr>
          <w:b/>
        </w:rPr>
        <w:tab/>
      </w:r>
      <w:r w:rsidRPr="00B53CF5">
        <w:rPr>
          <w:b/>
        </w:rPr>
        <w:tab/>
      </w:r>
      <w:r w:rsidRPr="00B53CF5">
        <w:rPr>
          <w:b/>
        </w:rPr>
        <w:tab/>
      </w:r>
      <w:r w:rsidRPr="00B53CF5">
        <w:rPr>
          <w:b/>
        </w:rPr>
        <w:tab/>
      </w:r>
    </w:p>
    <w:p w:rsidR="00154338" w:rsidRDefault="00A6506E" w:rsidP="00154338">
      <w:pPr>
        <w:rPr>
          <w:rFonts w:eastAsia="Times New Roman"/>
          <w:b/>
          <w:bCs/>
        </w:rPr>
      </w:pPr>
      <w:r w:rsidRPr="00FA5B71">
        <w:t>Česká republika – Ministerstvo zemědělství</w:t>
      </w:r>
      <w:r w:rsidRPr="00FA5B71">
        <w:rPr>
          <w:b/>
        </w:rPr>
        <w:tab/>
      </w:r>
      <w:r w:rsidR="00154338" w:rsidRPr="00154338">
        <w:rPr>
          <w:rFonts w:eastAsia="Times New Roman"/>
          <w:b/>
          <w:bCs/>
        </w:rPr>
        <w:t xml:space="preserve"> </w:t>
      </w:r>
    </w:p>
    <w:p w:rsidR="00601EB4" w:rsidRPr="00817000" w:rsidRDefault="00A6506E" w:rsidP="00A6506E">
      <w:pPr>
        <w:spacing w:line="280" w:lineRule="atLeast"/>
      </w:pPr>
      <w:r w:rsidRPr="00817000">
        <w:t>Praha -  Nové Město,  Těšnov 65/17, PSČ 110 00</w:t>
      </w:r>
      <w:r w:rsidRPr="00817000">
        <w:tab/>
      </w:r>
    </w:p>
    <w:p w:rsidR="00817000" w:rsidRPr="00817000" w:rsidRDefault="00A6506E" w:rsidP="00817000">
      <w:pPr>
        <w:ind w:left="5664" w:hanging="5664"/>
      </w:pPr>
      <w:r w:rsidRPr="00817000">
        <w:t>kontakt</w:t>
      </w:r>
      <w:r w:rsidR="00817000">
        <w:t xml:space="preserve">ní osoba:  </w:t>
      </w:r>
      <w:r w:rsidR="00386468">
        <w:t>xxx</w:t>
      </w:r>
      <w:r w:rsidR="00817000">
        <w:t xml:space="preserve"> </w:t>
      </w:r>
      <w:r w:rsidR="00817000">
        <w:tab/>
      </w:r>
    </w:p>
    <w:p w:rsidR="00817000" w:rsidRDefault="00A6506E" w:rsidP="00A6506E">
      <w:r w:rsidRPr="00817000">
        <w:t xml:space="preserve">telefon:  </w:t>
      </w:r>
      <w:r w:rsidR="00386468">
        <w:t>xxx</w:t>
      </w:r>
      <w:r w:rsidRPr="00817000">
        <w:tab/>
      </w:r>
      <w:r w:rsidRPr="00817000">
        <w:tab/>
      </w:r>
      <w:r w:rsidRPr="00817000">
        <w:tab/>
      </w:r>
      <w:r w:rsidRPr="00817000">
        <w:tab/>
      </w:r>
    </w:p>
    <w:p w:rsidR="00817000" w:rsidRDefault="00A6506E" w:rsidP="00A6506E">
      <w:r w:rsidRPr="00817000">
        <w:t xml:space="preserve">e-mail: </w:t>
      </w:r>
      <w:r w:rsidR="00386468">
        <w:t>xxx</w:t>
      </w:r>
    </w:p>
    <w:p w:rsidR="00386468" w:rsidRDefault="00386468" w:rsidP="00A6506E">
      <w:pPr>
        <w:rPr>
          <w:b/>
        </w:rPr>
      </w:pPr>
    </w:p>
    <w:p w:rsidR="00154338" w:rsidRDefault="00154338" w:rsidP="00A6506E">
      <w:pPr>
        <w:rPr>
          <w:b/>
        </w:rPr>
      </w:pPr>
      <w:r w:rsidRPr="00B53CF5">
        <w:rPr>
          <w:b/>
        </w:rPr>
        <w:t>Adresa zhotovitele:</w:t>
      </w:r>
    </w:p>
    <w:p w:rsidR="00154338" w:rsidRPr="00154338" w:rsidRDefault="00154338" w:rsidP="00A6506E">
      <w:r w:rsidRPr="00154338">
        <w:rPr>
          <w:rFonts w:eastAsia="Times New Roman"/>
          <w:bCs/>
        </w:rPr>
        <w:t>Asistenční centrum, a.s.</w:t>
      </w:r>
    </w:p>
    <w:p w:rsidR="00154338" w:rsidRPr="00154338" w:rsidRDefault="00154338" w:rsidP="00A6506E">
      <w:r w:rsidRPr="00154338">
        <w:rPr>
          <w:rFonts w:eastAsia="Arial Unicode MS"/>
        </w:rPr>
        <w:t>Sportovní 3302, 434 01 MOST</w:t>
      </w:r>
      <w:r w:rsidRPr="00154338">
        <w:rPr>
          <w:color w:val="000000"/>
        </w:rPr>
        <w:t> </w:t>
      </w:r>
    </w:p>
    <w:p w:rsidR="00154338" w:rsidRPr="00154338" w:rsidRDefault="00154338" w:rsidP="00A6506E">
      <w:r w:rsidRPr="00154338">
        <w:t xml:space="preserve">Ing. </w:t>
      </w:r>
      <w:r w:rsidR="00386468">
        <w:t>xxx</w:t>
      </w:r>
      <w:r w:rsidRPr="00154338">
        <w:t xml:space="preserve"> </w:t>
      </w:r>
    </w:p>
    <w:p w:rsidR="00154338" w:rsidRPr="00154338" w:rsidRDefault="00154338" w:rsidP="00A6506E">
      <w:r w:rsidRPr="00154338">
        <w:t xml:space="preserve">tel.: </w:t>
      </w:r>
      <w:r w:rsidR="00386468">
        <w:t>xxx</w:t>
      </w:r>
      <w:r w:rsidRPr="00154338">
        <w:t xml:space="preserve"> </w:t>
      </w:r>
    </w:p>
    <w:p w:rsidR="00154338" w:rsidRPr="00154338" w:rsidRDefault="00154338" w:rsidP="00A6506E">
      <w:r w:rsidRPr="00154338">
        <w:t xml:space="preserve">e-mail: </w:t>
      </w:r>
      <w:r w:rsidR="00386468">
        <w:t>xxx</w:t>
      </w:r>
      <w:r w:rsidRPr="00154338">
        <w:t xml:space="preserve">       </w:t>
      </w:r>
    </w:p>
    <w:p w:rsidR="00154338" w:rsidRDefault="00154338" w:rsidP="00A6506E">
      <w:pPr>
        <w:rPr>
          <w:b/>
        </w:rPr>
      </w:pPr>
    </w:p>
    <w:p w:rsidR="00154338" w:rsidRDefault="00154338" w:rsidP="00A6506E">
      <w:pPr>
        <w:rPr>
          <w:b/>
        </w:rPr>
      </w:pPr>
    </w:p>
    <w:p w:rsidR="0045778F" w:rsidRPr="00D61457" w:rsidRDefault="00601EB4" w:rsidP="00936E8B">
      <w:pPr>
        <w:pStyle w:val="Zkladntext"/>
        <w:numPr>
          <w:ilvl w:val="0"/>
          <w:numId w:val="14"/>
        </w:numPr>
        <w:spacing w:after="120"/>
        <w:rPr>
          <w:b/>
        </w:rPr>
      </w:pPr>
      <w:r>
        <w:rPr>
          <w:rFonts w:ascii="Arial" w:hAnsi="Arial" w:cs="Arial"/>
          <w:sz w:val="24"/>
          <w:szCs w:val="24"/>
        </w:rPr>
        <w:t>Ostatní vzájemná k</w:t>
      </w:r>
      <w:r w:rsidR="00936E8B" w:rsidRPr="00936E8B">
        <w:rPr>
          <w:rFonts w:ascii="Arial" w:hAnsi="Arial" w:cs="Arial"/>
          <w:sz w:val="24"/>
          <w:szCs w:val="24"/>
        </w:rPr>
        <w:t>omunikace</w:t>
      </w:r>
      <w:r>
        <w:rPr>
          <w:rFonts w:ascii="Arial" w:hAnsi="Arial" w:cs="Arial"/>
          <w:sz w:val="24"/>
          <w:szCs w:val="24"/>
        </w:rPr>
        <w:t xml:space="preserve"> smluvních stran</w:t>
      </w:r>
      <w:r w:rsidR="00936E8B" w:rsidRPr="00936E8B">
        <w:rPr>
          <w:rFonts w:ascii="Arial" w:hAnsi="Arial" w:cs="Arial"/>
          <w:sz w:val="24"/>
          <w:szCs w:val="24"/>
        </w:rPr>
        <w:t xml:space="preserve"> týkající se vla</w:t>
      </w:r>
      <w:r w:rsidR="00936E8B">
        <w:rPr>
          <w:rFonts w:ascii="Arial" w:hAnsi="Arial" w:cs="Arial"/>
          <w:sz w:val="24"/>
          <w:szCs w:val="24"/>
        </w:rPr>
        <w:t>s</w:t>
      </w:r>
      <w:r w:rsidR="00936E8B" w:rsidRPr="00936E8B">
        <w:rPr>
          <w:rFonts w:ascii="Arial" w:hAnsi="Arial" w:cs="Arial"/>
          <w:sz w:val="24"/>
          <w:szCs w:val="24"/>
        </w:rPr>
        <w:t>tního plnění smlouvy</w:t>
      </w:r>
      <w:r>
        <w:rPr>
          <w:rFonts w:ascii="Arial" w:hAnsi="Arial" w:cs="Arial"/>
          <w:sz w:val="24"/>
          <w:szCs w:val="24"/>
        </w:rPr>
        <w:t xml:space="preserve"> a ostatních běžných záležitostí</w:t>
      </w:r>
      <w:r w:rsidR="00936E8B" w:rsidRPr="00936E8B">
        <w:rPr>
          <w:rFonts w:ascii="Arial" w:hAnsi="Arial" w:cs="Arial"/>
          <w:sz w:val="24"/>
          <w:szCs w:val="24"/>
        </w:rPr>
        <w:t xml:space="preserve"> </w:t>
      </w:r>
      <w:r>
        <w:rPr>
          <w:rFonts w:ascii="Arial" w:hAnsi="Arial" w:cs="Arial"/>
          <w:sz w:val="24"/>
          <w:szCs w:val="24"/>
        </w:rPr>
        <w:t>bude probíhat prostřednictvím níže uvedených kontaktních osob.</w:t>
      </w:r>
      <w:r w:rsidR="00E62DF4">
        <w:rPr>
          <w:rFonts w:ascii="Arial" w:hAnsi="Arial" w:cs="Arial"/>
          <w:sz w:val="24"/>
          <w:szCs w:val="24"/>
        </w:rPr>
        <w:t xml:space="preserve"> Tuto komunikaci je možné</w:t>
      </w:r>
      <w:r w:rsidR="00936E8B">
        <w:rPr>
          <w:rFonts w:ascii="Arial" w:hAnsi="Arial" w:cs="Arial"/>
          <w:sz w:val="24"/>
          <w:szCs w:val="24"/>
        </w:rPr>
        <w:t xml:space="preserve"> zajišťov</w:t>
      </w:r>
      <w:r w:rsidR="00E62DF4">
        <w:rPr>
          <w:rFonts w:ascii="Arial" w:hAnsi="Arial" w:cs="Arial"/>
          <w:sz w:val="24"/>
          <w:szCs w:val="24"/>
        </w:rPr>
        <w:t>at</w:t>
      </w:r>
      <w:r w:rsidR="00936E8B">
        <w:rPr>
          <w:rFonts w:ascii="Arial" w:hAnsi="Arial" w:cs="Arial"/>
          <w:sz w:val="24"/>
          <w:szCs w:val="24"/>
        </w:rPr>
        <w:t xml:space="preserve"> e-mailem </w:t>
      </w:r>
      <w:r w:rsidR="00E62DF4">
        <w:rPr>
          <w:rFonts w:ascii="Arial" w:hAnsi="Arial" w:cs="Arial"/>
          <w:sz w:val="24"/>
          <w:szCs w:val="24"/>
        </w:rPr>
        <w:t xml:space="preserve">nebo telefonicky </w:t>
      </w:r>
      <w:r w:rsidR="00936E8B">
        <w:rPr>
          <w:rFonts w:ascii="Arial" w:hAnsi="Arial" w:cs="Arial"/>
          <w:sz w:val="24"/>
          <w:szCs w:val="24"/>
        </w:rPr>
        <w:t>na adres</w:t>
      </w:r>
      <w:r w:rsidR="00E62DF4">
        <w:rPr>
          <w:rFonts w:ascii="Arial" w:hAnsi="Arial" w:cs="Arial"/>
          <w:sz w:val="24"/>
          <w:szCs w:val="24"/>
        </w:rPr>
        <w:t xml:space="preserve">y uvedené v tomto odstavci. </w:t>
      </w:r>
    </w:p>
    <w:p w:rsidR="004338A0" w:rsidRPr="00145B92" w:rsidRDefault="00A44C50" w:rsidP="00145B92">
      <w:pPr>
        <w:pStyle w:val="Zkladntext"/>
        <w:ind w:left="357"/>
        <w:rPr>
          <w:rFonts w:ascii="Arial" w:hAnsi="Arial" w:cs="Arial"/>
          <w:b/>
          <w:sz w:val="24"/>
          <w:szCs w:val="24"/>
        </w:rPr>
      </w:pPr>
      <w:r w:rsidRPr="00E859B7">
        <w:rPr>
          <w:rFonts w:ascii="Arial" w:hAnsi="Arial" w:cs="Arial"/>
          <w:b/>
          <w:sz w:val="24"/>
          <w:szCs w:val="24"/>
        </w:rPr>
        <w:t>Ministerstvo zemědělství</w:t>
      </w:r>
      <w:r w:rsidR="004338A0" w:rsidRPr="00145B92">
        <w:rPr>
          <w:rFonts w:ascii="Arial" w:hAnsi="Arial" w:cs="Arial"/>
          <w:b/>
          <w:sz w:val="24"/>
          <w:szCs w:val="24"/>
        </w:rPr>
        <w:t>, odbor Řídicí orgán PRV:</w:t>
      </w:r>
    </w:p>
    <w:p w:rsidR="00E62DF4" w:rsidRPr="00145B92" w:rsidRDefault="00386468" w:rsidP="004338A0">
      <w:pPr>
        <w:pStyle w:val="Zkladntext"/>
        <w:ind w:left="357"/>
        <w:rPr>
          <w:rFonts w:ascii="Arial" w:hAnsi="Arial" w:cs="Arial"/>
          <w:sz w:val="24"/>
          <w:szCs w:val="24"/>
        </w:rPr>
      </w:pPr>
      <w:r>
        <w:rPr>
          <w:rFonts w:ascii="Arial" w:hAnsi="Arial" w:cs="Arial"/>
          <w:sz w:val="24"/>
          <w:szCs w:val="24"/>
        </w:rPr>
        <w:t>xxx</w:t>
      </w:r>
    </w:p>
    <w:p w:rsidR="004338A0" w:rsidRPr="00145B92" w:rsidRDefault="00386468" w:rsidP="004338A0">
      <w:pPr>
        <w:pStyle w:val="Zkladntext"/>
        <w:ind w:left="357"/>
        <w:rPr>
          <w:rFonts w:ascii="Arial" w:hAnsi="Arial" w:cs="Arial"/>
          <w:sz w:val="24"/>
          <w:szCs w:val="24"/>
        </w:rPr>
      </w:pPr>
      <w:r>
        <w:rPr>
          <w:rFonts w:ascii="Arial" w:hAnsi="Arial" w:cs="Arial"/>
          <w:sz w:val="24"/>
          <w:szCs w:val="24"/>
        </w:rPr>
        <w:t>xxx</w:t>
      </w:r>
    </w:p>
    <w:p w:rsidR="004338A0" w:rsidRDefault="004338A0" w:rsidP="004338A0">
      <w:pPr>
        <w:pStyle w:val="Zkladntext"/>
        <w:ind w:left="357"/>
        <w:rPr>
          <w:rFonts w:ascii="Arial" w:hAnsi="Arial" w:cs="Arial"/>
          <w:sz w:val="24"/>
          <w:szCs w:val="24"/>
        </w:rPr>
      </w:pPr>
    </w:p>
    <w:p w:rsidR="008F1C80" w:rsidRDefault="008F1C80" w:rsidP="00D61457">
      <w:pPr>
        <w:pStyle w:val="Zkladntext"/>
        <w:ind w:left="357"/>
        <w:rPr>
          <w:b/>
        </w:rPr>
      </w:pPr>
      <w:r w:rsidRPr="00E859B7">
        <w:rPr>
          <w:rFonts w:ascii="Arial" w:hAnsi="Arial" w:cs="Arial"/>
          <w:b/>
          <w:sz w:val="24"/>
          <w:szCs w:val="24"/>
        </w:rPr>
        <w:t>Státní zemědělský intervenční fond (platební agentura)</w:t>
      </w:r>
      <w:r w:rsidRPr="001F2574">
        <w:rPr>
          <w:rFonts w:ascii="Arial" w:hAnsi="Arial" w:cs="Arial"/>
          <w:sz w:val="24"/>
          <w:szCs w:val="24"/>
        </w:rPr>
        <w:t xml:space="preserve">: </w:t>
      </w:r>
    </w:p>
    <w:p w:rsidR="00F665F0" w:rsidRPr="004338A0" w:rsidRDefault="00386468" w:rsidP="00E859B7">
      <w:pPr>
        <w:pStyle w:val="Zkladntext"/>
        <w:ind w:left="357"/>
        <w:rPr>
          <w:rFonts w:ascii="Arial" w:hAnsi="Arial" w:cs="Arial"/>
          <w:sz w:val="24"/>
          <w:szCs w:val="24"/>
        </w:rPr>
      </w:pPr>
      <w:r>
        <w:rPr>
          <w:rFonts w:ascii="Arial" w:hAnsi="Arial" w:cs="Arial"/>
          <w:sz w:val="24"/>
          <w:szCs w:val="24"/>
        </w:rPr>
        <w:t>xxx</w:t>
      </w:r>
    </w:p>
    <w:p w:rsidR="00F665F0" w:rsidRPr="004338A0" w:rsidRDefault="00386468" w:rsidP="00E859B7">
      <w:pPr>
        <w:pStyle w:val="Zkladntext"/>
        <w:ind w:left="357"/>
        <w:rPr>
          <w:rFonts w:ascii="Arial" w:hAnsi="Arial" w:cs="Arial"/>
          <w:sz w:val="24"/>
          <w:szCs w:val="24"/>
        </w:rPr>
      </w:pPr>
      <w:r>
        <w:rPr>
          <w:rFonts w:ascii="Arial" w:hAnsi="Arial" w:cs="Arial"/>
          <w:sz w:val="24"/>
          <w:szCs w:val="24"/>
        </w:rPr>
        <w:t>xxx</w:t>
      </w:r>
    </w:p>
    <w:p w:rsidR="00936E8B" w:rsidRDefault="00386468" w:rsidP="00E859B7">
      <w:pPr>
        <w:pStyle w:val="Zkladntext"/>
        <w:ind w:left="357"/>
        <w:rPr>
          <w:rFonts w:ascii="Arial" w:hAnsi="Arial" w:cs="Arial"/>
          <w:sz w:val="24"/>
          <w:szCs w:val="24"/>
        </w:rPr>
      </w:pPr>
      <w:r>
        <w:rPr>
          <w:rFonts w:ascii="Arial" w:hAnsi="Arial" w:cs="Arial"/>
          <w:sz w:val="24"/>
          <w:szCs w:val="24"/>
        </w:rPr>
        <w:t>xxx</w:t>
      </w:r>
    </w:p>
    <w:p w:rsidR="00180927" w:rsidRDefault="00180927" w:rsidP="00E859B7">
      <w:pPr>
        <w:pStyle w:val="Zkladntext"/>
        <w:ind w:left="357"/>
        <w:rPr>
          <w:rFonts w:ascii="Arial" w:hAnsi="Arial" w:cs="Arial"/>
          <w:sz w:val="24"/>
          <w:szCs w:val="24"/>
        </w:rPr>
      </w:pPr>
    </w:p>
    <w:p w:rsidR="00180927" w:rsidRPr="00180927" w:rsidRDefault="00180927" w:rsidP="00A8269F">
      <w:pPr>
        <w:pStyle w:val="Zkladntext"/>
        <w:ind w:left="284" w:hanging="284"/>
        <w:rPr>
          <w:rFonts w:ascii="Arial" w:hAnsi="Arial" w:cs="Arial"/>
          <w:sz w:val="24"/>
          <w:szCs w:val="24"/>
        </w:rPr>
      </w:pPr>
      <w:r w:rsidRPr="00180927">
        <w:rPr>
          <w:rFonts w:ascii="Arial" w:hAnsi="Arial" w:cs="Arial"/>
          <w:sz w:val="24"/>
          <w:szCs w:val="24"/>
        </w:rPr>
        <w:t>4.</w:t>
      </w:r>
      <w:r w:rsidRPr="00A8269F">
        <w:rPr>
          <w:rFonts w:ascii="Arial" w:eastAsia="Times New Roman" w:hAnsi="Arial" w:cs="Arial"/>
          <w:sz w:val="24"/>
          <w:szCs w:val="24"/>
        </w:rPr>
        <w:t xml:space="preserve"> Zhotovitel je povinen písemně oznámit objednateli změnu údajů o zhotoviteli uvedených v záhlaví smlouvy, změnu kontaktních osob údajů uvedených v tomto čl. X</w:t>
      </w:r>
      <w:r>
        <w:rPr>
          <w:rFonts w:ascii="Arial" w:eastAsia="Times New Roman" w:hAnsi="Arial" w:cs="Arial"/>
          <w:sz w:val="24"/>
          <w:szCs w:val="24"/>
        </w:rPr>
        <w:t>I</w:t>
      </w:r>
      <w:r w:rsidRPr="00A8269F">
        <w:rPr>
          <w:rFonts w:ascii="Arial" w:eastAsia="Times New Roman" w:hAnsi="Arial" w:cs="Arial"/>
          <w:sz w:val="24"/>
          <w:szCs w:val="24"/>
        </w:rPr>
        <w:t>I smlouvy a jakékoliv změny týkající se zhotovitelovi ne/registrace jako plátce DPH, a to nejpozději do 5 pracovních dnů od uskutečnění takové změny</w:t>
      </w:r>
      <w:r>
        <w:rPr>
          <w:rFonts w:ascii="Arial" w:eastAsia="Times New Roman" w:hAnsi="Arial" w:cs="Arial"/>
          <w:sz w:val="24"/>
          <w:szCs w:val="24"/>
        </w:rPr>
        <w:t>.</w:t>
      </w:r>
    </w:p>
    <w:p w:rsidR="00F665F0" w:rsidRPr="00E859B7" w:rsidRDefault="00F665F0" w:rsidP="00E859B7">
      <w:pPr>
        <w:rPr>
          <w:b/>
        </w:rPr>
      </w:pPr>
    </w:p>
    <w:p w:rsidR="00E859B7" w:rsidRPr="00E859B7" w:rsidRDefault="00E859B7" w:rsidP="00E859B7">
      <w:pPr>
        <w:rPr>
          <w:b/>
        </w:rPr>
      </w:pPr>
    </w:p>
    <w:p w:rsidR="00A6506E" w:rsidRPr="00FA5B71" w:rsidRDefault="00A6506E" w:rsidP="0053726E">
      <w:pPr>
        <w:pStyle w:val="Zkladntext"/>
        <w:jc w:val="center"/>
        <w:rPr>
          <w:rFonts w:ascii="Arial" w:hAnsi="Arial" w:cs="Arial"/>
          <w:b/>
          <w:bCs/>
          <w:sz w:val="24"/>
          <w:szCs w:val="24"/>
        </w:rPr>
      </w:pPr>
      <w:r w:rsidRPr="00B53CF5">
        <w:rPr>
          <w:rFonts w:ascii="Arial" w:hAnsi="Arial" w:cs="Arial"/>
          <w:b/>
          <w:bCs/>
          <w:sz w:val="24"/>
          <w:szCs w:val="24"/>
        </w:rPr>
        <w:t>Článek XI</w:t>
      </w:r>
      <w:r w:rsidR="002469DC" w:rsidRPr="00FA5B71">
        <w:rPr>
          <w:rFonts w:ascii="Arial" w:hAnsi="Arial" w:cs="Arial"/>
          <w:b/>
          <w:bCs/>
          <w:sz w:val="24"/>
          <w:szCs w:val="24"/>
        </w:rPr>
        <w:t>II</w:t>
      </w:r>
      <w:r w:rsidRPr="00FA5B71">
        <w:rPr>
          <w:rFonts w:ascii="Arial" w:hAnsi="Arial" w:cs="Arial"/>
          <w:b/>
          <w:bCs/>
          <w:sz w:val="24"/>
          <w:szCs w:val="24"/>
        </w:rPr>
        <w:t>.</w:t>
      </w:r>
    </w:p>
    <w:p w:rsidR="00A6506E" w:rsidRPr="00B53CF5" w:rsidRDefault="00A6506E" w:rsidP="0053726E">
      <w:pPr>
        <w:pStyle w:val="Zkladntext"/>
        <w:spacing w:after="120"/>
        <w:jc w:val="center"/>
        <w:rPr>
          <w:rFonts w:ascii="Arial" w:hAnsi="Arial" w:cs="Arial"/>
          <w:b/>
          <w:bCs/>
          <w:sz w:val="24"/>
          <w:szCs w:val="24"/>
        </w:rPr>
      </w:pPr>
      <w:r w:rsidRPr="00FA5B71">
        <w:rPr>
          <w:rFonts w:ascii="Arial" w:hAnsi="Arial" w:cs="Arial"/>
          <w:b/>
          <w:bCs/>
          <w:sz w:val="24"/>
          <w:szCs w:val="24"/>
        </w:rPr>
        <w:t>Společná ujednání</w:t>
      </w:r>
    </w:p>
    <w:p w:rsidR="00A6506E" w:rsidRPr="00FA5B71" w:rsidRDefault="00A6506E" w:rsidP="007A2489">
      <w:pPr>
        <w:pStyle w:val="Zkladntext"/>
        <w:numPr>
          <w:ilvl w:val="0"/>
          <w:numId w:val="15"/>
        </w:numPr>
        <w:spacing w:after="120"/>
        <w:rPr>
          <w:rFonts w:ascii="Arial" w:hAnsi="Arial" w:cs="Arial"/>
          <w:sz w:val="24"/>
          <w:szCs w:val="24"/>
        </w:rPr>
      </w:pPr>
      <w:r w:rsidRPr="00FA5B71">
        <w:rPr>
          <w:rFonts w:ascii="Arial" w:hAnsi="Arial" w:cs="Arial"/>
          <w:sz w:val="24"/>
          <w:szCs w:val="24"/>
        </w:rPr>
        <w:t xml:space="preserve">Zhotovitel tímto prohlašuje, že je držitelem veškerých povolení a oprávnění, umožňujících mu uskutečnit </w:t>
      </w:r>
      <w:r w:rsidR="001D4B76">
        <w:rPr>
          <w:rFonts w:ascii="Arial" w:hAnsi="Arial" w:cs="Arial"/>
          <w:sz w:val="24"/>
          <w:szCs w:val="24"/>
        </w:rPr>
        <w:t>D</w:t>
      </w:r>
      <w:r w:rsidRPr="00FA5B71">
        <w:rPr>
          <w:rFonts w:ascii="Arial" w:hAnsi="Arial" w:cs="Arial"/>
          <w:sz w:val="24"/>
          <w:szCs w:val="24"/>
        </w:rPr>
        <w:t>ílo dle smlouvy.</w:t>
      </w:r>
    </w:p>
    <w:p w:rsidR="00A6506E" w:rsidRPr="00FA5B71" w:rsidRDefault="00A6506E" w:rsidP="007A2489">
      <w:pPr>
        <w:pStyle w:val="Zkladntext"/>
        <w:numPr>
          <w:ilvl w:val="0"/>
          <w:numId w:val="15"/>
        </w:numPr>
        <w:spacing w:after="120"/>
        <w:rPr>
          <w:rFonts w:ascii="Arial" w:hAnsi="Arial" w:cs="Arial"/>
          <w:sz w:val="24"/>
          <w:szCs w:val="24"/>
        </w:rPr>
      </w:pPr>
      <w:r w:rsidRPr="00FA5B71">
        <w:rPr>
          <w:rFonts w:ascii="Arial" w:hAnsi="Arial" w:cs="Arial"/>
          <w:sz w:val="24"/>
          <w:szCs w:val="24"/>
        </w:rPr>
        <w:t xml:space="preserve">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w:t>
      </w:r>
      <w:r w:rsidR="0045778F" w:rsidRPr="00FA5B71">
        <w:rPr>
          <w:rFonts w:ascii="Arial" w:hAnsi="Arial" w:cs="Arial"/>
          <w:sz w:val="24"/>
          <w:szCs w:val="24"/>
        </w:rPr>
        <w:t>o</w:t>
      </w:r>
      <w:r w:rsidR="0045778F">
        <w:rPr>
          <w:rFonts w:ascii="Arial" w:hAnsi="Arial" w:cs="Arial"/>
          <w:sz w:val="24"/>
          <w:szCs w:val="24"/>
        </w:rPr>
        <w:t> </w:t>
      </w:r>
      <w:r w:rsidRPr="00FA5B71">
        <w:rPr>
          <w:rFonts w:ascii="Arial" w:hAnsi="Arial" w:cs="Arial"/>
          <w:sz w:val="24"/>
          <w:szCs w:val="24"/>
        </w:rPr>
        <w:t>prohlášení úpadku jeho společnosti.</w:t>
      </w:r>
    </w:p>
    <w:p w:rsidR="00A6506E" w:rsidRPr="00FA5B71" w:rsidRDefault="00A6506E" w:rsidP="007A2489">
      <w:pPr>
        <w:pStyle w:val="Zkladntext"/>
        <w:numPr>
          <w:ilvl w:val="0"/>
          <w:numId w:val="15"/>
        </w:numPr>
        <w:spacing w:after="120"/>
        <w:rPr>
          <w:rFonts w:ascii="Arial" w:hAnsi="Arial" w:cs="Arial"/>
          <w:sz w:val="24"/>
          <w:szCs w:val="24"/>
        </w:rPr>
      </w:pPr>
      <w:r w:rsidRPr="00FA5B71">
        <w:rPr>
          <w:rFonts w:ascii="Arial" w:hAnsi="Arial" w:cs="Arial"/>
          <w:sz w:val="24"/>
          <w:szCs w:val="24"/>
        </w:rPr>
        <w:t xml:space="preserve">Smlouva může být ukončena odstoupením ze strany objednatele v případě změn státního rozpočtu a z nich vyplývajícího nezabezpečení finančních prostředků pro </w:t>
      </w:r>
      <w:r w:rsidRPr="00FA5B71">
        <w:rPr>
          <w:rFonts w:ascii="Arial" w:hAnsi="Arial" w:cs="Arial"/>
          <w:sz w:val="24"/>
          <w:szCs w:val="24"/>
        </w:rPr>
        <w:lastRenderedPageBreak/>
        <w:t xml:space="preserve">plnění </w:t>
      </w:r>
      <w:r w:rsidR="0045778F">
        <w:rPr>
          <w:rFonts w:ascii="Arial" w:hAnsi="Arial" w:cs="Arial"/>
          <w:sz w:val="24"/>
          <w:szCs w:val="24"/>
        </w:rPr>
        <w:t>D</w:t>
      </w:r>
      <w:r w:rsidRPr="00FA5B71">
        <w:rPr>
          <w:rFonts w:ascii="Arial" w:hAnsi="Arial" w:cs="Arial"/>
          <w:sz w:val="24"/>
          <w:szCs w:val="24"/>
        </w:rPr>
        <w:t>íla bez jakýchkoliv sankcí pro objednatele (objednateli nebudou přiděleny finanční prostředky ze státního rozpočtu pro rozpočtovou kapitolu MZe ČR).</w:t>
      </w:r>
    </w:p>
    <w:p w:rsidR="0053386F" w:rsidRPr="0053386F" w:rsidRDefault="0053386F" w:rsidP="0053386F">
      <w:pPr>
        <w:numPr>
          <w:ilvl w:val="0"/>
          <w:numId w:val="15"/>
        </w:numPr>
        <w:spacing w:after="120"/>
        <w:jc w:val="both"/>
      </w:pPr>
      <w:r w:rsidRPr="0053386F">
        <w:t>Objednatel je dále oprávněn odstoupit od smlouvy bez jakýchkoliv sankcí vůči jeho osobě v případě, že</w:t>
      </w:r>
    </w:p>
    <w:p w:rsidR="0053386F" w:rsidRPr="0053386F" w:rsidRDefault="00A05011" w:rsidP="0053386F">
      <w:pPr>
        <w:numPr>
          <w:ilvl w:val="0"/>
          <w:numId w:val="32"/>
        </w:numPr>
        <w:spacing w:after="120"/>
        <w:jc w:val="both"/>
      </w:pPr>
      <w:r>
        <w:t>bude vydáno rozhodnutí o úpadku zhotovitele</w:t>
      </w:r>
      <w:r w:rsidRPr="0053386F" w:rsidDel="00A05011">
        <w:t xml:space="preserve"> </w:t>
      </w:r>
      <w:r w:rsidR="0053386F" w:rsidRPr="0053386F">
        <w:t xml:space="preserve"> nebo</w:t>
      </w:r>
    </w:p>
    <w:p w:rsidR="0053386F" w:rsidRPr="0053386F" w:rsidRDefault="0053386F" w:rsidP="0053386F">
      <w:pPr>
        <w:numPr>
          <w:ilvl w:val="0"/>
          <w:numId w:val="32"/>
        </w:numPr>
        <w:spacing w:after="120"/>
        <w:jc w:val="both"/>
      </w:pPr>
      <w:r w:rsidRPr="0053386F">
        <w:t>zhotovitel sám podá dlužnický návrh na zahájení insolvenčního řízení nebo</w:t>
      </w:r>
    </w:p>
    <w:p w:rsidR="0053386F" w:rsidRPr="0053386F" w:rsidRDefault="00A05011" w:rsidP="0053386F">
      <w:pPr>
        <w:numPr>
          <w:ilvl w:val="0"/>
          <w:numId w:val="32"/>
        </w:numPr>
        <w:spacing w:after="120"/>
        <w:jc w:val="both"/>
      </w:pPr>
      <w:r w:rsidRPr="00124FCC">
        <w:t>bude zahájeno</w:t>
      </w:r>
      <w:r>
        <w:t xml:space="preserve"> insolvenční řízení s</w:t>
      </w:r>
      <w:r w:rsidR="009C3DF7">
        <w:t>e z</w:t>
      </w:r>
      <w:r>
        <w:t>hotovitelem</w:t>
      </w:r>
      <w:r w:rsidRPr="0053386F">
        <w:t xml:space="preserve"> </w:t>
      </w:r>
      <w:r w:rsidR="0053386F" w:rsidRPr="0053386F">
        <w:t>nebo</w:t>
      </w:r>
    </w:p>
    <w:p w:rsidR="0053386F" w:rsidRPr="0053386F" w:rsidRDefault="0053386F" w:rsidP="0053386F">
      <w:pPr>
        <w:numPr>
          <w:ilvl w:val="0"/>
          <w:numId w:val="32"/>
        </w:numPr>
        <w:spacing w:after="120"/>
        <w:jc w:val="both"/>
      </w:pPr>
      <w:r w:rsidRPr="0053386F">
        <w:t>zhotovitel vstoupí do likvidace nebo</w:t>
      </w:r>
    </w:p>
    <w:p w:rsidR="001B110D" w:rsidRDefault="0053386F" w:rsidP="00302F35">
      <w:pPr>
        <w:numPr>
          <w:ilvl w:val="0"/>
          <w:numId w:val="32"/>
        </w:numPr>
        <w:spacing w:after="120"/>
        <w:jc w:val="both"/>
      </w:pPr>
      <w:r w:rsidRPr="0053386F">
        <w:t>dojde k podstatnému porušení povinnosti zhotovitele, za něž se považuje zejména prodlení s předáním Dílčího plnění bez vad a  nedodělků delší než 20 dnů oproti termínu stanovenému harmonogramem uvedeným v Příloze č. 1 smlouvy nebo</w:t>
      </w:r>
    </w:p>
    <w:p w:rsidR="00A36EB5" w:rsidRDefault="00302F35" w:rsidP="00302F35">
      <w:pPr>
        <w:pStyle w:val="Odstavecseseznamem"/>
        <w:numPr>
          <w:ilvl w:val="0"/>
          <w:numId w:val="32"/>
        </w:numPr>
        <w:spacing w:after="120"/>
        <w:jc w:val="both"/>
      </w:pPr>
      <w:r>
        <w:t>dojde k úpravě Pravidel pro žadatele v návaznosti např. na rozhodnutí Evropské komise nebo jiného orgánu státní správy, a v důsledku toho např. zanikne potřeba plnění dle této smlouvy, tzn., že dojde ohledně této smlouvy k nerealizování veřejné zakázky</w:t>
      </w:r>
    </w:p>
    <w:p w:rsidR="00A36EB5" w:rsidRDefault="00A36EB5" w:rsidP="00261B05">
      <w:pPr>
        <w:pStyle w:val="Odstavecseseznamem"/>
        <w:spacing w:after="120"/>
        <w:ind w:left="1080"/>
        <w:jc w:val="both"/>
      </w:pPr>
    </w:p>
    <w:p w:rsidR="00491604" w:rsidRDefault="00A36EB5" w:rsidP="00302F35">
      <w:pPr>
        <w:pStyle w:val="Odstavecseseznamem"/>
        <w:numPr>
          <w:ilvl w:val="0"/>
          <w:numId w:val="32"/>
        </w:numPr>
        <w:spacing w:after="120"/>
        <w:jc w:val="both"/>
      </w:pPr>
      <w:r>
        <w:t xml:space="preserve">v případě, že </w:t>
      </w:r>
      <w:r w:rsidRPr="00966F8B">
        <w:t>zhotovitel poruší některou z jeho povinností uvedenou v čl. XIV. této smlouvy</w:t>
      </w:r>
      <w:r>
        <w:t xml:space="preserve">; nebo v případě, že </w:t>
      </w:r>
      <w:r w:rsidRPr="00966F8B">
        <w:t>bude objednateli v důsledku porušení povinností zhotovitele vyplývajících z čl. XIV smlouvy udělena pokuta nebo obdobná sankce ze strany Úřadu pro ochranu osobních údajů (popř. jiný dozorový orgán ČR nebo EU, do jehož působnosti patří kontrola zpracování osobních údajů)</w:t>
      </w:r>
      <w:r w:rsidR="00302F35">
        <w:t xml:space="preserve"> </w:t>
      </w:r>
    </w:p>
    <w:p w:rsidR="00491604" w:rsidRDefault="00491604" w:rsidP="000B7D23">
      <w:pPr>
        <w:pStyle w:val="Odstavecseseznamem"/>
        <w:spacing w:after="120"/>
        <w:ind w:left="1080"/>
        <w:jc w:val="both"/>
      </w:pPr>
    </w:p>
    <w:p w:rsidR="00291829" w:rsidRDefault="00302F35" w:rsidP="000B7D23">
      <w:pPr>
        <w:spacing w:after="120"/>
        <w:ind w:left="426"/>
        <w:jc w:val="both"/>
      </w:pPr>
      <w:r w:rsidRPr="0053386F">
        <w:t>Účinky odstoupení od smlouvy nastávají dnem doručení písemného oznámení o odstoupení druhé smluvní straně.</w:t>
      </w:r>
    </w:p>
    <w:p w:rsidR="0053386F" w:rsidRPr="00302F35" w:rsidRDefault="0053386F" w:rsidP="000B7D23">
      <w:pPr>
        <w:spacing w:after="120"/>
        <w:ind w:left="426"/>
        <w:jc w:val="both"/>
      </w:pPr>
      <w:r w:rsidRPr="0053386F">
        <w:t>V případě, že zhotovitel již začal provádě</w:t>
      </w:r>
      <w:r w:rsidR="00550CF4">
        <w:t>t</w:t>
      </w:r>
      <w:r w:rsidRPr="0053386F">
        <w:t xml:space="preserve"> Dílo dle této smlouvy, má objednatel právo rozhodnout, zda má rozpracované plnění pro objednatele význam a zda si rozpracované plnění ponechá. V případě, že si objednatel rozpracované plnění ponechá, náleží zhotoviteli cena, na kterou má nárok dle této smlouvy, ponížená o to, co zhotovitel ušetřil neprovedením plnění dle smlouvy v plném rozsahu. V případě, že objednatel nebude mít zájem ponechat si rozpracované </w:t>
      </w:r>
      <w:r w:rsidRPr="00302F35">
        <w:t>plnění, má zhotovitel nárok na náhradu účelně vynaložených nákladů.</w:t>
      </w:r>
    </w:p>
    <w:p w:rsidR="0053386F" w:rsidRPr="00302F35" w:rsidRDefault="0053386F" w:rsidP="00302F35">
      <w:pPr>
        <w:numPr>
          <w:ilvl w:val="0"/>
          <w:numId w:val="15"/>
        </w:numPr>
        <w:spacing w:after="120"/>
        <w:jc w:val="both"/>
      </w:pPr>
      <w:r w:rsidRPr="00302F35">
        <w:t>Tato smlouva zanikne v případě, že u pl</w:t>
      </w:r>
      <w:r w:rsidR="000F7168" w:rsidRPr="00302F35">
        <w:t xml:space="preserve">atební agentury (dále také jako </w:t>
      </w:r>
      <w:r w:rsidRPr="00302F35">
        <w:t xml:space="preserve">,,Státní zemědělský intervenční fond“) nebyl do </w:t>
      </w:r>
      <w:r w:rsidR="00175A00">
        <w:t>2</w:t>
      </w:r>
      <w:r w:rsidR="00302F35" w:rsidRPr="00302F35">
        <w:t>4</w:t>
      </w:r>
      <w:r w:rsidRPr="00302F35">
        <w:t>.</w:t>
      </w:r>
      <w:r w:rsidR="00302F35" w:rsidRPr="00302F35">
        <w:t xml:space="preserve"> 7</w:t>
      </w:r>
      <w:r w:rsidR="00D736EF" w:rsidRPr="00302F35">
        <w:t>. 201</w:t>
      </w:r>
      <w:r w:rsidR="00175A00">
        <w:t>8</w:t>
      </w:r>
      <w:r w:rsidRPr="00302F35">
        <w:t xml:space="preserve"> zaregistrován žádný projekt žadatele o dotaci k operaci 6.4.1 </w:t>
      </w:r>
      <w:r w:rsidR="00D4763D" w:rsidRPr="00302F35">
        <w:t xml:space="preserve">a </w:t>
      </w:r>
      <w:r w:rsidRPr="00302F35">
        <w:t>6.4.2, který byl následně platební agenturou v rámci administrace zařazen do kategorie ,,Doporučen“ nebo ,,Náhradník“.</w:t>
      </w:r>
    </w:p>
    <w:p w:rsidR="0053386F" w:rsidRPr="0053386F" w:rsidRDefault="0053386F" w:rsidP="0053386F">
      <w:pPr>
        <w:numPr>
          <w:ilvl w:val="0"/>
          <w:numId w:val="15"/>
        </w:numPr>
        <w:spacing w:after="120"/>
        <w:jc w:val="both"/>
      </w:pPr>
      <w:r w:rsidRPr="0053386F">
        <w:t>Zhotovitel může pověřit zhotovením části Díla třetí osobu. Při provádění Díla touto třetí osobou má zhotovitel stejnou odpovědnost, jako by Dílo prováděl sám.</w:t>
      </w:r>
    </w:p>
    <w:p w:rsidR="0053386F" w:rsidRPr="0053386F" w:rsidRDefault="0053386F" w:rsidP="0053386F">
      <w:pPr>
        <w:numPr>
          <w:ilvl w:val="0"/>
          <w:numId w:val="15"/>
        </w:numPr>
        <w:spacing w:after="120"/>
        <w:jc w:val="both"/>
      </w:pPr>
      <w:r w:rsidRPr="0053386F">
        <w:t xml:space="preserve">Zhotovitel má povinnost řídit se veškerými písemnými nebo ústními pokyny objednatele, pokud nejsou v přímém rozporu se zněním smlouvy a s příslušnými platnými právními předpisy. </w:t>
      </w:r>
    </w:p>
    <w:p w:rsidR="0053386F" w:rsidRPr="0053386F" w:rsidRDefault="0053386F" w:rsidP="0053386F">
      <w:pPr>
        <w:numPr>
          <w:ilvl w:val="0"/>
          <w:numId w:val="15"/>
        </w:numPr>
        <w:spacing w:after="120"/>
        <w:jc w:val="both"/>
      </w:pPr>
      <w:r w:rsidRPr="0053386F">
        <w:t xml:space="preserve">Zhotovitel se zavazuje postupovat při plnění smlouvy v souladu se smlouvou a se všemi aktuálně platnými právními předpisy. </w:t>
      </w:r>
    </w:p>
    <w:p w:rsidR="0053386F" w:rsidRPr="0053386F" w:rsidRDefault="0053386F" w:rsidP="0053386F">
      <w:pPr>
        <w:numPr>
          <w:ilvl w:val="0"/>
          <w:numId w:val="15"/>
        </w:numPr>
        <w:spacing w:after="120"/>
        <w:jc w:val="both"/>
      </w:pPr>
      <w:r w:rsidRPr="0053386F">
        <w:lastRenderedPageBreak/>
        <w:t xml:space="preserve">Objednatel nebo jím písemně pověřená právnická osoba může provést u zhotovitele kontrolu plnění smlouvy zaměřenou zejména na věcné plnění smlouvy, výsledky plnění smlouvy dosažené ke dni kontroly a způsob jejich realizace, kontrolu plnění smluvních povinností smluvními stranami. O této kontrole se vyhotovuje protokol podepsanými všemi zúčastněnými. </w:t>
      </w:r>
    </w:p>
    <w:p w:rsidR="0053386F" w:rsidRPr="0053386F" w:rsidRDefault="0053386F" w:rsidP="0053386F">
      <w:pPr>
        <w:numPr>
          <w:ilvl w:val="0"/>
          <w:numId w:val="15"/>
        </w:numPr>
        <w:spacing w:after="120"/>
        <w:jc w:val="both"/>
      </w:pPr>
      <w:r w:rsidRPr="0053386F">
        <w:t>Objednatel si vyhrazuje právo mít připomínky k obsahu i rozsahu Díla.</w:t>
      </w:r>
    </w:p>
    <w:p w:rsidR="0053386F" w:rsidRDefault="000877D9" w:rsidP="0053386F">
      <w:pPr>
        <w:numPr>
          <w:ilvl w:val="0"/>
          <w:numId w:val="15"/>
        </w:numPr>
        <w:contextualSpacing/>
        <w:jc w:val="both"/>
      </w:pP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r w:rsidR="00A10D7B">
        <w:t xml:space="preserve"> Z důvodu uveřejnění smlouvy v registru smluv tato smlouva již nepodléhá povinnosti uveřejnění na profilu zadavatele (objednatele) s odkazem na ustanovení § 219 odst. 1 písm. d) ZZVZ.</w:t>
      </w:r>
    </w:p>
    <w:p w:rsidR="00247C1C" w:rsidRDefault="00247C1C" w:rsidP="00247C1C">
      <w:pPr>
        <w:contextualSpacing/>
        <w:jc w:val="both"/>
      </w:pPr>
    </w:p>
    <w:p w:rsidR="00247C1C" w:rsidRPr="0053386F" w:rsidRDefault="00247C1C" w:rsidP="00247C1C">
      <w:pPr>
        <w:contextualSpacing/>
        <w:jc w:val="both"/>
      </w:pPr>
    </w:p>
    <w:p w:rsidR="00247C1C" w:rsidRDefault="00247C1C" w:rsidP="00247C1C">
      <w:pPr>
        <w:pStyle w:val="Zkladntext"/>
        <w:jc w:val="center"/>
        <w:rPr>
          <w:rFonts w:ascii="Arial" w:hAnsi="Arial" w:cs="Arial"/>
          <w:b/>
          <w:bCs/>
          <w:sz w:val="24"/>
          <w:szCs w:val="24"/>
        </w:rPr>
      </w:pPr>
      <w:r>
        <w:rPr>
          <w:rFonts w:ascii="Arial" w:hAnsi="Arial" w:cs="Arial"/>
          <w:b/>
          <w:bCs/>
          <w:sz w:val="24"/>
          <w:szCs w:val="24"/>
        </w:rPr>
        <w:t>Článek XIV.</w:t>
      </w:r>
    </w:p>
    <w:p w:rsidR="00247C1C" w:rsidRDefault="00247C1C" w:rsidP="00247C1C">
      <w:pPr>
        <w:pStyle w:val="Zkladntext"/>
        <w:jc w:val="center"/>
        <w:rPr>
          <w:rFonts w:ascii="Arial" w:hAnsi="Arial" w:cs="Arial"/>
          <w:b/>
          <w:bCs/>
          <w:sz w:val="24"/>
          <w:szCs w:val="24"/>
        </w:rPr>
      </w:pPr>
      <w:r>
        <w:rPr>
          <w:rFonts w:ascii="Arial" w:hAnsi="Arial" w:cs="Arial"/>
          <w:b/>
          <w:bCs/>
          <w:sz w:val="24"/>
          <w:szCs w:val="24"/>
        </w:rPr>
        <w:t>Zpracování osobních údajů</w:t>
      </w:r>
    </w:p>
    <w:p w:rsidR="00247C1C" w:rsidRDefault="00247C1C" w:rsidP="00247C1C">
      <w:pPr>
        <w:pStyle w:val="Zkladntext"/>
        <w:jc w:val="center"/>
        <w:rPr>
          <w:rFonts w:ascii="Arial" w:hAnsi="Arial" w:cs="Arial"/>
          <w:b/>
          <w:bCs/>
          <w:sz w:val="24"/>
          <w:szCs w:val="24"/>
        </w:rPr>
      </w:pPr>
    </w:p>
    <w:p w:rsidR="00247C1C" w:rsidRDefault="00247C1C" w:rsidP="00247C1C">
      <w:pPr>
        <w:pStyle w:val="Zkladntext"/>
        <w:numPr>
          <w:ilvl w:val="0"/>
          <w:numId w:val="39"/>
        </w:numPr>
        <w:spacing w:after="240"/>
        <w:rPr>
          <w:rFonts w:ascii="Arial" w:hAnsi="Arial" w:cs="Arial"/>
          <w:bCs/>
          <w:sz w:val="24"/>
          <w:szCs w:val="24"/>
        </w:rPr>
      </w:pPr>
      <w:r>
        <w:rPr>
          <w:rFonts w:ascii="Arial" w:hAnsi="Arial" w:cs="Arial"/>
          <w:bCs/>
          <w:sz w:val="24"/>
          <w:szCs w:val="24"/>
        </w:rPr>
        <w:t>Tento článek XIV. smlouvy</w:t>
      </w:r>
      <w:r w:rsidRPr="00442C4D">
        <w:rPr>
          <w:rFonts w:ascii="Arial" w:hAnsi="Arial" w:cs="Arial"/>
          <w:bCs/>
          <w:sz w:val="24"/>
          <w:szCs w:val="24"/>
        </w:rPr>
        <w:t xml:space="preserve"> je uzavírán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sidRPr="0047644F">
        <w:rPr>
          <w:rFonts w:ascii="Arial" w:hAnsi="Arial" w:cs="Arial"/>
          <w:b/>
          <w:bCs/>
          <w:sz w:val="24"/>
          <w:szCs w:val="24"/>
        </w:rPr>
        <w:t>GDPR</w:t>
      </w:r>
      <w:r w:rsidRPr="00442C4D">
        <w:rPr>
          <w:rFonts w:ascii="Arial" w:hAnsi="Arial" w:cs="Arial"/>
          <w:bCs/>
          <w:sz w:val="24"/>
          <w:szCs w:val="24"/>
        </w:rPr>
        <w:t>“. Pojmy použité v t</w:t>
      </w:r>
      <w:r>
        <w:rPr>
          <w:rFonts w:ascii="Arial" w:hAnsi="Arial" w:cs="Arial"/>
          <w:bCs/>
          <w:sz w:val="24"/>
          <w:szCs w:val="24"/>
        </w:rPr>
        <w:t xml:space="preserve">omto článku </w:t>
      </w:r>
      <w:r w:rsidRPr="00442C4D">
        <w:rPr>
          <w:rFonts w:ascii="Arial" w:hAnsi="Arial" w:cs="Arial"/>
          <w:bCs/>
          <w:sz w:val="24"/>
          <w:szCs w:val="24"/>
        </w:rPr>
        <w:t>budou vykládány v souladu s GDPR, zejm. v souladu s pojmy uvedenými v čl. 4 GDPR.</w:t>
      </w:r>
    </w:p>
    <w:p w:rsidR="00247C1C" w:rsidRDefault="00247C1C" w:rsidP="00247C1C">
      <w:pPr>
        <w:pStyle w:val="Zkladntext"/>
        <w:numPr>
          <w:ilvl w:val="0"/>
          <w:numId w:val="39"/>
        </w:numPr>
        <w:spacing w:after="240"/>
        <w:rPr>
          <w:rFonts w:ascii="Arial" w:hAnsi="Arial" w:cs="Arial"/>
          <w:bCs/>
          <w:sz w:val="24"/>
          <w:szCs w:val="24"/>
        </w:rPr>
      </w:pPr>
      <w:r w:rsidRPr="00442C4D">
        <w:rPr>
          <w:rFonts w:ascii="Arial" w:hAnsi="Arial" w:cs="Arial"/>
          <w:bCs/>
          <w:sz w:val="24"/>
          <w:szCs w:val="24"/>
        </w:rPr>
        <w:t>Pro účely to</w:t>
      </w:r>
      <w:r>
        <w:rPr>
          <w:rFonts w:ascii="Arial" w:hAnsi="Arial" w:cs="Arial"/>
          <w:bCs/>
          <w:sz w:val="24"/>
          <w:szCs w:val="24"/>
        </w:rPr>
        <w:t>hoto článku je objednatel (MZe) považován</w:t>
      </w:r>
      <w:r w:rsidRPr="00442C4D">
        <w:rPr>
          <w:rFonts w:ascii="Arial" w:hAnsi="Arial" w:cs="Arial"/>
          <w:bCs/>
          <w:sz w:val="24"/>
          <w:szCs w:val="24"/>
        </w:rPr>
        <w:t xml:space="preserve"> za </w:t>
      </w:r>
      <w:r w:rsidRPr="0047644F">
        <w:rPr>
          <w:rFonts w:ascii="Arial" w:hAnsi="Arial" w:cs="Arial"/>
          <w:b/>
          <w:bCs/>
          <w:sz w:val="24"/>
          <w:szCs w:val="24"/>
        </w:rPr>
        <w:t>správce</w:t>
      </w:r>
      <w:r w:rsidRPr="00442C4D">
        <w:rPr>
          <w:rFonts w:ascii="Arial" w:hAnsi="Arial" w:cs="Arial"/>
          <w:bCs/>
          <w:sz w:val="24"/>
          <w:szCs w:val="24"/>
        </w:rPr>
        <w:t xml:space="preserve"> dle čl. 4</w:t>
      </w:r>
      <w:r>
        <w:rPr>
          <w:rFonts w:ascii="Arial" w:hAnsi="Arial" w:cs="Arial"/>
          <w:bCs/>
          <w:sz w:val="24"/>
          <w:szCs w:val="24"/>
        </w:rPr>
        <w:t xml:space="preserve"> odst. 7 GDPR a z</w:t>
      </w:r>
      <w:r w:rsidRPr="00442C4D">
        <w:rPr>
          <w:rFonts w:ascii="Arial" w:hAnsi="Arial" w:cs="Arial"/>
          <w:bCs/>
          <w:sz w:val="24"/>
          <w:szCs w:val="24"/>
        </w:rPr>
        <w:t>hoto</w:t>
      </w:r>
      <w:r w:rsidR="007476DA">
        <w:rPr>
          <w:rFonts w:ascii="Arial" w:hAnsi="Arial" w:cs="Arial"/>
          <w:bCs/>
          <w:sz w:val="24"/>
          <w:szCs w:val="24"/>
        </w:rPr>
        <w:t>vitel (</w:t>
      </w:r>
      <w:r w:rsidR="000B156A">
        <w:rPr>
          <w:rFonts w:ascii="Arial" w:hAnsi="Arial" w:cs="Arial"/>
          <w:bCs/>
          <w:sz w:val="24"/>
          <w:szCs w:val="24"/>
        </w:rPr>
        <w:t xml:space="preserve"> </w:t>
      </w:r>
      <w:r w:rsidR="00154338">
        <w:rPr>
          <w:rFonts w:ascii="Arial" w:hAnsi="Arial" w:cs="Arial"/>
          <w:bCs/>
          <w:sz w:val="24"/>
          <w:szCs w:val="24"/>
        </w:rPr>
        <w:t>Asistenční centrum, a.s.</w:t>
      </w:r>
      <w:r>
        <w:rPr>
          <w:rFonts w:ascii="Arial" w:hAnsi="Arial" w:cs="Arial"/>
          <w:bCs/>
          <w:sz w:val="24"/>
          <w:szCs w:val="24"/>
        </w:rPr>
        <w:t>)</w:t>
      </w:r>
      <w:r w:rsidRPr="00442C4D">
        <w:rPr>
          <w:rFonts w:ascii="Arial" w:hAnsi="Arial" w:cs="Arial"/>
          <w:bCs/>
          <w:sz w:val="24"/>
          <w:szCs w:val="24"/>
        </w:rPr>
        <w:t xml:space="preserve"> je považován za </w:t>
      </w:r>
      <w:r w:rsidRPr="0047644F">
        <w:rPr>
          <w:rFonts w:ascii="Arial" w:hAnsi="Arial" w:cs="Arial"/>
          <w:b/>
          <w:bCs/>
          <w:sz w:val="24"/>
          <w:szCs w:val="24"/>
        </w:rPr>
        <w:t>zpracovatele</w:t>
      </w:r>
      <w:r w:rsidRPr="00442C4D">
        <w:rPr>
          <w:rFonts w:ascii="Arial" w:hAnsi="Arial" w:cs="Arial"/>
          <w:bCs/>
          <w:sz w:val="24"/>
          <w:szCs w:val="24"/>
        </w:rPr>
        <w:t xml:space="preserve"> dle čl. 4 odst. 8 GDPR.</w:t>
      </w:r>
    </w:p>
    <w:p w:rsidR="00247C1C" w:rsidRDefault="00247C1C" w:rsidP="00247C1C">
      <w:pPr>
        <w:numPr>
          <w:ilvl w:val="0"/>
          <w:numId w:val="39"/>
        </w:numPr>
        <w:jc w:val="both"/>
      </w:pPr>
      <w:r>
        <w:t>Informace ohledně zpracovávaných osobních údajů:</w:t>
      </w:r>
    </w:p>
    <w:p w:rsidR="00247C1C" w:rsidRDefault="00247C1C" w:rsidP="00247C1C">
      <w:pPr>
        <w:jc w:val="both"/>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247C1C" w:rsidTr="00247C1C">
        <w:tc>
          <w:tcPr>
            <w:tcW w:w="2551" w:type="dxa"/>
            <w:shd w:val="clear" w:color="auto" w:fill="auto"/>
            <w:vAlign w:val="center"/>
          </w:tcPr>
          <w:p w:rsidR="00247C1C" w:rsidRPr="008275C1" w:rsidRDefault="00247C1C" w:rsidP="00247C1C">
            <w:r w:rsidRPr="008275C1">
              <w:t>Předmět zpracování</w:t>
            </w:r>
          </w:p>
        </w:tc>
        <w:tc>
          <w:tcPr>
            <w:tcW w:w="6237" w:type="dxa"/>
            <w:shd w:val="clear" w:color="auto" w:fill="auto"/>
            <w:vAlign w:val="center"/>
          </w:tcPr>
          <w:p w:rsidR="00247C1C" w:rsidRDefault="00247C1C" w:rsidP="00247C1C">
            <w:pPr>
              <w:jc w:val="both"/>
            </w:pPr>
            <w:r w:rsidRPr="00732621">
              <w:t>Zpracování osobních údajů v souvislosti s plněním předmětu této smlouvy</w:t>
            </w:r>
            <w:r>
              <w:t>.</w:t>
            </w:r>
          </w:p>
        </w:tc>
      </w:tr>
      <w:tr w:rsidR="00247C1C" w:rsidTr="00247C1C">
        <w:tc>
          <w:tcPr>
            <w:tcW w:w="2551" w:type="dxa"/>
            <w:shd w:val="clear" w:color="auto" w:fill="auto"/>
            <w:vAlign w:val="center"/>
          </w:tcPr>
          <w:p w:rsidR="00247C1C" w:rsidRPr="008275C1" w:rsidRDefault="00247C1C" w:rsidP="00247C1C">
            <w:r w:rsidRPr="008275C1">
              <w:t>Doba trvání zpracování</w:t>
            </w:r>
          </w:p>
        </w:tc>
        <w:tc>
          <w:tcPr>
            <w:tcW w:w="6237" w:type="dxa"/>
            <w:shd w:val="clear" w:color="auto" w:fill="auto"/>
            <w:vAlign w:val="center"/>
          </w:tcPr>
          <w:p w:rsidR="00247C1C" w:rsidRDefault="00247C1C" w:rsidP="007476DA">
            <w:pPr>
              <w:jc w:val="both"/>
            </w:pPr>
            <w:r w:rsidRPr="009E4A7B">
              <w:t>Do doby ukončení trvání Smlouvy</w:t>
            </w:r>
            <w:r w:rsidR="007476DA">
              <w:t xml:space="preserve"> a vypršení lhůty pro archivaci.</w:t>
            </w:r>
          </w:p>
        </w:tc>
      </w:tr>
      <w:tr w:rsidR="00247C1C" w:rsidTr="00247C1C">
        <w:tc>
          <w:tcPr>
            <w:tcW w:w="2551" w:type="dxa"/>
            <w:shd w:val="clear" w:color="auto" w:fill="auto"/>
            <w:vAlign w:val="center"/>
          </w:tcPr>
          <w:p w:rsidR="00247C1C" w:rsidRPr="008275C1" w:rsidRDefault="00247C1C" w:rsidP="00247C1C">
            <w:r>
              <w:t xml:space="preserve">Operace </w:t>
            </w:r>
            <w:r w:rsidRPr="008275C1">
              <w:t>zpracování</w:t>
            </w:r>
          </w:p>
        </w:tc>
        <w:tc>
          <w:tcPr>
            <w:tcW w:w="6237" w:type="dxa"/>
            <w:shd w:val="clear" w:color="auto" w:fill="auto"/>
            <w:vAlign w:val="center"/>
          </w:tcPr>
          <w:p w:rsidR="00247C1C" w:rsidRDefault="00247C1C" w:rsidP="00A56C49">
            <w:pPr>
              <w:jc w:val="both"/>
            </w:pPr>
            <w:r w:rsidRPr="00C56B07">
              <w:t xml:space="preserve">Zpracovatel bude přijímat </w:t>
            </w:r>
            <w:r w:rsidR="00A56C49">
              <w:t xml:space="preserve">podklady pro hodnocení ze strany Platební agentury, vyhodnotí je </w:t>
            </w:r>
            <w:r w:rsidRPr="00C56B07">
              <w:t xml:space="preserve">a poté vydá </w:t>
            </w:r>
            <w:r w:rsidR="00A56C49">
              <w:t>Platební agentuře</w:t>
            </w:r>
            <w:r w:rsidR="007476DA">
              <w:t xml:space="preserve"> </w:t>
            </w:r>
            <w:r w:rsidR="00A56C49">
              <w:t xml:space="preserve">vyplněnou </w:t>
            </w:r>
            <w:r w:rsidRPr="00C56B07">
              <w:t>hodnotící</w:t>
            </w:r>
            <w:r w:rsidR="007476DA">
              <w:t xml:space="preserve"> zprávu s výstupy. </w:t>
            </w:r>
            <w:r>
              <w:t xml:space="preserve"> </w:t>
            </w:r>
          </w:p>
        </w:tc>
      </w:tr>
      <w:tr w:rsidR="00247C1C" w:rsidTr="00247C1C">
        <w:tc>
          <w:tcPr>
            <w:tcW w:w="2551" w:type="dxa"/>
            <w:shd w:val="clear" w:color="auto" w:fill="auto"/>
            <w:vAlign w:val="center"/>
          </w:tcPr>
          <w:p w:rsidR="00247C1C" w:rsidRPr="008275C1" w:rsidRDefault="00247C1C" w:rsidP="00247C1C">
            <w:r w:rsidRPr="008275C1">
              <w:t>Účel zpracování</w:t>
            </w:r>
          </w:p>
        </w:tc>
        <w:tc>
          <w:tcPr>
            <w:tcW w:w="6237" w:type="dxa"/>
            <w:shd w:val="clear" w:color="auto" w:fill="auto"/>
            <w:vAlign w:val="center"/>
          </w:tcPr>
          <w:p w:rsidR="00247C1C" w:rsidRPr="00A56C49" w:rsidRDefault="00247C1C" w:rsidP="00247C1C">
            <w:pPr>
              <w:jc w:val="both"/>
            </w:pPr>
            <w:r w:rsidRPr="00A56C49">
              <w:t>Účelem zpracování je plnění předmětu této smlouvy, zejm. vydání hodnotícího stanoviska.</w:t>
            </w:r>
          </w:p>
        </w:tc>
      </w:tr>
      <w:tr w:rsidR="00247C1C" w:rsidTr="00247C1C">
        <w:tc>
          <w:tcPr>
            <w:tcW w:w="2551" w:type="dxa"/>
            <w:shd w:val="clear" w:color="auto" w:fill="auto"/>
            <w:vAlign w:val="center"/>
          </w:tcPr>
          <w:p w:rsidR="00247C1C" w:rsidRPr="008275C1" w:rsidRDefault="00247C1C" w:rsidP="00247C1C">
            <w:r w:rsidRPr="008275C1">
              <w:t>Typ osobních údajů</w:t>
            </w:r>
          </w:p>
        </w:tc>
        <w:tc>
          <w:tcPr>
            <w:tcW w:w="6237" w:type="dxa"/>
            <w:shd w:val="clear" w:color="auto" w:fill="auto"/>
            <w:vAlign w:val="center"/>
          </w:tcPr>
          <w:p w:rsidR="00247C1C" w:rsidRPr="0050578F" w:rsidRDefault="00247C1C" w:rsidP="00247C1C">
            <w:pPr>
              <w:jc w:val="both"/>
            </w:pPr>
            <w:r w:rsidRPr="009E4A7B">
              <w:t>Jméno a příjmení, adresa, tel. číslo, e-mailová adresa</w:t>
            </w:r>
            <w:r>
              <w:t>.</w:t>
            </w:r>
            <w:r w:rsidR="00A56C49">
              <w:t>, IČO, Název firmy</w:t>
            </w:r>
          </w:p>
        </w:tc>
      </w:tr>
      <w:tr w:rsidR="00247C1C" w:rsidTr="00247C1C">
        <w:tc>
          <w:tcPr>
            <w:tcW w:w="2551" w:type="dxa"/>
            <w:shd w:val="clear" w:color="auto" w:fill="auto"/>
            <w:vAlign w:val="center"/>
          </w:tcPr>
          <w:p w:rsidR="00247C1C" w:rsidRPr="008275C1" w:rsidRDefault="00247C1C" w:rsidP="00247C1C">
            <w:r>
              <w:t>Kategorie subjektů</w:t>
            </w:r>
            <w:r w:rsidRPr="008275C1">
              <w:t xml:space="preserve"> údajů</w:t>
            </w:r>
          </w:p>
        </w:tc>
        <w:tc>
          <w:tcPr>
            <w:tcW w:w="6237" w:type="dxa"/>
            <w:shd w:val="clear" w:color="auto" w:fill="auto"/>
            <w:vAlign w:val="center"/>
          </w:tcPr>
          <w:p w:rsidR="00247C1C" w:rsidRDefault="00247C1C" w:rsidP="00247C1C">
            <w:pPr>
              <w:jc w:val="both"/>
            </w:pPr>
            <w:r>
              <w:t xml:space="preserve">Žadatelé dle Pravidel </w:t>
            </w:r>
          </w:p>
        </w:tc>
      </w:tr>
    </w:tbl>
    <w:p w:rsidR="00247C1C" w:rsidRDefault="00247C1C" w:rsidP="00247C1C">
      <w:pPr>
        <w:jc w:val="both"/>
      </w:pPr>
    </w:p>
    <w:p w:rsidR="00247C1C" w:rsidRPr="00C60996" w:rsidRDefault="00247C1C" w:rsidP="00247C1C">
      <w:pPr>
        <w:pStyle w:val="Zkladntext"/>
        <w:numPr>
          <w:ilvl w:val="0"/>
          <w:numId w:val="39"/>
        </w:numPr>
        <w:spacing w:after="240"/>
        <w:rPr>
          <w:rFonts w:ascii="Arial" w:hAnsi="Arial" w:cs="Arial"/>
          <w:bCs/>
          <w:sz w:val="24"/>
          <w:szCs w:val="24"/>
        </w:rPr>
      </w:pPr>
      <w:r w:rsidRPr="0047644F">
        <w:rPr>
          <w:rFonts w:ascii="Arial" w:hAnsi="Arial" w:cs="Arial"/>
          <w:sz w:val="24"/>
          <w:szCs w:val="24"/>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rsidR="00247C1C" w:rsidRPr="0047644F" w:rsidRDefault="00247C1C" w:rsidP="00247C1C">
      <w:pPr>
        <w:pStyle w:val="Zkladntext"/>
        <w:numPr>
          <w:ilvl w:val="0"/>
          <w:numId w:val="39"/>
        </w:numPr>
        <w:spacing w:after="240"/>
        <w:rPr>
          <w:rFonts w:ascii="Arial" w:hAnsi="Arial" w:cs="Arial"/>
          <w:bCs/>
          <w:sz w:val="24"/>
          <w:szCs w:val="24"/>
        </w:rPr>
      </w:pPr>
      <w:r w:rsidRPr="0047644F">
        <w:rPr>
          <w:rFonts w:ascii="Arial" w:hAnsi="Arial" w:cs="Arial"/>
          <w:sz w:val="24"/>
          <w:szCs w:val="24"/>
        </w:rPr>
        <w:t>Povinnosti a práva zpracovatele:</w:t>
      </w:r>
    </w:p>
    <w:p w:rsidR="00247C1C" w:rsidRDefault="00247C1C" w:rsidP="00247C1C">
      <w:pPr>
        <w:pStyle w:val="Zkladntext"/>
        <w:numPr>
          <w:ilvl w:val="1"/>
          <w:numId w:val="39"/>
        </w:numPr>
        <w:spacing w:after="240"/>
        <w:rPr>
          <w:rFonts w:ascii="Arial" w:hAnsi="Arial" w:cs="Arial"/>
          <w:bCs/>
          <w:sz w:val="24"/>
          <w:szCs w:val="24"/>
        </w:rPr>
      </w:pPr>
      <w:r w:rsidRPr="00382808">
        <w:rPr>
          <w:rFonts w:ascii="Arial" w:hAnsi="Arial" w:cs="Arial"/>
          <w:bCs/>
          <w:sz w:val="24"/>
          <w:szCs w:val="24"/>
        </w:rPr>
        <w:t xml:space="preserve">Zpracovatel prohlašuje, že je v souladu s čl. 28 odst. 1 GDPR schopen pro zpracování osobních údajů jménem správce na základě této </w:t>
      </w:r>
      <w:r>
        <w:rPr>
          <w:rFonts w:ascii="Arial" w:hAnsi="Arial" w:cs="Arial"/>
          <w:bCs/>
          <w:sz w:val="24"/>
          <w:szCs w:val="24"/>
        </w:rPr>
        <w:t xml:space="preserve">smlouvy </w:t>
      </w:r>
      <w:r w:rsidRPr="00382808">
        <w:rPr>
          <w:rFonts w:ascii="Arial" w:hAnsi="Arial" w:cs="Arial"/>
          <w:bCs/>
          <w:sz w:val="24"/>
          <w:szCs w:val="24"/>
        </w:rPr>
        <w:t>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zajišťuje, aby se osoby oprávněné zpracovávat osobní údaje zavázaly k mlčenlivosti nebo aby se na ně vztahovala zákonná povinnost mlčenlivosti.</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přijme všechna opatření požadovaná podle článku 32 (Zabezpečení zpracování):</w:t>
      </w:r>
    </w:p>
    <w:p w:rsidR="00247C1C" w:rsidRDefault="00247C1C" w:rsidP="00247C1C">
      <w:pPr>
        <w:pStyle w:val="Zkladntext"/>
        <w:numPr>
          <w:ilvl w:val="2"/>
          <w:numId w:val="39"/>
        </w:numPr>
        <w:rPr>
          <w:rFonts w:ascii="Arial" w:hAnsi="Arial" w:cs="Arial"/>
          <w:bCs/>
          <w:sz w:val="24"/>
          <w:szCs w:val="24"/>
        </w:rPr>
      </w:pPr>
      <w:r w:rsidRPr="002C2423">
        <w:rPr>
          <w:rFonts w:ascii="Arial" w:hAnsi="Arial" w:cs="Arial"/>
          <w:bCs/>
          <w:sz w:val="24"/>
          <w:szCs w:val="24"/>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rsidR="00247C1C" w:rsidRDefault="00247C1C" w:rsidP="00247C1C">
      <w:pPr>
        <w:pStyle w:val="Zkladntext"/>
        <w:numPr>
          <w:ilvl w:val="3"/>
          <w:numId w:val="39"/>
        </w:numPr>
        <w:ind w:left="2552" w:hanging="992"/>
        <w:rPr>
          <w:rFonts w:ascii="Arial" w:hAnsi="Arial" w:cs="Arial"/>
          <w:bCs/>
          <w:sz w:val="24"/>
          <w:szCs w:val="24"/>
        </w:rPr>
      </w:pPr>
      <w:r w:rsidRPr="002C2423">
        <w:rPr>
          <w:rFonts w:ascii="Arial" w:hAnsi="Arial" w:cs="Arial"/>
          <w:bCs/>
          <w:sz w:val="24"/>
          <w:szCs w:val="24"/>
        </w:rPr>
        <w:t>pseudonymizace a šifrování osobních údajů;</w:t>
      </w:r>
    </w:p>
    <w:p w:rsidR="00247C1C" w:rsidRDefault="00247C1C" w:rsidP="00247C1C">
      <w:pPr>
        <w:pStyle w:val="Zkladntext"/>
        <w:numPr>
          <w:ilvl w:val="3"/>
          <w:numId w:val="39"/>
        </w:numPr>
        <w:ind w:left="2552" w:hanging="992"/>
        <w:rPr>
          <w:rFonts w:ascii="Arial" w:hAnsi="Arial" w:cs="Arial"/>
          <w:bCs/>
          <w:sz w:val="24"/>
          <w:szCs w:val="24"/>
        </w:rPr>
      </w:pPr>
      <w:r w:rsidRPr="002C2423">
        <w:rPr>
          <w:rFonts w:ascii="Arial" w:hAnsi="Arial" w:cs="Arial"/>
          <w:bCs/>
          <w:sz w:val="24"/>
          <w:szCs w:val="24"/>
        </w:rPr>
        <w:t>schopnosti zajistit neustálou důvěrnost, integritu, dostupnost a odolnost systémů a služeb zpracování;</w:t>
      </w:r>
    </w:p>
    <w:p w:rsidR="00247C1C" w:rsidRDefault="00247C1C" w:rsidP="00247C1C">
      <w:pPr>
        <w:pStyle w:val="Zkladntext"/>
        <w:numPr>
          <w:ilvl w:val="3"/>
          <w:numId w:val="39"/>
        </w:numPr>
        <w:ind w:left="2552" w:hanging="992"/>
        <w:rPr>
          <w:rFonts w:ascii="Arial" w:hAnsi="Arial" w:cs="Arial"/>
          <w:bCs/>
          <w:sz w:val="24"/>
          <w:szCs w:val="24"/>
        </w:rPr>
      </w:pPr>
      <w:r w:rsidRPr="002C2423">
        <w:rPr>
          <w:rFonts w:ascii="Arial" w:hAnsi="Arial" w:cs="Arial"/>
          <w:bCs/>
          <w:sz w:val="24"/>
          <w:szCs w:val="24"/>
        </w:rPr>
        <w:t>schopnosti obnovit dostupnost osobních údajů a přístup k nim včas v případě fyzických či technických incidentů;</w:t>
      </w:r>
    </w:p>
    <w:p w:rsidR="00247C1C" w:rsidRDefault="00247C1C" w:rsidP="00247C1C">
      <w:pPr>
        <w:pStyle w:val="Zkladntext"/>
        <w:numPr>
          <w:ilvl w:val="3"/>
          <w:numId w:val="39"/>
        </w:numPr>
        <w:spacing w:after="240"/>
        <w:ind w:left="2552" w:hanging="992"/>
        <w:rPr>
          <w:rFonts w:ascii="Arial" w:hAnsi="Arial" w:cs="Arial"/>
          <w:bCs/>
          <w:sz w:val="24"/>
          <w:szCs w:val="24"/>
        </w:rPr>
      </w:pPr>
      <w:r w:rsidRPr="002C2423">
        <w:rPr>
          <w:rFonts w:ascii="Arial" w:hAnsi="Arial" w:cs="Arial"/>
          <w:bCs/>
          <w:sz w:val="24"/>
          <w:szCs w:val="24"/>
        </w:rPr>
        <w:t>procesu pravidelného testování, posuzování a hodnocení účinnosti zavedených technických a organizačních opatření pro zajištění bezpečnosti zpracování.</w:t>
      </w:r>
    </w:p>
    <w:p w:rsidR="00247C1C" w:rsidRDefault="00247C1C" w:rsidP="00247C1C">
      <w:pPr>
        <w:pStyle w:val="Zkladntext"/>
        <w:numPr>
          <w:ilvl w:val="2"/>
          <w:numId w:val="39"/>
        </w:numPr>
        <w:spacing w:after="240"/>
        <w:rPr>
          <w:rFonts w:ascii="Arial" w:hAnsi="Arial" w:cs="Arial"/>
          <w:bCs/>
          <w:sz w:val="24"/>
          <w:szCs w:val="24"/>
        </w:rPr>
      </w:pPr>
      <w:r w:rsidRPr="002C2423">
        <w:rPr>
          <w:rFonts w:ascii="Arial" w:hAnsi="Arial" w:cs="Arial"/>
          <w:bCs/>
          <w:sz w:val="24"/>
          <w:szCs w:val="24"/>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247C1C" w:rsidRDefault="00247C1C" w:rsidP="00247C1C">
      <w:pPr>
        <w:pStyle w:val="Zkladntext"/>
        <w:numPr>
          <w:ilvl w:val="2"/>
          <w:numId w:val="39"/>
        </w:numPr>
        <w:spacing w:after="240"/>
        <w:rPr>
          <w:rFonts w:ascii="Arial" w:hAnsi="Arial" w:cs="Arial"/>
          <w:bCs/>
          <w:sz w:val="24"/>
          <w:szCs w:val="24"/>
        </w:rPr>
      </w:pPr>
      <w:r w:rsidRPr="002C2423">
        <w:rPr>
          <w:rFonts w:ascii="Arial" w:hAnsi="Arial" w:cs="Arial"/>
          <w:bCs/>
          <w:sz w:val="24"/>
          <w:szCs w:val="24"/>
        </w:rPr>
        <w:lastRenderedPageBreak/>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 xml:space="preserve">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w:t>
      </w:r>
      <w:r>
        <w:rPr>
          <w:rFonts w:ascii="Arial" w:hAnsi="Arial" w:cs="Arial"/>
          <w:bCs/>
          <w:sz w:val="24"/>
          <w:szCs w:val="24"/>
        </w:rPr>
        <w:t>jsou uvedeny v této v tomto článku s</w:t>
      </w:r>
      <w:r w:rsidRPr="002C2423">
        <w:rPr>
          <w:rFonts w:ascii="Arial" w:hAnsi="Arial" w:cs="Arial"/>
          <w:bCs/>
          <w:sz w:val="24"/>
          <w:szCs w:val="24"/>
        </w:rPr>
        <w:t>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IIIGDPR (čl. 12 až 23 GDPR).</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je správci nápomocen při zajišťování souladu s povinnostmi podle čl. 32 až 36 GDPR, a to při zohlednění povahy zpracování a informací, jež má zpracovatel k dispozici.</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rsidR="00247C1C"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rsidR="00247C1C" w:rsidRPr="0047644F" w:rsidRDefault="00247C1C" w:rsidP="00247C1C">
      <w:pPr>
        <w:pStyle w:val="Zkladntext"/>
        <w:numPr>
          <w:ilvl w:val="1"/>
          <w:numId w:val="39"/>
        </w:numPr>
        <w:spacing w:after="240"/>
        <w:rPr>
          <w:rFonts w:ascii="Arial" w:hAnsi="Arial" w:cs="Arial"/>
          <w:bCs/>
          <w:sz w:val="24"/>
          <w:szCs w:val="24"/>
        </w:rPr>
      </w:pPr>
      <w:r w:rsidRPr="002C2423">
        <w:rPr>
          <w:rFonts w:ascii="Arial" w:hAnsi="Arial" w:cs="Arial"/>
          <w:bCs/>
          <w:sz w:val="24"/>
          <w:szCs w:val="24"/>
        </w:rPr>
        <w:t>Aniž jsou dotčeny čl. 82, 83 a 84 GDPR, pokud zpracovatel poruší GDPR tím, že určí účely a prostředky zpracování, považuje se ve vztahu k takovému zpracování za správce.</w:t>
      </w:r>
    </w:p>
    <w:p w:rsidR="00A6506E" w:rsidRDefault="00A6506E" w:rsidP="00A6506E">
      <w:pPr>
        <w:rPr>
          <w:b/>
        </w:rPr>
      </w:pPr>
    </w:p>
    <w:p w:rsidR="0045778F" w:rsidRPr="00FA5B71" w:rsidRDefault="0045778F" w:rsidP="00A6506E">
      <w:pPr>
        <w:rPr>
          <w:b/>
        </w:rPr>
      </w:pPr>
    </w:p>
    <w:p w:rsidR="00A6506E" w:rsidRPr="00FA5B71" w:rsidRDefault="00A6506E" w:rsidP="0053726E">
      <w:pPr>
        <w:pStyle w:val="Zkladntext"/>
        <w:jc w:val="center"/>
        <w:rPr>
          <w:rFonts w:ascii="Arial" w:hAnsi="Arial" w:cs="Arial"/>
          <w:b/>
          <w:bCs/>
          <w:sz w:val="24"/>
          <w:szCs w:val="24"/>
        </w:rPr>
      </w:pPr>
      <w:r w:rsidRPr="00B53CF5">
        <w:rPr>
          <w:rFonts w:ascii="Arial" w:hAnsi="Arial" w:cs="Arial"/>
          <w:b/>
          <w:bCs/>
          <w:sz w:val="24"/>
          <w:szCs w:val="24"/>
        </w:rPr>
        <w:t>Článek X</w:t>
      </w:r>
      <w:r w:rsidRPr="00FA5B71">
        <w:rPr>
          <w:rFonts w:ascii="Arial" w:hAnsi="Arial" w:cs="Arial"/>
          <w:b/>
          <w:bCs/>
          <w:sz w:val="24"/>
          <w:szCs w:val="24"/>
        </w:rPr>
        <w:t>V.</w:t>
      </w:r>
    </w:p>
    <w:p w:rsidR="00A6506E" w:rsidRPr="00FA5B71" w:rsidRDefault="00A6506E" w:rsidP="0053726E">
      <w:pPr>
        <w:pStyle w:val="Zkladntext"/>
        <w:spacing w:after="120"/>
        <w:jc w:val="center"/>
        <w:rPr>
          <w:rFonts w:ascii="Arial" w:hAnsi="Arial" w:cs="Arial"/>
          <w:b/>
          <w:bCs/>
          <w:sz w:val="24"/>
          <w:szCs w:val="24"/>
        </w:rPr>
      </w:pPr>
      <w:r w:rsidRPr="00FA5B71">
        <w:rPr>
          <w:rFonts w:ascii="Arial" w:hAnsi="Arial" w:cs="Arial"/>
          <w:b/>
          <w:bCs/>
          <w:sz w:val="24"/>
          <w:szCs w:val="24"/>
        </w:rPr>
        <w:t>Závěrečná ustanovení</w:t>
      </w:r>
    </w:p>
    <w:p w:rsidR="0022220E" w:rsidRPr="00FA5B71" w:rsidRDefault="0022220E" w:rsidP="00FA5B71">
      <w:pPr>
        <w:pStyle w:val="Zkladntext"/>
        <w:numPr>
          <w:ilvl w:val="0"/>
          <w:numId w:val="16"/>
        </w:numPr>
        <w:spacing w:before="120" w:after="120"/>
        <w:rPr>
          <w:rFonts w:ascii="Arial" w:hAnsi="Arial" w:cs="Arial"/>
          <w:color w:val="000000"/>
          <w:sz w:val="24"/>
          <w:szCs w:val="24"/>
        </w:rPr>
      </w:pPr>
      <w:r w:rsidRPr="00FA5B71">
        <w:rPr>
          <w:rFonts w:ascii="Arial" w:hAnsi="Arial" w:cs="Arial"/>
          <w:color w:val="000000"/>
          <w:sz w:val="24"/>
          <w:szCs w:val="24"/>
        </w:rPr>
        <w:t>V případě, že práva a povinnosti smluvních stran nejsou upraveny touto smlouvou, řídí se ustanoveními občanského zákoníku.</w:t>
      </w:r>
    </w:p>
    <w:p w:rsidR="00A6506E" w:rsidRPr="00FA5B71" w:rsidRDefault="00A6506E" w:rsidP="007A2489">
      <w:pPr>
        <w:pStyle w:val="Zkladntext"/>
        <w:numPr>
          <w:ilvl w:val="0"/>
          <w:numId w:val="16"/>
        </w:numPr>
        <w:spacing w:after="120"/>
        <w:rPr>
          <w:rFonts w:ascii="Arial" w:hAnsi="Arial" w:cs="Arial"/>
          <w:sz w:val="24"/>
          <w:szCs w:val="24"/>
        </w:rPr>
      </w:pPr>
      <w:r w:rsidRPr="00FA5B71">
        <w:rPr>
          <w:rFonts w:ascii="Arial" w:hAnsi="Arial" w:cs="Arial"/>
          <w:sz w:val="24"/>
          <w:szCs w:val="24"/>
        </w:rPr>
        <w:t xml:space="preserve">Smlouva je vyhotovena ve 4 stejnopisech každý s platností originálu, z nichž objednatel obdrží 3 </w:t>
      </w:r>
      <w:r w:rsidR="00AD6DC1">
        <w:rPr>
          <w:rFonts w:ascii="Arial" w:hAnsi="Arial" w:cs="Arial"/>
          <w:sz w:val="24"/>
          <w:szCs w:val="24"/>
        </w:rPr>
        <w:t>vyhotovení</w:t>
      </w:r>
      <w:r w:rsidRPr="00FA5B71">
        <w:rPr>
          <w:rFonts w:ascii="Arial" w:hAnsi="Arial" w:cs="Arial"/>
          <w:sz w:val="24"/>
          <w:szCs w:val="24"/>
        </w:rPr>
        <w:t xml:space="preserve"> a zhotovitel obdrží 1 </w:t>
      </w:r>
      <w:r w:rsidR="00AD6DC1">
        <w:rPr>
          <w:rFonts w:ascii="Arial" w:hAnsi="Arial" w:cs="Arial"/>
          <w:sz w:val="24"/>
          <w:szCs w:val="24"/>
        </w:rPr>
        <w:t>vyhotovení</w:t>
      </w:r>
      <w:r w:rsidRPr="00FA5B71">
        <w:rPr>
          <w:rFonts w:ascii="Arial" w:hAnsi="Arial" w:cs="Arial"/>
          <w:sz w:val="24"/>
          <w:szCs w:val="24"/>
        </w:rPr>
        <w:t xml:space="preserve">. </w:t>
      </w:r>
    </w:p>
    <w:p w:rsidR="00A6506E" w:rsidRPr="00FA5B71" w:rsidRDefault="00A6506E" w:rsidP="007A2489">
      <w:pPr>
        <w:pStyle w:val="Zkladntext"/>
        <w:numPr>
          <w:ilvl w:val="0"/>
          <w:numId w:val="16"/>
        </w:numPr>
        <w:spacing w:after="120"/>
        <w:rPr>
          <w:rFonts w:ascii="Arial" w:hAnsi="Arial" w:cs="Arial"/>
          <w:sz w:val="24"/>
          <w:szCs w:val="24"/>
        </w:rPr>
      </w:pPr>
      <w:r w:rsidRPr="00FA5B71">
        <w:rPr>
          <w:rFonts w:ascii="Arial" w:hAnsi="Arial" w:cs="Arial"/>
          <w:sz w:val="24"/>
          <w:szCs w:val="24"/>
        </w:rPr>
        <w:t>Veškeré změny a doplňky smlouvy budou uskutečněny po vzájemné dohodě smluvních stran formou písemných dodatků, podepsanými oprávněnými zástupci obou smluvních stran. Případné dodatky budou vyhotoveny ve stejném počtu stejnopisů jako smlouva.</w:t>
      </w:r>
    </w:p>
    <w:p w:rsidR="00F73D47" w:rsidRPr="00FA5B71" w:rsidRDefault="00F73D47" w:rsidP="007A2489">
      <w:pPr>
        <w:numPr>
          <w:ilvl w:val="0"/>
          <w:numId w:val="16"/>
        </w:numPr>
        <w:spacing w:after="120"/>
        <w:ind w:left="357" w:hanging="357"/>
        <w:jc w:val="both"/>
      </w:pPr>
      <w:r w:rsidRPr="00FA5B71">
        <w:t>Smluvní strany prohlašují, že se s obsahem smlouvy seznámily, rozumějí mu a</w:t>
      </w:r>
      <w:r w:rsidR="0045778F">
        <w:t> </w:t>
      </w:r>
      <w:r w:rsidRPr="00FA5B71">
        <w:t>souhlasí s ním, a dále že potvrzují, že smlouva je uzavřena bez jakýchkoli podmínek znevýhodňujících jednu ze stran.</w:t>
      </w:r>
    </w:p>
    <w:p w:rsidR="00A6506E" w:rsidRPr="00FA5B71" w:rsidRDefault="00A6506E" w:rsidP="007A2489">
      <w:pPr>
        <w:pStyle w:val="Zkladntext"/>
        <w:numPr>
          <w:ilvl w:val="0"/>
          <w:numId w:val="16"/>
        </w:numPr>
        <w:spacing w:after="120"/>
        <w:rPr>
          <w:rFonts w:ascii="Arial" w:hAnsi="Arial" w:cs="Arial"/>
          <w:sz w:val="24"/>
          <w:szCs w:val="24"/>
        </w:rPr>
      </w:pPr>
      <w:r w:rsidRPr="00FA5B71">
        <w:rPr>
          <w:rFonts w:ascii="Arial" w:hAnsi="Arial" w:cs="Arial"/>
          <w:sz w:val="24"/>
          <w:szCs w:val="24"/>
        </w:rPr>
        <w:t>Smlouva nabývá platnosti dnem podpisu oprávněnými zástupci obou smluvních stran.</w:t>
      </w:r>
      <w:r w:rsidR="00504812">
        <w:rPr>
          <w:rFonts w:ascii="Arial" w:hAnsi="Arial" w:cs="Arial"/>
          <w:sz w:val="24"/>
          <w:szCs w:val="24"/>
        </w:rPr>
        <w:t xml:space="preserve"> Smlouva nabývá účinnosti dnem jejího uveřejnění v registru smluv.</w:t>
      </w:r>
    </w:p>
    <w:p w:rsidR="00A6506E" w:rsidRDefault="00A6506E" w:rsidP="007A2489">
      <w:pPr>
        <w:pStyle w:val="Zkladntext"/>
        <w:numPr>
          <w:ilvl w:val="0"/>
          <w:numId w:val="16"/>
        </w:numPr>
        <w:spacing w:after="120"/>
        <w:rPr>
          <w:rFonts w:ascii="Arial" w:hAnsi="Arial" w:cs="Arial"/>
          <w:sz w:val="24"/>
          <w:szCs w:val="24"/>
        </w:rPr>
      </w:pPr>
      <w:r w:rsidRPr="00FA5B71">
        <w:rPr>
          <w:rFonts w:ascii="Arial" w:hAnsi="Arial" w:cs="Arial"/>
          <w:sz w:val="24"/>
          <w:szCs w:val="24"/>
        </w:rPr>
        <w:t>Smlouva zaniká jejím splněním</w:t>
      </w:r>
      <w:r w:rsidR="003E7DC9">
        <w:rPr>
          <w:rFonts w:ascii="Arial" w:hAnsi="Arial" w:cs="Arial"/>
          <w:sz w:val="24"/>
          <w:szCs w:val="24"/>
        </w:rPr>
        <w:t>.</w:t>
      </w:r>
      <w:r w:rsidRPr="00FA5B71">
        <w:rPr>
          <w:rFonts w:ascii="Arial" w:hAnsi="Arial" w:cs="Arial"/>
          <w:sz w:val="24"/>
          <w:szCs w:val="24"/>
        </w:rPr>
        <w:t xml:space="preserve"> </w:t>
      </w:r>
      <w:r w:rsidR="00B70971" w:rsidRPr="00FA5B71">
        <w:rPr>
          <w:rFonts w:ascii="Arial" w:hAnsi="Arial" w:cs="Arial"/>
          <w:sz w:val="24"/>
          <w:szCs w:val="24"/>
        </w:rPr>
        <w:t>U</w:t>
      </w:r>
      <w:r w:rsidRPr="00FA5B71">
        <w:rPr>
          <w:rFonts w:ascii="Arial" w:hAnsi="Arial" w:cs="Arial"/>
          <w:sz w:val="24"/>
          <w:szCs w:val="24"/>
        </w:rPr>
        <w:t xml:space="preserve">končením účinnosti </w:t>
      </w:r>
      <w:r w:rsidR="00B70971" w:rsidRPr="00FA5B71">
        <w:rPr>
          <w:rFonts w:ascii="Arial" w:hAnsi="Arial" w:cs="Arial"/>
          <w:sz w:val="24"/>
          <w:szCs w:val="24"/>
        </w:rPr>
        <w:t xml:space="preserve">této </w:t>
      </w:r>
      <w:r w:rsidR="0045778F">
        <w:rPr>
          <w:rFonts w:ascii="Arial" w:hAnsi="Arial" w:cs="Arial"/>
          <w:sz w:val="24"/>
          <w:szCs w:val="24"/>
        </w:rPr>
        <w:t>s</w:t>
      </w:r>
      <w:r w:rsidRPr="00FA5B71">
        <w:rPr>
          <w:rFonts w:ascii="Arial" w:hAnsi="Arial" w:cs="Arial"/>
          <w:sz w:val="24"/>
          <w:szCs w:val="24"/>
        </w:rPr>
        <w:t xml:space="preserve">mlouvy </w:t>
      </w:r>
      <w:r w:rsidR="00B70971" w:rsidRPr="00FA5B71">
        <w:rPr>
          <w:rFonts w:ascii="Arial" w:hAnsi="Arial" w:cs="Arial"/>
          <w:sz w:val="24"/>
          <w:szCs w:val="24"/>
        </w:rPr>
        <w:t xml:space="preserve">z jakéhokoli důvodu </w:t>
      </w:r>
      <w:r w:rsidRPr="00FA5B71">
        <w:rPr>
          <w:rFonts w:ascii="Arial" w:hAnsi="Arial" w:cs="Arial"/>
          <w:sz w:val="24"/>
          <w:szCs w:val="24"/>
        </w:rPr>
        <w:t xml:space="preserve">nejsou dotčena ustanovení </w:t>
      </w:r>
      <w:r w:rsidR="0045778F">
        <w:rPr>
          <w:rFonts w:ascii="Arial" w:hAnsi="Arial" w:cs="Arial"/>
          <w:sz w:val="24"/>
          <w:szCs w:val="24"/>
        </w:rPr>
        <w:t>s</w:t>
      </w:r>
      <w:r w:rsidR="00B70971" w:rsidRPr="00FA5B71">
        <w:rPr>
          <w:rFonts w:ascii="Arial" w:hAnsi="Arial" w:cs="Arial"/>
          <w:sz w:val="24"/>
          <w:szCs w:val="24"/>
        </w:rPr>
        <w:t xml:space="preserve">mlouvy týkající se nároku na náhradu škody, nároku ze smluvních pokut či úroků z prodlení, licenční ujednání, ustanovení </w:t>
      </w:r>
      <w:r w:rsidRPr="00FA5B71">
        <w:rPr>
          <w:rFonts w:ascii="Arial" w:hAnsi="Arial" w:cs="Arial"/>
          <w:sz w:val="24"/>
          <w:szCs w:val="24"/>
        </w:rPr>
        <w:t>o</w:t>
      </w:r>
      <w:r w:rsidR="00E859B7">
        <w:rPr>
          <w:rFonts w:ascii="Arial" w:hAnsi="Arial" w:cs="Arial"/>
          <w:sz w:val="24"/>
          <w:szCs w:val="24"/>
        </w:rPr>
        <w:t> </w:t>
      </w:r>
      <w:r w:rsidRPr="00FA5B71">
        <w:rPr>
          <w:rFonts w:ascii="Arial" w:hAnsi="Arial" w:cs="Arial"/>
          <w:sz w:val="24"/>
          <w:szCs w:val="24"/>
        </w:rPr>
        <w:t>ochraně informací</w:t>
      </w:r>
      <w:r w:rsidR="006B51C4">
        <w:rPr>
          <w:rFonts w:ascii="Arial" w:hAnsi="Arial" w:cs="Arial"/>
          <w:sz w:val="24"/>
          <w:szCs w:val="24"/>
        </w:rPr>
        <w:t xml:space="preserve"> a mlčenlivosti</w:t>
      </w:r>
      <w:r w:rsidRPr="00FA5B71">
        <w:rPr>
          <w:rFonts w:ascii="Arial" w:hAnsi="Arial" w:cs="Arial"/>
          <w:sz w:val="24"/>
          <w:szCs w:val="24"/>
        </w:rPr>
        <w:t xml:space="preserve">, ani další ustanovení a nároky, z jejichž povahy vyplývá, </w:t>
      </w:r>
      <w:r w:rsidR="0045778F" w:rsidRPr="00FA5B71">
        <w:rPr>
          <w:rFonts w:ascii="Arial" w:hAnsi="Arial" w:cs="Arial"/>
          <w:sz w:val="24"/>
          <w:szCs w:val="24"/>
        </w:rPr>
        <w:t>že</w:t>
      </w:r>
      <w:r w:rsidR="0045778F">
        <w:rPr>
          <w:rFonts w:ascii="Arial" w:hAnsi="Arial" w:cs="Arial"/>
          <w:sz w:val="24"/>
          <w:szCs w:val="24"/>
        </w:rPr>
        <w:t> </w:t>
      </w:r>
      <w:r w:rsidRPr="00FA5B71">
        <w:rPr>
          <w:rFonts w:ascii="Arial" w:hAnsi="Arial" w:cs="Arial"/>
          <w:sz w:val="24"/>
          <w:szCs w:val="24"/>
        </w:rPr>
        <w:t>mají trvat i po zániku účinnosti smlouvy.</w:t>
      </w:r>
    </w:p>
    <w:p w:rsidR="00504812" w:rsidRDefault="00504812" w:rsidP="00504812">
      <w:pPr>
        <w:pStyle w:val="Zkladntext"/>
        <w:numPr>
          <w:ilvl w:val="0"/>
          <w:numId w:val="16"/>
        </w:numPr>
        <w:spacing w:after="120"/>
        <w:rPr>
          <w:rFonts w:ascii="Arial" w:hAnsi="Arial" w:cs="Arial"/>
          <w:sz w:val="24"/>
          <w:szCs w:val="24"/>
        </w:rPr>
      </w:pPr>
      <w:r w:rsidRPr="00504812">
        <w:rPr>
          <w:rFonts w:ascii="Arial" w:hAnsi="Arial" w:cs="Arial"/>
          <w:sz w:val="24"/>
          <w:szCs w:val="24"/>
        </w:rPr>
        <w:t>Tato smlouva se řídí právním řádem České republiky. Veškeré spory vyplývající z této smlouvy budou řešeny soudy České republiky, přičemž v případě, že zhotovitel má sídlo/bydliště mimo území České republi</w:t>
      </w:r>
      <w:r>
        <w:rPr>
          <w:rFonts w:ascii="Arial" w:hAnsi="Arial" w:cs="Arial"/>
          <w:sz w:val="24"/>
          <w:szCs w:val="24"/>
        </w:rPr>
        <w:t>ky (spory s mezinárodním prvkem</w:t>
      </w:r>
      <w:r w:rsidRPr="00504812">
        <w:rPr>
          <w:rFonts w:ascii="Arial" w:hAnsi="Arial" w:cs="Arial"/>
          <w:sz w:val="24"/>
          <w:szCs w:val="24"/>
        </w:rPr>
        <w:t>), bude věcně a místně příslušným soudem vždy soud určený podle sídla objednatele.</w:t>
      </w:r>
    </w:p>
    <w:p w:rsidR="00504812" w:rsidRDefault="00D939FF" w:rsidP="00D939FF">
      <w:pPr>
        <w:pStyle w:val="Zkladntext"/>
        <w:numPr>
          <w:ilvl w:val="0"/>
          <w:numId w:val="16"/>
        </w:numPr>
        <w:spacing w:after="120"/>
        <w:rPr>
          <w:rFonts w:ascii="Arial" w:hAnsi="Arial" w:cs="Arial"/>
          <w:sz w:val="24"/>
          <w:szCs w:val="24"/>
        </w:rPr>
      </w:pPr>
      <w:r w:rsidRPr="00D939FF">
        <w:rPr>
          <w:rFonts w:ascii="Arial" w:hAnsi="Arial" w:cs="Arial"/>
          <w:sz w:val="24"/>
          <w:szCs w:val="24"/>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504812" w:rsidRDefault="00D939FF" w:rsidP="007A2489">
      <w:pPr>
        <w:pStyle w:val="Zkladntext"/>
        <w:numPr>
          <w:ilvl w:val="0"/>
          <w:numId w:val="16"/>
        </w:numPr>
        <w:spacing w:after="120"/>
        <w:rPr>
          <w:rFonts w:ascii="Arial" w:hAnsi="Arial" w:cs="Arial"/>
          <w:sz w:val="24"/>
          <w:szCs w:val="24"/>
        </w:rPr>
      </w:pPr>
      <w:r>
        <w:rPr>
          <w:rFonts w:ascii="Arial" w:hAnsi="Arial" w:cs="Arial"/>
          <w:sz w:val="24"/>
          <w:szCs w:val="24"/>
        </w:rPr>
        <w:t>Nedílnou součástí této smlouvy je:</w:t>
      </w:r>
    </w:p>
    <w:p w:rsidR="00D939FF" w:rsidRDefault="00D939FF" w:rsidP="000B156A">
      <w:pPr>
        <w:pStyle w:val="Zkladntext"/>
        <w:ind w:left="360"/>
        <w:rPr>
          <w:rFonts w:ascii="Arial" w:hAnsi="Arial" w:cs="Arial"/>
          <w:sz w:val="24"/>
          <w:szCs w:val="24"/>
        </w:rPr>
      </w:pPr>
      <w:r>
        <w:rPr>
          <w:rFonts w:ascii="Arial" w:hAnsi="Arial" w:cs="Arial"/>
          <w:sz w:val="24"/>
          <w:szCs w:val="24"/>
        </w:rPr>
        <w:t xml:space="preserve">Příloha č. 1 </w:t>
      </w:r>
      <w:r w:rsidRPr="00D939FF">
        <w:rPr>
          <w:rFonts w:ascii="Arial" w:hAnsi="Arial" w:cs="Arial"/>
          <w:sz w:val="24"/>
          <w:szCs w:val="24"/>
        </w:rPr>
        <w:t>– Technická specifikace Díla</w:t>
      </w:r>
    </w:p>
    <w:p w:rsidR="00D939FF" w:rsidRDefault="00D939FF" w:rsidP="000B156A">
      <w:pPr>
        <w:pStyle w:val="Zkladntext"/>
        <w:ind w:left="360"/>
        <w:rPr>
          <w:rFonts w:ascii="Arial" w:hAnsi="Arial" w:cs="Arial"/>
          <w:sz w:val="24"/>
          <w:szCs w:val="24"/>
        </w:rPr>
      </w:pPr>
      <w:r>
        <w:rPr>
          <w:rFonts w:ascii="Arial" w:hAnsi="Arial" w:cs="Arial"/>
          <w:sz w:val="24"/>
          <w:szCs w:val="24"/>
        </w:rPr>
        <w:t xml:space="preserve">Příloha č. 2 </w:t>
      </w:r>
      <w:r w:rsidRPr="00D939FF">
        <w:rPr>
          <w:rFonts w:ascii="Arial" w:hAnsi="Arial" w:cs="Arial"/>
          <w:sz w:val="24"/>
          <w:szCs w:val="24"/>
        </w:rPr>
        <w:t>– Struktura hodnotící zprávy</w:t>
      </w:r>
    </w:p>
    <w:p w:rsidR="000F7168" w:rsidRDefault="00D939FF" w:rsidP="0034723C">
      <w:pPr>
        <w:pStyle w:val="Zkladntext"/>
        <w:ind w:left="360"/>
        <w:rPr>
          <w:rFonts w:ascii="Arial" w:hAnsi="Arial" w:cs="Arial"/>
          <w:sz w:val="24"/>
          <w:szCs w:val="24"/>
        </w:rPr>
      </w:pPr>
      <w:r>
        <w:rPr>
          <w:rFonts w:ascii="Arial" w:hAnsi="Arial" w:cs="Arial"/>
          <w:sz w:val="24"/>
          <w:szCs w:val="24"/>
        </w:rPr>
        <w:t xml:space="preserve">Příloha č. 3 – </w:t>
      </w:r>
      <w:r w:rsidRPr="00D939FF">
        <w:rPr>
          <w:rFonts w:ascii="Arial" w:hAnsi="Arial" w:cs="Arial"/>
          <w:sz w:val="24"/>
          <w:szCs w:val="24"/>
        </w:rPr>
        <w:t>Seznam</w:t>
      </w:r>
      <w:r>
        <w:rPr>
          <w:rFonts w:ascii="Arial" w:hAnsi="Arial" w:cs="Arial"/>
          <w:sz w:val="24"/>
          <w:szCs w:val="24"/>
        </w:rPr>
        <w:t xml:space="preserve"> </w:t>
      </w:r>
      <w:r w:rsidR="0034723C">
        <w:rPr>
          <w:rFonts w:ascii="Arial" w:hAnsi="Arial" w:cs="Arial"/>
          <w:sz w:val="24"/>
          <w:szCs w:val="24"/>
        </w:rPr>
        <w:t>členů Odborného týmu</w:t>
      </w:r>
    </w:p>
    <w:p w:rsidR="0034723C" w:rsidRPr="0034723C" w:rsidRDefault="0034723C" w:rsidP="0034723C">
      <w:pPr>
        <w:pStyle w:val="Zkladntext"/>
        <w:ind w:left="360"/>
        <w:rPr>
          <w:rFonts w:ascii="Arial" w:hAnsi="Arial" w:cs="Arial"/>
          <w:sz w:val="24"/>
          <w:szCs w:val="24"/>
        </w:rPr>
      </w:pPr>
    </w:p>
    <w:p w:rsidR="000F7168" w:rsidRPr="00FA5B71" w:rsidRDefault="000F7168" w:rsidP="00A6506E"/>
    <w:p w:rsidR="00A8269F" w:rsidRDefault="00A8269F" w:rsidP="00A6506E"/>
    <w:p w:rsidR="00EA62CB" w:rsidRDefault="00EA62CB" w:rsidP="00A6506E"/>
    <w:p w:rsidR="00EA62CB" w:rsidRDefault="00EA62CB" w:rsidP="00A6506E"/>
    <w:p w:rsidR="00EA62CB" w:rsidRDefault="00EA62CB" w:rsidP="00A6506E"/>
    <w:p w:rsidR="00EA62CB" w:rsidRDefault="00EA62CB" w:rsidP="00A6506E"/>
    <w:p w:rsidR="00EA62CB" w:rsidRDefault="00EA62CB" w:rsidP="00A6506E"/>
    <w:p w:rsidR="00EA62CB" w:rsidRDefault="00EA62CB" w:rsidP="00A6506E"/>
    <w:p w:rsidR="00EA62CB" w:rsidRDefault="00EA62CB" w:rsidP="00A6506E"/>
    <w:p w:rsidR="00A8269F" w:rsidRDefault="00A8269F" w:rsidP="00A6506E"/>
    <w:p w:rsidR="00A8269F" w:rsidRDefault="00A8269F" w:rsidP="00A6506E"/>
    <w:p w:rsidR="00A6506E" w:rsidRPr="00817000" w:rsidRDefault="00A6506E" w:rsidP="00A6506E">
      <w:r w:rsidRPr="00817000">
        <w:t>V Praze dne:  ………………………</w:t>
      </w:r>
      <w:r w:rsidRPr="00817000">
        <w:tab/>
      </w:r>
      <w:r w:rsidRPr="00817000">
        <w:tab/>
        <w:t>V</w:t>
      </w:r>
      <w:r w:rsidR="00817000">
        <w:t xml:space="preserve"> Praze </w:t>
      </w:r>
      <w:r w:rsidRPr="00817000">
        <w:t>dne: ……………………</w:t>
      </w:r>
    </w:p>
    <w:p w:rsidR="00A6506E" w:rsidRPr="00817000" w:rsidRDefault="00A6506E" w:rsidP="00A6506E">
      <w:r w:rsidRPr="00817000">
        <w:t xml:space="preserve"> </w:t>
      </w:r>
    </w:p>
    <w:p w:rsidR="00A6506E" w:rsidRPr="00817000" w:rsidRDefault="00A6506E" w:rsidP="00A6506E"/>
    <w:p w:rsidR="00A6506E" w:rsidRPr="00817000" w:rsidRDefault="00A6506E" w:rsidP="00A6506E"/>
    <w:p w:rsidR="00A6506E" w:rsidRPr="00817000" w:rsidRDefault="00A6506E" w:rsidP="00A6506E">
      <w:r w:rsidRPr="00817000">
        <w:t>Za objednatele:</w:t>
      </w:r>
      <w:r w:rsidRPr="00817000">
        <w:tab/>
        <w:t xml:space="preserve">                                               Za zhotovitele:</w:t>
      </w:r>
    </w:p>
    <w:p w:rsidR="00A6506E" w:rsidRPr="00817000" w:rsidRDefault="00A6506E" w:rsidP="00A6506E">
      <w:r w:rsidRPr="00817000">
        <w:t xml:space="preserve"> </w:t>
      </w:r>
    </w:p>
    <w:p w:rsidR="00A6506E" w:rsidRPr="00817000" w:rsidRDefault="00386468" w:rsidP="00A6506E">
      <w:r>
        <w:t>xxx</w:t>
      </w:r>
      <w:r w:rsidR="00A6506E" w:rsidRPr="00817000">
        <w:tab/>
        <w:t xml:space="preserve">            </w:t>
      </w:r>
      <w:r w:rsidR="00A6506E" w:rsidRPr="00817000">
        <w:tab/>
      </w:r>
      <w:r w:rsidR="00A6506E" w:rsidRPr="00817000">
        <w:tab/>
      </w:r>
      <w:r w:rsidR="00A6506E" w:rsidRPr="00817000">
        <w:tab/>
      </w:r>
      <w:r w:rsidR="0053726E" w:rsidRPr="00817000">
        <w:tab/>
      </w:r>
      <w:r>
        <w:tab/>
      </w:r>
      <w:r>
        <w:tab/>
        <w:t>xxx</w:t>
      </w:r>
    </w:p>
    <w:p w:rsidR="00817000" w:rsidRPr="00817000" w:rsidRDefault="00A6506E" w:rsidP="00817000">
      <w:r w:rsidRPr="00817000">
        <w:t xml:space="preserve">ředitel odboru Řídící orgán PRV    </w:t>
      </w:r>
      <w:r w:rsidRPr="00817000">
        <w:tab/>
      </w:r>
      <w:r w:rsidRPr="00817000">
        <w:tab/>
      </w:r>
      <w:r w:rsidRPr="00817000">
        <w:tab/>
      </w:r>
      <w:r w:rsidR="00154338">
        <w:t>předseda představenstva</w:t>
      </w:r>
    </w:p>
    <w:p w:rsidR="00817000" w:rsidRPr="00817000" w:rsidRDefault="00095239" w:rsidP="00817000">
      <w:r w:rsidRPr="00817000">
        <w:t xml:space="preserve">Česká republika – </w:t>
      </w:r>
      <w:r w:rsidR="00F73D47" w:rsidRPr="00817000">
        <w:t xml:space="preserve">Ministerstvo </w:t>
      </w:r>
      <w:r w:rsidRPr="00817000">
        <w:t>zemědělství</w:t>
      </w:r>
      <w:r w:rsidRPr="00817000">
        <w:tab/>
      </w:r>
      <w:r w:rsidRPr="00817000">
        <w:tab/>
      </w:r>
      <w:r w:rsidR="00154338">
        <w:t>Asistenční centrum, a.s.</w:t>
      </w:r>
    </w:p>
    <w:p w:rsidR="00A6506E" w:rsidRPr="00FA5B71" w:rsidRDefault="00A6506E" w:rsidP="00A6506E"/>
    <w:p w:rsidR="00A6506E" w:rsidRPr="00FA5B71" w:rsidRDefault="00A6506E" w:rsidP="00A6506E"/>
    <w:p w:rsidR="00A6506E" w:rsidRPr="00FA5B71" w:rsidRDefault="00A6506E" w:rsidP="00A6506E">
      <w:r w:rsidRPr="00FA5B71">
        <w:t>Podpis:…………………………………</w:t>
      </w:r>
      <w:r w:rsidRPr="00FA5B71">
        <w:tab/>
      </w:r>
      <w:r w:rsidRPr="00FA5B71">
        <w:tab/>
        <w:t>Podpis:………………………………</w:t>
      </w:r>
    </w:p>
    <w:p w:rsidR="00A6506E" w:rsidRPr="00FA5B71" w:rsidRDefault="00A6506E" w:rsidP="00A6506E">
      <w:pPr>
        <w:rPr>
          <w:b/>
        </w:rPr>
      </w:pPr>
    </w:p>
    <w:p w:rsidR="00A6506E" w:rsidRPr="00FA5B71" w:rsidRDefault="00A6506E" w:rsidP="00A6506E">
      <w:pPr>
        <w:rPr>
          <w:b/>
        </w:rPr>
      </w:pPr>
    </w:p>
    <w:p w:rsidR="000F7168" w:rsidRPr="00B07F6F" w:rsidRDefault="000F7168" w:rsidP="00B07F6F">
      <w:pPr>
        <w:sectPr w:rsidR="000F7168" w:rsidRPr="00B07F6F" w:rsidSect="004B5329">
          <w:headerReference w:type="default" r:id="rId8"/>
          <w:footerReference w:type="even" r:id="rId9"/>
          <w:footerReference w:type="default" r:id="rId10"/>
          <w:pgSz w:w="11906" w:h="16838"/>
          <w:pgMar w:top="1417" w:right="1417" w:bottom="1417" w:left="1417" w:header="708" w:footer="708" w:gutter="0"/>
          <w:cols w:space="708"/>
          <w:docGrid w:linePitch="360"/>
        </w:sectPr>
      </w:pPr>
    </w:p>
    <w:p w:rsidR="000F7168" w:rsidRPr="00302F35" w:rsidRDefault="000F7168" w:rsidP="00002293">
      <w:pPr>
        <w:rPr>
          <w:b/>
          <w:bCs/>
          <w:sz w:val="28"/>
          <w:szCs w:val="28"/>
        </w:rPr>
      </w:pPr>
      <w:r w:rsidRPr="00E17A00">
        <w:rPr>
          <w:b/>
          <w:sz w:val="28"/>
          <w:szCs w:val="28"/>
        </w:rPr>
        <w:lastRenderedPageBreak/>
        <w:t>Příloha č. 1 – Technická specifikace díla</w:t>
      </w:r>
    </w:p>
    <w:p w:rsidR="00002293" w:rsidRPr="000F7168" w:rsidRDefault="00002293" w:rsidP="00002293">
      <w:pPr>
        <w:rPr>
          <w:b/>
        </w:rPr>
      </w:pPr>
    </w:p>
    <w:p w:rsidR="00D52052" w:rsidRDefault="00D52052" w:rsidP="00D52052">
      <w:pPr>
        <w:ind w:left="720"/>
        <w:rPr>
          <w:b/>
        </w:rPr>
      </w:pPr>
    </w:p>
    <w:p w:rsidR="00D52052" w:rsidRPr="00D52052" w:rsidRDefault="00D52052" w:rsidP="00D52052">
      <w:pPr>
        <w:jc w:val="both"/>
        <w:rPr>
          <w:b/>
        </w:rPr>
      </w:pPr>
      <w:r w:rsidRPr="00D52052">
        <w:rPr>
          <w:b/>
        </w:rPr>
        <w:t xml:space="preserve">Dílo se skládá ze dvou dílčích částí (dále také </w:t>
      </w:r>
      <w:r w:rsidR="00E34B24">
        <w:rPr>
          <w:b/>
        </w:rPr>
        <w:t>„</w:t>
      </w:r>
      <w:r w:rsidRPr="00D52052">
        <w:rPr>
          <w:b/>
        </w:rPr>
        <w:t>Dílčí plnění“), dle data realizace a rozsahu předaných podklad</w:t>
      </w:r>
      <w:r w:rsidR="0034723C">
        <w:rPr>
          <w:b/>
        </w:rPr>
        <w:t xml:space="preserve">ů platební agenturou (dále také </w:t>
      </w:r>
      <w:r w:rsidRPr="00D52052">
        <w:rPr>
          <w:b/>
        </w:rPr>
        <w:t>,,Státní zemědělský intervenční fond“ nebo ,,SZIF“).</w:t>
      </w:r>
    </w:p>
    <w:p w:rsidR="00D52052" w:rsidRPr="00D52052" w:rsidRDefault="00D52052" w:rsidP="00D52052">
      <w:pPr>
        <w:jc w:val="both"/>
      </w:pPr>
    </w:p>
    <w:p w:rsidR="00D52052" w:rsidRPr="00D52052" w:rsidRDefault="00D52052" w:rsidP="00D52052">
      <w:pPr>
        <w:jc w:val="both"/>
      </w:pPr>
      <w:r w:rsidRPr="00D52052">
        <w:rPr>
          <w:b/>
        </w:rPr>
        <w:t>Dílčí plnění A.</w:t>
      </w:r>
      <w:r w:rsidRPr="00D52052">
        <w:t xml:space="preserve"> Předání vyhodnocených podkladů za jednotlivé Žádosti o dotaci na Státní zemědělský intervenční fond v pravidelných inte</w:t>
      </w:r>
      <w:r>
        <w:t xml:space="preserve">rvalech, a to v termínu do </w:t>
      </w:r>
      <w:r w:rsidR="00731229">
        <w:t>25</w:t>
      </w:r>
      <w:r>
        <w:t xml:space="preserve">. </w:t>
      </w:r>
      <w:r w:rsidR="00E916F2">
        <w:t>9</w:t>
      </w:r>
      <w:r w:rsidRPr="00D52052">
        <w:t>. 201</w:t>
      </w:r>
      <w:r w:rsidR="00E916F2">
        <w:t>8</w:t>
      </w:r>
      <w:r w:rsidRPr="00D52052">
        <w:t>.</w:t>
      </w:r>
    </w:p>
    <w:p w:rsidR="00D52052" w:rsidRPr="00716776" w:rsidRDefault="00D52052" w:rsidP="00D52052">
      <w:pPr>
        <w:jc w:val="both"/>
      </w:pPr>
    </w:p>
    <w:p w:rsidR="00D52052" w:rsidRPr="00D52052" w:rsidRDefault="00D52052" w:rsidP="00D52052">
      <w:pPr>
        <w:jc w:val="both"/>
      </w:pPr>
      <w:r w:rsidRPr="00D52052">
        <w:rPr>
          <w:b/>
        </w:rPr>
        <w:t>Dílčí plnění B.</w:t>
      </w:r>
      <w:r w:rsidRPr="00D52052">
        <w:t xml:space="preserve"> Individuální posouzení průběžně zasílaných projektů, u kterých byly provedeny žadatelem změny, které jsou podstatné p</w:t>
      </w:r>
      <w:r>
        <w:t>ro hodnocení efektivity projektů</w:t>
      </w:r>
      <w:r w:rsidRPr="00D52052">
        <w:t>. Hodnotitel je povinen zpracovat dodatečné posouzení v termínu do 5 pracovních dnů od obdržení podkladů, tj. nejpozději do</w:t>
      </w:r>
      <w:r w:rsidR="00F828EC">
        <w:t xml:space="preserve"> </w:t>
      </w:r>
      <w:r w:rsidR="00261B05">
        <w:t>31. 3</w:t>
      </w:r>
      <w:r w:rsidR="008C3A0D">
        <w:t>.</w:t>
      </w:r>
      <w:r w:rsidR="00261B05">
        <w:t xml:space="preserve"> </w:t>
      </w:r>
      <w:r w:rsidR="008C3A0D">
        <w:t>2019</w:t>
      </w:r>
      <w:r w:rsidRPr="00D52052">
        <w:t>.</w:t>
      </w:r>
    </w:p>
    <w:p w:rsidR="00D52052" w:rsidRPr="000F7168" w:rsidRDefault="00D52052" w:rsidP="00D52052">
      <w:pPr>
        <w:rPr>
          <w:b/>
        </w:rPr>
      </w:pPr>
    </w:p>
    <w:p w:rsidR="00D52052" w:rsidRDefault="00D52052" w:rsidP="00D52052">
      <w:pPr>
        <w:numPr>
          <w:ilvl w:val="0"/>
          <w:numId w:val="30"/>
        </w:numPr>
        <w:rPr>
          <w:b/>
        </w:rPr>
      </w:pPr>
      <w:r w:rsidRPr="000F7168">
        <w:rPr>
          <w:b/>
        </w:rPr>
        <w:t>Předmět plnění díla a jeho specifikace</w:t>
      </w:r>
    </w:p>
    <w:p w:rsidR="00002293" w:rsidRDefault="00002293" w:rsidP="00002293">
      <w:pPr>
        <w:rPr>
          <w:b/>
        </w:rPr>
      </w:pPr>
    </w:p>
    <w:p w:rsidR="00D52052" w:rsidRDefault="00D52052" w:rsidP="00D52052">
      <w:pPr>
        <w:jc w:val="both"/>
      </w:pPr>
      <w:r w:rsidRPr="00D52052">
        <w:t>Předmětem plnění díla je:</w:t>
      </w:r>
    </w:p>
    <w:p w:rsidR="00D52052" w:rsidRDefault="00D52052" w:rsidP="00D52052">
      <w:pPr>
        <w:jc w:val="both"/>
      </w:pPr>
    </w:p>
    <w:p w:rsidR="00D52052" w:rsidRPr="00D52052" w:rsidRDefault="00D52052" w:rsidP="00D52052">
      <w:pPr>
        <w:jc w:val="both"/>
        <w:rPr>
          <w:sz w:val="22"/>
          <w:szCs w:val="22"/>
          <w:u w:val="single"/>
          <w:lang w:eastAsia="en-US"/>
        </w:rPr>
      </w:pPr>
      <w:r w:rsidRPr="00D52052">
        <w:rPr>
          <w:u w:val="single"/>
        </w:rPr>
        <w:t>Dílčí plnění A:</w:t>
      </w:r>
    </w:p>
    <w:p w:rsidR="00002293" w:rsidRPr="000F7168" w:rsidRDefault="00D52052" w:rsidP="00002293">
      <w:pPr>
        <w:jc w:val="both"/>
      </w:pPr>
      <w:r>
        <w:t>Z</w:t>
      </w:r>
      <w:r w:rsidR="00002293" w:rsidRPr="000F7168">
        <w:t xml:space="preserve">hodnocení postupu žadatelů při výpočtu indikátoru doby návratnosti projektu. Hodnotitel posoudí všechny projekty, které v </w:t>
      </w:r>
      <w:r w:rsidR="00C77956">
        <w:t>6</w:t>
      </w:r>
      <w:r w:rsidR="00002293" w:rsidRPr="000F7168">
        <w:t>. kole příjmu žádostí byly v rámci administrace zařazeny do kategorie „Doporučen“ a „Náhradník“, a to v rámci operace 6.4.1 Investice do nezemědělských činností</w:t>
      </w:r>
      <w:r w:rsidR="00C77956">
        <w:t>, záměru a) a b)</w:t>
      </w:r>
      <w:r w:rsidR="00002293" w:rsidRPr="000F7168">
        <w:t xml:space="preserve"> a operace 6.4.2 Podpora agroturistiky v Programu rozvoje venkova na období 2014 – 2020. </w:t>
      </w:r>
      <w:r w:rsidR="00002293" w:rsidRPr="00D505CC">
        <w:t>Předpokládá se, že hodnotitel posoudí cca 3</w:t>
      </w:r>
      <w:r w:rsidR="00E916F2">
        <w:t>0</w:t>
      </w:r>
      <w:r w:rsidR="00002293" w:rsidRPr="00D505CC">
        <w:t xml:space="preserve">0 projektů v operaci 6.4.1 Investice do </w:t>
      </w:r>
      <w:r w:rsidR="000F7168" w:rsidRPr="00D505CC">
        <w:t> </w:t>
      </w:r>
      <w:r w:rsidR="00002293" w:rsidRPr="00D505CC">
        <w:t>nezemědělských činností a cca 1</w:t>
      </w:r>
      <w:r w:rsidR="00E916F2">
        <w:t>5</w:t>
      </w:r>
      <w:r w:rsidR="00002293" w:rsidRPr="00D505CC">
        <w:t>0 projektů v operaci 6.4.2 Podpora agroturistiky.</w:t>
      </w:r>
      <w:r w:rsidR="00D505CC">
        <w:t xml:space="preserve"> Konečný rozsah plnění bude odpovídat aktuálnímu počtu zaregistrovaných projektů ve fázi „Doporučen“, „Náhradník“.</w:t>
      </w:r>
    </w:p>
    <w:p w:rsidR="00002293" w:rsidRPr="000F7168" w:rsidRDefault="00002293" w:rsidP="00002293">
      <w:pPr>
        <w:jc w:val="both"/>
      </w:pPr>
    </w:p>
    <w:p w:rsidR="00002293" w:rsidRDefault="00002293" w:rsidP="00002293">
      <w:pPr>
        <w:jc w:val="both"/>
      </w:pPr>
      <w:r w:rsidRPr="000F7168">
        <w:t>Výstupem hodnotitele bude vyplněná hodnotící zpráva za každý posouzený projekt. Hodnotící zpráva má podobu Excel tabulky s předdefinovanou strukturou.</w:t>
      </w:r>
    </w:p>
    <w:p w:rsidR="00D52052" w:rsidRDefault="00D52052" w:rsidP="00002293">
      <w:pPr>
        <w:jc w:val="both"/>
      </w:pPr>
    </w:p>
    <w:p w:rsidR="00D52052" w:rsidRPr="00D52052" w:rsidRDefault="00D52052" w:rsidP="00002293">
      <w:pPr>
        <w:jc w:val="both"/>
        <w:rPr>
          <w:u w:val="single"/>
        </w:rPr>
      </w:pPr>
      <w:r w:rsidRPr="00D52052">
        <w:rPr>
          <w:u w:val="single"/>
        </w:rPr>
        <w:t>Dílčí plnění B:</w:t>
      </w:r>
    </w:p>
    <w:p w:rsidR="00D52052" w:rsidRPr="00D52052" w:rsidRDefault="00D52052" w:rsidP="00D52052">
      <w:pPr>
        <w:jc w:val="both"/>
      </w:pPr>
      <w:r w:rsidRPr="00D52052">
        <w:t>Individuální opětovné posouzení průběžně zasílaných projektů, u kterých byly provedeny žadatelem změny, které jsou podstatné pro hodnocení efektivity projektu. U dodatečně zaslaných podkladů hodnotitel posoudí doplnění/opravu žadatele.</w:t>
      </w:r>
    </w:p>
    <w:p w:rsidR="00002293" w:rsidRPr="000F7168" w:rsidRDefault="00002293" w:rsidP="00002293">
      <w:pPr>
        <w:jc w:val="both"/>
      </w:pPr>
    </w:p>
    <w:p w:rsidR="00002293" w:rsidRPr="000F7168" w:rsidRDefault="00002293" w:rsidP="00002293">
      <w:pPr>
        <w:numPr>
          <w:ilvl w:val="0"/>
          <w:numId w:val="30"/>
        </w:numPr>
        <w:jc w:val="both"/>
        <w:rPr>
          <w:b/>
        </w:rPr>
      </w:pPr>
      <w:r w:rsidRPr="000F7168">
        <w:rPr>
          <w:b/>
        </w:rPr>
        <w:t>Úkoly hodnotitele</w:t>
      </w:r>
    </w:p>
    <w:p w:rsidR="00002293" w:rsidRPr="000F7168" w:rsidRDefault="00002293" w:rsidP="00002293">
      <w:pPr>
        <w:jc w:val="both"/>
        <w:rPr>
          <w:b/>
        </w:rPr>
      </w:pPr>
    </w:p>
    <w:p w:rsidR="00002293" w:rsidRPr="000F7168" w:rsidRDefault="00002293" w:rsidP="00002293">
      <w:pPr>
        <w:jc w:val="both"/>
      </w:pPr>
      <w:r w:rsidRPr="000F7168">
        <w:t>Hodnotitel bude průběžně každý týden předávat platební agentuře zhodnocenou skupinu projektů (blíže viz kapitola 3).</w:t>
      </w:r>
      <w:r w:rsidR="00712652">
        <w:t xml:space="preserve"> </w:t>
      </w:r>
      <w:r w:rsidR="00712652" w:rsidRPr="00712652">
        <w:t>Výstupem hodnotitele bude vyplněná hodnotící zpráva za každý posouzený projekt se zdůvodněním hodnocení (Dílčí plnění A). Následně vyzve platební agentura žadatele k upřesnění nejasností, případně doplnění či obhájení dat uvedených v Žádosti o dotaci či v podnikatelském plánu (Dílčí plnění B). Objednatel si vyhrazuje vůči hodnotiteli právo pro opětovné zhodnocení dodatečně vyžádaných podkladů od žadatelů.</w:t>
      </w:r>
    </w:p>
    <w:p w:rsidR="00002293" w:rsidRDefault="00002293" w:rsidP="00002293">
      <w:pPr>
        <w:jc w:val="both"/>
      </w:pPr>
      <w:r w:rsidRPr="000F7168">
        <w:t>Hodnotitel musí provádět hodnocení v souladu s </w:t>
      </w:r>
      <w:r w:rsidR="00FB7924">
        <w:t>P</w:t>
      </w:r>
      <w:r w:rsidRPr="000F7168">
        <w:t>opisem operace 6.4.1 a 6.4.2</w:t>
      </w:r>
      <w:r w:rsidR="00FB7924">
        <w:t xml:space="preserve"> (kap. 2.1 a 2.3)</w:t>
      </w:r>
      <w:r w:rsidRPr="000F7168">
        <w:t xml:space="preserve">, </w:t>
      </w:r>
      <w:r w:rsidR="00FB7924">
        <w:t>Z</w:t>
      </w:r>
      <w:r w:rsidRPr="000F7168">
        <w:t>působilými výdaji operace 6.4.1 a 6.4.2</w:t>
      </w:r>
      <w:r w:rsidR="00FB7924">
        <w:t xml:space="preserve"> (kap. 2.2 a 2.4)</w:t>
      </w:r>
      <w:r w:rsidRPr="000F7168">
        <w:t xml:space="preserve">, </w:t>
      </w:r>
      <w:r w:rsidR="00FB7924">
        <w:t>M</w:t>
      </w:r>
      <w:r w:rsidRPr="000F7168">
        <w:t xml:space="preserve">etodikou </w:t>
      </w:r>
      <w:r w:rsidRPr="000F7168">
        <w:lastRenderedPageBreak/>
        <w:t xml:space="preserve">výpočtu k hodnocení aspektu efektivnosti </w:t>
      </w:r>
      <w:r w:rsidR="00FB7924">
        <w:t xml:space="preserve">(kap. 2.5) </w:t>
      </w:r>
      <w:r w:rsidRPr="000F7168">
        <w:t xml:space="preserve">a </w:t>
      </w:r>
      <w:r w:rsidR="00FB7924">
        <w:t>M</w:t>
      </w:r>
      <w:r w:rsidRPr="000F7168">
        <w:t>etodikou hodnocení projektů</w:t>
      </w:r>
      <w:r w:rsidR="00FB7924">
        <w:t xml:space="preserve"> (kap. 2.6)</w:t>
      </w:r>
      <w:r w:rsidRPr="000F7168">
        <w:t xml:space="preserve">. </w:t>
      </w:r>
    </w:p>
    <w:p w:rsidR="00712652" w:rsidRDefault="00712652" w:rsidP="00002293">
      <w:pPr>
        <w:jc w:val="both"/>
      </w:pPr>
      <w:r w:rsidRPr="00712652">
        <w:t xml:space="preserve">Výstupy z obou dílčích plnění budou zasílány kontaktním osobám uvedeným v čl. XII. odst. 3 </w:t>
      </w:r>
      <w:r w:rsidR="00C61549">
        <w:t>S</w:t>
      </w:r>
      <w:r w:rsidR="00C61549" w:rsidRPr="00712652">
        <w:t>mlouvy</w:t>
      </w:r>
      <w:r w:rsidRPr="00712652">
        <w:t>.</w:t>
      </w:r>
    </w:p>
    <w:p w:rsidR="00712652" w:rsidRPr="000F7168" w:rsidRDefault="00712652" w:rsidP="00002293">
      <w:pPr>
        <w:jc w:val="both"/>
      </w:pPr>
    </w:p>
    <w:p w:rsidR="00002293" w:rsidRPr="000F7168" w:rsidRDefault="00002293" w:rsidP="00002293">
      <w:pPr>
        <w:jc w:val="both"/>
      </w:pPr>
    </w:p>
    <w:p w:rsidR="00002293" w:rsidRPr="000F7168" w:rsidRDefault="00002293" w:rsidP="00002293">
      <w:pPr>
        <w:pStyle w:val="Styl1"/>
        <w:rPr>
          <w:rFonts w:eastAsia="Calibri"/>
          <w:sz w:val="24"/>
          <w:lang w:eastAsia="en-US"/>
        </w:rPr>
      </w:pPr>
      <w:bookmarkStart w:id="2" w:name="_Toc432623872"/>
      <w:bookmarkStart w:id="3" w:name="_Toc432624374"/>
      <w:bookmarkStart w:id="4" w:name="_Toc432656541"/>
      <w:r w:rsidRPr="000F7168">
        <w:rPr>
          <w:rFonts w:eastAsia="Calibri"/>
          <w:sz w:val="24"/>
          <w:lang w:eastAsia="en-US"/>
        </w:rPr>
        <w:t>2.1 Popis operace</w:t>
      </w:r>
      <w:bookmarkEnd w:id="2"/>
      <w:bookmarkEnd w:id="3"/>
      <w:bookmarkEnd w:id="4"/>
      <w:r w:rsidRPr="000F7168">
        <w:rPr>
          <w:rFonts w:eastAsia="Calibri"/>
          <w:sz w:val="24"/>
          <w:lang w:eastAsia="en-US"/>
        </w:rPr>
        <w:t xml:space="preserve"> 6.4.1</w:t>
      </w:r>
      <w:r w:rsidR="004B279D">
        <w:rPr>
          <w:rFonts w:eastAsia="Calibri"/>
          <w:sz w:val="24"/>
          <w:lang w:eastAsia="en-US"/>
        </w:rPr>
        <w:t>, záměr a) a b)</w:t>
      </w:r>
    </w:p>
    <w:p w:rsidR="00002293" w:rsidRPr="000F7168" w:rsidRDefault="00002293" w:rsidP="00002293">
      <w:pPr>
        <w:pStyle w:val="Styl1"/>
        <w:rPr>
          <w:rFonts w:eastAsia="Calibri"/>
          <w:b w:val="0"/>
          <w:sz w:val="24"/>
          <w:lang w:eastAsia="en-US"/>
        </w:rPr>
      </w:pPr>
    </w:p>
    <w:p w:rsidR="00002293" w:rsidRPr="000F7168" w:rsidRDefault="00002293" w:rsidP="00002293">
      <w:pPr>
        <w:jc w:val="both"/>
      </w:pPr>
      <w:r w:rsidRPr="000F7168">
        <w:t>Operace je zaměřena na investice na založení nebo rozvoj nezemědělských činností vedoucí k diverzifikaci příjmů zemědělských podnikatelů, vytváření nových pracovních míst a posílení ekonomického potenciálu ve venkovských oblastech, a to podporou vybraných ekonomických činností. Jedná se o oblasti zpracovatelského průmyslu, stavebnictví, velkoobchodu a maloobchodu a výzkumu a vývoje. Podporovány budou jak stavební výdaje potřebné pro zřízení provozovny, tak strojní zařízení a technologie potřebné pro provoz dané činnosti.</w:t>
      </w:r>
    </w:p>
    <w:p w:rsidR="00002293" w:rsidRPr="000F7168" w:rsidRDefault="00002293" w:rsidP="00002293">
      <w:pPr>
        <w:tabs>
          <w:tab w:val="left" w:pos="720"/>
        </w:tabs>
        <w:spacing w:before="100" w:beforeAutospacing="1"/>
        <w:jc w:val="both"/>
      </w:pPr>
      <w:r w:rsidRPr="000F7168">
        <w:t>Projekt je zaměřen pouze na vybrané činnosti uvedené v Klasifikaci ekonomických činností (CZ-NACE): C (Zpracovatelský průmysl s výjimkou činností v odvětví oceli, v uhelném průmyslu, v odvětví stavby lodí, v odvětví výroby syntetických vláken dle čl. 13 písm. a) nařízení Komise (EU) č. 651/2014, a dále s výjimkou činnosti v oblasti výroby tvarovaných biopaliv, tříd 11.01 Destilace, rektifikace a míchání lihovin, 12.00 Výroba tabákových výrobků, 25.40 Výroba zbraní a střeliva), F (Stavebnictví s výjimkou skupiny 41.1 Developerská činnost), G (Velkoobchod a maloobchod; opravy a údržba motorových vozidel s výjimkou oddílu 46 a skupiny 47.3 Maloobchod s pohonnými hmotami ve specializovaných prodejnách), M 72 (Výzkum a vývoj)</w:t>
      </w:r>
      <w:r w:rsidR="00B75576">
        <w:t xml:space="preserve"> s výjimkou výzkumu a vývoje v oblasti zemědělských věd</w:t>
      </w:r>
      <w:r w:rsidRPr="000F7168">
        <w:t>.</w:t>
      </w:r>
    </w:p>
    <w:p w:rsidR="00002293" w:rsidRDefault="00002293" w:rsidP="00002293">
      <w:pPr>
        <w:pStyle w:val="Styl1"/>
        <w:rPr>
          <w:rFonts w:eastAsia="Calibri"/>
          <w:b w:val="0"/>
          <w:sz w:val="24"/>
          <w:lang w:eastAsia="en-US"/>
        </w:rPr>
      </w:pPr>
      <w:bookmarkStart w:id="5" w:name="_Toc432656545"/>
      <w:bookmarkStart w:id="6" w:name="_Toc432624378"/>
    </w:p>
    <w:p w:rsidR="00C61549" w:rsidRPr="000F7168" w:rsidRDefault="00C61549" w:rsidP="00002293">
      <w:pPr>
        <w:pStyle w:val="Styl1"/>
        <w:rPr>
          <w:rFonts w:eastAsia="Calibri"/>
          <w:b w:val="0"/>
          <w:sz w:val="24"/>
          <w:lang w:eastAsia="en-US"/>
        </w:rPr>
      </w:pPr>
    </w:p>
    <w:p w:rsidR="00002293" w:rsidRPr="000F7168" w:rsidRDefault="00002293" w:rsidP="00002293">
      <w:pPr>
        <w:pStyle w:val="Styl1"/>
        <w:rPr>
          <w:rFonts w:eastAsia="Calibri"/>
          <w:sz w:val="24"/>
          <w:lang w:eastAsia="en-US"/>
        </w:rPr>
      </w:pPr>
      <w:r w:rsidRPr="000F7168">
        <w:rPr>
          <w:rFonts w:eastAsia="Calibri"/>
          <w:sz w:val="24"/>
          <w:lang w:eastAsia="en-US"/>
        </w:rPr>
        <w:t>2.2 Způsobilé výdaje</w:t>
      </w:r>
      <w:bookmarkEnd w:id="5"/>
      <w:bookmarkEnd w:id="6"/>
      <w:r w:rsidRPr="000F7168">
        <w:rPr>
          <w:rFonts w:eastAsia="Calibri"/>
          <w:sz w:val="24"/>
          <w:lang w:eastAsia="en-US"/>
        </w:rPr>
        <w:t xml:space="preserve"> operace 6.4.1</w:t>
      </w:r>
      <w:r w:rsidR="00DF7BFD">
        <w:rPr>
          <w:rFonts w:eastAsia="Calibri"/>
          <w:sz w:val="24"/>
          <w:lang w:eastAsia="en-US"/>
        </w:rPr>
        <w:t>, záměr a) a b)</w:t>
      </w:r>
    </w:p>
    <w:p w:rsidR="000F7168" w:rsidRPr="000F7168" w:rsidRDefault="000F7168" w:rsidP="00002293">
      <w:pPr>
        <w:pStyle w:val="Styl1"/>
        <w:rPr>
          <w:rFonts w:eastAsia="Calibri"/>
          <w:b w:val="0"/>
          <w:sz w:val="24"/>
          <w:lang w:eastAsia="en-US"/>
        </w:rPr>
      </w:pPr>
    </w:p>
    <w:p w:rsidR="000F7168" w:rsidRDefault="00002293" w:rsidP="000F7168">
      <w:pPr>
        <w:pStyle w:val="Styl1"/>
        <w:rPr>
          <w:rFonts w:eastAsia="Calibri"/>
          <w:b w:val="0"/>
          <w:sz w:val="24"/>
          <w:lang w:eastAsia="en-US"/>
        </w:rPr>
      </w:pPr>
      <w:bookmarkStart w:id="7" w:name="_Toc432623873"/>
      <w:bookmarkStart w:id="8" w:name="_Toc432624379"/>
      <w:bookmarkStart w:id="9" w:name="_Toc432624476"/>
      <w:bookmarkStart w:id="10" w:name="_Toc432624596"/>
      <w:bookmarkStart w:id="11" w:name="_Toc432656546"/>
      <w:r w:rsidRPr="000F7168">
        <w:rPr>
          <w:rFonts w:eastAsia="Calibri"/>
          <w:b w:val="0"/>
          <w:sz w:val="24"/>
          <w:lang w:eastAsia="en-US"/>
        </w:rPr>
        <w:t>Dotaci lze poskytnout pouze na investiční výdaje</w:t>
      </w:r>
      <w:bookmarkEnd w:id="7"/>
      <w:bookmarkEnd w:id="8"/>
      <w:bookmarkEnd w:id="9"/>
      <w:bookmarkEnd w:id="10"/>
      <w:bookmarkEnd w:id="11"/>
    </w:p>
    <w:p w:rsidR="005F5925" w:rsidRPr="000F7168" w:rsidRDefault="005F5925" w:rsidP="000F7168">
      <w:pPr>
        <w:pStyle w:val="Styl1"/>
        <w:rPr>
          <w:rFonts w:eastAsia="Calibri"/>
          <w:b w:val="0"/>
          <w:sz w:val="24"/>
          <w:lang w:eastAsia="en-US"/>
        </w:rPr>
      </w:pPr>
    </w:p>
    <w:p w:rsidR="00002293" w:rsidRPr="000F7168" w:rsidRDefault="00002293" w:rsidP="00002293">
      <w:pPr>
        <w:numPr>
          <w:ilvl w:val="0"/>
          <w:numId w:val="26"/>
        </w:numPr>
        <w:jc w:val="both"/>
      </w:pPr>
      <w:r w:rsidRPr="000F7168">
        <w:t>stavební obnova (přestavba, modernizace, statické zabezpečení) či nová výstavba provozovny (včetně nezbytného zázemí pro zaměstnance) – stavební materiál, stavební práce, bourací práce, rozvody, přípojky základní technické infrastruktury ve vztahu k provoznímu příslušenství, technická zařízení staveb,</w:t>
      </w:r>
    </w:p>
    <w:p w:rsidR="00002293" w:rsidRPr="000F7168" w:rsidRDefault="00002293" w:rsidP="00002293">
      <w:pPr>
        <w:numPr>
          <w:ilvl w:val="0"/>
          <w:numId w:val="26"/>
        </w:numPr>
        <w:jc w:val="both"/>
      </w:pPr>
      <w:r w:rsidRPr="000F7168">
        <w:t xml:space="preserve">doplňující výdaje jako součást projektu – úprava povrchů pro skladové hospodářství, manipulační plochy, náklady na výstavbu odstavných a </w:t>
      </w:r>
      <w:r w:rsidR="000F7168" w:rsidRPr="000F7168">
        <w:t> </w:t>
      </w:r>
      <w:r w:rsidRPr="000F7168">
        <w:t>parkovacích stání, oplocení</w:t>
      </w:r>
      <w:r w:rsidR="005A306A">
        <w:t xml:space="preserve"> v souvislosti s projektem</w:t>
      </w:r>
    </w:p>
    <w:p w:rsidR="00002293" w:rsidRPr="000F7168" w:rsidRDefault="00002293" w:rsidP="00002293">
      <w:pPr>
        <w:numPr>
          <w:ilvl w:val="0"/>
          <w:numId w:val="26"/>
        </w:numPr>
        <w:jc w:val="both"/>
      </w:pPr>
      <w:r w:rsidRPr="000F7168">
        <w:t xml:space="preserve">pořízení strojů, technologií a dalšího zařízení sloužícího pro založení nebo rozvoj nezemědělské činnosti, </w:t>
      </w:r>
    </w:p>
    <w:p w:rsidR="00002293" w:rsidRPr="000F7168" w:rsidRDefault="00002293" w:rsidP="00002293">
      <w:pPr>
        <w:numPr>
          <w:ilvl w:val="0"/>
          <w:numId w:val="26"/>
        </w:numPr>
        <w:jc w:val="both"/>
      </w:pPr>
      <w:r w:rsidRPr="000F7168">
        <w:t>montáž a zkoušky před uvedením pořizovaného majetku do stavu způsobilého k užívání,</w:t>
      </w:r>
    </w:p>
    <w:p w:rsidR="00002293" w:rsidRPr="000F7168" w:rsidRDefault="00002293" w:rsidP="00002293">
      <w:pPr>
        <w:numPr>
          <w:ilvl w:val="0"/>
          <w:numId w:val="26"/>
        </w:numPr>
        <w:jc w:val="both"/>
      </w:pPr>
      <w:r w:rsidRPr="000F7168">
        <w:t>nákup základního nábytku v souvislosti s projektem,</w:t>
      </w:r>
    </w:p>
    <w:p w:rsidR="00002293" w:rsidRPr="000F7168" w:rsidRDefault="00002293" w:rsidP="00002293">
      <w:pPr>
        <w:numPr>
          <w:ilvl w:val="0"/>
          <w:numId w:val="26"/>
        </w:numPr>
        <w:ind w:left="714" w:hanging="357"/>
        <w:jc w:val="both"/>
      </w:pPr>
      <w:r w:rsidRPr="000F7168">
        <w:t>nákup nezbytné výpočetní techniky v souvislosti s projektem (hardware, software),</w:t>
      </w:r>
    </w:p>
    <w:p w:rsidR="00C61549" w:rsidRDefault="00002293" w:rsidP="00002293">
      <w:pPr>
        <w:numPr>
          <w:ilvl w:val="0"/>
          <w:numId w:val="26"/>
        </w:numPr>
        <w:ind w:left="714" w:hanging="357"/>
        <w:jc w:val="both"/>
      </w:pPr>
      <w:r w:rsidRPr="000F7168">
        <w:t>nákup nemovitosti maximálně do částky odpovídající 10 % způsobilých výdajů, ze kterých je stanovena dotace.</w:t>
      </w:r>
    </w:p>
    <w:p w:rsidR="00571D44" w:rsidRPr="000F7168" w:rsidRDefault="00571D44" w:rsidP="00571D44">
      <w:pPr>
        <w:ind w:left="714"/>
        <w:jc w:val="both"/>
      </w:pPr>
    </w:p>
    <w:p w:rsidR="00002293" w:rsidRPr="000F7168" w:rsidRDefault="00002293" w:rsidP="00002293">
      <w:pPr>
        <w:pStyle w:val="Styl1"/>
        <w:rPr>
          <w:rFonts w:eastAsia="Calibri"/>
          <w:sz w:val="24"/>
          <w:lang w:eastAsia="en-US"/>
        </w:rPr>
      </w:pPr>
      <w:bookmarkStart w:id="12" w:name="_Toc433699386"/>
      <w:r w:rsidRPr="000F7168">
        <w:rPr>
          <w:rFonts w:eastAsia="Calibri"/>
          <w:sz w:val="24"/>
          <w:lang w:eastAsia="en-US"/>
        </w:rPr>
        <w:lastRenderedPageBreak/>
        <w:t>2.3 Popis operace</w:t>
      </w:r>
      <w:bookmarkEnd w:id="12"/>
      <w:r w:rsidRPr="000F7168">
        <w:rPr>
          <w:rFonts w:eastAsia="Calibri"/>
          <w:sz w:val="24"/>
          <w:lang w:eastAsia="en-US"/>
        </w:rPr>
        <w:t xml:space="preserve"> 6.4.2</w:t>
      </w:r>
    </w:p>
    <w:p w:rsidR="000F7168" w:rsidRPr="000F7168" w:rsidRDefault="000F7168" w:rsidP="000F7168">
      <w:pPr>
        <w:jc w:val="both"/>
        <w:rPr>
          <w:lang w:eastAsia="en-US"/>
        </w:rPr>
      </w:pPr>
    </w:p>
    <w:p w:rsidR="00002293" w:rsidRPr="000F7168" w:rsidRDefault="00002293" w:rsidP="000F7168">
      <w:pPr>
        <w:jc w:val="both"/>
      </w:pPr>
      <w:r w:rsidRPr="000F7168">
        <w:t xml:space="preserve">Operace je zaměřena na investice na diverzifikaci činností pro zemědělské subjekty v oblasti agroturistiky vedoucí k zajištění diverzifikace příjmů, vytváření pracovních míst i pro nekvalifikované pracovní síly, k podpoře širšího využití zemědělských farem a využití venkovských brownfields. Podporována bude stavební obnova (přestavba, modernizace, statické zabezpečení) či nová výstavba malokapacitního ubytovacího zařízení (včetně stravování a dalších budov a ploch v rámci turistické infrastruktury, sportoviště a příslušné zázemí). </w:t>
      </w:r>
    </w:p>
    <w:p w:rsidR="00002293" w:rsidRDefault="00002293" w:rsidP="00002293">
      <w:pPr>
        <w:pStyle w:val="vet-zkrajea"/>
        <w:jc w:val="both"/>
        <w:rPr>
          <w:rFonts w:ascii="Arial" w:eastAsia="Calibri" w:hAnsi="Arial" w:cs="Arial"/>
          <w:lang w:eastAsia="en-US"/>
        </w:rPr>
      </w:pPr>
    </w:p>
    <w:p w:rsidR="00C61549" w:rsidRDefault="00B75576" w:rsidP="00002293">
      <w:pPr>
        <w:pStyle w:val="vet-zkrajea"/>
        <w:jc w:val="both"/>
        <w:rPr>
          <w:rFonts w:ascii="Arial" w:eastAsia="Calibri" w:hAnsi="Arial" w:cs="Arial"/>
          <w:lang w:eastAsia="en-US"/>
        </w:rPr>
      </w:pPr>
      <w:r w:rsidRPr="00B75576">
        <w:rPr>
          <w:rFonts w:ascii="Arial" w:eastAsia="Calibri" w:hAnsi="Arial" w:cs="Arial"/>
          <w:lang w:eastAsia="en-US"/>
        </w:rPr>
        <w:t>Projekt je zaměřen pouze na vybrané činnosti uvedené v Klasifikaci ekonomických činností (CZ-NACE): Sekce I Ubytování, stravování a pohostinství: (CZ-NACE 55.10) hotely, (CZ-NACE 56.10) činnosti restaurací, restaurací s rychlým občerstvením nebo bufetů, (CZ-NACE 56.30) činnosti barů, hospod, nápojových barů, pivnic kaváren ovocných barů a Sekce R Kulturní, zábavní a rekreační činnosti: (CZ-NACE 93) Sportovní, zábavní a rekreační činnosti (s výjimkou činnosti provozování herních automatů, pořádání ohňostrojů a show rekreační povahy).</w:t>
      </w:r>
    </w:p>
    <w:p w:rsidR="00B75576" w:rsidRPr="000F7168" w:rsidRDefault="00B75576" w:rsidP="00002293">
      <w:pPr>
        <w:pStyle w:val="vet-zkrajea"/>
        <w:jc w:val="both"/>
        <w:rPr>
          <w:rFonts w:ascii="Arial" w:eastAsia="Calibri" w:hAnsi="Arial" w:cs="Arial"/>
          <w:lang w:eastAsia="en-US"/>
        </w:rPr>
      </w:pPr>
    </w:p>
    <w:p w:rsidR="00002293" w:rsidRPr="000F7168" w:rsidRDefault="00002293" w:rsidP="00002293">
      <w:pPr>
        <w:pStyle w:val="Styl1"/>
        <w:rPr>
          <w:rFonts w:eastAsia="Calibri"/>
          <w:sz w:val="24"/>
          <w:lang w:eastAsia="en-US"/>
        </w:rPr>
      </w:pPr>
      <w:bookmarkStart w:id="13" w:name="_Toc433699390"/>
      <w:r w:rsidRPr="000F7168">
        <w:rPr>
          <w:rFonts w:eastAsia="Calibri"/>
          <w:sz w:val="24"/>
          <w:lang w:eastAsia="en-US"/>
        </w:rPr>
        <w:t>2.4 Způsobilé výdaje</w:t>
      </w:r>
      <w:bookmarkEnd w:id="13"/>
      <w:r w:rsidRPr="000F7168">
        <w:rPr>
          <w:rFonts w:eastAsia="Calibri"/>
          <w:sz w:val="24"/>
          <w:lang w:eastAsia="en-US"/>
        </w:rPr>
        <w:t xml:space="preserve"> operace 6.4.2</w:t>
      </w:r>
    </w:p>
    <w:p w:rsidR="00002293" w:rsidRPr="000F7168" w:rsidRDefault="00002293" w:rsidP="00002293">
      <w:pPr>
        <w:pStyle w:val="Styl1"/>
        <w:rPr>
          <w:rFonts w:eastAsia="Calibri"/>
          <w:b w:val="0"/>
          <w:sz w:val="24"/>
          <w:lang w:eastAsia="en-US"/>
        </w:rPr>
      </w:pPr>
    </w:p>
    <w:p w:rsidR="00002293" w:rsidRPr="000F7168" w:rsidRDefault="00002293" w:rsidP="00002293">
      <w:pPr>
        <w:jc w:val="both"/>
      </w:pPr>
      <w:bookmarkStart w:id="14" w:name="_Toc433111359"/>
      <w:bookmarkStart w:id="15" w:name="_Toc433111408"/>
      <w:bookmarkStart w:id="16" w:name="_Toc433382390"/>
      <w:bookmarkStart w:id="17" w:name="_Toc433383400"/>
      <w:r w:rsidRPr="000F7168">
        <w:t>Dotaci lze poskytnout pouze na investiční výdaje</w:t>
      </w:r>
      <w:bookmarkEnd w:id="14"/>
      <w:bookmarkEnd w:id="15"/>
      <w:bookmarkEnd w:id="16"/>
      <w:bookmarkEnd w:id="17"/>
    </w:p>
    <w:p w:rsidR="00002293" w:rsidRPr="000F7168" w:rsidRDefault="00002293" w:rsidP="00002293">
      <w:pPr>
        <w:jc w:val="both"/>
      </w:pPr>
    </w:p>
    <w:p w:rsidR="00002293" w:rsidRPr="000F7168" w:rsidRDefault="00002293" w:rsidP="00002293">
      <w:pPr>
        <w:numPr>
          <w:ilvl w:val="0"/>
          <w:numId w:val="28"/>
        </w:numPr>
        <w:ind w:left="714" w:hanging="357"/>
        <w:jc w:val="both"/>
      </w:pPr>
      <w:bookmarkStart w:id="18" w:name="_Toc433111360"/>
      <w:bookmarkStart w:id="19" w:name="_Toc433111409"/>
      <w:bookmarkStart w:id="20" w:name="_Toc433382391"/>
      <w:bookmarkStart w:id="21" w:name="_Toc433383401"/>
      <w:bookmarkStart w:id="22" w:name="_Toc433697672"/>
      <w:bookmarkStart w:id="23" w:name="_Toc433697855"/>
      <w:bookmarkStart w:id="24" w:name="_Toc433697882"/>
      <w:bookmarkStart w:id="25" w:name="_Toc433111361"/>
      <w:bookmarkStart w:id="26" w:name="_Toc433111410"/>
      <w:bookmarkStart w:id="27" w:name="_Toc433382392"/>
      <w:bookmarkStart w:id="28" w:name="_Toc433383402"/>
      <w:bookmarkEnd w:id="18"/>
      <w:bookmarkEnd w:id="19"/>
      <w:bookmarkEnd w:id="20"/>
      <w:bookmarkEnd w:id="21"/>
      <w:bookmarkEnd w:id="22"/>
      <w:bookmarkEnd w:id="23"/>
      <w:bookmarkEnd w:id="24"/>
      <w:r w:rsidRPr="000F7168">
        <w:t xml:space="preserve">stavební obnova (přestavba, modernizace, statické zabezpečení) či nová výstavba malokapacitního ubytovacího zařízení včetně stravovacího zařízení a dalších budov a ploch v rámci turistické infrastruktury, sportoviště a </w:t>
      </w:r>
      <w:r w:rsidR="000F7168" w:rsidRPr="000F7168">
        <w:t> </w:t>
      </w:r>
      <w:r w:rsidRPr="000F7168">
        <w:t>příslušné zázemí – stavební materiál, stavební práce, bourací práce, technická infrastruktura včetně přípojek, technická zařízení staveb</w:t>
      </w:r>
      <w:bookmarkEnd w:id="25"/>
      <w:bookmarkEnd w:id="26"/>
      <w:bookmarkEnd w:id="27"/>
      <w:bookmarkEnd w:id="28"/>
      <w:r w:rsidRPr="000F7168">
        <w:t>,</w:t>
      </w:r>
    </w:p>
    <w:p w:rsidR="00002293" w:rsidRPr="000F7168" w:rsidRDefault="00002293" w:rsidP="00002293">
      <w:pPr>
        <w:numPr>
          <w:ilvl w:val="0"/>
          <w:numId w:val="27"/>
        </w:numPr>
        <w:ind w:left="714" w:hanging="357"/>
        <w:jc w:val="both"/>
      </w:pPr>
      <w:r w:rsidRPr="000F7168">
        <w:t>doplňující výdaje jako součást projektu – úprava povrchů, náklady na výstavbu odstavných a parkovacích stání, nákup a výsadba doprovodné zeleně, oplocení</w:t>
      </w:r>
    </w:p>
    <w:p w:rsidR="00002293" w:rsidRPr="000F7168" w:rsidRDefault="00002293" w:rsidP="00002293">
      <w:pPr>
        <w:numPr>
          <w:ilvl w:val="0"/>
          <w:numId w:val="27"/>
        </w:numPr>
        <w:ind w:left="714" w:hanging="357"/>
        <w:jc w:val="both"/>
      </w:pPr>
      <w:r w:rsidRPr="000F7168">
        <w:t>náklady na výstavbu požárních nádrží do objemu 10 m</w:t>
      </w:r>
      <w:r w:rsidRPr="000F7168">
        <w:rPr>
          <w:vertAlign w:val="superscript"/>
        </w:rPr>
        <w:t>3</w:t>
      </w:r>
      <w:r w:rsidRPr="000F7168">
        <w:t>,</w:t>
      </w:r>
    </w:p>
    <w:p w:rsidR="00002293" w:rsidRPr="000F7168" w:rsidRDefault="00002293" w:rsidP="00002293">
      <w:pPr>
        <w:numPr>
          <w:ilvl w:val="0"/>
          <w:numId w:val="27"/>
        </w:numPr>
        <w:ind w:left="714" w:hanging="357"/>
        <w:jc w:val="both"/>
      </w:pPr>
      <w:r w:rsidRPr="000F7168">
        <w:t>nákup zařízení a vybavení malokapacitního ubytovacího zařízení včetně stravovacího zařízení a dalších budov a ploch v rámci turistické infrastruktury, sportoviště a příslušné zázemí,</w:t>
      </w:r>
    </w:p>
    <w:p w:rsidR="00002293" w:rsidRPr="000F7168" w:rsidRDefault="00002293" w:rsidP="00002293">
      <w:pPr>
        <w:numPr>
          <w:ilvl w:val="0"/>
          <w:numId w:val="27"/>
        </w:numPr>
        <w:ind w:left="714" w:hanging="357"/>
        <w:jc w:val="both"/>
      </w:pPr>
      <w:r w:rsidRPr="000F7168">
        <w:t>nákup nezbytné výpočetní techniky v souvislosti s projektem (hardware, software)</w:t>
      </w:r>
    </w:p>
    <w:p w:rsidR="00002293" w:rsidRPr="000F7168" w:rsidRDefault="00002293" w:rsidP="00002293">
      <w:pPr>
        <w:numPr>
          <w:ilvl w:val="0"/>
          <w:numId w:val="27"/>
        </w:numPr>
        <w:ind w:left="714" w:hanging="357"/>
        <w:jc w:val="both"/>
      </w:pPr>
      <w:r w:rsidRPr="000F7168">
        <w:t>nákup nemovitosti maximálně do částky odpovídající 10 % způsobilých výdajů, ze kterých je stanovena dotace.</w:t>
      </w:r>
    </w:p>
    <w:p w:rsidR="00002293" w:rsidRPr="000F7168" w:rsidRDefault="00002293" w:rsidP="00002293">
      <w:pPr>
        <w:jc w:val="both"/>
      </w:pPr>
    </w:p>
    <w:p w:rsidR="00002293" w:rsidRPr="000F7168" w:rsidRDefault="00002293" w:rsidP="000F7168">
      <w:pPr>
        <w:keepNext/>
        <w:rPr>
          <w:b/>
        </w:rPr>
      </w:pPr>
      <w:r w:rsidRPr="000F7168">
        <w:rPr>
          <w:b/>
        </w:rPr>
        <w:t>2.5 Metodika výpočtu k hodnocení aspektu efektivnosti</w:t>
      </w:r>
    </w:p>
    <w:p w:rsidR="00002293" w:rsidRPr="000F7168" w:rsidRDefault="00002293" w:rsidP="000F7168">
      <w:pPr>
        <w:keepNext/>
        <w:rPr>
          <w:u w:val="single"/>
        </w:rPr>
      </w:pPr>
    </w:p>
    <w:p w:rsidR="00002293" w:rsidRPr="000F7168" w:rsidRDefault="00002293" w:rsidP="000F7168">
      <w:pPr>
        <w:keepNext/>
        <w:jc w:val="both"/>
      </w:pPr>
      <w:r w:rsidRPr="000F7168">
        <w:t xml:space="preserve">Pro posouzení aspektu efektivnosti slouží indikátor doby návratnosti projektu. Jedná se o ukazatel poměřující investiční výdaje a </w:t>
      </w:r>
      <w:r w:rsidR="005A306A">
        <w:t>c</w:t>
      </w:r>
      <w:r w:rsidRPr="000F7168">
        <w:t xml:space="preserve">ash </w:t>
      </w:r>
      <w:r w:rsidR="005A306A">
        <w:t>f</w:t>
      </w:r>
      <w:r w:rsidRPr="000F7168">
        <w:t>low projektu. Výpočet se provede na základě zjednodušeného finančního plánu, který bude součástí formuláře Žádosti o dotaci.</w:t>
      </w:r>
    </w:p>
    <w:p w:rsidR="00002293" w:rsidRPr="000F7168" w:rsidRDefault="00002293" w:rsidP="00002293">
      <w:pPr>
        <w:jc w:val="both"/>
      </w:pPr>
    </w:p>
    <w:p w:rsidR="00002293" w:rsidRPr="000F7168" w:rsidRDefault="00002293" w:rsidP="00002293">
      <w:r w:rsidRPr="000F7168">
        <w:t>Výpočet doby návratnosti investice:</w:t>
      </w:r>
    </w:p>
    <w:p w:rsidR="00002293" w:rsidRPr="000F7168" w:rsidRDefault="00002293" w:rsidP="00002293">
      <w:pPr>
        <w:numPr>
          <w:ilvl w:val="0"/>
          <w:numId w:val="29"/>
        </w:numPr>
        <w:contextualSpacing/>
        <w:jc w:val="both"/>
      </w:pPr>
      <w:r w:rsidRPr="000F7168">
        <w:t>Investiční výdaje</w:t>
      </w:r>
    </w:p>
    <w:p w:rsidR="00002293" w:rsidRPr="000F7168" w:rsidRDefault="00002293" w:rsidP="00002293">
      <w:pPr>
        <w:numPr>
          <w:ilvl w:val="0"/>
          <w:numId w:val="29"/>
        </w:numPr>
        <w:contextualSpacing/>
        <w:jc w:val="both"/>
      </w:pPr>
      <w:r w:rsidRPr="000F7168">
        <w:t xml:space="preserve">Příjmy z tržeb za rok </w:t>
      </w:r>
    </w:p>
    <w:p w:rsidR="00002293" w:rsidRPr="000F7168" w:rsidRDefault="00002293" w:rsidP="00002293">
      <w:pPr>
        <w:numPr>
          <w:ilvl w:val="0"/>
          <w:numId w:val="29"/>
        </w:numPr>
        <w:contextualSpacing/>
        <w:jc w:val="both"/>
      </w:pPr>
      <w:r w:rsidRPr="000F7168">
        <w:t xml:space="preserve">Provozní výdaje za rok </w:t>
      </w:r>
    </w:p>
    <w:p w:rsidR="00002293" w:rsidRPr="000F7168" w:rsidRDefault="00002293" w:rsidP="00002293">
      <w:pPr>
        <w:numPr>
          <w:ilvl w:val="0"/>
          <w:numId w:val="29"/>
        </w:numPr>
        <w:contextualSpacing/>
        <w:jc w:val="both"/>
      </w:pPr>
      <w:r w:rsidRPr="000F7168">
        <w:lastRenderedPageBreak/>
        <w:t xml:space="preserve">Cash </w:t>
      </w:r>
      <w:r w:rsidR="005A306A">
        <w:t>f</w:t>
      </w:r>
      <w:r w:rsidRPr="000F7168">
        <w:t>low (peněžní tok) za rok = řádek 2. – řádek 3.</w:t>
      </w:r>
    </w:p>
    <w:p w:rsidR="00002293" w:rsidRPr="000F7168" w:rsidRDefault="00002293" w:rsidP="00002293">
      <w:pPr>
        <w:numPr>
          <w:ilvl w:val="0"/>
          <w:numId w:val="29"/>
        </w:numPr>
        <w:contextualSpacing/>
        <w:jc w:val="both"/>
      </w:pPr>
      <w:r w:rsidRPr="000F7168">
        <w:t>Doba návratnosti investice = řádek 1. / řádek 4.</w:t>
      </w:r>
    </w:p>
    <w:p w:rsidR="00002293" w:rsidRPr="000F7168" w:rsidRDefault="00002293" w:rsidP="00002293">
      <w:pPr>
        <w:jc w:val="both"/>
      </w:pPr>
    </w:p>
    <w:p w:rsidR="00002293" w:rsidRPr="000F7168" w:rsidRDefault="00002293" w:rsidP="00002293">
      <w:pPr>
        <w:jc w:val="both"/>
      </w:pPr>
      <w:r w:rsidRPr="000F7168">
        <w:t xml:space="preserve">Za </w:t>
      </w:r>
      <w:r w:rsidRPr="00F828EC">
        <w:rPr>
          <w:b/>
        </w:rPr>
        <w:t>investiční výdaje</w:t>
      </w:r>
      <w:r w:rsidRPr="000F7168">
        <w:t xml:space="preserve"> jsou považovány celkové výdaje, na které může být poskytnuta dotace, po odečtení dotace na projekt.</w:t>
      </w:r>
    </w:p>
    <w:p w:rsidR="00002293" w:rsidRPr="000F7168" w:rsidRDefault="00002293" w:rsidP="00002293">
      <w:pPr>
        <w:jc w:val="both"/>
      </w:pPr>
    </w:p>
    <w:p w:rsidR="00002293" w:rsidRPr="000F7168" w:rsidRDefault="00002293" w:rsidP="00002293">
      <w:pPr>
        <w:jc w:val="both"/>
      </w:pPr>
      <w:r w:rsidRPr="00F828EC">
        <w:rPr>
          <w:b/>
        </w:rPr>
        <w:t>Příjmy z tržeb</w:t>
      </w:r>
      <w:r w:rsidRPr="000F7168">
        <w:t xml:space="preserve">, k jejichž dosažení realizace projektu přispěje, se vyčíslí pro výstupy realizovaného projektu. Výstupem projektu se rozumí výrobky nebo služby. Příjmy z </w:t>
      </w:r>
      <w:r w:rsidR="000F7168" w:rsidRPr="000F7168">
        <w:t> </w:t>
      </w:r>
      <w:r w:rsidRPr="000F7168">
        <w:t>tržeb se uvádějí jako roční. Lze je odhadnout na základě ročního množství výstupu a jednotkové ceny.</w:t>
      </w:r>
    </w:p>
    <w:p w:rsidR="00002293" w:rsidRPr="000F7168" w:rsidRDefault="00002293" w:rsidP="00002293">
      <w:pPr>
        <w:jc w:val="both"/>
      </w:pPr>
    </w:p>
    <w:p w:rsidR="00002293" w:rsidRPr="000F7168" w:rsidRDefault="00002293" w:rsidP="00002293">
      <w:pPr>
        <w:jc w:val="both"/>
      </w:pPr>
      <w:r w:rsidRPr="00F828EC">
        <w:rPr>
          <w:b/>
        </w:rPr>
        <w:t>Provozní výdaje</w:t>
      </w:r>
      <w:r w:rsidRPr="000F7168">
        <w:t xml:space="preserve"> se uvádí jako roční. Žadatel využije členění např. na materiálové, pracovní, nákup zboží, ostatní a režijní výdaje. </w:t>
      </w:r>
    </w:p>
    <w:p w:rsidR="00002293" w:rsidRPr="000F7168" w:rsidRDefault="00002293" w:rsidP="00002293">
      <w:pPr>
        <w:jc w:val="both"/>
      </w:pPr>
    </w:p>
    <w:p w:rsidR="00002293" w:rsidRPr="000F7168" w:rsidRDefault="00002293" w:rsidP="00002293">
      <w:pPr>
        <w:jc w:val="both"/>
      </w:pPr>
      <w:r w:rsidRPr="000F7168">
        <w:t xml:space="preserve">Ve zjednodušeném finančním plánu projektu se vypočte rozdíl plánovaných příjmů z </w:t>
      </w:r>
      <w:r w:rsidR="000F7168" w:rsidRPr="000F7168">
        <w:t> </w:t>
      </w:r>
      <w:r w:rsidRPr="000F7168">
        <w:t xml:space="preserve">tržeb a provozních výdajů a odhadne se roční </w:t>
      </w:r>
      <w:r w:rsidR="005A306A">
        <w:t>c</w:t>
      </w:r>
      <w:r w:rsidRPr="000F7168">
        <w:t xml:space="preserve">ash </w:t>
      </w:r>
      <w:r w:rsidR="005A306A">
        <w:t>f</w:t>
      </w:r>
      <w:r w:rsidRPr="000F7168">
        <w:t>low (peněžní tok) projektu.</w:t>
      </w:r>
    </w:p>
    <w:p w:rsidR="00002293" w:rsidRPr="000F7168" w:rsidRDefault="00002293" w:rsidP="00002293">
      <w:pPr>
        <w:jc w:val="both"/>
      </w:pPr>
    </w:p>
    <w:p w:rsidR="00002293" w:rsidRPr="000F7168" w:rsidRDefault="00002293" w:rsidP="00002293">
      <w:pPr>
        <w:jc w:val="both"/>
      </w:pPr>
      <w:r w:rsidRPr="000F7168">
        <w:t xml:space="preserve">Dále se stanoví hodnota ukazatele </w:t>
      </w:r>
      <w:r w:rsidRPr="00F828EC">
        <w:rPr>
          <w:b/>
        </w:rPr>
        <w:t>doby návratnosti projektu</w:t>
      </w:r>
      <w:r w:rsidRPr="000F7168">
        <w:t xml:space="preserve">, tzn. poměr investičních výdajů projektu a zjištěného </w:t>
      </w:r>
      <w:r w:rsidR="005A306A">
        <w:t>c</w:t>
      </w:r>
      <w:r w:rsidRPr="000F7168">
        <w:t xml:space="preserve">ash </w:t>
      </w:r>
      <w:r w:rsidR="005A306A">
        <w:t>f</w:t>
      </w:r>
      <w:r w:rsidRPr="000F7168">
        <w:t xml:space="preserve">low. </w:t>
      </w:r>
    </w:p>
    <w:p w:rsidR="00002293" w:rsidRPr="000F7168" w:rsidRDefault="00002293" w:rsidP="00002293">
      <w:pPr>
        <w:jc w:val="both"/>
      </w:pPr>
    </w:p>
    <w:p w:rsidR="005A306A" w:rsidRPr="00F828EC" w:rsidRDefault="005A306A" w:rsidP="00F828EC">
      <w:pPr>
        <w:pStyle w:val="Default"/>
        <w:jc w:val="both"/>
        <w:rPr>
          <w:color w:val="auto"/>
        </w:rPr>
      </w:pPr>
      <w:r w:rsidRPr="00F828EC">
        <w:rPr>
          <w:color w:val="auto"/>
        </w:rPr>
        <w:t xml:space="preserve">Vypočtená doba návratnosti investice bude porovnávána se stanovenou dobou životnosti příslušného pořizovaného majetku. Doba životnosti, která je stanovena pro účely hodnocení aspektu efektivnosti, je pro jednotlivé kódy vymezena v číselníku výdajů, na které muže být poskytnuta dotace, v příloze č. 2 Pravidel. </w:t>
      </w:r>
    </w:p>
    <w:p w:rsidR="005A306A" w:rsidRPr="00F828EC" w:rsidRDefault="005A306A" w:rsidP="005A306A">
      <w:pPr>
        <w:jc w:val="both"/>
      </w:pPr>
    </w:p>
    <w:p w:rsidR="00002293" w:rsidRDefault="005A306A" w:rsidP="00002293">
      <w:pPr>
        <w:jc w:val="both"/>
      </w:pPr>
      <w:r w:rsidRPr="00F828EC">
        <w:t>Doba životnosti příslušného pořizovaného majetku je počítána automaticky na základě zvolených kódů/podkódů/limitů způsobilých výdajů projektu. Jestliže žadatel pořizuje majetek s různou dobou životnosti, pak kalkulátor propočítá vážený aritmetický průměr dob životností majetku. Váhy jsou stanoveny poměrem části investičních výdajů připadajících na majetek zařazený do konkrétní skupiny životnosti a celkových způsobilých výdajů projektu.</w:t>
      </w:r>
    </w:p>
    <w:p w:rsidR="005F5925" w:rsidRPr="000F7168" w:rsidRDefault="005F5925" w:rsidP="00002293">
      <w:pPr>
        <w:jc w:val="both"/>
      </w:pPr>
    </w:p>
    <w:p w:rsidR="00002293" w:rsidRDefault="00002293" w:rsidP="00002293">
      <w:pPr>
        <w:spacing w:after="240"/>
        <w:jc w:val="both"/>
        <w:rPr>
          <w:b/>
        </w:rPr>
      </w:pPr>
      <w:r w:rsidRPr="000F7168">
        <w:rPr>
          <w:b/>
        </w:rPr>
        <w:t>Projekt bude posouzen jako efektivní, pokud vypočtená doba návratnosti bude kratší</w:t>
      </w:r>
      <w:r w:rsidR="005A306A">
        <w:rPr>
          <w:b/>
        </w:rPr>
        <w:t xml:space="preserve"> (nebo rovna)</w:t>
      </w:r>
      <w:r w:rsidRPr="000F7168">
        <w:rPr>
          <w:b/>
        </w:rPr>
        <w:t xml:space="preserve"> než </w:t>
      </w:r>
      <w:r w:rsidR="005A306A">
        <w:rPr>
          <w:b/>
        </w:rPr>
        <w:t xml:space="preserve">průměrná </w:t>
      </w:r>
      <w:r w:rsidRPr="000F7168">
        <w:rPr>
          <w:b/>
        </w:rPr>
        <w:t>doba</w:t>
      </w:r>
      <w:r w:rsidR="005A306A">
        <w:rPr>
          <w:b/>
        </w:rPr>
        <w:t xml:space="preserve"> životnosti pořizovaného majetku.</w:t>
      </w:r>
    </w:p>
    <w:p w:rsidR="00C07BE8" w:rsidRPr="000F7168" w:rsidRDefault="00C07BE8" w:rsidP="00002293">
      <w:pPr>
        <w:spacing w:after="240"/>
        <w:jc w:val="both"/>
      </w:pPr>
    </w:p>
    <w:p w:rsidR="00002293" w:rsidRPr="000F7168" w:rsidRDefault="00002293" w:rsidP="000F7168">
      <w:pPr>
        <w:keepNext/>
        <w:jc w:val="both"/>
        <w:rPr>
          <w:b/>
        </w:rPr>
      </w:pPr>
      <w:r w:rsidRPr="000F7168">
        <w:rPr>
          <w:b/>
        </w:rPr>
        <w:t>2.6 Metodika hodnocení projektů</w:t>
      </w:r>
    </w:p>
    <w:p w:rsidR="00002293" w:rsidRPr="000F7168" w:rsidRDefault="00002293" w:rsidP="000F7168">
      <w:pPr>
        <w:keepNext/>
        <w:ind w:firstLine="708"/>
        <w:jc w:val="both"/>
      </w:pPr>
    </w:p>
    <w:p w:rsidR="00002293" w:rsidRPr="000F7168" w:rsidRDefault="00002293" w:rsidP="000F7168">
      <w:pPr>
        <w:keepNext/>
        <w:jc w:val="both"/>
      </w:pPr>
      <w:r w:rsidRPr="000F7168">
        <w:t xml:space="preserve">Povinností hodnotitele je zhodnotit všechna níže uvedená kritéria, přičemž hodnotitel pro každou hodnotící oblast přiřadí 0 nebo 1 bod. V případě, že projekt obdrží za </w:t>
      </w:r>
      <w:r w:rsidR="000F7168" w:rsidRPr="000F7168">
        <w:t> </w:t>
      </w:r>
      <w:r w:rsidRPr="000F7168">
        <w:t xml:space="preserve">určitou oblast 0 bodů, musí hodnotitel navíc podat zdůvodnění. </w:t>
      </w:r>
    </w:p>
    <w:p w:rsidR="00002293" w:rsidRPr="000F7168" w:rsidRDefault="00002293" w:rsidP="00002293">
      <w:pPr>
        <w:jc w:val="both"/>
      </w:pPr>
    </w:p>
    <w:p w:rsidR="00002293" w:rsidRPr="000F7168" w:rsidRDefault="00002293" w:rsidP="00002293">
      <w:pPr>
        <w:jc w:val="both"/>
        <w:rPr>
          <w:b/>
        </w:rPr>
      </w:pPr>
      <w:r w:rsidRPr="000F7168">
        <w:t>Projekt bude zhodnocen negativně, pokud min. jedna oblast hodnocení obdrží 0 bodů. V takovém případě, platební agentura vyzve žadatele k doplnění, či obhájení dat uvedených v Žádosti o dotaci. Po doplnění požadovaných údajů žadatelem, bude v případě potřeby toto doplnění či obhájení dat zasláno externímu hodnotiteli k posouzení. Hodnotitel se k doplnění vyjádří ve lhůtě do 5 pracovních dní.</w:t>
      </w:r>
      <w:r w:rsidRPr="000F7168">
        <w:rPr>
          <w:b/>
        </w:rPr>
        <w:t xml:space="preserve"> </w:t>
      </w:r>
    </w:p>
    <w:p w:rsidR="00002293" w:rsidRPr="000F7168" w:rsidRDefault="00002293" w:rsidP="00002293">
      <w:pPr>
        <w:jc w:val="both"/>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002293" w:rsidRPr="000F7168" w:rsidTr="000F7168">
        <w:trPr>
          <w:trHeight w:val="654"/>
        </w:trPr>
        <w:tc>
          <w:tcPr>
            <w:tcW w:w="2518" w:type="dxa"/>
            <w:shd w:val="clear" w:color="auto" w:fill="auto"/>
            <w:vAlign w:val="center"/>
          </w:tcPr>
          <w:p w:rsidR="00002293" w:rsidRPr="000F7168" w:rsidRDefault="00002293" w:rsidP="000F7168">
            <w:pPr>
              <w:jc w:val="center"/>
              <w:rPr>
                <w:b/>
              </w:rPr>
            </w:pPr>
            <w:r w:rsidRPr="000F7168">
              <w:rPr>
                <w:b/>
              </w:rPr>
              <w:lastRenderedPageBreak/>
              <w:t>Kritérium</w:t>
            </w:r>
          </w:p>
        </w:tc>
        <w:tc>
          <w:tcPr>
            <w:tcW w:w="6804" w:type="dxa"/>
            <w:shd w:val="clear" w:color="auto" w:fill="auto"/>
            <w:vAlign w:val="center"/>
          </w:tcPr>
          <w:p w:rsidR="00002293" w:rsidRPr="000F7168" w:rsidRDefault="00002293" w:rsidP="000F7168">
            <w:pPr>
              <w:jc w:val="center"/>
              <w:rPr>
                <w:b/>
              </w:rPr>
            </w:pPr>
            <w:r w:rsidRPr="000F7168">
              <w:rPr>
                <w:b/>
              </w:rPr>
              <w:t>Výstup externího hodnotitele</w:t>
            </w:r>
          </w:p>
        </w:tc>
      </w:tr>
      <w:tr w:rsidR="00002293" w:rsidRPr="000F7168" w:rsidTr="000F7168">
        <w:tc>
          <w:tcPr>
            <w:tcW w:w="2518" w:type="dxa"/>
            <w:shd w:val="clear" w:color="auto" w:fill="auto"/>
            <w:vAlign w:val="center"/>
          </w:tcPr>
          <w:p w:rsidR="00002293" w:rsidRPr="000F7168" w:rsidRDefault="003E202D" w:rsidP="000F7168">
            <w:r>
              <w:t>1</w:t>
            </w:r>
            <w:r w:rsidR="00002293" w:rsidRPr="000F7168">
              <w:t>) Příjmy z tržeb za rok, k jejichž dosažení realizace projektu přispěje</w:t>
            </w:r>
          </w:p>
        </w:tc>
        <w:tc>
          <w:tcPr>
            <w:tcW w:w="6804" w:type="dxa"/>
            <w:shd w:val="clear" w:color="auto" w:fill="auto"/>
          </w:tcPr>
          <w:p w:rsidR="00002293" w:rsidRPr="000F7168" w:rsidRDefault="00002293" w:rsidP="000F7168">
            <w:r w:rsidRPr="000F7168">
              <w:t>Zhodnocení, zda je reálně nastaven odhad v oblastech:</w:t>
            </w:r>
          </w:p>
          <w:p w:rsidR="00002293" w:rsidRPr="000F7168" w:rsidRDefault="00002293" w:rsidP="000F7168">
            <w:r w:rsidRPr="000F7168">
              <w:t>a) Rozsah výroby</w:t>
            </w:r>
          </w:p>
          <w:p w:rsidR="00002293" w:rsidRPr="000F7168" w:rsidRDefault="00002293" w:rsidP="000F7168">
            <w:r w:rsidRPr="000F7168">
              <w:t>b) Jednotková cena</w:t>
            </w:r>
          </w:p>
          <w:p w:rsidR="00002293" w:rsidRPr="000F7168" w:rsidRDefault="00002293" w:rsidP="000F7168">
            <w:r w:rsidRPr="000F7168">
              <w:t>c) Příjmy z tržeb za rok</w:t>
            </w:r>
          </w:p>
          <w:p w:rsidR="00002293" w:rsidRPr="000F7168" w:rsidRDefault="00002293" w:rsidP="000F7168"/>
          <w:p w:rsidR="00002293" w:rsidRPr="000F7168" w:rsidRDefault="00002293" w:rsidP="000F7168">
            <w:r w:rsidRPr="000F7168">
              <w:t xml:space="preserve">0 bodů – odhad za danou oblast není akceptovatelný </w:t>
            </w:r>
          </w:p>
          <w:p w:rsidR="00002293" w:rsidRPr="000F7168" w:rsidRDefault="00002293" w:rsidP="000F7168">
            <w:r w:rsidRPr="000F7168">
              <w:t>1 bod – odhad za danou oblast je akceptovatelný bez výhrad</w:t>
            </w:r>
          </w:p>
        </w:tc>
      </w:tr>
      <w:tr w:rsidR="00002293" w:rsidRPr="000F7168" w:rsidTr="000F7168">
        <w:tc>
          <w:tcPr>
            <w:tcW w:w="2518" w:type="dxa"/>
            <w:shd w:val="clear" w:color="auto" w:fill="auto"/>
            <w:vAlign w:val="center"/>
          </w:tcPr>
          <w:p w:rsidR="00002293" w:rsidRPr="000F7168" w:rsidRDefault="003E202D" w:rsidP="000F7168">
            <w:r>
              <w:t>2</w:t>
            </w:r>
            <w:r w:rsidR="00002293" w:rsidRPr="000F7168">
              <w:t xml:space="preserve">) Provozní výdaje za rok, které vzniknou realizací projektu </w:t>
            </w:r>
          </w:p>
        </w:tc>
        <w:tc>
          <w:tcPr>
            <w:tcW w:w="6804" w:type="dxa"/>
            <w:shd w:val="clear" w:color="auto" w:fill="auto"/>
          </w:tcPr>
          <w:p w:rsidR="00002293" w:rsidRPr="000F7168" w:rsidRDefault="00002293" w:rsidP="000F7168">
            <w:r w:rsidRPr="000F7168">
              <w:t>Zhodnocení, zda je reálně nastaven odhad v oblastech:</w:t>
            </w:r>
          </w:p>
          <w:p w:rsidR="00002293" w:rsidRPr="000F7168" w:rsidRDefault="00002293" w:rsidP="000F7168">
            <w:r w:rsidRPr="000F7168">
              <w:t>a) Rozsah výroby</w:t>
            </w:r>
          </w:p>
          <w:p w:rsidR="00002293" w:rsidRPr="000F7168" w:rsidRDefault="00002293" w:rsidP="000F7168">
            <w:r w:rsidRPr="000F7168">
              <w:t>b) Jednotkové výdaje</w:t>
            </w:r>
          </w:p>
          <w:p w:rsidR="00002293" w:rsidRPr="000F7168" w:rsidRDefault="00002293" w:rsidP="000F7168">
            <w:r w:rsidRPr="000F7168">
              <w:t>c) Celkové výdaje</w:t>
            </w:r>
          </w:p>
          <w:p w:rsidR="00002293" w:rsidRPr="000F7168" w:rsidRDefault="00002293" w:rsidP="000F7168">
            <w:r w:rsidRPr="000F7168">
              <w:t>d) Provozní výdaje za rok</w:t>
            </w:r>
          </w:p>
          <w:p w:rsidR="00002293" w:rsidRPr="000F7168" w:rsidRDefault="00002293" w:rsidP="000F7168"/>
          <w:p w:rsidR="00002293" w:rsidRPr="000F7168" w:rsidRDefault="00002293" w:rsidP="000F7168">
            <w:r w:rsidRPr="000F7168">
              <w:t xml:space="preserve">0 bodů – odhad za danou oblast není akceptovatelný </w:t>
            </w:r>
          </w:p>
          <w:p w:rsidR="00002293" w:rsidRPr="000F7168" w:rsidRDefault="00002293" w:rsidP="000F7168">
            <w:r w:rsidRPr="000F7168">
              <w:t>1 bod – odhad za danou oblast je akceptovatelný bez výhrad</w:t>
            </w:r>
          </w:p>
        </w:tc>
      </w:tr>
    </w:tbl>
    <w:p w:rsidR="00002293" w:rsidRPr="000F7168" w:rsidRDefault="00002293" w:rsidP="00002293">
      <w:pPr>
        <w:rPr>
          <w:b/>
        </w:rPr>
      </w:pPr>
    </w:p>
    <w:p w:rsidR="00002293" w:rsidRDefault="00002293" w:rsidP="00002293">
      <w:pPr>
        <w:jc w:val="both"/>
      </w:pPr>
    </w:p>
    <w:p w:rsidR="00C07BE8" w:rsidRPr="000F7168" w:rsidRDefault="00C07BE8" w:rsidP="00002293">
      <w:pPr>
        <w:jc w:val="both"/>
      </w:pPr>
    </w:p>
    <w:p w:rsidR="00002293" w:rsidRPr="000F7168" w:rsidRDefault="00002293" w:rsidP="00002293">
      <w:pPr>
        <w:numPr>
          <w:ilvl w:val="0"/>
          <w:numId w:val="30"/>
        </w:numPr>
        <w:jc w:val="both"/>
        <w:rPr>
          <w:b/>
        </w:rPr>
      </w:pPr>
      <w:r w:rsidRPr="000F7168">
        <w:rPr>
          <w:b/>
        </w:rPr>
        <w:t xml:space="preserve">Výchozí podklady a postup hodnocení </w:t>
      </w:r>
    </w:p>
    <w:p w:rsidR="00002293" w:rsidRPr="000F7168" w:rsidRDefault="00002293" w:rsidP="00002293">
      <w:pPr>
        <w:jc w:val="both"/>
      </w:pPr>
    </w:p>
    <w:p w:rsidR="005445FF" w:rsidRPr="005445FF" w:rsidRDefault="005445FF" w:rsidP="00002293">
      <w:pPr>
        <w:jc w:val="both"/>
        <w:rPr>
          <w:b/>
        </w:rPr>
      </w:pPr>
      <w:r w:rsidRPr="005445FF">
        <w:rPr>
          <w:b/>
        </w:rPr>
        <w:t>Dílčí plnění A:</w:t>
      </w:r>
    </w:p>
    <w:p w:rsidR="00002293" w:rsidRDefault="00002293" w:rsidP="00002293">
      <w:pPr>
        <w:jc w:val="both"/>
      </w:pPr>
      <w:r w:rsidRPr="000F7168">
        <w:t xml:space="preserve">Pro zhodnocení každého projektu hodnotitel obdrží formulář Žádosti o dotaci (obsahem je např. zjednodušený finanční plán vyplněný žadatelem podle Metodiky výpočtu k hodnocení aspektu efektivnosti, popis projektu, místo realizace projektu, technické řešení projektu) včetně všech instruktážních materiálů pro hodnocení aspektu efektivnosti projektu, případně další materiály, které si hodnotitel k hodnocení vyžádá. Materiály budou předány v elektronické podobě. Ze strany platební agentury budou v termínu do </w:t>
      </w:r>
      <w:r w:rsidR="00731229">
        <w:t>14</w:t>
      </w:r>
      <w:r w:rsidRPr="000F7168">
        <w:t xml:space="preserve">. </w:t>
      </w:r>
      <w:r w:rsidR="00731229">
        <w:t>8</w:t>
      </w:r>
      <w:r w:rsidRPr="000F7168">
        <w:t>. 201</w:t>
      </w:r>
      <w:r w:rsidR="003E202D">
        <w:t>8</w:t>
      </w:r>
      <w:r w:rsidRPr="000F7168">
        <w:t xml:space="preserve"> předány externímu hodnotiteli podklady, které budou předmětem hodnocení. Projekty budou dále platební agenturou rozděleny do přibližně stejně velkých skupin, které budou následně po zhodnocení hodnotitelem zasílány v týdenním intervalu zpět platební agentuře</w:t>
      </w:r>
      <w:r w:rsidR="00FB7924">
        <w:t xml:space="preserve"> (</w:t>
      </w:r>
      <w:r w:rsidR="00CC573D">
        <w:t>„</w:t>
      </w:r>
      <w:r w:rsidR="00FB7924">
        <w:t xml:space="preserve">Část </w:t>
      </w:r>
      <w:r w:rsidR="00CC573D">
        <w:t>Dílčího plnění A</w:t>
      </w:r>
      <w:r w:rsidR="00FB7924">
        <w:t>“ dle čl. II odst. 2 smlouvy)</w:t>
      </w:r>
      <w:r w:rsidRPr="000F7168">
        <w:t xml:space="preserve">. Maximální lhůta pro zhodnocení všech předaných projektů je stanovena do </w:t>
      </w:r>
      <w:r w:rsidR="00731229">
        <w:t>25</w:t>
      </w:r>
      <w:r w:rsidRPr="000F7168">
        <w:t xml:space="preserve">. </w:t>
      </w:r>
      <w:r w:rsidR="003E202D">
        <w:t>9</w:t>
      </w:r>
      <w:r w:rsidRPr="000F7168">
        <w:t>. 201</w:t>
      </w:r>
      <w:r w:rsidR="003E202D">
        <w:t>8</w:t>
      </w:r>
      <w:r w:rsidRPr="000F7168">
        <w:t xml:space="preserve"> (blíže viz harmonogram realizace zakázky v kapitole 5).</w:t>
      </w:r>
    </w:p>
    <w:p w:rsidR="005445FF" w:rsidRDefault="005445FF" w:rsidP="00002293">
      <w:pPr>
        <w:jc w:val="both"/>
      </w:pPr>
    </w:p>
    <w:p w:rsidR="005445FF" w:rsidRDefault="005445FF" w:rsidP="00002293">
      <w:pPr>
        <w:jc w:val="both"/>
        <w:rPr>
          <w:b/>
        </w:rPr>
      </w:pPr>
      <w:r w:rsidRPr="005445FF">
        <w:rPr>
          <w:b/>
        </w:rPr>
        <w:t>Dílčí plnění B:</w:t>
      </w:r>
    </w:p>
    <w:p w:rsidR="005445FF" w:rsidRPr="005445FF" w:rsidRDefault="005445FF" w:rsidP="00002293">
      <w:pPr>
        <w:jc w:val="both"/>
      </w:pPr>
      <w:r w:rsidRPr="005445FF">
        <w:t>V případě potřeby vyzve platební agentura žadatele k upřesnění nejasností, případně doplnění či obhájení dat uvedených v Žádosti o dotaci. Zadavatel si vyhrazuje vůči hodnotiteli právo pro opětovné zhodnocení dodatečně vyžádaných podkladů od žadatelů.</w:t>
      </w:r>
      <w:r>
        <w:t xml:space="preserve"> </w:t>
      </w:r>
      <w:r w:rsidRPr="005445FF">
        <w:t>Ze strany P</w:t>
      </w:r>
      <w:r>
        <w:t>latební agentury budou průběžně</w:t>
      </w:r>
      <w:r w:rsidRPr="005445FF">
        <w:t xml:space="preserve"> předány všechny žadatelem doplněné podklady.</w:t>
      </w:r>
      <w:r>
        <w:t xml:space="preserve"> </w:t>
      </w:r>
      <w:r w:rsidRPr="005445FF">
        <w:t xml:space="preserve">Maximální lhůta pro vyjádření hodnotitele k doplnění dat ze strany žadatele je stanovena do 5 pracovních dnů od zaslání této žádosti,  </w:t>
      </w:r>
      <w:r w:rsidR="008E42B9">
        <w:t xml:space="preserve">poslední vyjádření hodnotitele k doplnění dat však musí být předáno platební agentuře </w:t>
      </w:r>
      <w:r w:rsidRPr="005445FF">
        <w:t>nejpozději do</w:t>
      </w:r>
      <w:r>
        <w:t xml:space="preserve"> </w:t>
      </w:r>
      <w:r w:rsidR="008C3A0D">
        <w:t xml:space="preserve">31. 3. </w:t>
      </w:r>
      <w:r>
        <w:t>201</w:t>
      </w:r>
      <w:r w:rsidR="003E202D">
        <w:t>9</w:t>
      </w:r>
      <w:r>
        <w:t>.</w:t>
      </w:r>
    </w:p>
    <w:p w:rsidR="00002293" w:rsidRPr="000F7168" w:rsidRDefault="00002293" w:rsidP="00002293">
      <w:pPr>
        <w:jc w:val="both"/>
      </w:pPr>
    </w:p>
    <w:p w:rsidR="00002293" w:rsidRPr="000F7168" w:rsidRDefault="00002293" w:rsidP="00002293">
      <w:pPr>
        <w:jc w:val="both"/>
      </w:pPr>
      <w:r w:rsidRPr="000F7168">
        <w:t xml:space="preserve">Veškeré dokumenty k realizaci zakázky budou zasílány prostřednictvím elektronické pošty. </w:t>
      </w:r>
    </w:p>
    <w:p w:rsidR="00002293" w:rsidRPr="000F7168" w:rsidRDefault="00002293" w:rsidP="00002293">
      <w:pPr>
        <w:jc w:val="both"/>
      </w:pPr>
    </w:p>
    <w:p w:rsidR="00002293" w:rsidRPr="000F7168" w:rsidRDefault="00002293" w:rsidP="00002293">
      <w:pPr>
        <w:jc w:val="both"/>
      </w:pPr>
    </w:p>
    <w:p w:rsidR="00002293" w:rsidRPr="000F7168" w:rsidRDefault="00002293" w:rsidP="00002293">
      <w:pPr>
        <w:numPr>
          <w:ilvl w:val="0"/>
          <w:numId w:val="30"/>
        </w:numPr>
        <w:jc w:val="both"/>
        <w:rPr>
          <w:b/>
        </w:rPr>
      </w:pPr>
      <w:r w:rsidRPr="000F7168">
        <w:rPr>
          <w:b/>
        </w:rPr>
        <w:t>Akceptace díla</w:t>
      </w:r>
    </w:p>
    <w:p w:rsidR="00002293" w:rsidRPr="000F7168" w:rsidRDefault="00002293" w:rsidP="00002293">
      <w:pPr>
        <w:jc w:val="both"/>
        <w:rPr>
          <w:b/>
        </w:rPr>
      </w:pPr>
    </w:p>
    <w:p w:rsidR="005445FF" w:rsidRDefault="005445FF" w:rsidP="005445FF">
      <w:pPr>
        <w:jc w:val="both"/>
      </w:pPr>
      <w:r>
        <w:t xml:space="preserve">Dílčí plnění A bude akceptováno poté, co budou vyhodnoceny všechny předané projekty a zaslány hodnotící zprávy. </w:t>
      </w:r>
    </w:p>
    <w:p w:rsidR="005445FF" w:rsidRDefault="005445FF" w:rsidP="005445FF">
      <w:pPr>
        <w:jc w:val="both"/>
      </w:pPr>
    </w:p>
    <w:p w:rsidR="005445FF" w:rsidRDefault="005445FF" w:rsidP="005445FF">
      <w:pPr>
        <w:jc w:val="both"/>
      </w:pPr>
      <w:r>
        <w:t>Dílčí plnění B bude akceptováno po obdržení vyhodnocení všech dodatečně zaslaných podkladů k přehodnocení.</w:t>
      </w:r>
    </w:p>
    <w:p w:rsidR="005445FF" w:rsidRDefault="005445FF" w:rsidP="005445FF">
      <w:pPr>
        <w:jc w:val="both"/>
      </w:pPr>
    </w:p>
    <w:p w:rsidR="005445FF" w:rsidRDefault="005445FF" w:rsidP="005445FF">
      <w:pPr>
        <w:jc w:val="both"/>
      </w:pPr>
      <w:r>
        <w:t>Ohledně každého z Dílčích plnění bude vyhotovena samostatná faktura – jedna za Dílčí plnění A, druhá za Dílčí plnění B. Přílohou každé z faktur bude protokol o předání a převzetí příslušného Dílčího plnění bez vad a nedodělků.</w:t>
      </w:r>
    </w:p>
    <w:p w:rsidR="00002293" w:rsidRPr="000F7168" w:rsidRDefault="00002293" w:rsidP="00002293">
      <w:pPr>
        <w:jc w:val="both"/>
      </w:pPr>
    </w:p>
    <w:p w:rsidR="00002293" w:rsidRPr="000F7168" w:rsidRDefault="00002293" w:rsidP="00002293">
      <w:pPr>
        <w:jc w:val="both"/>
      </w:pPr>
    </w:p>
    <w:p w:rsidR="00002293" w:rsidRPr="00E17A00" w:rsidRDefault="00002293" w:rsidP="00002293">
      <w:pPr>
        <w:numPr>
          <w:ilvl w:val="0"/>
          <w:numId w:val="30"/>
        </w:numPr>
        <w:jc w:val="both"/>
        <w:rPr>
          <w:b/>
        </w:rPr>
      </w:pPr>
      <w:r w:rsidRPr="00E17A00">
        <w:rPr>
          <w:b/>
        </w:rPr>
        <w:t>Harmonogram realizace zakázky</w:t>
      </w:r>
    </w:p>
    <w:p w:rsidR="00002293" w:rsidRPr="00E17A00" w:rsidRDefault="00002293" w:rsidP="000022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02293" w:rsidRPr="00E17A00" w:rsidTr="000F7168">
        <w:trPr>
          <w:trHeight w:val="496"/>
        </w:trPr>
        <w:tc>
          <w:tcPr>
            <w:tcW w:w="4606" w:type="dxa"/>
            <w:shd w:val="clear" w:color="auto" w:fill="auto"/>
            <w:vAlign w:val="center"/>
          </w:tcPr>
          <w:p w:rsidR="00002293" w:rsidRPr="00E17A00" w:rsidRDefault="00002293" w:rsidP="000F7168">
            <w:pPr>
              <w:jc w:val="center"/>
              <w:rPr>
                <w:b/>
              </w:rPr>
            </w:pPr>
            <w:r w:rsidRPr="00E17A00">
              <w:rPr>
                <w:b/>
              </w:rPr>
              <w:t>Aktivita</w:t>
            </w:r>
          </w:p>
        </w:tc>
        <w:tc>
          <w:tcPr>
            <w:tcW w:w="4606" w:type="dxa"/>
            <w:shd w:val="clear" w:color="auto" w:fill="auto"/>
            <w:vAlign w:val="center"/>
          </w:tcPr>
          <w:p w:rsidR="00002293" w:rsidRPr="00E17A00" w:rsidRDefault="00002293" w:rsidP="000F7168">
            <w:pPr>
              <w:jc w:val="center"/>
              <w:rPr>
                <w:b/>
              </w:rPr>
            </w:pPr>
            <w:r w:rsidRPr="00E17A00">
              <w:rPr>
                <w:b/>
              </w:rPr>
              <w:t>Termín</w:t>
            </w:r>
          </w:p>
        </w:tc>
      </w:tr>
      <w:tr w:rsidR="00002293" w:rsidRPr="00E17A00" w:rsidTr="000F7168">
        <w:tc>
          <w:tcPr>
            <w:tcW w:w="4606" w:type="dxa"/>
            <w:shd w:val="clear" w:color="auto" w:fill="auto"/>
            <w:vAlign w:val="center"/>
          </w:tcPr>
          <w:p w:rsidR="00002293" w:rsidRPr="00E17A00" w:rsidRDefault="00002293" w:rsidP="000F7168">
            <w:r w:rsidRPr="00E17A00">
              <w:t>Zaslání podkladů pro hodnocení ze strany platební agentury</w:t>
            </w:r>
          </w:p>
        </w:tc>
        <w:tc>
          <w:tcPr>
            <w:tcW w:w="4606" w:type="dxa"/>
            <w:shd w:val="clear" w:color="auto" w:fill="auto"/>
            <w:vAlign w:val="center"/>
          </w:tcPr>
          <w:p w:rsidR="00002293" w:rsidRPr="00E17A00" w:rsidRDefault="00002293" w:rsidP="00002293">
            <w:pPr>
              <w:numPr>
                <w:ilvl w:val="0"/>
                <w:numId w:val="30"/>
              </w:numPr>
              <w:ind w:left="72"/>
            </w:pPr>
            <w:r w:rsidRPr="00E17A00">
              <w:t xml:space="preserve">do </w:t>
            </w:r>
            <w:r w:rsidR="00731229" w:rsidRPr="00E17A00">
              <w:t>14</w:t>
            </w:r>
            <w:r w:rsidRPr="00E17A00">
              <w:t xml:space="preserve">. </w:t>
            </w:r>
            <w:r w:rsidR="00731229" w:rsidRPr="00E17A00">
              <w:t>8</w:t>
            </w:r>
            <w:r w:rsidRPr="00E17A00">
              <w:t>. 201</w:t>
            </w:r>
            <w:r w:rsidR="003E202D" w:rsidRPr="00E17A00">
              <w:t>8</w:t>
            </w:r>
          </w:p>
        </w:tc>
      </w:tr>
      <w:tr w:rsidR="00002293" w:rsidRPr="00E17A00" w:rsidTr="000F7168">
        <w:tc>
          <w:tcPr>
            <w:tcW w:w="4606" w:type="dxa"/>
            <w:shd w:val="clear" w:color="auto" w:fill="auto"/>
            <w:vAlign w:val="center"/>
          </w:tcPr>
          <w:p w:rsidR="00002293" w:rsidRPr="00E17A00" w:rsidRDefault="00002293" w:rsidP="000F7168">
            <w:r w:rsidRPr="00E17A00">
              <w:t>Průběžné zasílání skupin projektů zpět platební agentuře</w:t>
            </w:r>
            <w:r w:rsidR="00FB7924" w:rsidRPr="00E17A00">
              <w:t xml:space="preserve"> (Dílčí plnění A)</w:t>
            </w:r>
          </w:p>
        </w:tc>
        <w:tc>
          <w:tcPr>
            <w:tcW w:w="4606" w:type="dxa"/>
            <w:shd w:val="clear" w:color="auto" w:fill="auto"/>
            <w:vAlign w:val="center"/>
          </w:tcPr>
          <w:p w:rsidR="00002293" w:rsidRPr="00E17A00" w:rsidRDefault="00731229" w:rsidP="000F7168">
            <w:r w:rsidRPr="00E17A00">
              <w:t>21</w:t>
            </w:r>
            <w:r w:rsidR="00002293" w:rsidRPr="00E17A00">
              <w:t xml:space="preserve">. </w:t>
            </w:r>
            <w:r w:rsidR="003E202D" w:rsidRPr="00E17A00">
              <w:t>8</w:t>
            </w:r>
            <w:r w:rsidR="00002293" w:rsidRPr="00E17A00">
              <w:t>. 201</w:t>
            </w:r>
            <w:r w:rsidR="003E202D" w:rsidRPr="00E17A00">
              <w:t>8</w:t>
            </w:r>
            <w:r w:rsidR="00002293" w:rsidRPr="00E17A00">
              <w:t xml:space="preserve"> a dále v pravidelných týdenních intervalech do </w:t>
            </w:r>
            <w:r w:rsidRPr="00E17A00">
              <w:t>25</w:t>
            </w:r>
            <w:r w:rsidR="00002293" w:rsidRPr="00E17A00">
              <w:t xml:space="preserve">. </w:t>
            </w:r>
            <w:r w:rsidR="003E202D" w:rsidRPr="00E17A00">
              <w:t>9</w:t>
            </w:r>
            <w:r w:rsidR="00002293" w:rsidRPr="00E17A00">
              <w:t>. 201</w:t>
            </w:r>
            <w:r w:rsidR="003E202D" w:rsidRPr="00E17A00">
              <w:t>8</w:t>
            </w:r>
            <w:r w:rsidR="00002293" w:rsidRPr="00E17A00">
              <w:t xml:space="preserve"> (limitní termín)</w:t>
            </w:r>
          </w:p>
        </w:tc>
      </w:tr>
      <w:tr w:rsidR="00002293" w:rsidRPr="000F7168" w:rsidTr="000F7168">
        <w:tc>
          <w:tcPr>
            <w:tcW w:w="4606" w:type="dxa"/>
            <w:shd w:val="clear" w:color="auto" w:fill="auto"/>
            <w:vAlign w:val="center"/>
          </w:tcPr>
          <w:p w:rsidR="00002293" w:rsidRPr="00E17A00" w:rsidRDefault="00002293" w:rsidP="000F7168">
            <w:r w:rsidRPr="00E17A00">
              <w:t>Případné vyjádření hodnotitele k doplnění dat ze strany žadatele</w:t>
            </w:r>
            <w:r w:rsidR="00FB7924" w:rsidRPr="00E17A00">
              <w:t xml:space="preserve"> (Dílčí plnění B)</w:t>
            </w:r>
          </w:p>
        </w:tc>
        <w:tc>
          <w:tcPr>
            <w:tcW w:w="4606" w:type="dxa"/>
            <w:shd w:val="clear" w:color="auto" w:fill="auto"/>
            <w:vAlign w:val="center"/>
          </w:tcPr>
          <w:p w:rsidR="00002293" w:rsidRPr="000F7168" w:rsidRDefault="00002293" w:rsidP="008C3A0D">
            <w:r w:rsidRPr="00E17A00">
              <w:t xml:space="preserve">do 5 pracovních dní od zaslání žádosti platební agentury o vyjádření, </w:t>
            </w:r>
            <w:r w:rsidR="008E42B9">
              <w:t>poslední vyjádřen</w:t>
            </w:r>
            <w:r w:rsidR="0034723C">
              <w:t xml:space="preserve">í hodnotitele však nejpozději </w:t>
            </w:r>
            <w:r w:rsidRPr="00E17A00">
              <w:t xml:space="preserve">do </w:t>
            </w:r>
            <w:r w:rsidR="008C3A0D">
              <w:t>31. 3. 2019</w:t>
            </w:r>
          </w:p>
        </w:tc>
      </w:tr>
    </w:tbl>
    <w:p w:rsidR="00002293" w:rsidRPr="000F7168" w:rsidRDefault="00002293" w:rsidP="00002293">
      <w:pPr>
        <w:jc w:val="both"/>
        <w:rPr>
          <w:b/>
        </w:rPr>
      </w:pPr>
    </w:p>
    <w:p w:rsidR="004B5329" w:rsidRPr="000F7168" w:rsidRDefault="004B5329">
      <w:pPr>
        <w:rPr>
          <w:b/>
          <w:bCs/>
        </w:rPr>
      </w:pPr>
    </w:p>
    <w:p w:rsidR="003D7DC8" w:rsidRDefault="00F37A78" w:rsidP="003D7DC8">
      <w:pPr>
        <w:rPr>
          <w:b/>
          <w:bCs/>
        </w:rPr>
        <w:sectPr w:rsidR="003D7DC8" w:rsidSect="004B5329">
          <w:headerReference w:type="default" r:id="rId11"/>
          <w:pgSz w:w="11906" w:h="16838"/>
          <w:pgMar w:top="1417" w:right="1417" w:bottom="1417" w:left="1417" w:header="708" w:footer="708" w:gutter="0"/>
          <w:cols w:space="708"/>
          <w:docGrid w:linePitch="360"/>
        </w:sectPr>
      </w:pPr>
      <w:r>
        <w:rPr>
          <w:b/>
          <w:bCs/>
        </w:rPr>
        <w:t xml:space="preserve"> </w:t>
      </w:r>
    </w:p>
    <w:p w:rsidR="003D7DC8" w:rsidRDefault="003D7DC8" w:rsidP="003D7DC8">
      <w:pPr>
        <w:rPr>
          <w:b/>
          <w:bCs/>
        </w:rPr>
      </w:pPr>
    </w:p>
    <w:p w:rsidR="003D7DC8" w:rsidRPr="00E17A00" w:rsidRDefault="003D7DC8" w:rsidP="003D7DC8">
      <w:pPr>
        <w:rPr>
          <w:b/>
        </w:rPr>
      </w:pPr>
      <w:r w:rsidRPr="00E17A00">
        <w:rPr>
          <w:b/>
        </w:rPr>
        <w:t xml:space="preserve">Příloha č. 2 – Struktura hodnotící zprávy </w:t>
      </w:r>
    </w:p>
    <w:p w:rsidR="003D7DC8" w:rsidRPr="00F433BE" w:rsidRDefault="003D7DC8" w:rsidP="003D7DC8">
      <w:pPr>
        <w:rPr>
          <w:i/>
        </w:rPr>
      </w:pPr>
      <w:r w:rsidRPr="00E17A00">
        <w:t>(</w:t>
      </w:r>
      <w:r w:rsidRPr="00E17A00">
        <w:rPr>
          <w:i/>
        </w:rPr>
        <w:t>pozn. Hodnotící zpráva bude zpracovávána do souboru exce</w:t>
      </w:r>
      <w:r w:rsidR="003113DE" w:rsidRPr="00E17A00">
        <w:rPr>
          <w:i/>
        </w:rPr>
        <w:t>l</w:t>
      </w:r>
      <w:r w:rsidRPr="00E17A00">
        <w:rPr>
          <w:i/>
        </w:rPr>
        <w:t>, který bude poskytnut zhotoviteli elektronicky po podpisu smlouvy)</w:t>
      </w:r>
    </w:p>
    <w:p w:rsidR="003D7DC8" w:rsidRPr="00F433BE" w:rsidRDefault="003D7DC8" w:rsidP="003D7DC8">
      <w:pPr>
        <w:rPr>
          <w:b/>
        </w:rPr>
      </w:pPr>
    </w:p>
    <w:p w:rsidR="003D7DC8" w:rsidRDefault="003D7DC8" w:rsidP="003D7DC8">
      <w:pPr>
        <w:rPr>
          <w:b/>
          <w:bCs/>
        </w:rPr>
      </w:pPr>
    </w:p>
    <w:p w:rsidR="00883720" w:rsidRDefault="00883720" w:rsidP="003D7DC8">
      <w:pPr>
        <w:rPr>
          <w:b/>
          <w:bCs/>
        </w:rPr>
      </w:pPr>
      <w:r w:rsidRPr="00883720">
        <w:rPr>
          <w:b/>
          <w:bCs/>
        </w:rPr>
        <w:t xml:space="preserve">Tabulka </w:t>
      </w:r>
      <w:r w:rsidR="003E202D">
        <w:rPr>
          <w:b/>
          <w:bCs/>
        </w:rPr>
        <w:t>1</w:t>
      </w:r>
      <w:r w:rsidRPr="00883720">
        <w:rPr>
          <w:b/>
          <w:bCs/>
        </w:rPr>
        <w:t xml:space="preserve"> „Posouzení příjmů“</w:t>
      </w:r>
    </w:p>
    <w:p w:rsidR="007749C9" w:rsidRDefault="007749C9" w:rsidP="003D7DC8">
      <w:pPr>
        <w:rPr>
          <w:b/>
          <w:bCs/>
        </w:rPr>
      </w:pPr>
    </w:p>
    <w:tbl>
      <w:tblPr>
        <w:tblW w:w="14854" w:type="dxa"/>
        <w:tblCellMar>
          <w:left w:w="70" w:type="dxa"/>
          <w:right w:w="70" w:type="dxa"/>
        </w:tblCellMar>
        <w:tblLook w:val="04A0" w:firstRow="1" w:lastRow="0" w:firstColumn="1" w:lastColumn="0" w:noHBand="0" w:noVBand="1"/>
      </w:tblPr>
      <w:tblGrid>
        <w:gridCol w:w="1333"/>
        <w:gridCol w:w="1061"/>
        <w:gridCol w:w="1059"/>
        <w:gridCol w:w="1835"/>
        <w:gridCol w:w="586"/>
        <w:gridCol w:w="838"/>
        <w:gridCol w:w="1661"/>
        <w:gridCol w:w="1329"/>
        <w:gridCol w:w="969"/>
        <w:gridCol w:w="1020"/>
        <w:gridCol w:w="838"/>
        <w:gridCol w:w="1036"/>
        <w:gridCol w:w="1289"/>
      </w:tblGrid>
      <w:tr w:rsidR="00605482" w:rsidRPr="00827F9F" w:rsidTr="00066774">
        <w:trPr>
          <w:trHeight w:val="970"/>
        </w:trPr>
        <w:tc>
          <w:tcPr>
            <w:tcW w:w="1333" w:type="dxa"/>
            <w:tcBorders>
              <w:top w:val="single" w:sz="4" w:space="0" w:color="auto"/>
              <w:left w:val="single" w:sz="12" w:space="0" w:color="auto"/>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Registrační číslo žádosti</w:t>
            </w:r>
          </w:p>
        </w:tc>
        <w:tc>
          <w:tcPr>
            <w:tcW w:w="1061" w:type="dxa"/>
            <w:tcBorders>
              <w:top w:val="single" w:sz="4" w:space="0" w:color="auto"/>
              <w:left w:val="nil"/>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IČ žadatele</w:t>
            </w:r>
          </w:p>
        </w:tc>
        <w:tc>
          <w:tcPr>
            <w:tcW w:w="1059" w:type="dxa"/>
            <w:tcBorders>
              <w:top w:val="single" w:sz="4" w:space="0" w:color="auto"/>
              <w:left w:val="nil"/>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 xml:space="preserve">Operace </w:t>
            </w:r>
          </w:p>
        </w:tc>
        <w:tc>
          <w:tcPr>
            <w:tcW w:w="1866" w:type="dxa"/>
            <w:tcBorders>
              <w:top w:val="single" w:sz="4" w:space="0" w:color="auto"/>
              <w:left w:val="nil"/>
              <w:bottom w:val="nil"/>
              <w:right w:val="nil"/>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Název žadatele/Jméno příjmení</w:t>
            </w:r>
          </w:p>
        </w:tc>
        <w:tc>
          <w:tcPr>
            <w:tcW w:w="586" w:type="dxa"/>
            <w:tcBorders>
              <w:top w:val="single" w:sz="4" w:space="0" w:color="auto"/>
              <w:left w:val="single" w:sz="4" w:space="0" w:color="auto"/>
              <w:bottom w:val="nil"/>
              <w:right w:val="single" w:sz="12" w:space="0" w:color="auto"/>
            </w:tcBorders>
            <w:shd w:val="clear" w:color="000000" w:fill="D9D9D9"/>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RO SZIF</w:t>
            </w:r>
          </w:p>
        </w:tc>
        <w:tc>
          <w:tcPr>
            <w:tcW w:w="838" w:type="dxa"/>
            <w:tcBorders>
              <w:top w:val="single" w:sz="4" w:space="0" w:color="auto"/>
              <w:left w:val="nil"/>
              <w:bottom w:val="nil"/>
              <w:right w:val="single" w:sz="4" w:space="0" w:color="auto"/>
            </w:tcBorders>
            <w:shd w:val="clear" w:color="000000" w:fill="9BC2E6"/>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Č. ř. - příjmy</w:t>
            </w:r>
          </w:p>
        </w:tc>
        <w:tc>
          <w:tcPr>
            <w:tcW w:w="1661" w:type="dxa"/>
            <w:tcBorders>
              <w:top w:val="single" w:sz="4" w:space="0" w:color="auto"/>
              <w:left w:val="nil"/>
              <w:bottom w:val="nil"/>
              <w:right w:val="single" w:sz="4" w:space="0" w:color="auto"/>
            </w:tcBorders>
            <w:shd w:val="clear" w:color="000000" w:fill="9BC2E6"/>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1. Výstupy realizovaného projektu - příjmy</w:t>
            </w:r>
          </w:p>
        </w:tc>
        <w:tc>
          <w:tcPr>
            <w:tcW w:w="1329" w:type="dxa"/>
            <w:tcBorders>
              <w:top w:val="single" w:sz="4" w:space="0" w:color="auto"/>
              <w:left w:val="nil"/>
              <w:bottom w:val="nil"/>
              <w:right w:val="single" w:sz="12" w:space="0" w:color="auto"/>
            </w:tcBorders>
            <w:shd w:val="clear" w:color="000000" w:fill="9BC2E6"/>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2. Bližší specifikace výstupů - příjmy</w:t>
            </w:r>
          </w:p>
        </w:tc>
        <w:tc>
          <w:tcPr>
            <w:tcW w:w="969" w:type="dxa"/>
            <w:tcBorders>
              <w:top w:val="single" w:sz="4" w:space="0" w:color="auto"/>
              <w:left w:val="nil"/>
              <w:bottom w:val="nil"/>
              <w:right w:val="single" w:sz="4" w:space="0" w:color="auto"/>
            </w:tcBorders>
            <w:shd w:val="clear" w:color="000000" w:fill="3C87CC"/>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3. Roční objem - příjmy</w:t>
            </w:r>
          </w:p>
        </w:tc>
        <w:tc>
          <w:tcPr>
            <w:tcW w:w="989" w:type="dxa"/>
            <w:tcBorders>
              <w:top w:val="single" w:sz="4" w:space="0" w:color="auto"/>
              <w:left w:val="nil"/>
              <w:bottom w:val="nil"/>
              <w:right w:val="single" w:sz="4" w:space="0" w:color="auto"/>
            </w:tcBorders>
            <w:shd w:val="clear" w:color="000000" w:fill="3C87CC"/>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4. Jednotka - příjmy</w:t>
            </w:r>
          </w:p>
        </w:tc>
        <w:tc>
          <w:tcPr>
            <w:tcW w:w="838" w:type="dxa"/>
            <w:tcBorders>
              <w:top w:val="single" w:sz="4" w:space="0" w:color="auto"/>
              <w:left w:val="nil"/>
              <w:bottom w:val="nil"/>
              <w:right w:val="single" w:sz="4" w:space="0" w:color="auto"/>
            </w:tcBorders>
            <w:shd w:val="clear" w:color="000000" w:fill="3C87CC"/>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5. Cena [Kč] - příjmy</w:t>
            </w:r>
          </w:p>
        </w:tc>
        <w:tc>
          <w:tcPr>
            <w:tcW w:w="1036" w:type="dxa"/>
            <w:tcBorders>
              <w:top w:val="single" w:sz="4" w:space="0" w:color="auto"/>
              <w:left w:val="nil"/>
              <w:bottom w:val="nil"/>
              <w:right w:val="single" w:sz="12" w:space="0" w:color="auto"/>
            </w:tcBorders>
            <w:shd w:val="clear" w:color="000000" w:fill="3C87CC"/>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7.Příjmy z tržeb za rok [Kč]</w:t>
            </w:r>
          </w:p>
        </w:tc>
        <w:tc>
          <w:tcPr>
            <w:tcW w:w="1289" w:type="dxa"/>
            <w:tcBorders>
              <w:top w:val="single" w:sz="4" w:space="0" w:color="auto"/>
              <w:left w:val="nil"/>
              <w:bottom w:val="single" w:sz="4" w:space="0" w:color="auto"/>
              <w:right w:val="single" w:sz="4" w:space="0" w:color="auto"/>
            </w:tcBorders>
            <w:shd w:val="clear" w:color="000000" w:fill="00B0F0"/>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Souhrnné hodnocení příjmů</w:t>
            </w:r>
          </w:p>
        </w:tc>
      </w:tr>
      <w:tr w:rsidR="00605482" w:rsidRPr="00827F9F" w:rsidTr="00066774">
        <w:trPr>
          <w:trHeight w:val="322"/>
        </w:trPr>
        <w:tc>
          <w:tcPr>
            <w:tcW w:w="13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586" w:type="dxa"/>
            <w:tcBorders>
              <w:top w:val="single" w:sz="4" w:space="0" w:color="auto"/>
              <w:left w:val="nil"/>
              <w:bottom w:val="single" w:sz="4" w:space="0" w:color="auto"/>
              <w:right w:val="single" w:sz="12"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838" w:type="dxa"/>
            <w:tcBorders>
              <w:top w:val="single" w:sz="4" w:space="0" w:color="auto"/>
              <w:left w:val="nil"/>
              <w:bottom w:val="single" w:sz="4" w:space="0" w:color="auto"/>
              <w:right w:val="nil"/>
            </w:tcBorders>
            <w:shd w:val="clear" w:color="000000" w:fill="F9FECE"/>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661" w:type="dxa"/>
            <w:tcBorders>
              <w:top w:val="single" w:sz="4" w:space="0" w:color="auto"/>
              <w:left w:val="single" w:sz="4" w:space="0" w:color="auto"/>
              <w:bottom w:val="single" w:sz="4" w:space="0" w:color="auto"/>
              <w:right w:val="single" w:sz="4" w:space="0" w:color="auto"/>
            </w:tcBorders>
            <w:shd w:val="clear" w:color="000000" w:fill="F9FECE"/>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329" w:type="dxa"/>
            <w:tcBorders>
              <w:top w:val="single" w:sz="4" w:space="0" w:color="auto"/>
              <w:left w:val="nil"/>
              <w:bottom w:val="single" w:sz="4" w:space="0" w:color="auto"/>
              <w:right w:val="single" w:sz="12" w:space="0" w:color="auto"/>
            </w:tcBorders>
            <w:shd w:val="clear" w:color="000000" w:fill="F9FECE"/>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969"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989"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838"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036" w:type="dxa"/>
            <w:tcBorders>
              <w:top w:val="single" w:sz="4" w:space="0" w:color="auto"/>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89" w:type="dxa"/>
            <w:tcBorders>
              <w:top w:val="nil"/>
              <w:left w:val="nil"/>
              <w:bottom w:val="single" w:sz="4" w:space="0" w:color="auto"/>
              <w:right w:val="single" w:sz="4" w:space="0" w:color="auto"/>
            </w:tcBorders>
            <w:shd w:val="clear" w:color="000000" w:fill="FFF2CC"/>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r>
      <w:tr w:rsidR="00605482" w:rsidRPr="00827F9F" w:rsidTr="00066774">
        <w:trPr>
          <w:trHeight w:val="322"/>
        </w:trPr>
        <w:tc>
          <w:tcPr>
            <w:tcW w:w="1333" w:type="dxa"/>
            <w:tcBorders>
              <w:top w:val="nil"/>
              <w:left w:val="single" w:sz="12" w:space="0" w:color="auto"/>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061" w:type="dxa"/>
            <w:tcBorders>
              <w:top w:val="nil"/>
              <w:left w:val="nil"/>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059" w:type="dxa"/>
            <w:tcBorders>
              <w:top w:val="nil"/>
              <w:left w:val="nil"/>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866" w:type="dxa"/>
            <w:tcBorders>
              <w:top w:val="nil"/>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586" w:type="dxa"/>
            <w:tcBorders>
              <w:top w:val="nil"/>
              <w:left w:val="nil"/>
              <w:bottom w:val="single" w:sz="4" w:space="0" w:color="auto"/>
              <w:right w:val="single" w:sz="12"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838" w:type="dxa"/>
            <w:tcBorders>
              <w:top w:val="nil"/>
              <w:left w:val="nil"/>
              <w:bottom w:val="single" w:sz="4" w:space="0" w:color="auto"/>
              <w:right w:val="nil"/>
            </w:tcBorders>
            <w:shd w:val="clear" w:color="000000" w:fill="F9FECE"/>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661" w:type="dxa"/>
            <w:tcBorders>
              <w:top w:val="nil"/>
              <w:left w:val="single" w:sz="4" w:space="0" w:color="auto"/>
              <w:bottom w:val="single" w:sz="4" w:space="0" w:color="auto"/>
              <w:right w:val="single" w:sz="4" w:space="0" w:color="auto"/>
            </w:tcBorders>
            <w:shd w:val="clear" w:color="000000" w:fill="F9FECE"/>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329" w:type="dxa"/>
            <w:tcBorders>
              <w:top w:val="nil"/>
              <w:left w:val="nil"/>
              <w:bottom w:val="single" w:sz="4" w:space="0" w:color="auto"/>
              <w:right w:val="single" w:sz="12" w:space="0" w:color="auto"/>
            </w:tcBorders>
            <w:shd w:val="clear" w:color="000000" w:fill="F9FECE"/>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969"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989"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838"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036" w:type="dxa"/>
            <w:tcBorders>
              <w:top w:val="nil"/>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89" w:type="dxa"/>
            <w:tcBorders>
              <w:top w:val="nil"/>
              <w:left w:val="nil"/>
              <w:bottom w:val="single" w:sz="4" w:space="0" w:color="auto"/>
              <w:right w:val="single" w:sz="4" w:space="0" w:color="auto"/>
            </w:tcBorders>
            <w:shd w:val="clear" w:color="000000" w:fill="FFF2CC"/>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r>
    </w:tbl>
    <w:p w:rsidR="00066774" w:rsidRDefault="00066774" w:rsidP="003D7DC8">
      <w:pPr>
        <w:rPr>
          <w:b/>
          <w:bCs/>
        </w:rPr>
      </w:pPr>
    </w:p>
    <w:p w:rsidR="00883720" w:rsidRDefault="00883720" w:rsidP="00883720"/>
    <w:p w:rsidR="003D7DC8" w:rsidRPr="003B6646" w:rsidRDefault="00883720" w:rsidP="00883720">
      <w:pPr>
        <w:rPr>
          <w:b/>
          <w:bCs/>
        </w:rPr>
      </w:pPr>
      <w:r w:rsidRPr="00883720">
        <w:rPr>
          <w:b/>
          <w:bCs/>
        </w:rPr>
        <w:t xml:space="preserve">Tabulka </w:t>
      </w:r>
      <w:r w:rsidR="003E202D">
        <w:rPr>
          <w:b/>
          <w:bCs/>
        </w:rPr>
        <w:t>2</w:t>
      </w:r>
      <w:r w:rsidRPr="00883720">
        <w:rPr>
          <w:b/>
          <w:bCs/>
        </w:rPr>
        <w:t xml:space="preserve"> „Posouzení výdajů“</w:t>
      </w:r>
    </w:p>
    <w:p w:rsidR="003B6646" w:rsidRDefault="003B6646" w:rsidP="00883720"/>
    <w:tbl>
      <w:tblPr>
        <w:tblW w:w="14806" w:type="dxa"/>
        <w:tblInd w:w="85" w:type="dxa"/>
        <w:tblCellMar>
          <w:left w:w="70" w:type="dxa"/>
          <w:right w:w="70" w:type="dxa"/>
        </w:tblCellMar>
        <w:tblLook w:val="04A0" w:firstRow="1" w:lastRow="0" w:firstColumn="1" w:lastColumn="0" w:noHBand="0" w:noVBand="1"/>
      </w:tblPr>
      <w:tblGrid>
        <w:gridCol w:w="1264"/>
        <w:gridCol w:w="1336"/>
        <w:gridCol w:w="1119"/>
        <w:gridCol w:w="1932"/>
        <w:gridCol w:w="722"/>
        <w:gridCol w:w="1047"/>
        <w:gridCol w:w="2257"/>
        <w:gridCol w:w="2131"/>
        <w:gridCol w:w="1499"/>
        <w:gridCol w:w="1499"/>
      </w:tblGrid>
      <w:tr w:rsidR="00605482" w:rsidRPr="00066774" w:rsidTr="00066774">
        <w:trPr>
          <w:trHeight w:val="1032"/>
        </w:trPr>
        <w:tc>
          <w:tcPr>
            <w:tcW w:w="1264" w:type="dxa"/>
            <w:tcBorders>
              <w:top w:val="single" w:sz="4" w:space="0" w:color="auto"/>
              <w:left w:val="single" w:sz="12" w:space="0" w:color="auto"/>
              <w:bottom w:val="nil"/>
              <w:right w:val="single" w:sz="4" w:space="0" w:color="auto"/>
            </w:tcBorders>
            <w:shd w:val="clear" w:color="000000" w:fill="D9D9D9"/>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Registrační číslo žádosti</w:t>
            </w:r>
          </w:p>
        </w:tc>
        <w:tc>
          <w:tcPr>
            <w:tcW w:w="1336" w:type="dxa"/>
            <w:tcBorders>
              <w:top w:val="single" w:sz="4" w:space="0" w:color="auto"/>
              <w:left w:val="nil"/>
              <w:bottom w:val="nil"/>
              <w:right w:val="single" w:sz="4" w:space="0" w:color="auto"/>
            </w:tcBorders>
            <w:shd w:val="clear" w:color="000000" w:fill="D9D9D9"/>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IČ žadatele</w:t>
            </w:r>
          </w:p>
        </w:tc>
        <w:tc>
          <w:tcPr>
            <w:tcW w:w="1119" w:type="dxa"/>
            <w:tcBorders>
              <w:top w:val="single" w:sz="4" w:space="0" w:color="auto"/>
              <w:left w:val="nil"/>
              <w:bottom w:val="nil"/>
              <w:right w:val="single" w:sz="4" w:space="0" w:color="auto"/>
            </w:tcBorders>
            <w:shd w:val="clear" w:color="000000" w:fill="D9D9D9"/>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 xml:space="preserve">Operace </w:t>
            </w:r>
          </w:p>
        </w:tc>
        <w:tc>
          <w:tcPr>
            <w:tcW w:w="1932" w:type="dxa"/>
            <w:tcBorders>
              <w:top w:val="single" w:sz="4" w:space="0" w:color="auto"/>
              <w:left w:val="nil"/>
              <w:bottom w:val="nil"/>
              <w:right w:val="nil"/>
            </w:tcBorders>
            <w:shd w:val="clear" w:color="000000" w:fill="D9D9D9"/>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Název žadatele/Jméno příjmení</w:t>
            </w:r>
          </w:p>
        </w:tc>
        <w:tc>
          <w:tcPr>
            <w:tcW w:w="722" w:type="dxa"/>
            <w:tcBorders>
              <w:top w:val="single" w:sz="4" w:space="0" w:color="auto"/>
              <w:left w:val="single" w:sz="4" w:space="0" w:color="auto"/>
              <w:bottom w:val="nil"/>
              <w:right w:val="single" w:sz="12" w:space="0" w:color="auto"/>
            </w:tcBorders>
            <w:shd w:val="clear" w:color="000000" w:fill="D9D9D9"/>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RO SZIF</w:t>
            </w:r>
          </w:p>
        </w:tc>
        <w:tc>
          <w:tcPr>
            <w:tcW w:w="1047" w:type="dxa"/>
            <w:tcBorders>
              <w:top w:val="single" w:sz="4" w:space="0" w:color="auto"/>
              <w:left w:val="nil"/>
              <w:bottom w:val="nil"/>
              <w:right w:val="single" w:sz="4" w:space="0" w:color="auto"/>
            </w:tcBorders>
            <w:shd w:val="clear" w:color="000000" w:fill="F4B084"/>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Č. ř. - výdaje</w:t>
            </w:r>
          </w:p>
        </w:tc>
        <w:tc>
          <w:tcPr>
            <w:tcW w:w="2257" w:type="dxa"/>
            <w:tcBorders>
              <w:top w:val="single" w:sz="4" w:space="0" w:color="auto"/>
              <w:left w:val="nil"/>
              <w:bottom w:val="nil"/>
              <w:right w:val="single" w:sz="4" w:space="0" w:color="auto"/>
            </w:tcBorders>
            <w:shd w:val="clear" w:color="000000" w:fill="F4B084"/>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9. Výstupy realizovaného projektu - výdaje</w:t>
            </w:r>
          </w:p>
        </w:tc>
        <w:tc>
          <w:tcPr>
            <w:tcW w:w="2131" w:type="dxa"/>
            <w:tcBorders>
              <w:top w:val="single" w:sz="4" w:space="0" w:color="auto"/>
              <w:left w:val="nil"/>
              <w:bottom w:val="nil"/>
              <w:right w:val="single" w:sz="12" w:space="0" w:color="auto"/>
            </w:tcBorders>
            <w:shd w:val="clear" w:color="000000" w:fill="F4B084"/>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10. Bližší specifikace projektu - výdaje</w:t>
            </w:r>
          </w:p>
        </w:tc>
        <w:tc>
          <w:tcPr>
            <w:tcW w:w="1499"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11. Roční objem - výdaje</w:t>
            </w:r>
          </w:p>
        </w:tc>
        <w:tc>
          <w:tcPr>
            <w:tcW w:w="1499"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12. Jednotka - výdaje</w:t>
            </w:r>
          </w:p>
        </w:tc>
      </w:tr>
      <w:tr w:rsidR="00066774" w:rsidRPr="00066774" w:rsidTr="00066774">
        <w:trPr>
          <w:trHeight w:val="258"/>
        </w:trPr>
        <w:tc>
          <w:tcPr>
            <w:tcW w:w="126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722" w:type="dxa"/>
            <w:tcBorders>
              <w:top w:val="single" w:sz="4" w:space="0" w:color="auto"/>
              <w:left w:val="nil"/>
              <w:bottom w:val="single" w:sz="4" w:space="0" w:color="auto"/>
              <w:right w:val="single" w:sz="12"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1047" w:type="dxa"/>
            <w:tcBorders>
              <w:top w:val="single" w:sz="4" w:space="0" w:color="auto"/>
              <w:left w:val="nil"/>
              <w:bottom w:val="single" w:sz="4" w:space="0" w:color="auto"/>
              <w:right w:val="single" w:sz="4"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2257" w:type="dxa"/>
            <w:tcBorders>
              <w:top w:val="single" w:sz="4" w:space="0" w:color="auto"/>
              <w:left w:val="nil"/>
              <w:bottom w:val="single" w:sz="4" w:space="0" w:color="auto"/>
              <w:right w:val="single" w:sz="4"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2131" w:type="dxa"/>
            <w:tcBorders>
              <w:top w:val="single" w:sz="4" w:space="0" w:color="auto"/>
              <w:left w:val="nil"/>
              <w:bottom w:val="single" w:sz="4" w:space="0" w:color="auto"/>
              <w:right w:val="single" w:sz="12"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499"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99"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r w:rsidR="00066774" w:rsidRPr="00066774" w:rsidTr="00066774">
        <w:trPr>
          <w:trHeight w:val="258"/>
        </w:trPr>
        <w:tc>
          <w:tcPr>
            <w:tcW w:w="1264" w:type="dxa"/>
            <w:tcBorders>
              <w:top w:val="nil"/>
              <w:left w:val="single" w:sz="12" w:space="0" w:color="auto"/>
              <w:bottom w:val="single" w:sz="4" w:space="0" w:color="auto"/>
              <w:right w:val="single" w:sz="4" w:space="0" w:color="auto"/>
            </w:tcBorders>
            <w:shd w:val="clear" w:color="auto" w:fill="auto"/>
            <w:noWrap/>
            <w:vAlign w:val="center"/>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119" w:type="dxa"/>
            <w:tcBorders>
              <w:top w:val="nil"/>
              <w:left w:val="nil"/>
              <w:bottom w:val="single" w:sz="4" w:space="0" w:color="auto"/>
              <w:right w:val="single" w:sz="4" w:space="0" w:color="auto"/>
            </w:tcBorders>
            <w:shd w:val="clear" w:color="auto" w:fill="auto"/>
            <w:noWrap/>
            <w:vAlign w:val="center"/>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932" w:type="dxa"/>
            <w:tcBorders>
              <w:top w:val="nil"/>
              <w:left w:val="nil"/>
              <w:bottom w:val="single" w:sz="4" w:space="0" w:color="auto"/>
              <w:right w:val="single" w:sz="4" w:space="0" w:color="auto"/>
            </w:tcBorders>
            <w:shd w:val="clear" w:color="auto" w:fill="auto"/>
            <w:vAlign w:val="center"/>
            <w:hideMark/>
          </w:tcPr>
          <w:p w:rsidR="00066774" w:rsidRPr="00066774" w:rsidRDefault="00066774" w:rsidP="00066774">
            <w:pPr>
              <w:rPr>
                <w:rFonts w:ascii="Calibri" w:eastAsia="Times New Roman" w:hAnsi="Calibri" w:cs="Calibri"/>
                <w:color w:val="000000"/>
                <w:sz w:val="20"/>
                <w:szCs w:val="20"/>
              </w:rPr>
            </w:pPr>
            <w:r w:rsidRPr="00066774">
              <w:rPr>
                <w:rFonts w:ascii="Calibri" w:eastAsia="Times New Roman" w:hAnsi="Calibri" w:cs="Calibri"/>
                <w:color w:val="000000"/>
                <w:sz w:val="20"/>
                <w:szCs w:val="20"/>
              </w:rPr>
              <w:t> </w:t>
            </w:r>
          </w:p>
        </w:tc>
        <w:tc>
          <w:tcPr>
            <w:tcW w:w="722" w:type="dxa"/>
            <w:tcBorders>
              <w:top w:val="nil"/>
              <w:left w:val="nil"/>
              <w:bottom w:val="single" w:sz="4" w:space="0" w:color="auto"/>
              <w:right w:val="single" w:sz="12" w:space="0" w:color="auto"/>
            </w:tcBorders>
            <w:shd w:val="clear" w:color="auto" w:fill="auto"/>
            <w:noWrap/>
            <w:vAlign w:val="center"/>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047" w:type="dxa"/>
            <w:tcBorders>
              <w:top w:val="nil"/>
              <w:left w:val="nil"/>
              <w:bottom w:val="single" w:sz="4" w:space="0" w:color="auto"/>
              <w:right w:val="single" w:sz="4"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2257" w:type="dxa"/>
            <w:tcBorders>
              <w:top w:val="nil"/>
              <w:left w:val="nil"/>
              <w:bottom w:val="single" w:sz="4" w:space="0" w:color="auto"/>
              <w:right w:val="single" w:sz="4"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2131" w:type="dxa"/>
            <w:tcBorders>
              <w:top w:val="nil"/>
              <w:left w:val="nil"/>
              <w:bottom w:val="single" w:sz="4" w:space="0" w:color="auto"/>
              <w:right w:val="single" w:sz="12" w:space="0" w:color="auto"/>
            </w:tcBorders>
            <w:shd w:val="clear" w:color="000000" w:fill="F9FECE"/>
            <w:noWrap/>
            <w:vAlign w:val="bottom"/>
            <w:hideMark/>
          </w:tcPr>
          <w:p w:rsidR="00066774" w:rsidRPr="00066774" w:rsidRDefault="00066774" w:rsidP="00066774">
            <w:pPr>
              <w:rPr>
                <w:rFonts w:ascii="Calibri" w:eastAsia="Times New Roman" w:hAnsi="Calibri" w:cs="Calibri"/>
                <w:color w:val="000000"/>
                <w:sz w:val="22"/>
                <w:szCs w:val="22"/>
              </w:rPr>
            </w:pPr>
            <w:r w:rsidRPr="00066774">
              <w:rPr>
                <w:rFonts w:ascii="Calibri" w:eastAsia="Times New Roman" w:hAnsi="Calibri" w:cs="Calibri"/>
                <w:color w:val="000000"/>
                <w:sz w:val="22"/>
                <w:szCs w:val="22"/>
              </w:rPr>
              <w:t> </w:t>
            </w:r>
          </w:p>
        </w:tc>
        <w:tc>
          <w:tcPr>
            <w:tcW w:w="1499"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99"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bl>
    <w:p w:rsidR="003B6646" w:rsidRDefault="003B6646" w:rsidP="003B6646"/>
    <w:p w:rsidR="00066774" w:rsidRDefault="00066774" w:rsidP="003B6646"/>
    <w:tbl>
      <w:tblPr>
        <w:tblW w:w="14822" w:type="dxa"/>
        <w:tblInd w:w="75" w:type="dxa"/>
        <w:tblCellMar>
          <w:left w:w="70" w:type="dxa"/>
          <w:right w:w="70" w:type="dxa"/>
        </w:tblCellMar>
        <w:tblLook w:val="04A0" w:firstRow="1" w:lastRow="0" w:firstColumn="1" w:lastColumn="0" w:noHBand="0" w:noVBand="1"/>
      </w:tblPr>
      <w:tblGrid>
        <w:gridCol w:w="1467"/>
        <w:gridCol w:w="1429"/>
        <w:gridCol w:w="1448"/>
        <w:gridCol w:w="1524"/>
        <w:gridCol w:w="1505"/>
        <w:gridCol w:w="1448"/>
        <w:gridCol w:w="2210"/>
        <w:gridCol w:w="1581"/>
        <w:gridCol w:w="2210"/>
      </w:tblGrid>
      <w:tr w:rsidR="00066774" w:rsidRPr="00066774" w:rsidTr="00F828EC">
        <w:trPr>
          <w:trHeight w:val="1131"/>
        </w:trPr>
        <w:tc>
          <w:tcPr>
            <w:tcW w:w="1467" w:type="dxa"/>
            <w:tcBorders>
              <w:top w:val="single" w:sz="4" w:space="0" w:color="auto"/>
              <w:left w:val="single" w:sz="4" w:space="0" w:color="auto"/>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Nákup zboží</w:t>
            </w:r>
          </w:p>
        </w:tc>
        <w:tc>
          <w:tcPr>
            <w:tcW w:w="1429"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Materiál</w:t>
            </w:r>
          </w:p>
        </w:tc>
        <w:tc>
          <w:tcPr>
            <w:tcW w:w="1448"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Energie</w:t>
            </w:r>
          </w:p>
        </w:tc>
        <w:tc>
          <w:tcPr>
            <w:tcW w:w="1524"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Opravy a údržba</w:t>
            </w:r>
          </w:p>
        </w:tc>
        <w:tc>
          <w:tcPr>
            <w:tcW w:w="1505"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Propagace</w:t>
            </w:r>
          </w:p>
        </w:tc>
        <w:tc>
          <w:tcPr>
            <w:tcW w:w="1448"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Služby</w:t>
            </w:r>
          </w:p>
        </w:tc>
        <w:tc>
          <w:tcPr>
            <w:tcW w:w="2210"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Výdaje na zaměstnance</w:t>
            </w:r>
          </w:p>
        </w:tc>
        <w:tc>
          <w:tcPr>
            <w:tcW w:w="1581"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Vyplacené úroky</w:t>
            </w:r>
          </w:p>
        </w:tc>
        <w:tc>
          <w:tcPr>
            <w:tcW w:w="2210"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14. Jednotkové výdaje [Kč] - Ostatní provozní výdaje</w:t>
            </w:r>
          </w:p>
        </w:tc>
      </w:tr>
      <w:tr w:rsidR="00066774" w:rsidRPr="00066774" w:rsidTr="00066774">
        <w:trPr>
          <w:trHeight w:val="282"/>
        </w:trPr>
        <w:tc>
          <w:tcPr>
            <w:tcW w:w="14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29"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48"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24"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05"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48"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2210"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81"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2210"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r w:rsidR="00066774" w:rsidRPr="00066774" w:rsidTr="00066774">
        <w:trPr>
          <w:trHeight w:val="282"/>
        </w:trPr>
        <w:tc>
          <w:tcPr>
            <w:tcW w:w="1467" w:type="dxa"/>
            <w:tcBorders>
              <w:top w:val="nil"/>
              <w:left w:val="single" w:sz="4" w:space="0" w:color="auto"/>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29"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48"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24"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05"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48"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2210"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581"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2210"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bl>
    <w:p w:rsidR="003B6646" w:rsidRDefault="003B6646" w:rsidP="003B6646"/>
    <w:tbl>
      <w:tblPr>
        <w:tblW w:w="14868" w:type="dxa"/>
        <w:tblInd w:w="75" w:type="dxa"/>
        <w:tblCellMar>
          <w:left w:w="70" w:type="dxa"/>
          <w:right w:w="70" w:type="dxa"/>
        </w:tblCellMar>
        <w:tblLook w:val="04A0" w:firstRow="1" w:lastRow="0" w:firstColumn="1" w:lastColumn="0" w:noHBand="0" w:noVBand="1"/>
      </w:tblPr>
      <w:tblGrid>
        <w:gridCol w:w="1094"/>
        <w:gridCol w:w="1076"/>
        <w:gridCol w:w="1094"/>
        <w:gridCol w:w="1435"/>
        <w:gridCol w:w="1094"/>
        <w:gridCol w:w="1166"/>
        <w:gridCol w:w="1632"/>
        <w:gridCol w:w="1488"/>
        <w:gridCol w:w="1417"/>
        <w:gridCol w:w="1453"/>
        <w:gridCol w:w="1919"/>
      </w:tblGrid>
      <w:tr w:rsidR="00605482" w:rsidRPr="00066774" w:rsidTr="00066774">
        <w:trPr>
          <w:trHeight w:val="964"/>
        </w:trPr>
        <w:tc>
          <w:tcPr>
            <w:tcW w:w="1094" w:type="dxa"/>
            <w:tcBorders>
              <w:top w:val="single" w:sz="4" w:space="0" w:color="auto"/>
              <w:left w:val="single" w:sz="4" w:space="0" w:color="auto"/>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lastRenderedPageBreak/>
              <w:t>16. Celkové výdaje [Kč] - Nákup zboží</w:t>
            </w:r>
          </w:p>
        </w:tc>
        <w:tc>
          <w:tcPr>
            <w:tcW w:w="1076"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Materiál</w:t>
            </w:r>
          </w:p>
        </w:tc>
        <w:tc>
          <w:tcPr>
            <w:tcW w:w="1094"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Energie</w:t>
            </w:r>
          </w:p>
        </w:tc>
        <w:tc>
          <w:tcPr>
            <w:tcW w:w="1435"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Opravy a údržba</w:t>
            </w:r>
          </w:p>
        </w:tc>
        <w:tc>
          <w:tcPr>
            <w:tcW w:w="1094"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Propagace</w:t>
            </w:r>
          </w:p>
        </w:tc>
        <w:tc>
          <w:tcPr>
            <w:tcW w:w="1166"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Služby</w:t>
            </w:r>
          </w:p>
        </w:tc>
        <w:tc>
          <w:tcPr>
            <w:tcW w:w="1632"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Výdaje na zaměstnance</w:t>
            </w:r>
          </w:p>
        </w:tc>
        <w:tc>
          <w:tcPr>
            <w:tcW w:w="1488"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Vyplacené úroky</w:t>
            </w:r>
          </w:p>
        </w:tc>
        <w:tc>
          <w:tcPr>
            <w:tcW w:w="1417" w:type="dxa"/>
            <w:tcBorders>
              <w:top w:val="single" w:sz="4" w:space="0" w:color="auto"/>
              <w:left w:val="nil"/>
              <w:bottom w:val="nil"/>
              <w:right w:val="single" w:sz="4" w:space="0" w:color="auto"/>
            </w:tcBorders>
            <w:shd w:val="clear" w:color="000000" w:fill="ED7D31"/>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16. Celkové výdaje [Kč] - Ostatní provozní výdaje</w:t>
            </w:r>
          </w:p>
        </w:tc>
        <w:tc>
          <w:tcPr>
            <w:tcW w:w="1453" w:type="dxa"/>
            <w:tcBorders>
              <w:top w:val="single" w:sz="4" w:space="0" w:color="auto"/>
              <w:left w:val="nil"/>
              <w:bottom w:val="nil"/>
              <w:right w:val="single" w:sz="12" w:space="0" w:color="auto"/>
            </w:tcBorders>
            <w:shd w:val="clear" w:color="000000" w:fill="ED7D31"/>
            <w:vAlign w:val="center"/>
            <w:hideMark/>
          </w:tcPr>
          <w:p w:rsidR="00066774" w:rsidRPr="00066774" w:rsidRDefault="00066774" w:rsidP="00066774">
            <w:pPr>
              <w:jc w:val="center"/>
              <w:rPr>
                <w:rFonts w:ascii="Calibri" w:eastAsia="Times New Roman" w:hAnsi="Calibri" w:cs="Calibri"/>
                <w:sz w:val="22"/>
                <w:szCs w:val="22"/>
              </w:rPr>
            </w:pPr>
            <w:r w:rsidRPr="00066774">
              <w:rPr>
                <w:rFonts w:ascii="Calibri" w:eastAsia="Times New Roman" w:hAnsi="Calibri" w:cs="Calibri"/>
                <w:sz w:val="22"/>
                <w:szCs w:val="22"/>
              </w:rPr>
              <w:t>17. Provozní výdaje za rok [Kč]</w:t>
            </w:r>
          </w:p>
        </w:tc>
        <w:tc>
          <w:tcPr>
            <w:tcW w:w="1919" w:type="dxa"/>
            <w:tcBorders>
              <w:top w:val="single" w:sz="4" w:space="0" w:color="auto"/>
              <w:left w:val="nil"/>
              <w:bottom w:val="single" w:sz="4" w:space="0" w:color="auto"/>
              <w:right w:val="single" w:sz="4" w:space="0" w:color="auto"/>
            </w:tcBorders>
            <w:shd w:val="clear" w:color="000000" w:fill="F4B084"/>
            <w:vAlign w:val="center"/>
            <w:hideMark/>
          </w:tcPr>
          <w:p w:rsidR="00066774" w:rsidRPr="00066774" w:rsidRDefault="00066774" w:rsidP="00066774">
            <w:pPr>
              <w:rPr>
                <w:rFonts w:ascii="Calibri" w:eastAsia="Times New Roman" w:hAnsi="Calibri" w:cs="Calibri"/>
                <w:sz w:val="22"/>
                <w:szCs w:val="22"/>
              </w:rPr>
            </w:pPr>
            <w:r w:rsidRPr="00066774">
              <w:rPr>
                <w:rFonts w:ascii="Calibri" w:eastAsia="Times New Roman" w:hAnsi="Calibri" w:cs="Calibri"/>
                <w:sz w:val="22"/>
                <w:szCs w:val="22"/>
              </w:rPr>
              <w:t>Souhrnné hodnocení výdajů</w:t>
            </w:r>
          </w:p>
        </w:tc>
      </w:tr>
      <w:tr w:rsidR="00605482" w:rsidRPr="00066774" w:rsidTr="00066774">
        <w:trPr>
          <w:trHeight w:val="241"/>
        </w:trPr>
        <w:tc>
          <w:tcPr>
            <w:tcW w:w="109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76"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94"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35"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94"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166"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632"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88"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17" w:type="dxa"/>
            <w:tcBorders>
              <w:top w:val="single" w:sz="4" w:space="0" w:color="auto"/>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53" w:type="dxa"/>
            <w:tcBorders>
              <w:top w:val="single" w:sz="4" w:space="0" w:color="auto"/>
              <w:left w:val="nil"/>
              <w:bottom w:val="single" w:sz="4" w:space="0" w:color="auto"/>
              <w:right w:val="single" w:sz="12"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919" w:type="dxa"/>
            <w:tcBorders>
              <w:top w:val="nil"/>
              <w:left w:val="nil"/>
              <w:bottom w:val="single" w:sz="4" w:space="0" w:color="auto"/>
              <w:right w:val="single" w:sz="4" w:space="0" w:color="auto"/>
            </w:tcBorders>
            <w:shd w:val="clear" w:color="000000" w:fill="FFF2CC"/>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r w:rsidR="00605482" w:rsidRPr="00066774" w:rsidTr="00066774">
        <w:trPr>
          <w:trHeight w:val="241"/>
        </w:trPr>
        <w:tc>
          <w:tcPr>
            <w:tcW w:w="1094" w:type="dxa"/>
            <w:tcBorders>
              <w:top w:val="nil"/>
              <w:left w:val="single" w:sz="4" w:space="0" w:color="auto"/>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76"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94"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35"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094"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166"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632"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88"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17" w:type="dxa"/>
            <w:tcBorders>
              <w:top w:val="nil"/>
              <w:left w:val="nil"/>
              <w:bottom w:val="single" w:sz="4" w:space="0" w:color="auto"/>
              <w:right w:val="single" w:sz="4"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453" w:type="dxa"/>
            <w:tcBorders>
              <w:top w:val="nil"/>
              <w:left w:val="nil"/>
              <w:bottom w:val="single" w:sz="4" w:space="0" w:color="auto"/>
              <w:right w:val="single" w:sz="12" w:space="0" w:color="auto"/>
            </w:tcBorders>
            <w:shd w:val="clear" w:color="000000" w:fill="FFFF00"/>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c>
          <w:tcPr>
            <w:tcW w:w="1919" w:type="dxa"/>
            <w:tcBorders>
              <w:top w:val="nil"/>
              <w:left w:val="nil"/>
              <w:bottom w:val="single" w:sz="4" w:space="0" w:color="auto"/>
              <w:right w:val="single" w:sz="4" w:space="0" w:color="auto"/>
            </w:tcBorders>
            <w:shd w:val="clear" w:color="000000" w:fill="FFF2CC"/>
            <w:noWrap/>
            <w:vAlign w:val="center"/>
            <w:hideMark/>
          </w:tcPr>
          <w:p w:rsidR="00066774" w:rsidRPr="00066774" w:rsidRDefault="00066774" w:rsidP="00066774">
            <w:pPr>
              <w:jc w:val="center"/>
              <w:rPr>
                <w:rFonts w:ascii="Calibri" w:eastAsia="Times New Roman" w:hAnsi="Calibri" w:cs="Calibri"/>
                <w:color w:val="000000"/>
                <w:sz w:val="22"/>
                <w:szCs w:val="22"/>
              </w:rPr>
            </w:pPr>
            <w:r w:rsidRPr="00066774">
              <w:rPr>
                <w:rFonts w:ascii="Calibri" w:eastAsia="Times New Roman" w:hAnsi="Calibri" w:cs="Calibri"/>
                <w:color w:val="000000"/>
                <w:sz w:val="22"/>
                <w:szCs w:val="22"/>
              </w:rPr>
              <w:t>0/1</w:t>
            </w:r>
          </w:p>
        </w:tc>
      </w:tr>
    </w:tbl>
    <w:p w:rsidR="00066774" w:rsidRDefault="00066774" w:rsidP="003B6646"/>
    <w:p w:rsidR="003B6646" w:rsidRDefault="003B6646" w:rsidP="003B6646"/>
    <w:p w:rsidR="003B6646" w:rsidRDefault="003B6646" w:rsidP="003B6646"/>
    <w:p w:rsidR="003B6646" w:rsidRDefault="003B6646" w:rsidP="003B6646">
      <w:pPr>
        <w:rPr>
          <w:b/>
          <w:bCs/>
        </w:rPr>
      </w:pPr>
      <w:r>
        <w:rPr>
          <w:b/>
          <w:bCs/>
        </w:rPr>
        <w:t xml:space="preserve">Tabulka </w:t>
      </w:r>
      <w:r w:rsidR="00F15D57">
        <w:rPr>
          <w:b/>
          <w:bCs/>
        </w:rPr>
        <w:t>3</w:t>
      </w:r>
      <w:r>
        <w:rPr>
          <w:b/>
          <w:bCs/>
        </w:rPr>
        <w:t xml:space="preserve"> „Souhrnné hodnocení projektů“</w:t>
      </w:r>
    </w:p>
    <w:p w:rsidR="00066774" w:rsidRDefault="00066774" w:rsidP="003B6646">
      <w:pPr>
        <w:rPr>
          <w:b/>
          <w:bCs/>
        </w:rPr>
      </w:pPr>
    </w:p>
    <w:tbl>
      <w:tblPr>
        <w:tblpPr w:leftFromText="141" w:rightFromText="141" w:vertAnchor="text" w:horzAnchor="margin" w:tblpYSpec="top"/>
        <w:tblW w:w="15116" w:type="dxa"/>
        <w:tblCellMar>
          <w:left w:w="70" w:type="dxa"/>
          <w:right w:w="70" w:type="dxa"/>
        </w:tblCellMar>
        <w:tblLook w:val="04A0" w:firstRow="1" w:lastRow="0" w:firstColumn="1" w:lastColumn="0" w:noHBand="0" w:noVBand="1"/>
      </w:tblPr>
      <w:tblGrid>
        <w:gridCol w:w="1308"/>
        <w:gridCol w:w="1043"/>
        <w:gridCol w:w="1042"/>
        <w:gridCol w:w="1825"/>
        <w:gridCol w:w="583"/>
        <w:gridCol w:w="1290"/>
        <w:gridCol w:w="1290"/>
        <w:gridCol w:w="1290"/>
        <w:gridCol w:w="1266"/>
        <w:gridCol w:w="1393"/>
        <w:gridCol w:w="1393"/>
        <w:gridCol w:w="1393"/>
      </w:tblGrid>
      <w:tr w:rsidR="00066774" w:rsidRPr="00827F9F" w:rsidTr="00066774">
        <w:trPr>
          <w:trHeight w:val="1058"/>
        </w:trPr>
        <w:tc>
          <w:tcPr>
            <w:tcW w:w="1308" w:type="dxa"/>
            <w:tcBorders>
              <w:top w:val="single" w:sz="4" w:space="0" w:color="auto"/>
              <w:left w:val="single" w:sz="12" w:space="0" w:color="auto"/>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Registrační číslo žádosti</w:t>
            </w:r>
          </w:p>
        </w:tc>
        <w:tc>
          <w:tcPr>
            <w:tcW w:w="1043" w:type="dxa"/>
            <w:tcBorders>
              <w:top w:val="single" w:sz="4" w:space="0" w:color="auto"/>
              <w:left w:val="nil"/>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IČ žadatele</w:t>
            </w:r>
          </w:p>
        </w:tc>
        <w:tc>
          <w:tcPr>
            <w:tcW w:w="1042" w:type="dxa"/>
            <w:tcBorders>
              <w:top w:val="single" w:sz="4" w:space="0" w:color="auto"/>
              <w:left w:val="nil"/>
              <w:bottom w:val="nil"/>
              <w:right w:val="single" w:sz="4" w:space="0" w:color="auto"/>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 xml:space="preserve">Operace </w:t>
            </w:r>
          </w:p>
        </w:tc>
        <w:tc>
          <w:tcPr>
            <w:tcW w:w="1825" w:type="dxa"/>
            <w:tcBorders>
              <w:top w:val="single" w:sz="4" w:space="0" w:color="auto"/>
              <w:left w:val="nil"/>
              <w:bottom w:val="nil"/>
              <w:right w:val="nil"/>
            </w:tcBorders>
            <w:shd w:val="clear" w:color="000000" w:fill="D9D9D9"/>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Název žadatele/Jméno příjmení</w:t>
            </w:r>
          </w:p>
        </w:tc>
        <w:tc>
          <w:tcPr>
            <w:tcW w:w="583" w:type="dxa"/>
            <w:tcBorders>
              <w:top w:val="single" w:sz="4" w:space="0" w:color="auto"/>
              <w:left w:val="single" w:sz="4" w:space="0" w:color="auto"/>
              <w:bottom w:val="nil"/>
              <w:right w:val="single" w:sz="12" w:space="0" w:color="auto"/>
            </w:tcBorders>
            <w:shd w:val="clear" w:color="000000" w:fill="D9D9D9"/>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RO SZIF</w:t>
            </w:r>
          </w:p>
        </w:tc>
        <w:tc>
          <w:tcPr>
            <w:tcW w:w="1290" w:type="dxa"/>
            <w:tcBorders>
              <w:top w:val="single" w:sz="4" w:space="0" w:color="auto"/>
              <w:left w:val="nil"/>
              <w:bottom w:val="single" w:sz="4" w:space="0" w:color="auto"/>
              <w:right w:val="single" w:sz="4" w:space="0" w:color="auto"/>
            </w:tcBorders>
            <w:shd w:val="clear" w:color="000000" w:fill="E1D2F2"/>
            <w:noWrap/>
            <w:vAlign w:val="center"/>
            <w:hideMark/>
          </w:tcPr>
          <w:p w:rsidR="00066774" w:rsidRPr="00827F9F" w:rsidRDefault="00066774" w:rsidP="00066774">
            <w:pPr>
              <w:jc w:val="center"/>
              <w:rPr>
                <w:rFonts w:ascii="Calibri" w:eastAsia="Times New Roman" w:hAnsi="Calibri" w:cs="Calibri"/>
              </w:rPr>
            </w:pPr>
          </w:p>
        </w:tc>
        <w:tc>
          <w:tcPr>
            <w:tcW w:w="1290" w:type="dxa"/>
            <w:tcBorders>
              <w:top w:val="single" w:sz="4" w:space="0" w:color="auto"/>
              <w:left w:val="nil"/>
              <w:bottom w:val="single" w:sz="4" w:space="0" w:color="auto"/>
              <w:right w:val="single" w:sz="4" w:space="0" w:color="auto"/>
            </w:tcBorders>
            <w:shd w:val="clear" w:color="000000" w:fill="E1D2F2"/>
            <w:noWrap/>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Hodnocení příjmů za projekt</w:t>
            </w:r>
          </w:p>
        </w:tc>
        <w:tc>
          <w:tcPr>
            <w:tcW w:w="1290" w:type="dxa"/>
            <w:tcBorders>
              <w:top w:val="single" w:sz="4" w:space="0" w:color="auto"/>
              <w:left w:val="nil"/>
              <w:bottom w:val="single" w:sz="4" w:space="0" w:color="auto"/>
              <w:right w:val="single" w:sz="12" w:space="0" w:color="auto"/>
            </w:tcBorders>
            <w:shd w:val="clear" w:color="000000" w:fill="E1D2F2"/>
            <w:noWrap/>
            <w:vAlign w:val="center"/>
            <w:hideMark/>
          </w:tcPr>
          <w:p w:rsidR="00066774" w:rsidRPr="00827F9F" w:rsidRDefault="00066774" w:rsidP="00066774">
            <w:pPr>
              <w:jc w:val="center"/>
              <w:rPr>
                <w:rFonts w:ascii="Calibri" w:eastAsia="Times New Roman" w:hAnsi="Calibri" w:cs="Calibri"/>
              </w:rPr>
            </w:pPr>
            <w:r w:rsidRPr="00827F9F">
              <w:rPr>
                <w:rFonts w:ascii="Calibri" w:eastAsia="Times New Roman" w:hAnsi="Calibri" w:cs="Calibri"/>
              </w:rPr>
              <w:t>Hodnocení výdajů za projekt</w:t>
            </w:r>
          </w:p>
        </w:tc>
        <w:tc>
          <w:tcPr>
            <w:tcW w:w="1266" w:type="dxa"/>
            <w:tcBorders>
              <w:top w:val="nil"/>
              <w:left w:val="nil"/>
              <w:bottom w:val="nil"/>
              <w:right w:val="single" w:sz="12" w:space="0" w:color="auto"/>
            </w:tcBorders>
            <w:shd w:val="clear" w:color="000000" w:fill="B889DB"/>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Souhrnné hodnocení projektu</w:t>
            </w:r>
          </w:p>
        </w:tc>
        <w:tc>
          <w:tcPr>
            <w:tcW w:w="1393" w:type="dxa"/>
            <w:tcBorders>
              <w:top w:val="nil"/>
              <w:left w:val="nil"/>
              <w:bottom w:val="nil"/>
              <w:right w:val="single" w:sz="4" w:space="0" w:color="auto"/>
            </w:tcBorders>
            <w:shd w:val="clear" w:color="000000" w:fill="A655D3"/>
            <w:noWrap/>
            <w:vAlign w:val="center"/>
            <w:hideMark/>
          </w:tcPr>
          <w:p w:rsidR="00066774" w:rsidRPr="00827F9F" w:rsidRDefault="00066774" w:rsidP="00066774">
            <w:pPr>
              <w:jc w:val="center"/>
              <w:rPr>
                <w:rFonts w:ascii="Calibri" w:eastAsia="Times New Roman" w:hAnsi="Calibri" w:cs="Calibri"/>
                <w:color w:val="000000"/>
              </w:rPr>
            </w:pPr>
          </w:p>
        </w:tc>
        <w:tc>
          <w:tcPr>
            <w:tcW w:w="1393" w:type="dxa"/>
            <w:tcBorders>
              <w:top w:val="nil"/>
              <w:left w:val="nil"/>
              <w:bottom w:val="nil"/>
              <w:right w:val="single" w:sz="4" w:space="0" w:color="auto"/>
            </w:tcBorders>
            <w:shd w:val="clear" w:color="000000" w:fill="A655D3"/>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Zdůvodnění Příjmy</w:t>
            </w:r>
          </w:p>
        </w:tc>
        <w:tc>
          <w:tcPr>
            <w:tcW w:w="1393" w:type="dxa"/>
            <w:tcBorders>
              <w:top w:val="nil"/>
              <w:left w:val="nil"/>
              <w:bottom w:val="nil"/>
              <w:right w:val="single" w:sz="12" w:space="0" w:color="auto"/>
            </w:tcBorders>
            <w:shd w:val="clear" w:color="000000" w:fill="A655D3"/>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Zdůvodnění výdaje</w:t>
            </w:r>
          </w:p>
        </w:tc>
      </w:tr>
      <w:tr w:rsidR="00066774" w:rsidRPr="00827F9F" w:rsidTr="00066774">
        <w:trPr>
          <w:trHeight w:val="1058"/>
        </w:trPr>
        <w:tc>
          <w:tcPr>
            <w:tcW w:w="130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583" w:type="dxa"/>
            <w:tcBorders>
              <w:top w:val="single" w:sz="4" w:space="0" w:color="auto"/>
              <w:left w:val="nil"/>
              <w:bottom w:val="single" w:sz="4" w:space="0" w:color="auto"/>
              <w:right w:val="single" w:sz="12"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1290"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p>
        </w:tc>
        <w:tc>
          <w:tcPr>
            <w:tcW w:w="1290"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90" w:type="dxa"/>
            <w:tcBorders>
              <w:top w:val="nil"/>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66" w:type="dxa"/>
            <w:tcBorders>
              <w:top w:val="single" w:sz="4" w:space="0" w:color="auto"/>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393" w:type="dxa"/>
            <w:tcBorders>
              <w:top w:val="single" w:sz="4" w:space="0" w:color="auto"/>
              <w:left w:val="nil"/>
              <w:bottom w:val="single" w:sz="4" w:space="0" w:color="auto"/>
              <w:right w:val="single" w:sz="4"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p>
        </w:tc>
        <w:tc>
          <w:tcPr>
            <w:tcW w:w="1393" w:type="dxa"/>
            <w:tcBorders>
              <w:top w:val="single" w:sz="4" w:space="0" w:color="auto"/>
              <w:left w:val="nil"/>
              <w:bottom w:val="single" w:sz="4" w:space="0" w:color="auto"/>
              <w:right w:val="single" w:sz="4"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i/>
                <w:iCs/>
                <w:color w:val="000000"/>
              </w:rPr>
              <w:t>text v podobě:</w:t>
            </w:r>
            <w:r w:rsidRPr="00827F9F">
              <w:rPr>
                <w:rFonts w:ascii="Calibri" w:eastAsia="Times New Roman" w:hAnsi="Calibri" w:cs="Calibri"/>
                <w:color w:val="000000"/>
              </w:rPr>
              <w:br/>
              <w:t>Problém:</w:t>
            </w:r>
            <w:r w:rsidRPr="00827F9F">
              <w:rPr>
                <w:rFonts w:ascii="Calibri" w:eastAsia="Times New Roman" w:hAnsi="Calibri" w:cs="Calibri"/>
                <w:color w:val="000000"/>
              </w:rPr>
              <w:br/>
              <w:t>Řešení:</w:t>
            </w:r>
          </w:p>
        </w:tc>
        <w:tc>
          <w:tcPr>
            <w:tcW w:w="1393" w:type="dxa"/>
            <w:tcBorders>
              <w:top w:val="single" w:sz="4" w:space="0" w:color="auto"/>
              <w:left w:val="nil"/>
              <w:bottom w:val="single" w:sz="4" w:space="0" w:color="auto"/>
              <w:right w:val="single" w:sz="12"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i/>
                <w:iCs/>
                <w:color w:val="000000"/>
              </w:rPr>
              <w:t>text v podobě:</w:t>
            </w:r>
            <w:r w:rsidRPr="00827F9F">
              <w:rPr>
                <w:rFonts w:ascii="Calibri" w:eastAsia="Times New Roman" w:hAnsi="Calibri" w:cs="Calibri"/>
                <w:color w:val="000000"/>
              </w:rPr>
              <w:br/>
              <w:t>Problém:</w:t>
            </w:r>
            <w:r w:rsidRPr="00827F9F">
              <w:rPr>
                <w:rFonts w:ascii="Calibri" w:eastAsia="Times New Roman" w:hAnsi="Calibri" w:cs="Calibri"/>
                <w:color w:val="000000"/>
              </w:rPr>
              <w:br/>
              <w:t>Řešení:</w:t>
            </w:r>
          </w:p>
        </w:tc>
      </w:tr>
      <w:tr w:rsidR="00066774" w:rsidRPr="00827F9F" w:rsidTr="00066774">
        <w:trPr>
          <w:trHeight w:val="1058"/>
        </w:trPr>
        <w:tc>
          <w:tcPr>
            <w:tcW w:w="1308" w:type="dxa"/>
            <w:tcBorders>
              <w:top w:val="nil"/>
              <w:left w:val="single" w:sz="12" w:space="0" w:color="auto"/>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043" w:type="dxa"/>
            <w:tcBorders>
              <w:top w:val="nil"/>
              <w:left w:val="nil"/>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042" w:type="dxa"/>
            <w:tcBorders>
              <w:top w:val="nil"/>
              <w:left w:val="nil"/>
              <w:bottom w:val="single" w:sz="4" w:space="0" w:color="auto"/>
              <w:right w:val="single" w:sz="4"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shd w:val="clear" w:color="auto" w:fill="auto"/>
            <w:vAlign w:val="center"/>
            <w:hideMark/>
          </w:tcPr>
          <w:p w:rsidR="00066774" w:rsidRPr="00827F9F" w:rsidRDefault="00066774" w:rsidP="00066774">
            <w:pPr>
              <w:rPr>
                <w:rFonts w:ascii="Calibri" w:eastAsia="Times New Roman" w:hAnsi="Calibri" w:cs="Calibri"/>
                <w:color w:val="000000"/>
                <w:sz w:val="20"/>
                <w:szCs w:val="20"/>
              </w:rPr>
            </w:pPr>
            <w:r w:rsidRPr="00827F9F">
              <w:rPr>
                <w:rFonts w:ascii="Calibri" w:eastAsia="Times New Roman" w:hAnsi="Calibri" w:cs="Calibri"/>
                <w:color w:val="000000"/>
                <w:sz w:val="20"/>
                <w:szCs w:val="20"/>
              </w:rPr>
              <w:t> </w:t>
            </w:r>
          </w:p>
        </w:tc>
        <w:tc>
          <w:tcPr>
            <w:tcW w:w="583" w:type="dxa"/>
            <w:tcBorders>
              <w:top w:val="nil"/>
              <w:left w:val="nil"/>
              <w:bottom w:val="single" w:sz="4" w:space="0" w:color="auto"/>
              <w:right w:val="single" w:sz="12" w:space="0" w:color="auto"/>
            </w:tcBorders>
            <w:shd w:val="clear" w:color="auto" w:fill="auto"/>
            <w:noWrap/>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color w:val="000000"/>
              </w:rPr>
              <w:t> </w:t>
            </w:r>
          </w:p>
        </w:tc>
        <w:tc>
          <w:tcPr>
            <w:tcW w:w="1290"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p>
        </w:tc>
        <w:tc>
          <w:tcPr>
            <w:tcW w:w="1290" w:type="dxa"/>
            <w:tcBorders>
              <w:top w:val="nil"/>
              <w:left w:val="nil"/>
              <w:bottom w:val="single" w:sz="4" w:space="0" w:color="auto"/>
              <w:right w:val="single" w:sz="4"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90" w:type="dxa"/>
            <w:tcBorders>
              <w:top w:val="nil"/>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266" w:type="dxa"/>
            <w:tcBorders>
              <w:top w:val="nil"/>
              <w:left w:val="nil"/>
              <w:bottom w:val="single" w:sz="4" w:space="0" w:color="auto"/>
              <w:right w:val="single" w:sz="12" w:space="0" w:color="auto"/>
            </w:tcBorders>
            <w:shd w:val="clear" w:color="000000" w:fill="FFFF00"/>
            <w:noWrap/>
            <w:vAlign w:val="center"/>
            <w:hideMark/>
          </w:tcPr>
          <w:p w:rsidR="00066774" w:rsidRPr="00827F9F" w:rsidRDefault="00066774" w:rsidP="00066774">
            <w:pPr>
              <w:jc w:val="center"/>
              <w:rPr>
                <w:rFonts w:ascii="Calibri" w:eastAsia="Times New Roman" w:hAnsi="Calibri" w:cs="Calibri"/>
                <w:color w:val="000000"/>
              </w:rPr>
            </w:pPr>
            <w:r w:rsidRPr="00827F9F">
              <w:rPr>
                <w:rFonts w:ascii="Calibri" w:eastAsia="Times New Roman" w:hAnsi="Calibri" w:cs="Calibri"/>
                <w:color w:val="000000"/>
              </w:rPr>
              <w:t>0/1</w:t>
            </w:r>
          </w:p>
        </w:tc>
        <w:tc>
          <w:tcPr>
            <w:tcW w:w="1393" w:type="dxa"/>
            <w:tcBorders>
              <w:top w:val="nil"/>
              <w:left w:val="nil"/>
              <w:bottom w:val="single" w:sz="4" w:space="0" w:color="auto"/>
              <w:right w:val="single" w:sz="4"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p>
        </w:tc>
        <w:tc>
          <w:tcPr>
            <w:tcW w:w="1393" w:type="dxa"/>
            <w:tcBorders>
              <w:top w:val="nil"/>
              <w:left w:val="nil"/>
              <w:bottom w:val="single" w:sz="4" w:space="0" w:color="auto"/>
              <w:right w:val="single" w:sz="4"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i/>
                <w:iCs/>
                <w:color w:val="000000"/>
              </w:rPr>
              <w:t>text v podobě:</w:t>
            </w:r>
            <w:r w:rsidRPr="00827F9F">
              <w:rPr>
                <w:rFonts w:ascii="Calibri" w:eastAsia="Times New Roman" w:hAnsi="Calibri" w:cs="Calibri"/>
                <w:color w:val="000000"/>
              </w:rPr>
              <w:br/>
              <w:t>Problém:</w:t>
            </w:r>
            <w:r w:rsidRPr="00827F9F">
              <w:rPr>
                <w:rFonts w:ascii="Calibri" w:eastAsia="Times New Roman" w:hAnsi="Calibri" w:cs="Calibri"/>
                <w:color w:val="000000"/>
              </w:rPr>
              <w:br/>
              <w:t>Řešení:</w:t>
            </w:r>
          </w:p>
        </w:tc>
        <w:tc>
          <w:tcPr>
            <w:tcW w:w="1393" w:type="dxa"/>
            <w:tcBorders>
              <w:top w:val="nil"/>
              <w:left w:val="nil"/>
              <w:bottom w:val="single" w:sz="4" w:space="0" w:color="auto"/>
              <w:right w:val="single" w:sz="12" w:space="0" w:color="auto"/>
            </w:tcBorders>
            <w:shd w:val="clear" w:color="000000" w:fill="FFFF00"/>
            <w:vAlign w:val="center"/>
            <w:hideMark/>
          </w:tcPr>
          <w:p w:rsidR="00066774" w:rsidRPr="00827F9F" w:rsidRDefault="00066774" w:rsidP="00066774">
            <w:pPr>
              <w:rPr>
                <w:rFonts w:ascii="Calibri" w:eastAsia="Times New Roman" w:hAnsi="Calibri" w:cs="Calibri"/>
                <w:color w:val="000000"/>
              </w:rPr>
            </w:pPr>
            <w:r w:rsidRPr="00827F9F">
              <w:rPr>
                <w:rFonts w:ascii="Calibri" w:eastAsia="Times New Roman" w:hAnsi="Calibri" w:cs="Calibri"/>
                <w:i/>
                <w:iCs/>
                <w:color w:val="000000"/>
              </w:rPr>
              <w:t>text v podobě:</w:t>
            </w:r>
            <w:r w:rsidRPr="00827F9F">
              <w:rPr>
                <w:rFonts w:ascii="Calibri" w:eastAsia="Times New Roman" w:hAnsi="Calibri" w:cs="Calibri"/>
                <w:color w:val="000000"/>
              </w:rPr>
              <w:br/>
              <w:t>Problém:</w:t>
            </w:r>
            <w:r w:rsidRPr="00827F9F">
              <w:rPr>
                <w:rFonts w:ascii="Calibri" w:eastAsia="Times New Roman" w:hAnsi="Calibri" w:cs="Calibri"/>
                <w:color w:val="000000"/>
              </w:rPr>
              <w:br/>
              <w:t>Řešení:</w:t>
            </w:r>
          </w:p>
        </w:tc>
      </w:tr>
    </w:tbl>
    <w:p w:rsidR="00066774" w:rsidRDefault="00066774" w:rsidP="003B6646">
      <w:pPr>
        <w:rPr>
          <w:b/>
          <w:bCs/>
        </w:rPr>
      </w:pPr>
    </w:p>
    <w:p w:rsidR="00066774" w:rsidRDefault="00066774" w:rsidP="003B6646">
      <w:pPr>
        <w:rPr>
          <w:b/>
          <w:bCs/>
        </w:rPr>
      </w:pPr>
    </w:p>
    <w:p w:rsidR="003B6646" w:rsidRPr="003B6646" w:rsidRDefault="003B6646" w:rsidP="003B6646">
      <w:pPr>
        <w:sectPr w:rsidR="003B6646" w:rsidRPr="003B6646" w:rsidSect="008209D4">
          <w:pgSz w:w="16838" w:h="11906" w:orient="landscape"/>
          <w:pgMar w:top="1417" w:right="1417" w:bottom="1417" w:left="1417" w:header="708" w:footer="708" w:gutter="0"/>
          <w:cols w:space="708"/>
          <w:docGrid w:linePitch="360"/>
        </w:sectPr>
      </w:pPr>
    </w:p>
    <w:p w:rsidR="00883EC0" w:rsidRDefault="00883EC0" w:rsidP="00883EC0">
      <w:pPr>
        <w:rPr>
          <w:b/>
        </w:rPr>
      </w:pPr>
      <w:r w:rsidRPr="00B53CF5">
        <w:rPr>
          <w:b/>
        </w:rPr>
        <w:lastRenderedPageBreak/>
        <w:t xml:space="preserve">Příloha č. </w:t>
      </w:r>
      <w:r w:rsidR="004B5329">
        <w:rPr>
          <w:b/>
        </w:rPr>
        <w:t>3</w:t>
      </w:r>
      <w:r w:rsidRPr="00B53CF5">
        <w:rPr>
          <w:b/>
        </w:rPr>
        <w:t xml:space="preserve"> – Seznam členů </w:t>
      </w:r>
      <w:r w:rsidR="00D37BE0">
        <w:rPr>
          <w:b/>
        </w:rPr>
        <w:t xml:space="preserve">Odborného </w:t>
      </w:r>
      <w:r w:rsidRPr="00B53CF5">
        <w:rPr>
          <w:b/>
        </w:rPr>
        <w:t xml:space="preserve">týmu </w:t>
      </w:r>
    </w:p>
    <w:p w:rsidR="00817000" w:rsidRDefault="00817000" w:rsidP="00883EC0">
      <w:pPr>
        <w:rPr>
          <w:b/>
        </w:rPr>
      </w:pPr>
    </w:p>
    <w:p w:rsidR="00817000" w:rsidRPr="00B53CF5" w:rsidRDefault="00817000" w:rsidP="00883EC0">
      <w:pPr>
        <w:rPr>
          <w:b/>
        </w:rPr>
      </w:pPr>
    </w:p>
    <w:p w:rsidR="00883EC0" w:rsidRPr="00FA5B71" w:rsidRDefault="00883EC0"/>
    <w:tbl>
      <w:tblPr>
        <w:tblStyle w:val="Mkatabulky4"/>
        <w:tblW w:w="0" w:type="auto"/>
        <w:tblLook w:val="04A0" w:firstRow="1" w:lastRow="0" w:firstColumn="1" w:lastColumn="0" w:noHBand="0" w:noVBand="1"/>
      </w:tblPr>
      <w:tblGrid>
        <w:gridCol w:w="2620"/>
        <w:gridCol w:w="2361"/>
        <w:gridCol w:w="2317"/>
        <w:gridCol w:w="1990"/>
      </w:tblGrid>
      <w:tr w:rsidR="00817000" w:rsidRPr="00817000" w:rsidTr="00817000">
        <w:tc>
          <w:tcPr>
            <w:tcW w:w="2620" w:type="dxa"/>
            <w:tcBorders>
              <w:top w:val="single" w:sz="4" w:space="0" w:color="auto"/>
              <w:left w:val="single" w:sz="4" w:space="0" w:color="auto"/>
              <w:bottom w:val="single" w:sz="4" w:space="0" w:color="auto"/>
              <w:right w:val="single" w:sz="4" w:space="0" w:color="auto"/>
            </w:tcBorders>
            <w:hideMark/>
          </w:tcPr>
          <w:p w:rsidR="00817000" w:rsidRPr="00817000" w:rsidRDefault="00817000" w:rsidP="00817000">
            <w:pPr>
              <w:rPr>
                <w:b/>
              </w:rPr>
            </w:pPr>
            <w:r w:rsidRPr="00817000">
              <w:rPr>
                <w:b/>
              </w:rPr>
              <w:t>Jméno, příjmení titul</w:t>
            </w:r>
          </w:p>
        </w:tc>
        <w:tc>
          <w:tcPr>
            <w:tcW w:w="2361" w:type="dxa"/>
            <w:tcBorders>
              <w:top w:val="single" w:sz="4" w:space="0" w:color="auto"/>
              <w:left w:val="single" w:sz="4" w:space="0" w:color="auto"/>
              <w:bottom w:val="single" w:sz="4" w:space="0" w:color="auto"/>
              <w:right w:val="single" w:sz="4" w:space="0" w:color="auto"/>
            </w:tcBorders>
            <w:hideMark/>
          </w:tcPr>
          <w:p w:rsidR="00817000" w:rsidRPr="00817000" w:rsidRDefault="00817000" w:rsidP="00817000">
            <w:pPr>
              <w:rPr>
                <w:b/>
              </w:rPr>
            </w:pPr>
            <w:r w:rsidRPr="00817000">
              <w:rPr>
                <w:b/>
              </w:rPr>
              <w:t>Pozice v rámci týmu</w:t>
            </w:r>
          </w:p>
        </w:tc>
        <w:tc>
          <w:tcPr>
            <w:tcW w:w="2317" w:type="dxa"/>
            <w:tcBorders>
              <w:top w:val="single" w:sz="4" w:space="0" w:color="auto"/>
              <w:left w:val="single" w:sz="4" w:space="0" w:color="auto"/>
              <w:bottom w:val="single" w:sz="4" w:space="0" w:color="auto"/>
              <w:right w:val="single" w:sz="4" w:space="0" w:color="auto"/>
            </w:tcBorders>
            <w:hideMark/>
          </w:tcPr>
          <w:p w:rsidR="00817000" w:rsidRPr="00817000" w:rsidRDefault="00817000" w:rsidP="00817000">
            <w:pPr>
              <w:rPr>
                <w:b/>
              </w:rPr>
            </w:pPr>
            <w:r w:rsidRPr="00817000">
              <w:rPr>
                <w:b/>
              </w:rPr>
              <w:t xml:space="preserve">Vzdělání </w:t>
            </w:r>
          </w:p>
        </w:tc>
        <w:tc>
          <w:tcPr>
            <w:tcW w:w="1990" w:type="dxa"/>
            <w:tcBorders>
              <w:top w:val="single" w:sz="4" w:space="0" w:color="auto"/>
              <w:left w:val="single" w:sz="4" w:space="0" w:color="auto"/>
              <w:bottom w:val="single" w:sz="4" w:space="0" w:color="auto"/>
              <w:right w:val="single" w:sz="4" w:space="0" w:color="auto"/>
            </w:tcBorders>
            <w:hideMark/>
          </w:tcPr>
          <w:p w:rsidR="00817000" w:rsidRPr="00817000" w:rsidRDefault="00817000" w:rsidP="00817000">
            <w:pPr>
              <w:rPr>
                <w:b/>
              </w:rPr>
            </w:pPr>
            <w:r w:rsidRPr="00817000">
              <w:rPr>
                <w:b/>
              </w:rPr>
              <w:t>Odborná kvalifikace</w:t>
            </w:r>
          </w:p>
        </w:tc>
      </w:tr>
      <w:tr w:rsidR="00817000" w:rsidRPr="00817000" w:rsidTr="00E17A00">
        <w:tc>
          <w:tcPr>
            <w:tcW w:w="2620" w:type="dxa"/>
            <w:tcBorders>
              <w:top w:val="single" w:sz="4" w:space="0" w:color="auto"/>
              <w:left w:val="single" w:sz="4" w:space="0" w:color="auto"/>
              <w:bottom w:val="single" w:sz="4" w:space="0" w:color="auto"/>
              <w:right w:val="single" w:sz="4" w:space="0" w:color="auto"/>
            </w:tcBorders>
          </w:tcPr>
          <w:p w:rsidR="00817000" w:rsidRPr="00817000" w:rsidRDefault="00386468" w:rsidP="00817000">
            <w:pPr>
              <w:rPr>
                <w:rFonts w:ascii="Arial Narrow" w:eastAsia="Times New Roman" w:hAnsi="Arial Narrow" w:cs="Verdana"/>
                <w:sz w:val="22"/>
                <w:szCs w:val="22"/>
              </w:rPr>
            </w:pPr>
            <w:r>
              <w:rPr>
                <w:rFonts w:ascii="Arial Narrow" w:eastAsia="Times New Roman" w:hAnsi="Arial Narrow" w:cs="Verdana"/>
                <w:sz w:val="22"/>
                <w:szCs w:val="22"/>
              </w:rPr>
              <w:t>xxx</w:t>
            </w:r>
          </w:p>
        </w:tc>
        <w:tc>
          <w:tcPr>
            <w:tcW w:w="2361"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Vedoucí týmu</w:t>
            </w:r>
          </w:p>
        </w:tc>
        <w:tc>
          <w:tcPr>
            <w:tcW w:w="2317"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VŠ</w:t>
            </w:r>
          </w:p>
        </w:tc>
        <w:tc>
          <w:tcPr>
            <w:tcW w:w="1990"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Ekonom</w:t>
            </w:r>
          </w:p>
        </w:tc>
      </w:tr>
      <w:tr w:rsidR="00817000" w:rsidRPr="00817000" w:rsidTr="00E17A00">
        <w:tc>
          <w:tcPr>
            <w:tcW w:w="2620" w:type="dxa"/>
            <w:tcBorders>
              <w:top w:val="single" w:sz="4" w:space="0" w:color="auto"/>
              <w:left w:val="single" w:sz="4" w:space="0" w:color="auto"/>
              <w:bottom w:val="single" w:sz="4" w:space="0" w:color="auto"/>
              <w:right w:val="single" w:sz="4" w:space="0" w:color="auto"/>
            </w:tcBorders>
          </w:tcPr>
          <w:p w:rsidR="00817000" w:rsidRPr="00817000" w:rsidRDefault="00386468" w:rsidP="00817000">
            <w:pPr>
              <w:rPr>
                <w:rFonts w:ascii="Arial Narrow" w:eastAsia="Times New Roman" w:hAnsi="Arial Narrow" w:cs="Verdana"/>
                <w:sz w:val="22"/>
                <w:szCs w:val="22"/>
              </w:rPr>
            </w:pPr>
            <w:r>
              <w:rPr>
                <w:rFonts w:ascii="Arial Narrow" w:eastAsia="Times New Roman" w:hAnsi="Arial Narrow" w:cs="Verdana"/>
                <w:sz w:val="22"/>
                <w:szCs w:val="22"/>
              </w:rPr>
              <w:t>xxx</w:t>
            </w:r>
          </w:p>
        </w:tc>
        <w:tc>
          <w:tcPr>
            <w:tcW w:w="2361"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Člen týmu</w:t>
            </w:r>
          </w:p>
        </w:tc>
        <w:tc>
          <w:tcPr>
            <w:tcW w:w="2317"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VŠ</w:t>
            </w:r>
          </w:p>
        </w:tc>
        <w:tc>
          <w:tcPr>
            <w:tcW w:w="1990"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Ekonom</w:t>
            </w:r>
          </w:p>
        </w:tc>
      </w:tr>
      <w:tr w:rsidR="00817000" w:rsidRPr="00817000" w:rsidTr="00E17A00">
        <w:tc>
          <w:tcPr>
            <w:tcW w:w="2620" w:type="dxa"/>
            <w:tcBorders>
              <w:top w:val="single" w:sz="4" w:space="0" w:color="auto"/>
              <w:left w:val="single" w:sz="4" w:space="0" w:color="auto"/>
              <w:bottom w:val="single" w:sz="4" w:space="0" w:color="auto"/>
              <w:right w:val="single" w:sz="4" w:space="0" w:color="auto"/>
            </w:tcBorders>
          </w:tcPr>
          <w:p w:rsidR="00817000" w:rsidRPr="00817000" w:rsidRDefault="00386468" w:rsidP="00817000">
            <w:pPr>
              <w:rPr>
                <w:rFonts w:ascii="Arial Narrow" w:eastAsia="Times New Roman" w:hAnsi="Arial Narrow" w:cs="Verdana"/>
                <w:sz w:val="22"/>
                <w:szCs w:val="22"/>
              </w:rPr>
            </w:pPr>
            <w:r>
              <w:rPr>
                <w:rFonts w:ascii="Arial Narrow" w:eastAsia="Times New Roman" w:hAnsi="Arial Narrow" w:cs="Verdana"/>
                <w:sz w:val="22"/>
                <w:szCs w:val="22"/>
              </w:rPr>
              <w:t>xxx</w:t>
            </w:r>
          </w:p>
        </w:tc>
        <w:tc>
          <w:tcPr>
            <w:tcW w:w="2361"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Člen týmu</w:t>
            </w:r>
          </w:p>
        </w:tc>
        <w:tc>
          <w:tcPr>
            <w:tcW w:w="2317"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VŠ</w:t>
            </w:r>
          </w:p>
        </w:tc>
        <w:tc>
          <w:tcPr>
            <w:tcW w:w="1990" w:type="dxa"/>
            <w:tcBorders>
              <w:top w:val="single" w:sz="4" w:space="0" w:color="auto"/>
              <w:left w:val="single" w:sz="4" w:space="0" w:color="auto"/>
              <w:bottom w:val="single" w:sz="4" w:space="0" w:color="auto"/>
              <w:right w:val="single" w:sz="4" w:space="0" w:color="auto"/>
            </w:tcBorders>
          </w:tcPr>
          <w:p w:rsidR="00817000" w:rsidRPr="00817000" w:rsidRDefault="005D290B" w:rsidP="00817000">
            <w:pPr>
              <w:rPr>
                <w:rFonts w:ascii="Arial Narrow" w:eastAsia="Times New Roman" w:hAnsi="Arial Narrow" w:cs="Verdana"/>
                <w:sz w:val="22"/>
                <w:szCs w:val="22"/>
              </w:rPr>
            </w:pPr>
            <w:r>
              <w:rPr>
                <w:rFonts w:ascii="Arial Narrow" w:eastAsia="Times New Roman" w:hAnsi="Arial Narrow" w:cs="Verdana"/>
                <w:sz w:val="22"/>
                <w:szCs w:val="22"/>
              </w:rPr>
              <w:t>Ekonom</w:t>
            </w:r>
          </w:p>
        </w:tc>
      </w:tr>
    </w:tbl>
    <w:p w:rsidR="000502BC" w:rsidRPr="00FA5B71" w:rsidRDefault="000502BC"/>
    <w:p w:rsidR="000502BC" w:rsidRPr="00FA5B71" w:rsidRDefault="000502BC"/>
    <w:p w:rsidR="00883EC0" w:rsidRPr="00F828EC" w:rsidRDefault="00883EC0" w:rsidP="00F828EC"/>
    <w:sectPr w:rsidR="00883EC0" w:rsidRPr="00F828EC" w:rsidSect="004B5329">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68A" w:rsidRDefault="0085168A">
      <w:r>
        <w:separator/>
      </w:r>
    </w:p>
  </w:endnote>
  <w:endnote w:type="continuationSeparator" w:id="0">
    <w:p w:rsidR="0085168A" w:rsidRDefault="008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86468" w:rsidRDefault="003864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62F93">
      <w:rPr>
        <w:rStyle w:val="slostrnky"/>
        <w:noProof/>
      </w:rPr>
      <w:t>2</w:t>
    </w:r>
    <w:r>
      <w:rPr>
        <w:rStyle w:val="slostrnky"/>
      </w:rPr>
      <w:fldChar w:fldCharType="end"/>
    </w:r>
  </w:p>
  <w:p w:rsidR="00386468" w:rsidRDefault="0038646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86468" w:rsidRDefault="0038646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62F93">
      <w:rPr>
        <w:rStyle w:val="slostrnky"/>
        <w:noProof/>
      </w:rPr>
      <w:t>24</w:t>
    </w:r>
    <w:r>
      <w:rPr>
        <w:rStyle w:val="slostrnky"/>
      </w:rPr>
      <w:fldChar w:fldCharType="end"/>
    </w:r>
  </w:p>
  <w:p w:rsidR="00386468" w:rsidRDefault="003864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68A" w:rsidRDefault="0085168A">
      <w:r>
        <w:separator/>
      </w:r>
    </w:p>
  </w:footnote>
  <w:footnote w:type="continuationSeparator" w:id="0">
    <w:p w:rsidR="0085168A" w:rsidRDefault="008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hlav"/>
    </w:pPr>
    <w:r>
      <w:rPr>
        <w:noProof/>
      </w:rPr>
      <w:drawing>
        <wp:anchor distT="0" distB="0" distL="114300" distR="114300" simplePos="0" relativeHeight="251659264" behindDoc="1" locked="0" layoutInCell="1" allowOverlap="1">
          <wp:simplePos x="0" y="0"/>
          <wp:positionH relativeFrom="column">
            <wp:posOffset>-676910</wp:posOffset>
          </wp:positionH>
          <wp:positionV relativeFrom="paragraph">
            <wp:posOffset>-386080</wp:posOffset>
          </wp:positionV>
          <wp:extent cx="3437255" cy="903605"/>
          <wp:effectExtent l="0" t="0" r="0" b="0"/>
          <wp:wrapTight wrapText="bothSides">
            <wp:wrapPolygon edited="0">
              <wp:start x="0" y="0"/>
              <wp:lineTo x="0" y="20947"/>
              <wp:lineTo x="21428" y="20947"/>
              <wp:lineTo x="2142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7255" cy="90360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4373880</wp:posOffset>
          </wp:positionH>
          <wp:positionV relativeFrom="paragraph">
            <wp:posOffset>-407670</wp:posOffset>
          </wp:positionV>
          <wp:extent cx="1796415" cy="1020445"/>
          <wp:effectExtent l="0" t="0" r="0" b="825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415" cy="10204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68" w:rsidRDefault="0038646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B6A"/>
    <w:multiLevelType w:val="hybridMultilevel"/>
    <w:tmpl w:val="072A38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DA5422"/>
    <w:multiLevelType w:val="hybridMultilevel"/>
    <w:tmpl w:val="642C8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262AAA"/>
    <w:multiLevelType w:val="hybridMultilevel"/>
    <w:tmpl w:val="BFE8CEB8"/>
    <w:lvl w:ilvl="0" w:tplc="2B94138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99C6664"/>
    <w:multiLevelType w:val="hybridMultilevel"/>
    <w:tmpl w:val="C55AA9FE"/>
    <w:lvl w:ilvl="0" w:tplc="7B5E4F44">
      <w:start w:val="1"/>
      <w:numFmt w:val="decimal"/>
      <w:lvlText w:val="%1."/>
      <w:lvlJc w:val="left"/>
      <w:pPr>
        <w:tabs>
          <w:tab w:val="num" w:pos="709"/>
        </w:tabs>
        <w:ind w:left="709" w:hanging="357"/>
      </w:pPr>
      <w:rPr>
        <w:rFonts w:hint="default"/>
        <w:b w:val="0"/>
        <w:i w:val="0"/>
        <w:sz w:val="24"/>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4" w15:restartNumberingAfterBreak="0">
    <w:nsid w:val="09CC0DFD"/>
    <w:multiLevelType w:val="hybridMultilevel"/>
    <w:tmpl w:val="67127F0C"/>
    <w:lvl w:ilvl="0" w:tplc="2B94138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D76DE2"/>
    <w:multiLevelType w:val="hybridMultilevel"/>
    <w:tmpl w:val="4B7EA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E70F8"/>
    <w:multiLevelType w:val="hybridMultilevel"/>
    <w:tmpl w:val="277E6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950085"/>
    <w:multiLevelType w:val="hybridMultilevel"/>
    <w:tmpl w:val="5BAC70CA"/>
    <w:lvl w:ilvl="0" w:tplc="CFF69546">
      <w:start w:val="2"/>
      <w:numFmt w:val="decimal"/>
      <w:lvlText w:val="%1."/>
      <w:lvlJc w:val="left"/>
      <w:pPr>
        <w:tabs>
          <w:tab w:val="num" w:pos="735"/>
        </w:tabs>
        <w:ind w:left="735"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9860FE"/>
    <w:multiLevelType w:val="hybridMultilevel"/>
    <w:tmpl w:val="BFE8CEB8"/>
    <w:lvl w:ilvl="0" w:tplc="B6EE6F32">
      <w:start w:val="1"/>
      <w:numFmt w:val="decimal"/>
      <w:lvlText w:val="%1."/>
      <w:lvlJc w:val="left"/>
      <w:pPr>
        <w:tabs>
          <w:tab w:val="num" w:pos="360"/>
        </w:tabs>
        <w:ind w:left="360" w:hanging="360"/>
      </w:pPr>
      <w:rPr>
        <w:rFonts w:hint="default"/>
        <w:b w:val="0"/>
        <w:i w:val="0"/>
      </w:rPr>
    </w:lvl>
    <w:lvl w:ilvl="1" w:tplc="72E89F36" w:tentative="1">
      <w:start w:val="1"/>
      <w:numFmt w:val="lowerLetter"/>
      <w:lvlText w:val="%2."/>
      <w:lvlJc w:val="left"/>
      <w:pPr>
        <w:tabs>
          <w:tab w:val="num" w:pos="1440"/>
        </w:tabs>
        <w:ind w:left="1440" w:hanging="360"/>
      </w:pPr>
    </w:lvl>
    <w:lvl w:ilvl="2" w:tplc="7C30E2D0" w:tentative="1">
      <w:start w:val="1"/>
      <w:numFmt w:val="lowerRoman"/>
      <w:lvlText w:val="%3."/>
      <w:lvlJc w:val="right"/>
      <w:pPr>
        <w:tabs>
          <w:tab w:val="num" w:pos="2160"/>
        </w:tabs>
        <w:ind w:left="2160" w:hanging="180"/>
      </w:pPr>
    </w:lvl>
    <w:lvl w:ilvl="3" w:tplc="C4022102" w:tentative="1">
      <w:start w:val="1"/>
      <w:numFmt w:val="decimal"/>
      <w:lvlText w:val="%4."/>
      <w:lvlJc w:val="left"/>
      <w:pPr>
        <w:tabs>
          <w:tab w:val="num" w:pos="2880"/>
        </w:tabs>
        <w:ind w:left="2880" w:hanging="360"/>
      </w:pPr>
    </w:lvl>
    <w:lvl w:ilvl="4" w:tplc="C388E848" w:tentative="1">
      <w:start w:val="1"/>
      <w:numFmt w:val="lowerLetter"/>
      <w:lvlText w:val="%5."/>
      <w:lvlJc w:val="left"/>
      <w:pPr>
        <w:tabs>
          <w:tab w:val="num" w:pos="3600"/>
        </w:tabs>
        <w:ind w:left="3600" w:hanging="360"/>
      </w:pPr>
    </w:lvl>
    <w:lvl w:ilvl="5" w:tplc="BD18CFB2" w:tentative="1">
      <w:start w:val="1"/>
      <w:numFmt w:val="lowerRoman"/>
      <w:lvlText w:val="%6."/>
      <w:lvlJc w:val="right"/>
      <w:pPr>
        <w:tabs>
          <w:tab w:val="num" w:pos="4320"/>
        </w:tabs>
        <w:ind w:left="4320" w:hanging="180"/>
      </w:pPr>
    </w:lvl>
    <w:lvl w:ilvl="6" w:tplc="75BC534C" w:tentative="1">
      <w:start w:val="1"/>
      <w:numFmt w:val="decimal"/>
      <w:lvlText w:val="%7."/>
      <w:lvlJc w:val="left"/>
      <w:pPr>
        <w:tabs>
          <w:tab w:val="num" w:pos="5040"/>
        </w:tabs>
        <w:ind w:left="5040" w:hanging="360"/>
      </w:pPr>
    </w:lvl>
    <w:lvl w:ilvl="7" w:tplc="EE480888" w:tentative="1">
      <w:start w:val="1"/>
      <w:numFmt w:val="lowerLetter"/>
      <w:lvlText w:val="%8."/>
      <w:lvlJc w:val="left"/>
      <w:pPr>
        <w:tabs>
          <w:tab w:val="num" w:pos="5760"/>
        </w:tabs>
        <w:ind w:left="5760" w:hanging="360"/>
      </w:pPr>
    </w:lvl>
    <w:lvl w:ilvl="8" w:tplc="C9A8E58A" w:tentative="1">
      <w:start w:val="1"/>
      <w:numFmt w:val="lowerRoman"/>
      <w:lvlText w:val="%9."/>
      <w:lvlJc w:val="right"/>
      <w:pPr>
        <w:tabs>
          <w:tab w:val="num" w:pos="6480"/>
        </w:tabs>
        <w:ind w:left="6480" w:hanging="180"/>
      </w:pPr>
    </w:lvl>
  </w:abstractNum>
  <w:abstractNum w:abstractNumId="9" w15:restartNumberingAfterBreak="0">
    <w:nsid w:val="19311A56"/>
    <w:multiLevelType w:val="hybridMultilevel"/>
    <w:tmpl w:val="02E086A8"/>
    <w:lvl w:ilvl="0" w:tplc="4A3A0238">
      <w:start w:val="1"/>
      <w:numFmt w:val="upperLetter"/>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1AED274F"/>
    <w:multiLevelType w:val="hybridMultilevel"/>
    <w:tmpl w:val="64D6B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596BD5"/>
    <w:multiLevelType w:val="multilevel"/>
    <w:tmpl w:val="DDB02964"/>
    <w:lvl w:ilvl="0">
      <w:start w:val="3"/>
      <w:numFmt w:val="decimal"/>
      <w:pStyle w:val="Odst4"/>
      <w:lvlText w:val="%1."/>
      <w:lvlJc w:val="left"/>
      <w:pPr>
        <w:tabs>
          <w:tab w:val="num" w:pos="1077"/>
        </w:tabs>
        <w:ind w:left="1077" w:hanging="357"/>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C703910"/>
    <w:multiLevelType w:val="hybridMultilevel"/>
    <w:tmpl w:val="52FE2B0A"/>
    <w:lvl w:ilvl="0" w:tplc="CFF69546">
      <w:start w:val="2"/>
      <w:numFmt w:val="decimal"/>
      <w:lvlText w:val="%1."/>
      <w:lvlJc w:val="left"/>
      <w:pPr>
        <w:tabs>
          <w:tab w:val="num" w:pos="360"/>
        </w:tabs>
        <w:ind w:left="360" w:hanging="360"/>
      </w:pPr>
      <w:rPr>
        <w:b/>
        <w:i w:val="0"/>
      </w:rPr>
    </w:lvl>
    <w:lvl w:ilvl="1" w:tplc="04050019">
      <w:start w:val="1"/>
      <w:numFmt w:val="lowerLetter"/>
      <w:lvlText w:val="%2."/>
      <w:lvlJc w:val="left"/>
      <w:pPr>
        <w:tabs>
          <w:tab w:val="num" w:pos="1065"/>
        </w:tabs>
        <w:ind w:left="1065" w:hanging="360"/>
      </w:pPr>
    </w:lvl>
    <w:lvl w:ilvl="2" w:tplc="0405001B">
      <w:start w:val="1"/>
      <w:numFmt w:val="lowerRoman"/>
      <w:lvlText w:val="%3."/>
      <w:lvlJc w:val="right"/>
      <w:pPr>
        <w:tabs>
          <w:tab w:val="num" w:pos="1785"/>
        </w:tabs>
        <w:ind w:left="1785" w:hanging="180"/>
      </w:pPr>
    </w:lvl>
    <w:lvl w:ilvl="3" w:tplc="0405000F">
      <w:start w:val="1"/>
      <w:numFmt w:val="decimal"/>
      <w:lvlText w:val="%4."/>
      <w:lvlJc w:val="left"/>
      <w:pPr>
        <w:tabs>
          <w:tab w:val="num" w:pos="2505"/>
        </w:tabs>
        <w:ind w:left="2505" w:hanging="360"/>
      </w:pPr>
    </w:lvl>
    <w:lvl w:ilvl="4" w:tplc="04050019">
      <w:start w:val="1"/>
      <w:numFmt w:val="lowerLetter"/>
      <w:lvlText w:val="%5."/>
      <w:lvlJc w:val="left"/>
      <w:pPr>
        <w:tabs>
          <w:tab w:val="num" w:pos="3225"/>
        </w:tabs>
        <w:ind w:left="3225" w:hanging="360"/>
      </w:pPr>
    </w:lvl>
    <w:lvl w:ilvl="5" w:tplc="0405001B">
      <w:start w:val="1"/>
      <w:numFmt w:val="lowerRoman"/>
      <w:lvlText w:val="%6."/>
      <w:lvlJc w:val="right"/>
      <w:pPr>
        <w:tabs>
          <w:tab w:val="num" w:pos="3945"/>
        </w:tabs>
        <w:ind w:left="3945" w:hanging="180"/>
      </w:pPr>
    </w:lvl>
    <w:lvl w:ilvl="6" w:tplc="0405000F">
      <w:start w:val="1"/>
      <w:numFmt w:val="decimal"/>
      <w:lvlText w:val="%7."/>
      <w:lvlJc w:val="left"/>
      <w:pPr>
        <w:tabs>
          <w:tab w:val="num" w:pos="4665"/>
        </w:tabs>
        <w:ind w:left="4665" w:hanging="360"/>
      </w:pPr>
    </w:lvl>
    <w:lvl w:ilvl="7" w:tplc="04050019">
      <w:start w:val="1"/>
      <w:numFmt w:val="lowerLetter"/>
      <w:lvlText w:val="%8."/>
      <w:lvlJc w:val="left"/>
      <w:pPr>
        <w:tabs>
          <w:tab w:val="num" w:pos="5385"/>
        </w:tabs>
        <w:ind w:left="5385" w:hanging="360"/>
      </w:pPr>
    </w:lvl>
    <w:lvl w:ilvl="8" w:tplc="0405001B">
      <w:start w:val="1"/>
      <w:numFmt w:val="lowerRoman"/>
      <w:lvlText w:val="%9."/>
      <w:lvlJc w:val="right"/>
      <w:pPr>
        <w:tabs>
          <w:tab w:val="num" w:pos="6105"/>
        </w:tabs>
        <w:ind w:left="6105" w:hanging="180"/>
      </w:pPr>
    </w:lvl>
  </w:abstractNum>
  <w:abstractNum w:abstractNumId="13" w15:restartNumberingAfterBreak="0">
    <w:nsid w:val="1E1D084B"/>
    <w:multiLevelType w:val="hybridMultilevel"/>
    <w:tmpl w:val="DCE0FDEA"/>
    <w:lvl w:ilvl="0" w:tplc="C34E4186">
      <w:start w:val="1"/>
      <w:numFmt w:val="decimal"/>
      <w:lvlText w:val="%1."/>
      <w:lvlJc w:val="left"/>
      <w:pPr>
        <w:tabs>
          <w:tab w:val="num" w:pos="720"/>
        </w:tabs>
        <w:ind w:left="720" w:hanging="360"/>
      </w:pPr>
      <w:rPr>
        <w:rFonts w:ascii="Arial" w:hAnsi="Arial" w:cs="Arial" w:hint="default"/>
        <w:b w:val="0"/>
      </w:rPr>
    </w:lvl>
    <w:lvl w:ilvl="1" w:tplc="24A657BA">
      <w:start w:val="1"/>
      <w:numFmt w:val="bullet"/>
      <w:lvlText w:val=""/>
      <w:lvlJc w:val="left"/>
      <w:pPr>
        <w:tabs>
          <w:tab w:val="num" w:pos="1440"/>
        </w:tabs>
        <w:ind w:left="1440" w:hanging="360"/>
      </w:pPr>
      <w:rPr>
        <w:rFonts w:ascii="Symbol" w:hAnsi="Symbol" w:hint="default"/>
      </w:rPr>
    </w:lvl>
    <w:lvl w:ilvl="2" w:tplc="E95871CC">
      <w:start w:val="1"/>
      <w:numFmt w:val="decimal"/>
      <w:lvlText w:val="%3."/>
      <w:lvlJc w:val="left"/>
      <w:pPr>
        <w:tabs>
          <w:tab w:val="num" w:pos="2160"/>
        </w:tabs>
        <w:ind w:left="2160" w:hanging="360"/>
      </w:pPr>
    </w:lvl>
    <w:lvl w:ilvl="3" w:tplc="264A6216">
      <w:start w:val="1"/>
      <w:numFmt w:val="decimal"/>
      <w:lvlText w:val="%4."/>
      <w:lvlJc w:val="left"/>
      <w:pPr>
        <w:tabs>
          <w:tab w:val="num" w:pos="2880"/>
        </w:tabs>
        <w:ind w:left="2880" w:hanging="360"/>
      </w:pPr>
    </w:lvl>
    <w:lvl w:ilvl="4" w:tplc="398C35E4">
      <w:start w:val="1"/>
      <w:numFmt w:val="decimal"/>
      <w:lvlText w:val="%5."/>
      <w:lvlJc w:val="left"/>
      <w:pPr>
        <w:tabs>
          <w:tab w:val="num" w:pos="3600"/>
        </w:tabs>
        <w:ind w:left="3600" w:hanging="360"/>
      </w:pPr>
    </w:lvl>
    <w:lvl w:ilvl="5" w:tplc="B9E40C20">
      <w:start w:val="1"/>
      <w:numFmt w:val="decimal"/>
      <w:lvlText w:val="%6."/>
      <w:lvlJc w:val="left"/>
      <w:pPr>
        <w:tabs>
          <w:tab w:val="num" w:pos="4320"/>
        </w:tabs>
        <w:ind w:left="4320" w:hanging="360"/>
      </w:pPr>
    </w:lvl>
    <w:lvl w:ilvl="6" w:tplc="89F0381C">
      <w:start w:val="1"/>
      <w:numFmt w:val="decimal"/>
      <w:lvlText w:val="%7."/>
      <w:lvlJc w:val="left"/>
      <w:pPr>
        <w:tabs>
          <w:tab w:val="num" w:pos="5040"/>
        </w:tabs>
        <w:ind w:left="5040" w:hanging="360"/>
      </w:pPr>
    </w:lvl>
    <w:lvl w:ilvl="7" w:tplc="F0F48A3A">
      <w:start w:val="1"/>
      <w:numFmt w:val="decimal"/>
      <w:lvlText w:val="%8."/>
      <w:lvlJc w:val="left"/>
      <w:pPr>
        <w:tabs>
          <w:tab w:val="num" w:pos="5760"/>
        </w:tabs>
        <w:ind w:left="5760" w:hanging="360"/>
      </w:pPr>
    </w:lvl>
    <w:lvl w:ilvl="8" w:tplc="72221B32">
      <w:start w:val="1"/>
      <w:numFmt w:val="decimal"/>
      <w:lvlText w:val="%9."/>
      <w:lvlJc w:val="left"/>
      <w:pPr>
        <w:tabs>
          <w:tab w:val="num" w:pos="6480"/>
        </w:tabs>
        <w:ind w:left="6480" w:hanging="360"/>
      </w:pPr>
    </w:lvl>
  </w:abstractNum>
  <w:abstractNum w:abstractNumId="14" w15:restartNumberingAfterBreak="0">
    <w:nsid w:val="20AB654F"/>
    <w:multiLevelType w:val="hybridMultilevel"/>
    <w:tmpl w:val="8B26B0CC"/>
    <w:lvl w:ilvl="0" w:tplc="89AC134A">
      <w:start w:val="9"/>
      <w:numFmt w:val="bullet"/>
      <w:lvlText w:val="-"/>
      <w:lvlJc w:val="left"/>
      <w:pPr>
        <w:ind w:left="720" w:hanging="360"/>
      </w:pPr>
      <w:rPr>
        <w:rFonts w:ascii="Times New Roman" w:eastAsia="Times New Roman" w:hAnsi="Times New Roman" w:cs="Times New Roman" w:hint="default"/>
      </w:rPr>
    </w:lvl>
    <w:lvl w:ilvl="1" w:tplc="F8FEF266"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5" w15:restartNumberingAfterBreak="0">
    <w:nsid w:val="237E640B"/>
    <w:multiLevelType w:val="hybridMultilevel"/>
    <w:tmpl w:val="20B891D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6069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9346D"/>
    <w:multiLevelType w:val="hybridMultilevel"/>
    <w:tmpl w:val="BFE8CEB8"/>
    <w:lvl w:ilvl="0" w:tplc="6D00389E">
      <w:start w:val="1"/>
      <w:numFmt w:val="decimal"/>
      <w:lvlText w:val="%1."/>
      <w:lvlJc w:val="left"/>
      <w:pPr>
        <w:tabs>
          <w:tab w:val="num" w:pos="360"/>
        </w:tabs>
        <w:ind w:left="36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29B11847"/>
    <w:multiLevelType w:val="hybridMultilevel"/>
    <w:tmpl w:val="BFE8CEB8"/>
    <w:lvl w:ilvl="0" w:tplc="2B94138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465CE0"/>
    <w:multiLevelType w:val="multilevel"/>
    <w:tmpl w:val="E35E35DA"/>
    <w:lvl w:ilvl="0">
      <w:start w:val="1"/>
      <w:numFmt w:val="decimal"/>
      <w:pStyle w:val="Nadpis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6A2A1A"/>
    <w:multiLevelType w:val="hybridMultilevel"/>
    <w:tmpl w:val="AAC26FCC"/>
    <w:lvl w:ilvl="0" w:tplc="F398D974">
      <w:start w:val="1"/>
      <w:numFmt w:val="decimal"/>
      <w:lvlText w:val="%1"/>
      <w:lvlJc w:val="left"/>
      <w:pPr>
        <w:ind w:left="720" w:hanging="360"/>
      </w:pPr>
      <w:rPr>
        <w:rFonts w:hint="default"/>
      </w:rPr>
    </w:lvl>
    <w:lvl w:ilvl="1" w:tplc="D38407DA" w:tentative="1">
      <w:start w:val="1"/>
      <w:numFmt w:val="lowerLetter"/>
      <w:lvlText w:val="%2."/>
      <w:lvlJc w:val="left"/>
      <w:pPr>
        <w:ind w:left="1440" w:hanging="360"/>
      </w:pPr>
    </w:lvl>
    <w:lvl w:ilvl="2" w:tplc="89E6E680" w:tentative="1">
      <w:start w:val="1"/>
      <w:numFmt w:val="lowerRoman"/>
      <w:lvlText w:val="%3."/>
      <w:lvlJc w:val="right"/>
      <w:pPr>
        <w:ind w:left="2160" w:hanging="180"/>
      </w:pPr>
    </w:lvl>
    <w:lvl w:ilvl="3" w:tplc="5910173A" w:tentative="1">
      <w:start w:val="1"/>
      <w:numFmt w:val="decimal"/>
      <w:lvlText w:val="%4."/>
      <w:lvlJc w:val="left"/>
      <w:pPr>
        <w:ind w:left="2880" w:hanging="360"/>
      </w:pPr>
    </w:lvl>
    <w:lvl w:ilvl="4" w:tplc="5150EC32" w:tentative="1">
      <w:start w:val="1"/>
      <w:numFmt w:val="lowerLetter"/>
      <w:lvlText w:val="%5."/>
      <w:lvlJc w:val="left"/>
      <w:pPr>
        <w:ind w:left="3600" w:hanging="360"/>
      </w:pPr>
    </w:lvl>
    <w:lvl w:ilvl="5" w:tplc="E70E9E3C" w:tentative="1">
      <w:start w:val="1"/>
      <w:numFmt w:val="lowerRoman"/>
      <w:lvlText w:val="%6."/>
      <w:lvlJc w:val="right"/>
      <w:pPr>
        <w:ind w:left="4320" w:hanging="180"/>
      </w:pPr>
    </w:lvl>
    <w:lvl w:ilvl="6" w:tplc="E4F400AC" w:tentative="1">
      <w:start w:val="1"/>
      <w:numFmt w:val="decimal"/>
      <w:lvlText w:val="%7."/>
      <w:lvlJc w:val="left"/>
      <w:pPr>
        <w:ind w:left="5040" w:hanging="360"/>
      </w:pPr>
    </w:lvl>
    <w:lvl w:ilvl="7" w:tplc="30F81CD8" w:tentative="1">
      <w:start w:val="1"/>
      <w:numFmt w:val="lowerLetter"/>
      <w:lvlText w:val="%8."/>
      <w:lvlJc w:val="left"/>
      <w:pPr>
        <w:ind w:left="5760" w:hanging="360"/>
      </w:pPr>
    </w:lvl>
    <w:lvl w:ilvl="8" w:tplc="EDD46394" w:tentative="1">
      <w:start w:val="1"/>
      <w:numFmt w:val="lowerRoman"/>
      <w:lvlText w:val="%9."/>
      <w:lvlJc w:val="right"/>
      <w:pPr>
        <w:ind w:left="6480" w:hanging="180"/>
      </w:pPr>
    </w:lvl>
  </w:abstractNum>
  <w:abstractNum w:abstractNumId="21" w15:restartNumberingAfterBreak="0">
    <w:nsid w:val="30BC5F2E"/>
    <w:multiLevelType w:val="hybridMultilevel"/>
    <w:tmpl w:val="BFE8CEB8"/>
    <w:lvl w:ilvl="0" w:tplc="FB22DA9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0F1E13"/>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824E09"/>
    <w:multiLevelType w:val="hybridMultilevel"/>
    <w:tmpl w:val="87787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895191"/>
    <w:multiLevelType w:val="hybridMultilevel"/>
    <w:tmpl w:val="A4ECA580"/>
    <w:lvl w:ilvl="0" w:tplc="04050015">
      <w:start w:val="1"/>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6171F20"/>
    <w:multiLevelType w:val="hybridMultilevel"/>
    <w:tmpl w:val="BFE8CEB8"/>
    <w:lvl w:ilvl="0" w:tplc="9C9C93F6">
      <w:start w:val="1"/>
      <w:numFmt w:val="decimal"/>
      <w:lvlText w:val="%1."/>
      <w:lvlJc w:val="left"/>
      <w:pPr>
        <w:tabs>
          <w:tab w:val="num" w:pos="360"/>
        </w:tabs>
        <w:ind w:left="360" w:hanging="360"/>
      </w:pPr>
      <w:rPr>
        <w:rFonts w:hint="default"/>
        <w:b w:val="0"/>
        <w:i w:val="0"/>
      </w:rPr>
    </w:lvl>
    <w:lvl w:ilvl="1" w:tplc="E59E93C6" w:tentative="1">
      <w:start w:val="1"/>
      <w:numFmt w:val="lowerLetter"/>
      <w:lvlText w:val="%2."/>
      <w:lvlJc w:val="left"/>
      <w:pPr>
        <w:tabs>
          <w:tab w:val="num" w:pos="1440"/>
        </w:tabs>
        <w:ind w:left="1440" w:hanging="360"/>
      </w:pPr>
    </w:lvl>
    <w:lvl w:ilvl="2" w:tplc="B0842EEA" w:tentative="1">
      <w:start w:val="1"/>
      <w:numFmt w:val="lowerRoman"/>
      <w:lvlText w:val="%3."/>
      <w:lvlJc w:val="right"/>
      <w:pPr>
        <w:tabs>
          <w:tab w:val="num" w:pos="2160"/>
        </w:tabs>
        <w:ind w:left="2160" w:hanging="180"/>
      </w:pPr>
    </w:lvl>
    <w:lvl w:ilvl="3" w:tplc="3FD66632" w:tentative="1">
      <w:start w:val="1"/>
      <w:numFmt w:val="decimal"/>
      <w:lvlText w:val="%4."/>
      <w:lvlJc w:val="left"/>
      <w:pPr>
        <w:tabs>
          <w:tab w:val="num" w:pos="2880"/>
        </w:tabs>
        <w:ind w:left="2880" w:hanging="360"/>
      </w:pPr>
    </w:lvl>
    <w:lvl w:ilvl="4" w:tplc="EC94B196" w:tentative="1">
      <w:start w:val="1"/>
      <w:numFmt w:val="lowerLetter"/>
      <w:lvlText w:val="%5."/>
      <w:lvlJc w:val="left"/>
      <w:pPr>
        <w:tabs>
          <w:tab w:val="num" w:pos="3600"/>
        </w:tabs>
        <w:ind w:left="3600" w:hanging="360"/>
      </w:pPr>
    </w:lvl>
    <w:lvl w:ilvl="5" w:tplc="51884490" w:tentative="1">
      <w:start w:val="1"/>
      <w:numFmt w:val="lowerRoman"/>
      <w:lvlText w:val="%6."/>
      <w:lvlJc w:val="right"/>
      <w:pPr>
        <w:tabs>
          <w:tab w:val="num" w:pos="4320"/>
        </w:tabs>
        <w:ind w:left="4320" w:hanging="180"/>
      </w:pPr>
    </w:lvl>
    <w:lvl w:ilvl="6" w:tplc="AAC4BB60" w:tentative="1">
      <w:start w:val="1"/>
      <w:numFmt w:val="decimal"/>
      <w:lvlText w:val="%7."/>
      <w:lvlJc w:val="left"/>
      <w:pPr>
        <w:tabs>
          <w:tab w:val="num" w:pos="5040"/>
        </w:tabs>
        <w:ind w:left="5040" w:hanging="360"/>
      </w:pPr>
    </w:lvl>
    <w:lvl w:ilvl="7" w:tplc="DF24FE4C" w:tentative="1">
      <w:start w:val="1"/>
      <w:numFmt w:val="lowerLetter"/>
      <w:lvlText w:val="%8."/>
      <w:lvlJc w:val="left"/>
      <w:pPr>
        <w:tabs>
          <w:tab w:val="num" w:pos="5760"/>
        </w:tabs>
        <w:ind w:left="5760" w:hanging="360"/>
      </w:pPr>
    </w:lvl>
    <w:lvl w:ilvl="8" w:tplc="54629EE6" w:tentative="1">
      <w:start w:val="1"/>
      <w:numFmt w:val="lowerRoman"/>
      <w:lvlText w:val="%9."/>
      <w:lvlJc w:val="right"/>
      <w:pPr>
        <w:tabs>
          <w:tab w:val="num" w:pos="6480"/>
        </w:tabs>
        <w:ind w:left="6480" w:hanging="180"/>
      </w:pPr>
    </w:lvl>
  </w:abstractNum>
  <w:abstractNum w:abstractNumId="26" w15:restartNumberingAfterBreak="0">
    <w:nsid w:val="48C16A5A"/>
    <w:multiLevelType w:val="hybridMultilevel"/>
    <w:tmpl w:val="BEF412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67246C"/>
    <w:multiLevelType w:val="hybridMultilevel"/>
    <w:tmpl w:val="5D5AC7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E7851"/>
    <w:multiLevelType w:val="hybridMultilevel"/>
    <w:tmpl w:val="83D282D8"/>
    <w:lvl w:ilvl="0" w:tplc="2B941382">
      <w:start w:val="1"/>
      <w:numFmt w:val="decimal"/>
      <w:lvlText w:val="%1."/>
      <w:lvlJc w:val="left"/>
      <w:pPr>
        <w:tabs>
          <w:tab w:val="num" w:pos="786"/>
        </w:tabs>
        <w:ind w:left="786"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7D70D94"/>
    <w:multiLevelType w:val="hybridMultilevel"/>
    <w:tmpl w:val="185265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BD496A"/>
    <w:multiLevelType w:val="hybridMultilevel"/>
    <w:tmpl w:val="BFE8CEB8"/>
    <w:lvl w:ilvl="0" w:tplc="07E8AD2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5EF23D8E"/>
    <w:multiLevelType w:val="hybridMultilevel"/>
    <w:tmpl w:val="BFE8CEB8"/>
    <w:lvl w:ilvl="0" w:tplc="2B94138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6D6E6A11"/>
    <w:multiLevelType w:val="hybridMultilevel"/>
    <w:tmpl w:val="9F46EAEC"/>
    <w:lvl w:ilvl="0" w:tplc="80E0AF58">
      <w:start w:val="1"/>
      <w:numFmt w:val="decimal"/>
      <w:lvlText w:val="%1."/>
      <w:lvlJc w:val="left"/>
      <w:pPr>
        <w:tabs>
          <w:tab w:val="num" w:pos="709"/>
        </w:tabs>
        <w:ind w:left="709" w:hanging="357"/>
      </w:pPr>
      <w:rPr>
        <w:rFonts w:hint="default"/>
        <w:b w:val="0"/>
        <w:i w:val="0"/>
        <w:sz w:val="24"/>
      </w:rPr>
    </w:lvl>
    <w:lvl w:ilvl="1" w:tplc="4C4A3650" w:tentative="1">
      <w:start w:val="1"/>
      <w:numFmt w:val="lowerLetter"/>
      <w:lvlText w:val="%2."/>
      <w:lvlJc w:val="left"/>
      <w:pPr>
        <w:ind w:left="1792" w:hanging="360"/>
      </w:pPr>
    </w:lvl>
    <w:lvl w:ilvl="2" w:tplc="23561C1E" w:tentative="1">
      <w:start w:val="1"/>
      <w:numFmt w:val="lowerRoman"/>
      <w:lvlText w:val="%3."/>
      <w:lvlJc w:val="right"/>
      <w:pPr>
        <w:ind w:left="2512" w:hanging="180"/>
      </w:pPr>
    </w:lvl>
    <w:lvl w:ilvl="3" w:tplc="EBB2CD46" w:tentative="1">
      <w:start w:val="1"/>
      <w:numFmt w:val="decimal"/>
      <w:lvlText w:val="%4."/>
      <w:lvlJc w:val="left"/>
      <w:pPr>
        <w:ind w:left="3232" w:hanging="360"/>
      </w:pPr>
    </w:lvl>
    <w:lvl w:ilvl="4" w:tplc="A6442054" w:tentative="1">
      <w:start w:val="1"/>
      <w:numFmt w:val="lowerLetter"/>
      <w:lvlText w:val="%5."/>
      <w:lvlJc w:val="left"/>
      <w:pPr>
        <w:ind w:left="3952" w:hanging="360"/>
      </w:pPr>
    </w:lvl>
    <w:lvl w:ilvl="5" w:tplc="7EA4FF96" w:tentative="1">
      <w:start w:val="1"/>
      <w:numFmt w:val="lowerRoman"/>
      <w:lvlText w:val="%6."/>
      <w:lvlJc w:val="right"/>
      <w:pPr>
        <w:ind w:left="4672" w:hanging="180"/>
      </w:pPr>
    </w:lvl>
    <w:lvl w:ilvl="6" w:tplc="C4B00666" w:tentative="1">
      <w:start w:val="1"/>
      <w:numFmt w:val="decimal"/>
      <w:lvlText w:val="%7."/>
      <w:lvlJc w:val="left"/>
      <w:pPr>
        <w:ind w:left="5392" w:hanging="360"/>
      </w:pPr>
    </w:lvl>
    <w:lvl w:ilvl="7" w:tplc="E676FBD0" w:tentative="1">
      <w:start w:val="1"/>
      <w:numFmt w:val="lowerLetter"/>
      <w:lvlText w:val="%8."/>
      <w:lvlJc w:val="left"/>
      <w:pPr>
        <w:ind w:left="6112" w:hanging="360"/>
      </w:pPr>
    </w:lvl>
    <w:lvl w:ilvl="8" w:tplc="027E13B4" w:tentative="1">
      <w:start w:val="1"/>
      <w:numFmt w:val="lowerRoman"/>
      <w:lvlText w:val="%9."/>
      <w:lvlJc w:val="right"/>
      <w:pPr>
        <w:ind w:left="6832" w:hanging="180"/>
      </w:pPr>
    </w:lvl>
  </w:abstractNum>
  <w:abstractNum w:abstractNumId="34" w15:restartNumberingAfterBreak="0">
    <w:nsid w:val="71633E13"/>
    <w:multiLevelType w:val="multilevel"/>
    <w:tmpl w:val="3F52BE7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4BE6608"/>
    <w:multiLevelType w:val="hybridMultilevel"/>
    <w:tmpl w:val="517EE366"/>
    <w:lvl w:ilvl="0" w:tplc="7B5E4F4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B85A06"/>
    <w:multiLevelType w:val="hybridMultilevel"/>
    <w:tmpl w:val="BFE8CEB8"/>
    <w:lvl w:ilvl="0" w:tplc="89AC13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F8862E0"/>
    <w:multiLevelType w:val="hybridMultilevel"/>
    <w:tmpl w:val="BFE8CEB8"/>
    <w:lvl w:ilvl="0" w:tplc="2B94138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2"/>
  </w:num>
  <w:num w:numId="4">
    <w:abstractNumId w:val="36"/>
  </w:num>
  <w:num w:numId="5">
    <w:abstractNumId w:val="7"/>
  </w:num>
  <w:num w:numId="6">
    <w:abstractNumId w:val="35"/>
  </w:num>
  <w:num w:numId="7">
    <w:abstractNumId w:val="21"/>
  </w:num>
  <w:num w:numId="8">
    <w:abstractNumId w:val="2"/>
  </w:num>
  <w:num w:numId="9">
    <w:abstractNumId w:val="30"/>
  </w:num>
  <w:num w:numId="10">
    <w:abstractNumId w:val="18"/>
  </w:num>
  <w:num w:numId="11">
    <w:abstractNumId w:val="31"/>
  </w:num>
  <w:num w:numId="12">
    <w:abstractNumId w:val="17"/>
  </w:num>
  <w:num w:numId="13">
    <w:abstractNumId w:val="8"/>
  </w:num>
  <w:num w:numId="14">
    <w:abstractNumId w:val="25"/>
  </w:num>
  <w:num w:numId="15">
    <w:abstractNumId w:val="4"/>
  </w:num>
  <w:num w:numId="16">
    <w:abstractNumId w:val="37"/>
  </w:num>
  <w:num w:numId="17">
    <w:abstractNumId w:val="32"/>
  </w:num>
  <w:num w:numId="18">
    <w:abstractNumId w:val="14"/>
  </w:num>
  <w:num w:numId="19">
    <w:abstractNumId w:val="20"/>
  </w:num>
  <w:num w:numId="20">
    <w:abstractNumId w:val="19"/>
  </w:num>
  <w:num w:numId="21">
    <w:abstractNumId w:val="11"/>
  </w:num>
  <w:num w:numId="22">
    <w:abstractNumId w:val="33"/>
  </w:num>
  <w:num w:numId="23">
    <w:abstractNumId w:val="3"/>
  </w:num>
  <w:num w:numId="24">
    <w:abstractNumId w:val="3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num>
  <w:num w:numId="28">
    <w:abstractNumId w:val="10"/>
  </w:num>
  <w:num w:numId="29">
    <w:abstractNumId w:val="23"/>
  </w:num>
  <w:num w:numId="30">
    <w:abstractNumId w:val="1"/>
  </w:num>
  <w:num w:numId="31">
    <w:abstractNumId w:val="0"/>
  </w:num>
  <w:num w:numId="32">
    <w:abstractNumId w:val="26"/>
  </w:num>
  <w:num w:numId="33">
    <w:abstractNumId w:val="27"/>
  </w:num>
  <w:num w:numId="34">
    <w:abstractNumId w:val="9"/>
  </w:num>
  <w:num w:numId="35">
    <w:abstractNumId w:val="15"/>
  </w:num>
  <w:num w:numId="36">
    <w:abstractNumId w:val="24"/>
  </w:num>
  <w:num w:numId="37">
    <w:abstractNumId w:val="29"/>
  </w:num>
  <w:num w:numId="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40"/>
    <w:rsid w:val="00002293"/>
    <w:rsid w:val="00007787"/>
    <w:rsid w:val="00012970"/>
    <w:rsid w:val="000140A0"/>
    <w:rsid w:val="0001459A"/>
    <w:rsid w:val="00014F2D"/>
    <w:rsid w:val="00016707"/>
    <w:rsid w:val="000205FF"/>
    <w:rsid w:val="00023646"/>
    <w:rsid w:val="00024501"/>
    <w:rsid w:val="000254BF"/>
    <w:rsid w:val="00030D1C"/>
    <w:rsid w:val="00030D5C"/>
    <w:rsid w:val="000364CE"/>
    <w:rsid w:val="000502BC"/>
    <w:rsid w:val="00055CFC"/>
    <w:rsid w:val="0006260B"/>
    <w:rsid w:val="00062D96"/>
    <w:rsid w:val="00066774"/>
    <w:rsid w:val="000669AC"/>
    <w:rsid w:val="0008069E"/>
    <w:rsid w:val="000854D0"/>
    <w:rsid w:val="00086102"/>
    <w:rsid w:val="000877D9"/>
    <w:rsid w:val="00091B4A"/>
    <w:rsid w:val="00095239"/>
    <w:rsid w:val="00096B65"/>
    <w:rsid w:val="00097E06"/>
    <w:rsid w:val="000A2A57"/>
    <w:rsid w:val="000A6A57"/>
    <w:rsid w:val="000A73FB"/>
    <w:rsid w:val="000B156A"/>
    <w:rsid w:val="000B281B"/>
    <w:rsid w:val="000B3F49"/>
    <w:rsid w:val="000B587D"/>
    <w:rsid w:val="000B7D23"/>
    <w:rsid w:val="000D0080"/>
    <w:rsid w:val="000D19B6"/>
    <w:rsid w:val="000D3518"/>
    <w:rsid w:val="000D5C9D"/>
    <w:rsid w:val="000E040C"/>
    <w:rsid w:val="000E065C"/>
    <w:rsid w:val="000E66A6"/>
    <w:rsid w:val="000F10DC"/>
    <w:rsid w:val="000F20DA"/>
    <w:rsid w:val="000F7168"/>
    <w:rsid w:val="000F760B"/>
    <w:rsid w:val="00102F8D"/>
    <w:rsid w:val="0010620D"/>
    <w:rsid w:val="0011488D"/>
    <w:rsid w:val="001167AF"/>
    <w:rsid w:val="00121640"/>
    <w:rsid w:val="001217C3"/>
    <w:rsid w:val="00125B14"/>
    <w:rsid w:val="00134CDF"/>
    <w:rsid w:val="0013669C"/>
    <w:rsid w:val="0013733E"/>
    <w:rsid w:val="00137AF0"/>
    <w:rsid w:val="0014093F"/>
    <w:rsid w:val="001425C9"/>
    <w:rsid w:val="00145B92"/>
    <w:rsid w:val="00154338"/>
    <w:rsid w:val="00162B9D"/>
    <w:rsid w:val="001638E5"/>
    <w:rsid w:val="00173127"/>
    <w:rsid w:val="00175A00"/>
    <w:rsid w:val="0017648B"/>
    <w:rsid w:val="00177711"/>
    <w:rsid w:val="00180927"/>
    <w:rsid w:val="001848DE"/>
    <w:rsid w:val="00184D05"/>
    <w:rsid w:val="0018600B"/>
    <w:rsid w:val="00187CB2"/>
    <w:rsid w:val="00196447"/>
    <w:rsid w:val="001A473B"/>
    <w:rsid w:val="001B110D"/>
    <w:rsid w:val="001B205F"/>
    <w:rsid w:val="001B4FC6"/>
    <w:rsid w:val="001C0175"/>
    <w:rsid w:val="001C03D8"/>
    <w:rsid w:val="001C1E9B"/>
    <w:rsid w:val="001C4856"/>
    <w:rsid w:val="001C6DC7"/>
    <w:rsid w:val="001C75D2"/>
    <w:rsid w:val="001C779C"/>
    <w:rsid w:val="001D1009"/>
    <w:rsid w:val="001D2300"/>
    <w:rsid w:val="001D4735"/>
    <w:rsid w:val="001D4B76"/>
    <w:rsid w:val="001D7C97"/>
    <w:rsid w:val="001F2574"/>
    <w:rsid w:val="001F2AA9"/>
    <w:rsid w:val="001F7B57"/>
    <w:rsid w:val="00204182"/>
    <w:rsid w:val="00204981"/>
    <w:rsid w:val="002063C8"/>
    <w:rsid w:val="00213C3E"/>
    <w:rsid w:val="00215713"/>
    <w:rsid w:val="0022167B"/>
    <w:rsid w:val="0022220E"/>
    <w:rsid w:val="002265E8"/>
    <w:rsid w:val="00230032"/>
    <w:rsid w:val="00230B6E"/>
    <w:rsid w:val="002331DB"/>
    <w:rsid w:val="0023339A"/>
    <w:rsid w:val="0023557D"/>
    <w:rsid w:val="00236B6C"/>
    <w:rsid w:val="00245CD7"/>
    <w:rsid w:val="00245DE0"/>
    <w:rsid w:val="002469DC"/>
    <w:rsid w:val="00247C1C"/>
    <w:rsid w:val="002559E7"/>
    <w:rsid w:val="00261B05"/>
    <w:rsid w:val="00262168"/>
    <w:rsid w:val="002638FE"/>
    <w:rsid w:val="00266B41"/>
    <w:rsid w:val="002770FF"/>
    <w:rsid w:val="0028612C"/>
    <w:rsid w:val="00286932"/>
    <w:rsid w:val="00291829"/>
    <w:rsid w:val="002940E2"/>
    <w:rsid w:val="002A03C8"/>
    <w:rsid w:val="002A2B5D"/>
    <w:rsid w:val="002A55A8"/>
    <w:rsid w:val="002A7F99"/>
    <w:rsid w:val="002B2644"/>
    <w:rsid w:val="002B2F24"/>
    <w:rsid w:val="002C3FF3"/>
    <w:rsid w:val="002D2AFB"/>
    <w:rsid w:val="002D4FC7"/>
    <w:rsid w:val="002D70C0"/>
    <w:rsid w:val="002E0C54"/>
    <w:rsid w:val="002E1C72"/>
    <w:rsid w:val="002F6628"/>
    <w:rsid w:val="003009BF"/>
    <w:rsid w:val="00302ECB"/>
    <w:rsid w:val="00302F35"/>
    <w:rsid w:val="0030425C"/>
    <w:rsid w:val="0030586B"/>
    <w:rsid w:val="00306133"/>
    <w:rsid w:val="00307027"/>
    <w:rsid w:val="003113DE"/>
    <w:rsid w:val="0031197D"/>
    <w:rsid w:val="00311ED6"/>
    <w:rsid w:val="00314AF8"/>
    <w:rsid w:val="0031710D"/>
    <w:rsid w:val="00317CE0"/>
    <w:rsid w:val="00322A2C"/>
    <w:rsid w:val="0032465F"/>
    <w:rsid w:val="00324C88"/>
    <w:rsid w:val="0032609C"/>
    <w:rsid w:val="003276DD"/>
    <w:rsid w:val="00330FDE"/>
    <w:rsid w:val="003328AF"/>
    <w:rsid w:val="00333DDC"/>
    <w:rsid w:val="0033522E"/>
    <w:rsid w:val="00337ABA"/>
    <w:rsid w:val="00340C6B"/>
    <w:rsid w:val="00341CDF"/>
    <w:rsid w:val="0034723C"/>
    <w:rsid w:val="00355B4A"/>
    <w:rsid w:val="00372A30"/>
    <w:rsid w:val="00375B92"/>
    <w:rsid w:val="00375E38"/>
    <w:rsid w:val="0037684E"/>
    <w:rsid w:val="00386468"/>
    <w:rsid w:val="00391C88"/>
    <w:rsid w:val="00392EB9"/>
    <w:rsid w:val="003979F1"/>
    <w:rsid w:val="003B0046"/>
    <w:rsid w:val="003B2C9E"/>
    <w:rsid w:val="003B6646"/>
    <w:rsid w:val="003C5E2A"/>
    <w:rsid w:val="003D0606"/>
    <w:rsid w:val="003D6249"/>
    <w:rsid w:val="003D63F9"/>
    <w:rsid w:val="003D7DC8"/>
    <w:rsid w:val="003E0B09"/>
    <w:rsid w:val="003E202D"/>
    <w:rsid w:val="003E462C"/>
    <w:rsid w:val="003E5A46"/>
    <w:rsid w:val="003E7DC9"/>
    <w:rsid w:val="003F1E2D"/>
    <w:rsid w:val="003F4909"/>
    <w:rsid w:val="00427826"/>
    <w:rsid w:val="00431B32"/>
    <w:rsid w:val="00431E16"/>
    <w:rsid w:val="004338A0"/>
    <w:rsid w:val="004342AD"/>
    <w:rsid w:val="004378F0"/>
    <w:rsid w:val="004379CB"/>
    <w:rsid w:val="004427E8"/>
    <w:rsid w:val="0044285C"/>
    <w:rsid w:val="00444556"/>
    <w:rsid w:val="00445951"/>
    <w:rsid w:val="0045778F"/>
    <w:rsid w:val="00460B74"/>
    <w:rsid w:val="0046121D"/>
    <w:rsid w:val="00465B06"/>
    <w:rsid w:val="00471757"/>
    <w:rsid w:val="00471C88"/>
    <w:rsid w:val="00475BFB"/>
    <w:rsid w:val="00476E4B"/>
    <w:rsid w:val="00480524"/>
    <w:rsid w:val="00487EF1"/>
    <w:rsid w:val="00491604"/>
    <w:rsid w:val="004A0447"/>
    <w:rsid w:val="004A047D"/>
    <w:rsid w:val="004A2BD5"/>
    <w:rsid w:val="004A4384"/>
    <w:rsid w:val="004A64C3"/>
    <w:rsid w:val="004B279D"/>
    <w:rsid w:val="004B5329"/>
    <w:rsid w:val="004B621F"/>
    <w:rsid w:val="004B655B"/>
    <w:rsid w:val="004B734E"/>
    <w:rsid w:val="004B7ECC"/>
    <w:rsid w:val="004C7050"/>
    <w:rsid w:val="004D7C69"/>
    <w:rsid w:val="004E35CC"/>
    <w:rsid w:val="004E3A89"/>
    <w:rsid w:val="004E487A"/>
    <w:rsid w:val="004E610B"/>
    <w:rsid w:val="004E7059"/>
    <w:rsid w:val="004E7157"/>
    <w:rsid w:val="004F3CD2"/>
    <w:rsid w:val="004F508F"/>
    <w:rsid w:val="004F5370"/>
    <w:rsid w:val="00504812"/>
    <w:rsid w:val="005060D7"/>
    <w:rsid w:val="0051096D"/>
    <w:rsid w:val="00511117"/>
    <w:rsid w:val="00511963"/>
    <w:rsid w:val="00511A53"/>
    <w:rsid w:val="00520D68"/>
    <w:rsid w:val="005216B5"/>
    <w:rsid w:val="005247B7"/>
    <w:rsid w:val="0053386F"/>
    <w:rsid w:val="00535BC2"/>
    <w:rsid w:val="0053726E"/>
    <w:rsid w:val="005445FF"/>
    <w:rsid w:val="00547AB5"/>
    <w:rsid w:val="00550CF4"/>
    <w:rsid w:val="00551C69"/>
    <w:rsid w:val="00553002"/>
    <w:rsid w:val="005569A4"/>
    <w:rsid w:val="00557766"/>
    <w:rsid w:val="00571D44"/>
    <w:rsid w:val="005874C8"/>
    <w:rsid w:val="005877D0"/>
    <w:rsid w:val="00594F21"/>
    <w:rsid w:val="005964D8"/>
    <w:rsid w:val="005A2884"/>
    <w:rsid w:val="005A306A"/>
    <w:rsid w:val="005A6190"/>
    <w:rsid w:val="005B0533"/>
    <w:rsid w:val="005B151C"/>
    <w:rsid w:val="005C254E"/>
    <w:rsid w:val="005C588C"/>
    <w:rsid w:val="005C638D"/>
    <w:rsid w:val="005D0FC7"/>
    <w:rsid w:val="005D19AC"/>
    <w:rsid w:val="005D290B"/>
    <w:rsid w:val="005D3A73"/>
    <w:rsid w:val="005D6722"/>
    <w:rsid w:val="005E79BB"/>
    <w:rsid w:val="005E79CF"/>
    <w:rsid w:val="005F0864"/>
    <w:rsid w:val="005F0D1B"/>
    <w:rsid w:val="005F4AC5"/>
    <w:rsid w:val="005F5925"/>
    <w:rsid w:val="006002D0"/>
    <w:rsid w:val="0060030C"/>
    <w:rsid w:val="00601EB4"/>
    <w:rsid w:val="00605482"/>
    <w:rsid w:val="006101AC"/>
    <w:rsid w:val="00611FA6"/>
    <w:rsid w:val="00615295"/>
    <w:rsid w:val="00623AB2"/>
    <w:rsid w:val="00624454"/>
    <w:rsid w:val="00625F43"/>
    <w:rsid w:val="00627578"/>
    <w:rsid w:val="00630AE4"/>
    <w:rsid w:val="00631A83"/>
    <w:rsid w:val="00632029"/>
    <w:rsid w:val="00632258"/>
    <w:rsid w:val="00636E63"/>
    <w:rsid w:val="00643A40"/>
    <w:rsid w:val="00645612"/>
    <w:rsid w:val="00656B75"/>
    <w:rsid w:val="00660016"/>
    <w:rsid w:val="00664803"/>
    <w:rsid w:val="00665D27"/>
    <w:rsid w:val="00670A76"/>
    <w:rsid w:val="00676038"/>
    <w:rsid w:val="00676E8B"/>
    <w:rsid w:val="00680B20"/>
    <w:rsid w:val="006812E1"/>
    <w:rsid w:val="0068185E"/>
    <w:rsid w:val="00684E68"/>
    <w:rsid w:val="006A3992"/>
    <w:rsid w:val="006B51C4"/>
    <w:rsid w:val="006C0F9B"/>
    <w:rsid w:val="006C56EB"/>
    <w:rsid w:val="006C5C27"/>
    <w:rsid w:val="006C701D"/>
    <w:rsid w:val="006C764D"/>
    <w:rsid w:val="006D7E1B"/>
    <w:rsid w:val="006E3512"/>
    <w:rsid w:val="006E6333"/>
    <w:rsid w:val="006E71E6"/>
    <w:rsid w:val="006F0E44"/>
    <w:rsid w:val="006F5341"/>
    <w:rsid w:val="00711A0D"/>
    <w:rsid w:val="00711F45"/>
    <w:rsid w:val="00712652"/>
    <w:rsid w:val="00714B93"/>
    <w:rsid w:val="007303F9"/>
    <w:rsid w:val="00731229"/>
    <w:rsid w:val="00733FCF"/>
    <w:rsid w:val="00740FC1"/>
    <w:rsid w:val="00744A59"/>
    <w:rsid w:val="00745182"/>
    <w:rsid w:val="007476DA"/>
    <w:rsid w:val="00750185"/>
    <w:rsid w:val="00755299"/>
    <w:rsid w:val="00761C2D"/>
    <w:rsid w:val="00762D57"/>
    <w:rsid w:val="00762F93"/>
    <w:rsid w:val="00765D2E"/>
    <w:rsid w:val="0077013A"/>
    <w:rsid w:val="00771FAA"/>
    <w:rsid w:val="0077267E"/>
    <w:rsid w:val="00773BBF"/>
    <w:rsid w:val="007749C9"/>
    <w:rsid w:val="0077514F"/>
    <w:rsid w:val="00776EBE"/>
    <w:rsid w:val="00777138"/>
    <w:rsid w:val="007832A5"/>
    <w:rsid w:val="00786C5C"/>
    <w:rsid w:val="00787BBF"/>
    <w:rsid w:val="00790F04"/>
    <w:rsid w:val="007A03DB"/>
    <w:rsid w:val="007A2489"/>
    <w:rsid w:val="007A3C6D"/>
    <w:rsid w:val="007C20B1"/>
    <w:rsid w:val="007C63D3"/>
    <w:rsid w:val="007D60F3"/>
    <w:rsid w:val="007D7BDD"/>
    <w:rsid w:val="007E0868"/>
    <w:rsid w:val="007E57FE"/>
    <w:rsid w:val="007E5EEB"/>
    <w:rsid w:val="00804ABD"/>
    <w:rsid w:val="00817000"/>
    <w:rsid w:val="008209D4"/>
    <w:rsid w:val="00825B2E"/>
    <w:rsid w:val="00833558"/>
    <w:rsid w:val="00843442"/>
    <w:rsid w:val="00844189"/>
    <w:rsid w:val="00844371"/>
    <w:rsid w:val="00845453"/>
    <w:rsid w:val="00846279"/>
    <w:rsid w:val="008466B1"/>
    <w:rsid w:val="0085168A"/>
    <w:rsid w:val="00856879"/>
    <w:rsid w:val="008615F5"/>
    <w:rsid w:val="008670E0"/>
    <w:rsid w:val="00873640"/>
    <w:rsid w:val="00876D98"/>
    <w:rsid w:val="00881BA5"/>
    <w:rsid w:val="00883720"/>
    <w:rsid w:val="00883EC0"/>
    <w:rsid w:val="00892D25"/>
    <w:rsid w:val="00894CDC"/>
    <w:rsid w:val="008A113F"/>
    <w:rsid w:val="008A259C"/>
    <w:rsid w:val="008A7366"/>
    <w:rsid w:val="008B1848"/>
    <w:rsid w:val="008B3A97"/>
    <w:rsid w:val="008C2542"/>
    <w:rsid w:val="008C3A0D"/>
    <w:rsid w:val="008C433D"/>
    <w:rsid w:val="008C62CD"/>
    <w:rsid w:val="008D18B3"/>
    <w:rsid w:val="008D2A13"/>
    <w:rsid w:val="008D4FFA"/>
    <w:rsid w:val="008D6BBD"/>
    <w:rsid w:val="008E2CCC"/>
    <w:rsid w:val="008E42B9"/>
    <w:rsid w:val="008F0846"/>
    <w:rsid w:val="008F1C80"/>
    <w:rsid w:val="0090439D"/>
    <w:rsid w:val="0091019B"/>
    <w:rsid w:val="009115B1"/>
    <w:rsid w:val="00912173"/>
    <w:rsid w:val="00912567"/>
    <w:rsid w:val="00921369"/>
    <w:rsid w:val="00921759"/>
    <w:rsid w:val="009218E5"/>
    <w:rsid w:val="00925177"/>
    <w:rsid w:val="00926977"/>
    <w:rsid w:val="00926D3C"/>
    <w:rsid w:val="0093141F"/>
    <w:rsid w:val="009342F9"/>
    <w:rsid w:val="00936E8B"/>
    <w:rsid w:val="00941B4C"/>
    <w:rsid w:val="0094458C"/>
    <w:rsid w:val="00946BED"/>
    <w:rsid w:val="00953EBA"/>
    <w:rsid w:val="0096673A"/>
    <w:rsid w:val="00967853"/>
    <w:rsid w:val="0097205F"/>
    <w:rsid w:val="009911A6"/>
    <w:rsid w:val="009A2F16"/>
    <w:rsid w:val="009A7BF2"/>
    <w:rsid w:val="009B16FA"/>
    <w:rsid w:val="009B4B0B"/>
    <w:rsid w:val="009B6056"/>
    <w:rsid w:val="009C3DF7"/>
    <w:rsid w:val="009C4908"/>
    <w:rsid w:val="009C5442"/>
    <w:rsid w:val="009C7E01"/>
    <w:rsid w:val="009D4ACC"/>
    <w:rsid w:val="009D5DFE"/>
    <w:rsid w:val="009D6A13"/>
    <w:rsid w:val="009E1310"/>
    <w:rsid w:val="00A05011"/>
    <w:rsid w:val="00A0579B"/>
    <w:rsid w:val="00A10D7B"/>
    <w:rsid w:val="00A1287A"/>
    <w:rsid w:val="00A2349B"/>
    <w:rsid w:val="00A24788"/>
    <w:rsid w:val="00A31386"/>
    <w:rsid w:val="00A34583"/>
    <w:rsid w:val="00A34B43"/>
    <w:rsid w:val="00A363A8"/>
    <w:rsid w:val="00A36EB5"/>
    <w:rsid w:val="00A4194D"/>
    <w:rsid w:val="00A430CF"/>
    <w:rsid w:val="00A44C50"/>
    <w:rsid w:val="00A476A8"/>
    <w:rsid w:val="00A47F91"/>
    <w:rsid w:val="00A50C6E"/>
    <w:rsid w:val="00A51C48"/>
    <w:rsid w:val="00A56C49"/>
    <w:rsid w:val="00A6506E"/>
    <w:rsid w:val="00A67E0F"/>
    <w:rsid w:val="00A73F9E"/>
    <w:rsid w:val="00A74221"/>
    <w:rsid w:val="00A74A04"/>
    <w:rsid w:val="00A7698F"/>
    <w:rsid w:val="00A82005"/>
    <w:rsid w:val="00A8269F"/>
    <w:rsid w:val="00A828BD"/>
    <w:rsid w:val="00A857B7"/>
    <w:rsid w:val="00A9035E"/>
    <w:rsid w:val="00A95A6B"/>
    <w:rsid w:val="00A95D1E"/>
    <w:rsid w:val="00A96DC7"/>
    <w:rsid w:val="00AA49CD"/>
    <w:rsid w:val="00AC13C0"/>
    <w:rsid w:val="00AC23D4"/>
    <w:rsid w:val="00AC66B5"/>
    <w:rsid w:val="00AD05C8"/>
    <w:rsid w:val="00AD32BC"/>
    <w:rsid w:val="00AD3EAD"/>
    <w:rsid w:val="00AD53A4"/>
    <w:rsid w:val="00AD6DC1"/>
    <w:rsid w:val="00AE0A7A"/>
    <w:rsid w:val="00AE129F"/>
    <w:rsid w:val="00AF2F58"/>
    <w:rsid w:val="00AF53F5"/>
    <w:rsid w:val="00AF7BF1"/>
    <w:rsid w:val="00B062CC"/>
    <w:rsid w:val="00B07F6F"/>
    <w:rsid w:val="00B14368"/>
    <w:rsid w:val="00B14F91"/>
    <w:rsid w:val="00B16903"/>
    <w:rsid w:val="00B206C3"/>
    <w:rsid w:val="00B22FBA"/>
    <w:rsid w:val="00B24787"/>
    <w:rsid w:val="00B3363B"/>
    <w:rsid w:val="00B36582"/>
    <w:rsid w:val="00B4046A"/>
    <w:rsid w:val="00B42A14"/>
    <w:rsid w:val="00B43F7F"/>
    <w:rsid w:val="00B4452C"/>
    <w:rsid w:val="00B45262"/>
    <w:rsid w:val="00B470C4"/>
    <w:rsid w:val="00B53CF5"/>
    <w:rsid w:val="00B541CB"/>
    <w:rsid w:val="00B54314"/>
    <w:rsid w:val="00B64B53"/>
    <w:rsid w:val="00B64F9C"/>
    <w:rsid w:val="00B65823"/>
    <w:rsid w:val="00B67608"/>
    <w:rsid w:val="00B70971"/>
    <w:rsid w:val="00B72CA1"/>
    <w:rsid w:val="00B754FE"/>
    <w:rsid w:val="00B75576"/>
    <w:rsid w:val="00B835D6"/>
    <w:rsid w:val="00B87CAF"/>
    <w:rsid w:val="00B926D4"/>
    <w:rsid w:val="00BA5D70"/>
    <w:rsid w:val="00BA5FC5"/>
    <w:rsid w:val="00BB6879"/>
    <w:rsid w:val="00BC00E4"/>
    <w:rsid w:val="00BD3104"/>
    <w:rsid w:val="00BD3D7D"/>
    <w:rsid w:val="00BD6A67"/>
    <w:rsid w:val="00BE1461"/>
    <w:rsid w:val="00BE1C89"/>
    <w:rsid w:val="00BE3EF3"/>
    <w:rsid w:val="00BF1E92"/>
    <w:rsid w:val="00BF36D2"/>
    <w:rsid w:val="00BF4273"/>
    <w:rsid w:val="00BF56C6"/>
    <w:rsid w:val="00BF6793"/>
    <w:rsid w:val="00BF7AD9"/>
    <w:rsid w:val="00C001B7"/>
    <w:rsid w:val="00C01E9E"/>
    <w:rsid w:val="00C07BE8"/>
    <w:rsid w:val="00C165E8"/>
    <w:rsid w:val="00C17744"/>
    <w:rsid w:val="00C20C77"/>
    <w:rsid w:val="00C20F90"/>
    <w:rsid w:val="00C25252"/>
    <w:rsid w:val="00C2577E"/>
    <w:rsid w:val="00C31A4F"/>
    <w:rsid w:val="00C37CD7"/>
    <w:rsid w:val="00C43411"/>
    <w:rsid w:val="00C54D83"/>
    <w:rsid w:val="00C55680"/>
    <w:rsid w:val="00C57D02"/>
    <w:rsid w:val="00C61549"/>
    <w:rsid w:val="00C6244E"/>
    <w:rsid w:val="00C67675"/>
    <w:rsid w:val="00C738BC"/>
    <w:rsid w:val="00C77956"/>
    <w:rsid w:val="00C81148"/>
    <w:rsid w:val="00C8348E"/>
    <w:rsid w:val="00C85456"/>
    <w:rsid w:val="00C93E90"/>
    <w:rsid w:val="00C94745"/>
    <w:rsid w:val="00CA0B64"/>
    <w:rsid w:val="00CA1148"/>
    <w:rsid w:val="00CA35EC"/>
    <w:rsid w:val="00CB123B"/>
    <w:rsid w:val="00CB7307"/>
    <w:rsid w:val="00CC0303"/>
    <w:rsid w:val="00CC573D"/>
    <w:rsid w:val="00CC651C"/>
    <w:rsid w:val="00CC6CD1"/>
    <w:rsid w:val="00CD1327"/>
    <w:rsid w:val="00CD23C0"/>
    <w:rsid w:val="00CD6D59"/>
    <w:rsid w:val="00CE5E17"/>
    <w:rsid w:val="00CE793E"/>
    <w:rsid w:val="00CF5088"/>
    <w:rsid w:val="00CF746B"/>
    <w:rsid w:val="00D000FC"/>
    <w:rsid w:val="00D07C0C"/>
    <w:rsid w:val="00D109BA"/>
    <w:rsid w:val="00D13DBD"/>
    <w:rsid w:val="00D24183"/>
    <w:rsid w:val="00D250BB"/>
    <w:rsid w:val="00D31FDA"/>
    <w:rsid w:val="00D3223A"/>
    <w:rsid w:val="00D32408"/>
    <w:rsid w:val="00D32DD5"/>
    <w:rsid w:val="00D33A4C"/>
    <w:rsid w:val="00D35203"/>
    <w:rsid w:val="00D353EC"/>
    <w:rsid w:val="00D3678D"/>
    <w:rsid w:val="00D37BE0"/>
    <w:rsid w:val="00D42053"/>
    <w:rsid w:val="00D420F2"/>
    <w:rsid w:val="00D4377A"/>
    <w:rsid w:val="00D474F6"/>
    <w:rsid w:val="00D4763D"/>
    <w:rsid w:val="00D505CC"/>
    <w:rsid w:val="00D511D8"/>
    <w:rsid w:val="00D52052"/>
    <w:rsid w:val="00D5261B"/>
    <w:rsid w:val="00D566F0"/>
    <w:rsid w:val="00D61457"/>
    <w:rsid w:val="00D616EF"/>
    <w:rsid w:val="00D639A0"/>
    <w:rsid w:val="00D736EF"/>
    <w:rsid w:val="00D73A64"/>
    <w:rsid w:val="00D73BBA"/>
    <w:rsid w:val="00D75BC4"/>
    <w:rsid w:val="00D847BB"/>
    <w:rsid w:val="00D86840"/>
    <w:rsid w:val="00D93156"/>
    <w:rsid w:val="00D939FF"/>
    <w:rsid w:val="00D947B2"/>
    <w:rsid w:val="00DA0CA4"/>
    <w:rsid w:val="00DA3B89"/>
    <w:rsid w:val="00DB060F"/>
    <w:rsid w:val="00DB2426"/>
    <w:rsid w:val="00DB26BC"/>
    <w:rsid w:val="00DD009F"/>
    <w:rsid w:val="00DD4D01"/>
    <w:rsid w:val="00DE634D"/>
    <w:rsid w:val="00DF1749"/>
    <w:rsid w:val="00DF7238"/>
    <w:rsid w:val="00DF7BFD"/>
    <w:rsid w:val="00E00417"/>
    <w:rsid w:val="00E00D50"/>
    <w:rsid w:val="00E06E66"/>
    <w:rsid w:val="00E14C16"/>
    <w:rsid w:val="00E1679D"/>
    <w:rsid w:val="00E17428"/>
    <w:rsid w:val="00E17A00"/>
    <w:rsid w:val="00E23791"/>
    <w:rsid w:val="00E25B86"/>
    <w:rsid w:val="00E32AE8"/>
    <w:rsid w:val="00E34292"/>
    <w:rsid w:val="00E34B24"/>
    <w:rsid w:val="00E3743E"/>
    <w:rsid w:val="00E37945"/>
    <w:rsid w:val="00E42CBC"/>
    <w:rsid w:val="00E44492"/>
    <w:rsid w:val="00E4528F"/>
    <w:rsid w:val="00E45CDD"/>
    <w:rsid w:val="00E50669"/>
    <w:rsid w:val="00E56857"/>
    <w:rsid w:val="00E61ED2"/>
    <w:rsid w:val="00E62DF4"/>
    <w:rsid w:val="00E655F7"/>
    <w:rsid w:val="00E802AD"/>
    <w:rsid w:val="00E81440"/>
    <w:rsid w:val="00E8243D"/>
    <w:rsid w:val="00E83EB4"/>
    <w:rsid w:val="00E84315"/>
    <w:rsid w:val="00E852B5"/>
    <w:rsid w:val="00E859B7"/>
    <w:rsid w:val="00E916F2"/>
    <w:rsid w:val="00E92113"/>
    <w:rsid w:val="00E9717B"/>
    <w:rsid w:val="00EA0EFD"/>
    <w:rsid w:val="00EA2F15"/>
    <w:rsid w:val="00EA49A4"/>
    <w:rsid w:val="00EA62CB"/>
    <w:rsid w:val="00EB1716"/>
    <w:rsid w:val="00EB18D8"/>
    <w:rsid w:val="00EB338D"/>
    <w:rsid w:val="00EB6203"/>
    <w:rsid w:val="00EC00E8"/>
    <w:rsid w:val="00ED1674"/>
    <w:rsid w:val="00ED295E"/>
    <w:rsid w:val="00ED34D5"/>
    <w:rsid w:val="00EE0410"/>
    <w:rsid w:val="00EE4E51"/>
    <w:rsid w:val="00EE5284"/>
    <w:rsid w:val="00EE5FCD"/>
    <w:rsid w:val="00F067FE"/>
    <w:rsid w:val="00F0732A"/>
    <w:rsid w:val="00F07B45"/>
    <w:rsid w:val="00F14C98"/>
    <w:rsid w:val="00F15D57"/>
    <w:rsid w:val="00F17CA0"/>
    <w:rsid w:val="00F22718"/>
    <w:rsid w:val="00F357B0"/>
    <w:rsid w:val="00F37A78"/>
    <w:rsid w:val="00F4339C"/>
    <w:rsid w:val="00F439E4"/>
    <w:rsid w:val="00F45409"/>
    <w:rsid w:val="00F505EC"/>
    <w:rsid w:val="00F52FB8"/>
    <w:rsid w:val="00F637A4"/>
    <w:rsid w:val="00F653A6"/>
    <w:rsid w:val="00F654F5"/>
    <w:rsid w:val="00F665F0"/>
    <w:rsid w:val="00F67CAA"/>
    <w:rsid w:val="00F70595"/>
    <w:rsid w:val="00F73D47"/>
    <w:rsid w:val="00F74742"/>
    <w:rsid w:val="00F75C1B"/>
    <w:rsid w:val="00F75CFA"/>
    <w:rsid w:val="00F80DF6"/>
    <w:rsid w:val="00F828EC"/>
    <w:rsid w:val="00F8445E"/>
    <w:rsid w:val="00FA0CD2"/>
    <w:rsid w:val="00FA2A23"/>
    <w:rsid w:val="00FA5B71"/>
    <w:rsid w:val="00FB021A"/>
    <w:rsid w:val="00FB27BD"/>
    <w:rsid w:val="00FB7924"/>
    <w:rsid w:val="00FC56FF"/>
    <w:rsid w:val="00FC7232"/>
    <w:rsid w:val="00FD086C"/>
    <w:rsid w:val="00FD0A08"/>
    <w:rsid w:val="00FD3896"/>
    <w:rsid w:val="00FD57F1"/>
    <w:rsid w:val="00FE2047"/>
    <w:rsid w:val="00FE2FD8"/>
    <w:rsid w:val="00FE583E"/>
    <w:rsid w:val="00FF5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09BE4-7B22-4042-BCD8-D782A87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2CCC"/>
    <w:rPr>
      <w:rFonts w:ascii="Arial" w:hAnsi="Arial" w:cs="Arial"/>
      <w:sz w:val="24"/>
      <w:szCs w:val="24"/>
    </w:rPr>
  </w:style>
  <w:style w:type="paragraph" w:styleId="Nadpis1">
    <w:name w:val="heading 1"/>
    <w:basedOn w:val="Normln"/>
    <w:next w:val="Normln"/>
    <w:link w:val="Nadpis1Char"/>
    <w:uiPriority w:val="9"/>
    <w:qFormat/>
    <w:rsid w:val="004B5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autoRedefine/>
    <w:qFormat/>
    <w:rsid w:val="00883EC0"/>
    <w:pPr>
      <w:keepNext/>
      <w:numPr>
        <w:numId w:val="20"/>
      </w:numPr>
      <w:snapToGrid w:val="0"/>
      <w:spacing w:line="276" w:lineRule="auto"/>
      <w:jc w:val="both"/>
      <w:outlineLvl w:val="1"/>
    </w:pPr>
    <w:rPr>
      <w:rFonts w:eastAsia="Times New Roman"/>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uiPriority w:val="99"/>
    <w:unhideWhenUsed/>
    <w:rsid w:val="00306133"/>
    <w:rPr>
      <w:sz w:val="20"/>
      <w:szCs w:val="20"/>
    </w:rPr>
  </w:style>
  <w:style w:type="character" w:customStyle="1" w:styleId="TextkomenteChar">
    <w:name w:val="Text komentáře Char"/>
    <w:uiPriority w:val="99"/>
    <w:rsid w:val="00306133"/>
    <w:rPr>
      <w:rFonts w:ascii="Arial" w:hAnsi="Arial" w:cs="Arial"/>
      <w:sz w:val="20"/>
      <w:szCs w:val="20"/>
      <w:lang w:eastAsia="cs-CZ"/>
    </w:rPr>
  </w:style>
  <w:style w:type="paragraph" w:styleId="Nzev">
    <w:name w:val="Title"/>
    <w:basedOn w:val="Normln"/>
    <w:qFormat/>
    <w:rsid w:val="00306133"/>
    <w:pPr>
      <w:jc w:val="center"/>
    </w:pPr>
    <w:rPr>
      <w:b/>
      <w:bCs/>
      <w:sz w:val="40"/>
      <w:szCs w:val="40"/>
    </w:rPr>
  </w:style>
  <w:style w:type="character" w:customStyle="1" w:styleId="NzevChar">
    <w:name w:val="Název Char"/>
    <w:rsid w:val="00306133"/>
    <w:rPr>
      <w:rFonts w:ascii="Arial" w:hAnsi="Arial" w:cs="Arial"/>
      <w:b/>
      <w:bCs/>
      <w:sz w:val="40"/>
      <w:szCs w:val="40"/>
      <w:lang w:eastAsia="cs-CZ"/>
    </w:rPr>
  </w:style>
  <w:style w:type="paragraph" w:styleId="Zkladntext">
    <w:name w:val="Body Text"/>
    <w:basedOn w:val="Normln"/>
    <w:unhideWhenUsed/>
    <w:rsid w:val="00306133"/>
    <w:pPr>
      <w:jc w:val="both"/>
    </w:pPr>
    <w:rPr>
      <w:rFonts w:ascii="Times New Roman" w:hAnsi="Times New Roman" w:cs="Times New Roman"/>
      <w:sz w:val="28"/>
      <w:szCs w:val="28"/>
    </w:rPr>
  </w:style>
  <w:style w:type="character" w:customStyle="1" w:styleId="ZkladntextChar">
    <w:name w:val="Základní text Char"/>
    <w:rsid w:val="00306133"/>
    <w:rPr>
      <w:rFonts w:ascii="Times New Roman" w:hAnsi="Times New Roman" w:cs="Times New Roman"/>
      <w:sz w:val="28"/>
      <w:szCs w:val="28"/>
      <w:lang w:eastAsia="cs-CZ"/>
    </w:rPr>
  </w:style>
  <w:style w:type="paragraph" w:styleId="Zkladntextodsazen">
    <w:name w:val="Body Text Indent"/>
    <w:basedOn w:val="Normln"/>
    <w:unhideWhenUsed/>
    <w:rsid w:val="00306133"/>
    <w:pPr>
      <w:ind w:left="708" w:hanging="708"/>
    </w:pPr>
  </w:style>
  <w:style w:type="character" w:customStyle="1" w:styleId="ZkladntextodsazenChar">
    <w:name w:val="Základní text odsazený Char"/>
    <w:rsid w:val="00306133"/>
    <w:rPr>
      <w:rFonts w:ascii="Arial" w:hAnsi="Arial" w:cs="Arial"/>
      <w:sz w:val="24"/>
      <w:szCs w:val="24"/>
      <w:lang w:eastAsia="cs-CZ"/>
    </w:rPr>
  </w:style>
  <w:style w:type="character" w:styleId="Odkaznakoment">
    <w:name w:val="annotation reference"/>
    <w:basedOn w:val="Standardnpsmoodstavce"/>
    <w:uiPriority w:val="99"/>
    <w:unhideWhenUsed/>
    <w:rsid w:val="00306133"/>
  </w:style>
  <w:style w:type="paragraph" w:styleId="Textbubliny">
    <w:name w:val="Balloon Text"/>
    <w:basedOn w:val="Normln"/>
    <w:uiPriority w:val="99"/>
    <w:semiHidden/>
    <w:unhideWhenUsed/>
    <w:rsid w:val="00306133"/>
    <w:rPr>
      <w:rFonts w:ascii="Tahoma" w:hAnsi="Tahoma" w:cs="Tahoma"/>
      <w:sz w:val="16"/>
      <w:szCs w:val="16"/>
    </w:rPr>
  </w:style>
  <w:style w:type="character" w:customStyle="1" w:styleId="TextbublinyChar">
    <w:name w:val="Text bubliny Char"/>
    <w:uiPriority w:val="99"/>
    <w:semiHidden/>
    <w:rsid w:val="00306133"/>
    <w:rPr>
      <w:rFonts w:ascii="Tahoma" w:hAnsi="Tahoma" w:cs="Tahoma"/>
      <w:sz w:val="16"/>
      <w:szCs w:val="16"/>
      <w:lang w:eastAsia="cs-CZ"/>
    </w:rPr>
  </w:style>
  <w:style w:type="paragraph" w:styleId="Odstavecseseznamem">
    <w:name w:val="List Paragraph"/>
    <w:basedOn w:val="Normln"/>
    <w:uiPriority w:val="99"/>
    <w:qFormat/>
    <w:rsid w:val="00306133"/>
    <w:pPr>
      <w:ind w:left="720"/>
      <w:contextualSpacing/>
    </w:pPr>
  </w:style>
  <w:style w:type="paragraph" w:styleId="Pedmtkomente">
    <w:name w:val="annotation subject"/>
    <w:basedOn w:val="Textkomente"/>
    <w:next w:val="Textkomente"/>
    <w:semiHidden/>
    <w:rsid w:val="00306133"/>
    <w:rPr>
      <w:b/>
      <w:bCs/>
    </w:rPr>
  </w:style>
  <w:style w:type="paragraph" w:styleId="Revize">
    <w:name w:val="Revision"/>
    <w:hidden/>
    <w:semiHidden/>
    <w:rsid w:val="00306133"/>
    <w:rPr>
      <w:rFonts w:ascii="Arial" w:hAnsi="Arial" w:cs="Arial"/>
      <w:sz w:val="24"/>
      <w:szCs w:val="24"/>
    </w:rPr>
  </w:style>
  <w:style w:type="paragraph" w:customStyle="1" w:styleId="Normln1">
    <w:name w:val="Normální1"/>
    <w:basedOn w:val="Normln"/>
    <w:rsid w:val="00306133"/>
    <w:pPr>
      <w:widowControl w:val="0"/>
    </w:pPr>
    <w:rPr>
      <w:rFonts w:ascii="Times New Roman" w:eastAsia="Times New Roman" w:hAnsi="Times New Roman" w:cs="Times New Roman"/>
      <w:sz w:val="20"/>
      <w:szCs w:val="20"/>
      <w:lang w:val="sv-SE"/>
    </w:rPr>
  </w:style>
  <w:style w:type="paragraph" w:styleId="Zpat">
    <w:name w:val="footer"/>
    <w:basedOn w:val="Normln"/>
    <w:semiHidden/>
    <w:rsid w:val="00306133"/>
    <w:pPr>
      <w:tabs>
        <w:tab w:val="center" w:pos="4536"/>
        <w:tab w:val="right" w:pos="9072"/>
      </w:tabs>
    </w:pPr>
  </w:style>
  <w:style w:type="character" w:styleId="slostrnky">
    <w:name w:val="page number"/>
    <w:basedOn w:val="Standardnpsmoodstavce"/>
    <w:semiHidden/>
    <w:rsid w:val="00306133"/>
  </w:style>
  <w:style w:type="paragraph" w:styleId="Zhlav">
    <w:name w:val="header"/>
    <w:basedOn w:val="Normln"/>
    <w:unhideWhenUsed/>
    <w:rsid w:val="00306133"/>
    <w:pPr>
      <w:tabs>
        <w:tab w:val="center" w:pos="4536"/>
        <w:tab w:val="right" w:pos="9072"/>
      </w:tabs>
    </w:pPr>
  </w:style>
  <w:style w:type="character" w:customStyle="1" w:styleId="ZhlavChar">
    <w:name w:val="Záhlaví Char"/>
    <w:semiHidden/>
    <w:rsid w:val="00306133"/>
    <w:rPr>
      <w:rFonts w:ascii="Arial" w:hAnsi="Arial" w:cs="Arial"/>
      <w:sz w:val="24"/>
      <w:szCs w:val="24"/>
    </w:rPr>
  </w:style>
  <w:style w:type="paragraph" w:styleId="Zkladntext2">
    <w:name w:val="Body Text 2"/>
    <w:basedOn w:val="Normln"/>
    <w:link w:val="Zkladntext2Char"/>
    <w:uiPriority w:val="99"/>
    <w:semiHidden/>
    <w:unhideWhenUsed/>
    <w:rsid w:val="007E0868"/>
    <w:pPr>
      <w:spacing w:after="120" w:line="480" w:lineRule="auto"/>
    </w:pPr>
  </w:style>
  <w:style w:type="character" w:customStyle="1" w:styleId="Zkladntext2Char">
    <w:name w:val="Základní text 2 Char"/>
    <w:basedOn w:val="Standardnpsmoodstavce"/>
    <w:link w:val="Zkladntext2"/>
    <w:uiPriority w:val="99"/>
    <w:semiHidden/>
    <w:rsid w:val="007E0868"/>
    <w:rPr>
      <w:rFonts w:ascii="Arial" w:hAnsi="Arial" w:cs="Arial"/>
      <w:sz w:val="24"/>
      <w:szCs w:val="24"/>
    </w:rPr>
  </w:style>
  <w:style w:type="paragraph" w:customStyle="1" w:styleId="4DNormln">
    <w:name w:val="4D Normální"/>
    <w:link w:val="4DNormlnChar"/>
    <w:rsid w:val="00102F8D"/>
    <w:rPr>
      <w:rFonts w:ascii="Arial" w:eastAsia="Times New Roman" w:hAnsi="Arial" w:cs="Tahoma"/>
    </w:rPr>
  </w:style>
  <w:style w:type="character" w:customStyle="1" w:styleId="4DNormlnChar">
    <w:name w:val="4D Normální Char"/>
    <w:link w:val="4DNormln"/>
    <w:rsid w:val="00102F8D"/>
    <w:rPr>
      <w:rFonts w:ascii="Arial" w:eastAsia="Times New Roman" w:hAnsi="Arial" w:cs="Tahoma"/>
    </w:rPr>
  </w:style>
  <w:style w:type="paragraph" w:customStyle="1" w:styleId="4DPopisStedn">
    <w:name w:val="4D Popis (Střední)"/>
    <w:basedOn w:val="Normln"/>
    <w:rsid w:val="00B64B53"/>
    <w:pPr>
      <w:jc w:val="both"/>
    </w:pPr>
    <w:rPr>
      <w:rFonts w:eastAsia="Times New Roman"/>
      <w:b/>
      <w:smallCaps/>
      <w:color w:val="3399FF"/>
      <w:sz w:val="20"/>
      <w:shd w:val="clear" w:color="auto" w:fill="E0E0E0"/>
    </w:rPr>
  </w:style>
  <w:style w:type="character" w:styleId="Hypertextovodkaz">
    <w:name w:val="Hyperlink"/>
    <w:basedOn w:val="Standardnpsmoodstavce"/>
    <w:uiPriority w:val="99"/>
    <w:unhideWhenUsed/>
    <w:rsid w:val="002063C8"/>
    <w:rPr>
      <w:color w:val="0000FF" w:themeColor="hyperlink"/>
      <w:u w:val="single"/>
    </w:rPr>
  </w:style>
  <w:style w:type="character" w:customStyle="1" w:styleId="Nadpis2Char">
    <w:name w:val="Nadpis 2 Char"/>
    <w:basedOn w:val="Standardnpsmoodstavce"/>
    <w:link w:val="Nadpis2"/>
    <w:rsid w:val="00883EC0"/>
    <w:rPr>
      <w:rFonts w:ascii="Arial" w:eastAsia="Times New Roman" w:hAnsi="Arial" w:cs="Arial"/>
      <w:b/>
    </w:rPr>
  </w:style>
  <w:style w:type="paragraph" w:customStyle="1" w:styleId="ListDash">
    <w:name w:val="List Dash"/>
    <w:basedOn w:val="Normln"/>
    <w:rsid w:val="00883EC0"/>
    <w:pPr>
      <w:numPr>
        <w:numId w:val="17"/>
      </w:numPr>
      <w:spacing w:after="240"/>
      <w:jc w:val="both"/>
    </w:pPr>
    <w:rPr>
      <w:rFonts w:ascii="Times New Roman" w:eastAsia="Times New Roman" w:hAnsi="Times New Roman" w:cs="Times New Roman"/>
      <w:szCs w:val="20"/>
      <w:lang w:val="en-GB" w:eastAsia="en-US"/>
    </w:rPr>
  </w:style>
  <w:style w:type="table" w:styleId="Mkatabulky">
    <w:name w:val="Table Grid"/>
    <w:basedOn w:val="Normlntabulka"/>
    <w:uiPriority w:val="59"/>
    <w:rsid w:val="0005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4">
    <w:name w:val="Odst4"/>
    <w:basedOn w:val="Normln"/>
    <w:rsid w:val="0022220E"/>
    <w:pPr>
      <w:numPr>
        <w:numId w:val="21"/>
      </w:numPr>
      <w:spacing w:before="40"/>
    </w:pPr>
    <w:rPr>
      <w:rFonts w:eastAsia="Times New Roman" w:cs="Times New Roman"/>
      <w:szCs w:val="20"/>
      <w:lang w:val="en-GB"/>
    </w:rPr>
  </w:style>
  <w:style w:type="character" w:customStyle="1" w:styleId="Nadpis1Char">
    <w:name w:val="Nadpis 1 Char"/>
    <w:basedOn w:val="Standardnpsmoodstavce"/>
    <w:link w:val="Nadpis1"/>
    <w:uiPriority w:val="9"/>
    <w:rsid w:val="004B5329"/>
    <w:rPr>
      <w:rFonts w:asciiTheme="majorHAnsi" w:eastAsiaTheme="majorEastAsia" w:hAnsiTheme="majorHAnsi" w:cstheme="majorBidi"/>
      <w:b/>
      <w:bCs/>
      <w:color w:val="365F91" w:themeColor="accent1" w:themeShade="BF"/>
      <w:sz w:val="28"/>
      <w:szCs w:val="28"/>
    </w:rPr>
  </w:style>
  <w:style w:type="paragraph" w:customStyle="1" w:styleId="Styl1">
    <w:name w:val="Styl1"/>
    <w:basedOn w:val="Nadpis1"/>
    <w:qFormat/>
    <w:rsid w:val="004B5329"/>
    <w:pPr>
      <w:keepLines w:val="0"/>
      <w:spacing w:before="0"/>
      <w:jc w:val="both"/>
    </w:pPr>
    <w:rPr>
      <w:rFonts w:ascii="Arial" w:eastAsia="Times New Roman" w:hAnsi="Arial" w:cs="Arial"/>
      <w:bCs w:val="0"/>
      <w:color w:val="auto"/>
      <w:sz w:val="22"/>
      <w:szCs w:val="24"/>
    </w:rPr>
  </w:style>
  <w:style w:type="paragraph" w:customStyle="1" w:styleId="vet-zkrajea">
    <w:name w:val="výčet-zkraje a"/>
    <w:basedOn w:val="Normln"/>
    <w:rsid w:val="004B5329"/>
    <w:rPr>
      <w:rFonts w:ascii="Times New Roman" w:eastAsia="Times New Roman" w:hAnsi="Times New Roman" w:cs="Times New Roman"/>
    </w:rPr>
  </w:style>
  <w:style w:type="table" w:customStyle="1" w:styleId="Mkatabulky4">
    <w:name w:val="Mřížka tabulky4"/>
    <w:basedOn w:val="Normlntabulka"/>
    <w:uiPriority w:val="59"/>
    <w:rsid w:val="0081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06A"/>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286932"/>
    <w:rPr>
      <w:sz w:val="20"/>
      <w:szCs w:val="20"/>
    </w:rPr>
  </w:style>
  <w:style w:type="character" w:customStyle="1" w:styleId="TextpoznpodarouChar">
    <w:name w:val="Text pozn. pod čarou Char"/>
    <w:basedOn w:val="Standardnpsmoodstavce"/>
    <w:link w:val="Textpoznpodarou"/>
    <w:uiPriority w:val="99"/>
    <w:semiHidden/>
    <w:rsid w:val="00286932"/>
    <w:rPr>
      <w:rFonts w:ascii="Arial" w:hAnsi="Arial" w:cs="Arial"/>
    </w:rPr>
  </w:style>
  <w:style w:type="character" w:styleId="Znakapoznpodarou">
    <w:name w:val="footnote reference"/>
    <w:basedOn w:val="Standardnpsmoodstavce"/>
    <w:uiPriority w:val="99"/>
    <w:semiHidden/>
    <w:unhideWhenUsed/>
    <w:rsid w:val="00286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9736">
      <w:bodyDiv w:val="1"/>
      <w:marLeft w:val="0"/>
      <w:marRight w:val="0"/>
      <w:marTop w:val="0"/>
      <w:marBottom w:val="0"/>
      <w:divBdr>
        <w:top w:val="none" w:sz="0" w:space="0" w:color="auto"/>
        <w:left w:val="none" w:sz="0" w:space="0" w:color="auto"/>
        <w:bottom w:val="none" w:sz="0" w:space="0" w:color="auto"/>
        <w:right w:val="none" w:sz="0" w:space="0" w:color="auto"/>
      </w:divBdr>
    </w:div>
    <w:div w:id="166680387">
      <w:bodyDiv w:val="1"/>
      <w:marLeft w:val="0"/>
      <w:marRight w:val="0"/>
      <w:marTop w:val="0"/>
      <w:marBottom w:val="0"/>
      <w:divBdr>
        <w:top w:val="none" w:sz="0" w:space="0" w:color="auto"/>
        <w:left w:val="none" w:sz="0" w:space="0" w:color="auto"/>
        <w:bottom w:val="none" w:sz="0" w:space="0" w:color="auto"/>
        <w:right w:val="none" w:sz="0" w:space="0" w:color="auto"/>
      </w:divBdr>
    </w:div>
    <w:div w:id="209463546">
      <w:bodyDiv w:val="1"/>
      <w:marLeft w:val="0"/>
      <w:marRight w:val="0"/>
      <w:marTop w:val="0"/>
      <w:marBottom w:val="0"/>
      <w:divBdr>
        <w:top w:val="none" w:sz="0" w:space="0" w:color="auto"/>
        <w:left w:val="none" w:sz="0" w:space="0" w:color="auto"/>
        <w:bottom w:val="none" w:sz="0" w:space="0" w:color="auto"/>
        <w:right w:val="none" w:sz="0" w:space="0" w:color="auto"/>
      </w:divBdr>
    </w:div>
    <w:div w:id="211505624">
      <w:bodyDiv w:val="1"/>
      <w:marLeft w:val="0"/>
      <w:marRight w:val="0"/>
      <w:marTop w:val="0"/>
      <w:marBottom w:val="0"/>
      <w:divBdr>
        <w:top w:val="none" w:sz="0" w:space="0" w:color="auto"/>
        <w:left w:val="none" w:sz="0" w:space="0" w:color="auto"/>
        <w:bottom w:val="none" w:sz="0" w:space="0" w:color="auto"/>
        <w:right w:val="none" w:sz="0" w:space="0" w:color="auto"/>
      </w:divBdr>
    </w:div>
    <w:div w:id="253440560">
      <w:bodyDiv w:val="1"/>
      <w:marLeft w:val="0"/>
      <w:marRight w:val="0"/>
      <w:marTop w:val="0"/>
      <w:marBottom w:val="0"/>
      <w:divBdr>
        <w:top w:val="none" w:sz="0" w:space="0" w:color="auto"/>
        <w:left w:val="none" w:sz="0" w:space="0" w:color="auto"/>
        <w:bottom w:val="none" w:sz="0" w:space="0" w:color="auto"/>
        <w:right w:val="none" w:sz="0" w:space="0" w:color="auto"/>
      </w:divBdr>
    </w:div>
    <w:div w:id="324206787">
      <w:bodyDiv w:val="1"/>
      <w:marLeft w:val="0"/>
      <w:marRight w:val="0"/>
      <w:marTop w:val="0"/>
      <w:marBottom w:val="0"/>
      <w:divBdr>
        <w:top w:val="none" w:sz="0" w:space="0" w:color="auto"/>
        <w:left w:val="none" w:sz="0" w:space="0" w:color="auto"/>
        <w:bottom w:val="none" w:sz="0" w:space="0" w:color="auto"/>
        <w:right w:val="none" w:sz="0" w:space="0" w:color="auto"/>
      </w:divBdr>
    </w:div>
    <w:div w:id="328559024">
      <w:bodyDiv w:val="1"/>
      <w:marLeft w:val="0"/>
      <w:marRight w:val="0"/>
      <w:marTop w:val="0"/>
      <w:marBottom w:val="0"/>
      <w:divBdr>
        <w:top w:val="none" w:sz="0" w:space="0" w:color="auto"/>
        <w:left w:val="none" w:sz="0" w:space="0" w:color="auto"/>
        <w:bottom w:val="none" w:sz="0" w:space="0" w:color="auto"/>
        <w:right w:val="none" w:sz="0" w:space="0" w:color="auto"/>
      </w:divBdr>
    </w:div>
    <w:div w:id="348989806">
      <w:bodyDiv w:val="1"/>
      <w:marLeft w:val="0"/>
      <w:marRight w:val="0"/>
      <w:marTop w:val="0"/>
      <w:marBottom w:val="0"/>
      <w:divBdr>
        <w:top w:val="none" w:sz="0" w:space="0" w:color="auto"/>
        <w:left w:val="none" w:sz="0" w:space="0" w:color="auto"/>
        <w:bottom w:val="none" w:sz="0" w:space="0" w:color="auto"/>
        <w:right w:val="none" w:sz="0" w:space="0" w:color="auto"/>
      </w:divBdr>
    </w:div>
    <w:div w:id="368141546">
      <w:bodyDiv w:val="1"/>
      <w:marLeft w:val="0"/>
      <w:marRight w:val="0"/>
      <w:marTop w:val="0"/>
      <w:marBottom w:val="0"/>
      <w:divBdr>
        <w:top w:val="none" w:sz="0" w:space="0" w:color="auto"/>
        <w:left w:val="none" w:sz="0" w:space="0" w:color="auto"/>
        <w:bottom w:val="none" w:sz="0" w:space="0" w:color="auto"/>
        <w:right w:val="none" w:sz="0" w:space="0" w:color="auto"/>
      </w:divBdr>
    </w:div>
    <w:div w:id="374432619">
      <w:bodyDiv w:val="1"/>
      <w:marLeft w:val="0"/>
      <w:marRight w:val="0"/>
      <w:marTop w:val="0"/>
      <w:marBottom w:val="0"/>
      <w:divBdr>
        <w:top w:val="none" w:sz="0" w:space="0" w:color="auto"/>
        <w:left w:val="none" w:sz="0" w:space="0" w:color="auto"/>
        <w:bottom w:val="none" w:sz="0" w:space="0" w:color="auto"/>
        <w:right w:val="none" w:sz="0" w:space="0" w:color="auto"/>
      </w:divBdr>
    </w:div>
    <w:div w:id="404646704">
      <w:bodyDiv w:val="1"/>
      <w:marLeft w:val="0"/>
      <w:marRight w:val="0"/>
      <w:marTop w:val="0"/>
      <w:marBottom w:val="0"/>
      <w:divBdr>
        <w:top w:val="none" w:sz="0" w:space="0" w:color="auto"/>
        <w:left w:val="none" w:sz="0" w:space="0" w:color="auto"/>
        <w:bottom w:val="none" w:sz="0" w:space="0" w:color="auto"/>
        <w:right w:val="none" w:sz="0" w:space="0" w:color="auto"/>
      </w:divBdr>
      <w:divsChild>
        <w:div w:id="1198471262">
          <w:marLeft w:val="0"/>
          <w:marRight w:val="0"/>
          <w:marTop w:val="0"/>
          <w:marBottom w:val="0"/>
          <w:divBdr>
            <w:top w:val="single" w:sz="6" w:space="0" w:color="E7E7C6"/>
            <w:left w:val="single" w:sz="6" w:space="0" w:color="E7E7C6"/>
            <w:bottom w:val="single" w:sz="6" w:space="0" w:color="E7E7C6"/>
            <w:right w:val="single" w:sz="6" w:space="0" w:color="E7E7C6"/>
          </w:divBdr>
          <w:divsChild>
            <w:div w:id="1179123951">
              <w:marLeft w:val="0"/>
              <w:marRight w:val="0"/>
              <w:marTop w:val="0"/>
              <w:marBottom w:val="75"/>
              <w:divBdr>
                <w:top w:val="none" w:sz="0" w:space="0" w:color="auto"/>
                <w:left w:val="none" w:sz="0" w:space="0" w:color="auto"/>
                <w:bottom w:val="single" w:sz="6" w:space="0" w:color="C2C28B"/>
                <w:right w:val="none" w:sz="0" w:space="0" w:color="auto"/>
              </w:divBdr>
              <w:divsChild>
                <w:div w:id="429813196">
                  <w:marLeft w:val="0"/>
                  <w:marRight w:val="0"/>
                  <w:marTop w:val="0"/>
                  <w:marBottom w:val="0"/>
                  <w:divBdr>
                    <w:top w:val="none" w:sz="0" w:space="0" w:color="auto"/>
                    <w:left w:val="none" w:sz="0" w:space="0" w:color="auto"/>
                    <w:bottom w:val="none" w:sz="0" w:space="0" w:color="auto"/>
                    <w:right w:val="single" w:sz="6" w:space="0" w:color="C2C28B"/>
                  </w:divBdr>
                  <w:divsChild>
                    <w:div w:id="19512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0549">
      <w:bodyDiv w:val="1"/>
      <w:marLeft w:val="0"/>
      <w:marRight w:val="0"/>
      <w:marTop w:val="0"/>
      <w:marBottom w:val="0"/>
      <w:divBdr>
        <w:top w:val="none" w:sz="0" w:space="0" w:color="auto"/>
        <w:left w:val="none" w:sz="0" w:space="0" w:color="auto"/>
        <w:bottom w:val="none" w:sz="0" w:space="0" w:color="auto"/>
        <w:right w:val="none" w:sz="0" w:space="0" w:color="auto"/>
      </w:divBdr>
      <w:divsChild>
        <w:div w:id="1778060089">
          <w:marLeft w:val="0"/>
          <w:marRight w:val="0"/>
          <w:marTop w:val="0"/>
          <w:marBottom w:val="0"/>
          <w:divBdr>
            <w:top w:val="single" w:sz="6" w:space="0" w:color="E7E7C6"/>
            <w:left w:val="single" w:sz="6" w:space="0" w:color="E7E7C6"/>
            <w:bottom w:val="single" w:sz="6" w:space="0" w:color="E7E7C6"/>
            <w:right w:val="single" w:sz="6" w:space="0" w:color="E7E7C6"/>
          </w:divBdr>
          <w:divsChild>
            <w:div w:id="1733384865">
              <w:marLeft w:val="0"/>
              <w:marRight w:val="0"/>
              <w:marTop w:val="0"/>
              <w:marBottom w:val="75"/>
              <w:divBdr>
                <w:top w:val="none" w:sz="0" w:space="0" w:color="auto"/>
                <w:left w:val="none" w:sz="0" w:space="0" w:color="auto"/>
                <w:bottom w:val="single" w:sz="6" w:space="0" w:color="C2C28B"/>
                <w:right w:val="none" w:sz="0" w:space="0" w:color="auto"/>
              </w:divBdr>
              <w:divsChild>
                <w:div w:id="1440296339">
                  <w:marLeft w:val="0"/>
                  <w:marRight w:val="0"/>
                  <w:marTop w:val="0"/>
                  <w:marBottom w:val="0"/>
                  <w:divBdr>
                    <w:top w:val="none" w:sz="0" w:space="0" w:color="auto"/>
                    <w:left w:val="none" w:sz="0" w:space="0" w:color="auto"/>
                    <w:bottom w:val="none" w:sz="0" w:space="0" w:color="auto"/>
                    <w:right w:val="single" w:sz="6" w:space="0" w:color="C2C28B"/>
                  </w:divBdr>
                  <w:divsChild>
                    <w:div w:id="219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4949">
      <w:bodyDiv w:val="1"/>
      <w:marLeft w:val="0"/>
      <w:marRight w:val="0"/>
      <w:marTop w:val="0"/>
      <w:marBottom w:val="0"/>
      <w:divBdr>
        <w:top w:val="none" w:sz="0" w:space="0" w:color="auto"/>
        <w:left w:val="none" w:sz="0" w:space="0" w:color="auto"/>
        <w:bottom w:val="none" w:sz="0" w:space="0" w:color="auto"/>
        <w:right w:val="none" w:sz="0" w:space="0" w:color="auto"/>
      </w:divBdr>
    </w:div>
    <w:div w:id="571504721">
      <w:bodyDiv w:val="1"/>
      <w:marLeft w:val="0"/>
      <w:marRight w:val="0"/>
      <w:marTop w:val="0"/>
      <w:marBottom w:val="0"/>
      <w:divBdr>
        <w:top w:val="none" w:sz="0" w:space="0" w:color="auto"/>
        <w:left w:val="none" w:sz="0" w:space="0" w:color="auto"/>
        <w:bottom w:val="none" w:sz="0" w:space="0" w:color="auto"/>
        <w:right w:val="none" w:sz="0" w:space="0" w:color="auto"/>
      </w:divBdr>
    </w:div>
    <w:div w:id="666714673">
      <w:bodyDiv w:val="1"/>
      <w:marLeft w:val="0"/>
      <w:marRight w:val="0"/>
      <w:marTop w:val="0"/>
      <w:marBottom w:val="0"/>
      <w:divBdr>
        <w:top w:val="none" w:sz="0" w:space="0" w:color="auto"/>
        <w:left w:val="none" w:sz="0" w:space="0" w:color="auto"/>
        <w:bottom w:val="none" w:sz="0" w:space="0" w:color="auto"/>
        <w:right w:val="none" w:sz="0" w:space="0" w:color="auto"/>
      </w:divBdr>
    </w:div>
    <w:div w:id="702826316">
      <w:bodyDiv w:val="1"/>
      <w:marLeft w:val="0"/>
      <w:marRight w:val="0"/>
      <w:marTop w:val="0"/>
      <w:marBottom w:val="0"/>
      <w:divBdr>
        <w:top w:val="none" w:sz="0" w:space="0" w:color="auto"/>
        <w:left w:val="none" w:sz="0" w:space="0" w:color="auto"/>
        <w:bottom w:val="none" w:sz="0" w:space="0" w:color="auto"/>
        <w:right w:val="none" w:sz="0" w:space="0" w:color="auto"/>
      </w:divBdr>
    </w:div>
    <w:div w:id="750275479">
      <w:bodyDiv w:val="1"/>
      <w:marLeft w:val="0"/>
      <w:marRight w:val="0"/>
      <w:marTop w:val="0"/>
      <w:marBottom w:val="0"/>
      <w:divBdr>
        <w:top w:val="none" w:sz="0" w:space="0" w:color="auto"/>
        <w:left w:val="none" w:sz="0" w:space="0" w:color="auto"/>
        <w:bottom w:val="none" w:sz="0" w:space="0" w:color="auto"/>
        <w:right w:val="none" w:sz="0" w:space="0" w:color="auto"/>
      </w:divBdr>
    </w:div>
    <w:div w:id="770395932">
      <w:bodyDiv w:val="1"/>
      <w:marLeft w:val="0"/>
      <w:marRight w:val="0"/>
      <w:marTop w:val="0"/>
      <w:marBottom w:val="0"/>
      <w:divBdr>
        <w:top w:val="none" w:sz="0" w:space="0" w:color="auto"/>
        <w:left w:val="none" w:sz="0" w:space="0" w:color="auto"/>
        <w:bottom w:val="none" w:sz="0" w:space="0" w:color="auto"/>
        <w:right w:val="none" w:sz="0" w:space="0" w:color="auto"/>
      </w:divBdr>
    </w:div>
    <w:div w:id="819420658">
      <w:bodyDiv w:val="1"/>
      <w:marLeft w:val="0"/>
      <w:marRight w:val="0"/>
      <w:marTop w:val="0"/>
      <w:marBottom w:val="0"/>
      <w:divBdr>
        <w:top w:val="none" w:sz="0" w:space="0" w:color="auto"/>
        <w:left w:val="none" w:sz="0" w:space="0" w:color="auto"/>
        <w:bottom w:val="none" w:sz="0" w:space="0" w:color="auto"/>
        <w:right w:val="none" w:sz="0" w:space="0" w:color="auto"/>
      </w:divBdr>
    </w:div>
    <w:div w:id="897403127">
      <w:bodyDiv w:val="1"/>
      <w:marLeft w:val="0"/>
      <w:marRight w:val="0"/>
      <w:marTop w:val="0"/>
      <w:marBottom w:val="0"/>
      <w:divBdr>
        <w:top w:val="none" w:sz="0" w:space="0" w:color="auto"/>
        <w:left w:val="none" w:sz="0" w:space="0" w:color="auto"/>
        <w:bottom w:val="none" w:sz="0" w:space="0" w:color="auto"/>
        <w:right w:val="none" w:sz="0" w:space="0" w:color="auto"/>
      </w:divBdr>
    </w:div>
    <w:div w:id="1033268240">
      <w:bodyDiv w:val="1"/>
      <w:marLeft w:val="0"/>
      <w:marRight w:val="0"/>
      <w:marTop w:val="0"/>
      <w:marBottom w:val="0"/>
      <w:divBdr>
        <w:top w:val="none" w:sz="0" w:space="0" w:color="auto"/>
        <w:left w:val="none" w:sz="0" w:space="0" w:color="auto"/>
        <w:bottom w:val="none" w:sz="0" w:space="0" w:color="auto"/>
        <w:right w:val="none" w:sz="0" w:space="0" w:color="auto"/>
      </w:divBdr>
    </w:div>
    <w:div w:id="1098871979">
      <w:bodyDiv w:val="1"/>
      <w:marLeft w:val="0"/>
      <w:marRight w:val="0"/>
      <w:marTop w:val="0"/>
      <w:marBottom w:val="0"/>
      <w:divBdr>
        <w:top w:val="none" w:sz="0" w:space="0" w:color="auto"/>
        <w:left w:val="none" w:sz="0" w:space="0" w:color="auto"/>
        <w:bottom w:val="none" w:sz="0" w:space="0" w:color="auto"/>
        <w:right w:val="none" w:sz="0" w:space="0" w:color="auto"/>
      </w:divBdr>
    </w:div>
    <w:div w:id="1206870438">
      <w:bodyDiv w:val="1"/>
      <w:marLeft w:val="0"/>
      <w:marRight w:val="0"/>
      <w:marTop w:val="0"/>
      <w:marBottom w:val="0"/>
      <w:divBdr>
        <w:top w:val="none" w:sz="0" w:space="0" w:color="auto"/>
        <w:left w:val="none" w:sz="0" w:space="0" w:color="auto"/>
        <w:bottom w:val="none" w:sz="0" w:space="0" w:color="auto"/>
        <w:right w:val="none" w:sz="0" w:space="0" w:color="auto"/>
      </w:divBdr>
    </w:div>
    <w:div w:id="1222986540">
      <w:bodyDiv w:val="1"/>
      <w:marLeft w:val="0"/>
      <w:marRight w:val="0"/>
      <w:marTop w:val="0"/>
      <w:marBottom w:val="0"/>
      <w:divBdr>
        <w:top w:val="none" w:sz="0" w:space="0" w:color="auto"/>
        <w:left w:val="none" w:sz="0" w:space="0" w:color="auto"/>
        <w:bottom w:val="none" w:sz="0" w:space="0" w:color="auto"/>
        <w:right w:val="none" w:sz="0" w:space="0" w:color="auto"/>
      </w:divBdr>
    </w:div>
    <w:div w:id="1378502947">
      <w:bodyDiv w:val="1"/>
      <w:marLeft w:val="0"/>
      <w:marRight w:val="0"/>
      <w:marTop w:val="0"/>
      <w:marBottom w:val="0"/>
      <w:divBdr>
        <w:top w:val="none" w:sz="0" w:space="0" w:color="auto"/>
        <w:left w:val="none" w:sz="0" w:space="0" w:color="auto"/>
        <w:bottom w:val="none" w:sz="0" w:space="0" w:color="auto"/>
        <w:right w:val="none" w:sz="0" w:space="0" w:color="auto"/>
      </w:divBdr>
    </w:div>
    <w:div w:id="1389647657">
      <w:bodyDiv w:val="1"/>
      <w:marLeft w:val="0"/>
      <w:marRight w:val="0"/>
      <w:marTop w:val="0"/>
      <w:marBottom w:val="0"/>
      <w:divBdr>
        <w:top w:val="none" w:sz="0" w:space="0" w:color="auto"/>
        <w:left w:val="none" w:sz="0" w:space="0" w:color="auto"/>
        <w:bottom w:val="none" w:sz="0" w:space="0" w:color="auto"/>
        <w:right w:val="none" w:sz="0" w:space="0" w:color="auto"/>
      </w:divBdr>
    </w:div>
    <w:div w:id="1564634906">
      <w:bodyDiv w:val="1"/>
      <w:marLeft w:val="0"/>
      <w:marRight w:val="0"/>
      <w:marTop w:val="0"/>
      <w:marBottom w:val="0"/>
      <w:divBdr>
        <w:top w:val="none" w:sz="0" w:space="0" w:color="auto"/>
        <w:left w:val="none" w:sz="0" w:space="0" w:color="auto"/>
        <w:bottom w:val="none" w:sz="0" w:space="0" w:color="auto"/>
        <w:right w:val="none" w:sz="0" w:space="0" w:color="auto"/>
      </w:divBdr>
    </w:div>
    <w:div w:id="1596815997">
      <w:bodyDiv w:val="1"/>
      <w:marLeft w:val="0"/>
      <w:marRight w:val="0"/>
      <w:marTop w:val="0"/>
      <w:marBottom w:val="0"/>
      <w:divBdr>
        <w:top w:val="none" w:sz="0" w:space="0" w:color="auto"/>
        <w:left w:val="none" w:sz="0" w:space="0" w:color="auto"/>
        <w:bottom w:val="none" w:sz="0" w:space="0" w:color="auto"/>
        <w:right w:val="none" w:sz="0" w:space="0" w:color="auto"/>
      </w:divBdr>
    </w:div>
    <w:div w:id="1671519206">
      <w:bodyDiv w:val="1"/>
      <w:marLeft w:val="0"/>
      <w:marRight w:val="0"/>
      <w:marTop w:val="0"/>
      <w:marBottom w:val="0"/>
      <w:divBdr>
        <w:top w:val="none" w:sz="0" w:space="0" w:color="auto"/>
        <w:left w:val="none" w:sz="0" w:space="0" w:color="auto"/>
        <w:bottom w:val="none" w:sz="0" w:space="0" w:color="auto"/>
        <w:right w:val="none" w:sz="0" w:space="0" w:color="auto"/>
      </w:divBdr>
    </w:div>
    <w:div w:id="1840194960">
      <w:bodyDiv w:val="1"/>
      <w:marLeft w:val="0"/>
      <w:marRight w:val="0"/>
      <w:marTop w:val="0"/>
      <w:marBottom w:val="0"/>
      <w:divBdr>
        <w:top w:val="none" w:sz="0" w:space="0" w:color="auto"/>
        <w:left w:val="none" w:sz="0" w:space="0" w:color="auto"/>
        <w:bottom w:val="none" w:sz="0" w:space="0" w:color="auto"/>
        <w:right w:val="none" w:sz="0" w:space="0" w:color="auto"/>
      </w:divBdr>
    </w:div>
    <w:div w:id="1864710952">
      <w:bodyDiv w:val="1"/>
      <w:marLeft w:val="0"/>
      <w:marRight w:val="0"/>
      <w:marTop w:val="0"/>
      <w:marBottom w:val="0"/>
      <w:divBdr>
        <w:top w:val="none" w:sz="0" w:space="0" w:color="auto"/>
        <w:left w:val="none" w:sz="0" w:space="0" w:color="auto"/>
        <w:bottom w:val="none" w:sz="0" w:space="0" w:color="auto"/>
        <w:right w:val="none" w:sz="0" w:space="0" w:color="auto"/>
      </w:divBdr>
    </w:div>
    <w:div w:id="1885407976">
      <w:bodyDiv w:val="1"/>
      <w:marLeft w:val="0"/>
      <w:marRight w:val="0"/>
      <w:marTop w:val="0"/>
      <w:marBottom w:val="0"/>
      <w:divBdr>
        <w:top w:val="none" w:sz="0" w:space="0" w:color="auto"/>
        <w:left w:val="none" w:sz="0" w:space="0" w:color="auto"/>
        <w:bottom w:val="none" w:sz="0" w:space="0" w:color="auto"/>
        <w:right w:val="none" w:sz="0" w:space="0" w:color="auto"/>
      </w:divBdr>
    </w:div>
    <w:div w:id="1983850277">
      <w:bodyDiv w:val="1"/>
      <w:marLeft w:val="0"/>
      <w:marRight w:val="0"/>
      <w:marTop w:val="0"/>
      <w:marBottom w:val="0"/>
      <w:divBdr>
        <w:top w:val="none" w:sz="0" w:space="0" w:color="auto"/>
        <w:left w:val="none" w:sz="0" w:space="0" w:color="auto"/>
        <w:bottom w:val="none" w:sz="0" w:space="0" w:color="auto"/>
        <w:right w:val="none" w:sz="0" w:space="0" w:color="auto"/>
      </w:divBdr>
    </w:div>
    <w:div w:id="2002735747">
      <w:bodyDiv w:val="1"/>
      <w:marLeft w:val="0"/>
      <w:marRight w:val="0"/>
      <w:marTop w:val="0"/>
      <w:marBottom w:val="0"/>
      <w:divBdr>
        <w:top w:val="none" w:sz="0" w:space="0" w:color="auto"/>
        <w:left w:val="none" w:sz="0" w:space="0" w:color="auto"/>
        <w:bottom w:val="none" w:sz="0" w:space="0" w:color="auto"/>
        <w:right w:val="none" w:sz="0" w:space="0" w:color="auto"/>
      </w:divBdr>
    </w:div>
    <w:div w:id="20917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5A2F-72BB-4D50-B607-D7580B61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7154</Words>
  <Characters>42212</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 M L O U V A   O   P O S K Y T N U T Í   S L U Ž E B</vt:lpstr>
    </vt:vector>
  </TitlesOfParts>
  <Company>mze</Company>
  <LinksUpToDate>false</LinksUpToDate>
  <CharactersWithSpaces>49268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   S L U Ž E B</dc:title>
  <dc:creator>10002292</dc:creator>
  <cp:lastModifiedBy>Procházková Božena</cp:lastModifiedBy>
  <cp:revision>2</cp:revision>
  <cp:lastPrinted>2018-08-10T07:47:00Z</cp:lastPrinted>
  <dcterms:created xsi:type="dcterms:W3CDTF">2018-08-10T07:48:00Z</dcterms:created>
  <dcterms:modified xsi:type="dcterms:W3CDTF">2018-08-10T07:48:00Z</dcterms:modified>
</cp:coreProperties>
</file>