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D6" w:rsidRDefault="00672565">
      <w:pPr>
        <w:pStyle w:val="Nzev"/>
        <w:spacing w:line="276" w:lineRule="auto"/>
        <w:rPr>
          <w:rFonts w:asciiTheme="minorHAnsi" w:hAnsiTheme="minorHAnsi" w:cstheme="minorHAnsi"/>
          <w:szCs w:val="28"/>
          <w:u w:val="none"/>
        </w:rPr>
      </w:pPr>
      <w:bookmarkStart w:id="0" w:name="_GoBack"/>
      <w:bookmarkEnd w:id="0"/>
      <w:r>
        <w:rPr>
          <w:rFonts w:asciiTheme="minorHAnsi" w:hAnsiTheme="minorHAnsi" w:cstheme="minorHAnsi"/>
          <w:szCs w:val="28"/>
          <w:u w:val="none"/>
        </w:rPr>
        <w:t>KUPNÍ SMLOUVA</w:t>
      </w:r>
    </w:p>
    <w:p w:rsidR="000807D6" w:rsidRDefault="000807D6">
      <w:pPr>
        <w:pStyle w:val="Nzev"/>
        <w:spacing w:line="276" w:lineRule="auto"/>
        <w:rPr>
          <w:rFonts w:asciiTheme="minorHAnsi" w:hAnsiTheme="minorHAnsi" w:cstheme="minorHAnsi"/>
          <w:sz w:val="20"/>
          <w:u w:val="none"/>
        </w:rPr>
      </w:pPr>
    </w:p>
    <w:p w:rsidR="000807D6" w:rsidRDefault="00672565">
      <w:pPr>
        <w:pStyle w:val="Nzev"/>
        <w:spacing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uzavřené podle ustanovení § 2079 a násl. zákona č. 89/2012 Občanského zákoníku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br/>
        <w:t xml:space="preserve">v platném znění (dále jen „občanský zákoník“) </w:t>
      </w:r>
    </w:p>
    <w:p w:rsidR="000807D6" w:rsidRDefault="000807D6">
      <w:pPr>
        <w:pStyle w:val="Nzev"/>
        <w:spacing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</w:p>
    <w:p w:rsidR="000807D6" w:rsidRDefault="000807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Kupující:</w:t>
      </w:r>
    </w:p>
    <w:p w:rsidR="000807D6" w:rsidRDefault="000807D6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0807D6" w:rsidRDefault="00672565">
      <w:pPr>
        <w:ind w:left="2127" w:hanging="212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Název: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Střední průmyslová škola stavební a Obchodní akademie, Náchod</w:t>
      </w:r>
    </w:p>
    <w:p w:rsidR="000807D6" w:rsidRDefault="00672565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Adresa: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Pražská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931, 547 01 Náchod</w:t>
      </w:r>
    </w:p>
    <w:p w:rsidR="000807D6" w:rsidRDefault="00672565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Právní forma: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příspěvková organizace</w:t>
      </w:r>
    </w:p>
    <w:p w:rsidR="000807D6" w:rsidRDefault="00672565">
      <w:p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Zastoupený: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RNDr. Věrou Svatošovou – ředitelkou školy</w:t>
      </w:r>
    </w:p>
    <w:p w:rsidR="000807D6" w:rsidRDefault="00672565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IČ: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06668275</w:t>
      </w:r>
    </w:p>
    <w:p w:rsidR="000807D6" w:rsidRDefault="0067256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CZ</w:t>
      </w:r>
      <w:r>
        <w:rPr>
          <w:rFonts w:ascii="Calibri" w:hAnsi="Calibri" w:cs="Calibri"/>
          <w:bCs/>
          <w:sz w:val="24"/>
          <w:szCs w:val="24"/>
        </w:rPr>
        <w:t>06668275</w:t>
      </w:r>
    </w:p>
    <w:p w:rsidR="000807D6" w:rsidRDefault="0067256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Bankovní spojení:</w:t>
      </w:r>
      <w:r>
        <w:rPr>
          <w:rFonts w:asciiTheme="minorHAnsi" w:hAnsiTheme="minorHAnsi" w:cstheme="minorHAnsi"/>
          <w:sz w:val="24"/>
          <w:szCs w:val="24"/>
        </w:rPr>
        <w:tab/>
        <w:t>ČSOB Náchod</w:t>
      </w:r>
    </w:p>
    <w:p w:rsidR="000807D6" w:rsidRDefault="0067256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Číslo účtu: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6117777611/0300</w:t>
      </w:r>
    </w:p>
    <w:p w:rsidR="000807D6" w:rsidRDefault="00672565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Telefon: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  <w:t>602 802 238</w:t>
      </w:r>
    </w:p>
    <w:p w:rsidR="000807D6" w:rsidRDefault="0067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e-mail: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svatosova@oanachod.cz</w:t>
      </w:r>
    </w:p>
    <w:p w:rsidR="000807D6" w:rsidRDefault="00672565">
      <w:pPr>
        <w:tabs>
          <w:tab w:val="left" w:pos="2552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 oprávněná jednat ve věcech smluvních: RNDr. Věra Svatošová</w:t>
      </w:r>
    </w:p>
    <w:p w:rsidR="000807D6" w:rsidRDefault="00672565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„kupující“) </w:t>
      </w:r>
    </w:p>
    <w:p w:rsidR="000807D6" w:rsidRDefault="000807D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807D6" w:rsidRDefault="000807D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807D6" w:rsidRDefault="00672565">
      <w:pPr>
        <w:pStyle w:val="Odstavecseseznamem"/>
        <w:numPr>
          <w:ilvl w:val="1"/>
          <w:numId w:val="6"/>
        </w:numPr>
        <w:jc w:val="both"/>
      </w:pPr>
      <w:r>
        <w:rPr>
          <w:rFonts w:asciiTheme="minorHAnsi" w:hAnsiTheme="minorHAnsi" w:cstheme="minorHAnsi"/>
          <w:bCs/>
          <w:sz w:val="24"/>
          <w:szCs w:val="24"/>
        </w:rPr>
        <w:t xml:space="preserve">Prodávající: </w:t>
      </w:r>
    </w:p>
    <w:p w:rsidR="000807D6" w:rsidRDefault="000807D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07D6" w:rsidRDefault="00672565">
      <w:pPr>
        <w:tabs>
          <w:tab w:val="left" w:pos="2100"/>
        </w:tabs>
        <w:ind w:left="567" w:hanging="567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Název: </w:t>
      </w:r>
      <w:r>
        <w:rPr>
          <w:rFonts w:asciiTheme="minorHAnsi" w:hAnsiTheme="minorHAnsi" w:cstheme="minorHAnsi"/>
          <w:sz w:val="24"/>
          <w:szCs w:val="24"/>
        </w:rPr>
        <w:tab/>
        <w:t>Zich a spol., s.r.o.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0807D6" w:rsidRDefault="00672565">
      <w:pPr>
        <w:tabs>
          <w:tab w:val="left" w:pos="2100"/>
        </w:tabs>
        <w:ind w:left="567" w:hanging="567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Adresa: </w:t>
      </w:r>
      <w:r>
        <w:rPr>
          <w:rFonts w:asciiTheme="minorHAnsi" w:hAnsiTheme="minorHAnsi" w:cstheme="minorHAnsi"/>
          <w:sz w:val="24"/>
          <w:szCs w:val="24"/>
        </w:rPr>
        <w:tab/>
        <w:t>Na Štěpníku 32,  503 04 Černožice</w:t>
      </w:r>
    </w:p>
    <w:p w:rsidR="000807D6" w:rsidRDefault="00672565">
      <w:pPr>
        <w:tabs>
          <w:tab w:val="left" w:pos="2100"/>
        </w:tabs>
        <w:ind w:left="567" w:hanging="567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zastoupený: </w:t>
      </w:r>
      <w:r>
        <w:rPr>
          <w:rFonts w:asciiTheme="minorHAnsi" w:hAnsiTheme="minorHAnsi" w:cstheme="minorHAnsi"/>
          <w:sz w:val="24"/>
          <w:szCs w:val="24"/>
        </w:rPr>
        <w:tab/>
        <w:t>Milošem Zichem, jednatelem společnosti</w:t>
      </w:r>
    </w:p>
    <w:p w:rsidR="000807D6" w:rsidRDefault="00672565">
      <w:pPr>
        <w:tabs>
          <w:tab w:val="left" w:pos="2100"/>
        </w:tabs>
        <w:ind w:left="567" w:hanging="567"/>
        <w:outlineLvl w:val="0"/>
      </w:pPr>
      <w:r>
        <w:rPr>
          <w:rFonts w:asciiTheme="minorHAnsi" w:hAnsiTheme="minorHAnsi" w:cstheme="minorHAnsi"/>
          <w:sz w:val="24"/>
          <w:szCs w:val="24"/>
        </w:rPr>
        <w:t>IČO: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25267027</w:t>
      </w:r>
    </w:p>
    <w:p w:rsidR="000807D6" w:rsidRDefault="00672565">
      <w:pPr>
        <w:tabs>
          <w:tab w:val="left" w:pos="2100"/>
        </w:tabs>
        <w:ind w:left="567" w:hanging="567"/>
        <w:outlineLvl w:val="0"/>
      </w:pPr>
      <w:r>
        <w:rPr>
          <w:rFonts w:asciiTheme="minorHAnsi" w:hAnsiTheme="minorHAnsi" w:cstheme="minorHAnsi"/>
          <w:sz w:val="24"/>
          <w:szCs w:val="24"/>
        </w:rPr>
        <w:t>DIČ: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CZ25267027</w:t>
      </w:r>
    </w:p>
    <w:p w:rsidR="000807D6" w:rsidRDefault="00672565">
      <w:pPr>
        <w:tabs>
          <w:tab w:val="left" w:pos="2100"/>
        </w:tabs>
        <w:ind w:left="567" w:hanging="567"/>
      </w:pPr>
      <w:r>
        <w:rPr>
          <w:rFonts w:asciiTheme="minorHAnsi" w:hAnsiTheme="minorHAnsi" w:cstheme="minorHAnsi"/>
          <w:sz w:val="24"/>
          <w:szCs w:val="24"/>
        </w:rPr>
        <w:t xml:space="preserve">Bankovní spojení: </w:t>
      </w:r>
      <w:r>
        <w:rPr>
          <w:rFonts w:asciiTheme="minorHAnsi" w:hAnsiTheme="minorHAnsi" w:cstheme="minorHAnsi"/>
          <w:sz w:val="24"/>
          <w:szCs w:val="24"/>
        </w:rPr>
        <w:tab/>
        <w:t>UniCredit Bank</w:t>
      </w:r>
    </w:p>
    <w:p w:rsidR="000807D6" w:rsidRDefault="00672565">
      <w:pPr>
        <w:tabs>
          <w:tab w:val="left" w:pos="2100"/>
        </w:tabs>
        <w:ind w:left="567" w:hanging="567"/>
      </w:pPr>
      <w:r>
        <w:rPr>
          <w:rFonts w:asciiTheme="minorHAnsi" w:hAnsiTheme="minorHAnsi" w:cstheme="minorHAnsi"/>
          <w:sz w:val="24"/>
          <w:szCs w:val="24"/>
        </w:rPr>
        <w:t xml:space="preserve">Číslo účtu: </w:t>
      </w:r>
      <w:r>
        <w:rPr>
          <w:rFonts w:asciiTheme="minorHAnsi" w:hAnsiTheme="minorHAnsi" w:cstheme="minorHAnsi"/>
          <w:sz w:val="24"/>
          <w:szCs w:val="24"/>
        </w:rPr>
        <w:tab/>
        <w:t>2114862353 / 2700</w:t>
      </w:r>
    </w:p>
    <w:p w:rsidR="000807D6" w:rsidRDefault="00672565">
      <w:pPr>
        <w:tabs>
          <w:tab w:val="left" w:pos="2100"/>
        </w:tabs>
        <w:ind w:left="567" w:hanging="567"/>
      </w:pPr>
      <w:r>
        <w:rPr>
          <w:rFonts w:asciiTheme="minorHAnsi" w:hAnsiTheme="minorHAnsi" w:cstheme="minorHAnsi"/>
          <w:sz w:val="24"/>
          <w:szCs w:val="24"/>
        </w:rPr>
        <w:t xml:space="preserve">Telefon:  </w:t>
      </w:r>
      <w:r>
        <w:rPr>
          <w:rFonts w:asciiTheme="minorHAnsi" w:hAnsiTheme="minorHAnsi" w:cstheme="minorHAnsi"/>
          <w:sz w:val="24"/>
          <w:szCs w:val="24"/>
        </w:rPr>
        <w:tab/>
        <w:t>777 222 383</w:t>
      </w:r>
    </w:p>
    <w:p w:rsidR="000807D6" w:rsidRDefault="00672565">
      <w:pPr>
        <w:tabs>
          <w:tab w:val="left" w:pos="2100"/>
        </w:tabs>
        <w:ind w:left="567" w:hanging="567"/>
      </w:pPr>
      <w:r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ab/>
        <w:t>zich@zich.cz</w:t>
      </w:r>
    </w:p>
    <w:p w:rsidR="000807D6" w:rsidRDefault="00672565">
      <w:pPr>
        <w:tabs>
          <w:tab w:val="left" w:pos="2100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 smluvnímu jednání oprávněn:</w:t>
      </w:r>
    </w:p>
    <w:p w:rsidR="000807D6" w:rsidRDefault="00672565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jen „prodávající“)</w:t>
      </w:r>
    </w:p>
    <w:p w:rsidR="000807D6" w:rsidRDefault="0067256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Předmět smlouvy</w:t>
      </w:r>
    </w:p>
    <w:p w:rsidR="000807D6" w:rsidRDefault="000807D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807D6" w:rsidRDefault="00672565">
      <w:pPr>
        <w:pStyle w:val="Styl1"/>
        <w:numPr>
          <w:ilvl w:val="1"/>
          <w:numId w:val="6"/>
        </w:numPr>
      </w:pPr>
      <w:r>
        <w:t>Předmětem této veřejné zakázky je dodávka a</w:t>
      </w:r>
      <w:r>
        <w:t xml:space="preserve"> montáž mycího stroje černého nádobí.</w:t>
      </w:r>
    </w:p>
    <w:p w:rsidR="000807D6" w:rsidRDefault="00672565">
      <w:pPr>
        <w:pStyle w:val="Styl1"/>
        <w:numPr>
          <w:ilvl w:val="1"/>
          <w:numId w:val="6"/>
        </w:numPr>
      </w:pPr>
      <w:r>
        <w:t>Uvedené zařízení bude dodáno a instalováno do objektu na adrese Náchod, Raisova 85. Dodávka bude obsahovat veškeré příslušenství nutné pro plné technické využití dodaného předmětu smlouvy, bez nutnosti následného „doko</w:t>
      </w:r>
      <w:r>
        <w:t xml:space="preserve">upení“ dalších komponentů. </w:t>
      </w:r>
    </w:p>
    <w:p w:rsidR="000807D6" w:rsidRDefault="00672565">
      <w:pPr>
        <w:pStyle w:val="Styl1"/>
        <w:numPr>
          <w:ilvl w:val="1"/>
          <w:numId w:val="6"/>
        </w:numPr>
      </w:pPr>
      <w:r>
        <w:t xml:space="preserve">Technické parametry a značka dodaného stroje na černé nádobí: </w:t>
      </w:r>
    </w:p>
    <w:p w:rsidR="000807D6" w:rsidRDefault="00672565">
      <w:pPr>
        <w:pStyle w:val="Styl1"/>
        <w:ind w:left="570"/>
        <w:rPr>
          <w:b/>
          <w:bCs/>
          <w:color w:val="000000"/>
        </w:rPr>
      </w:pPr>
      <w:r>
        <w:rPr>
          <w:rFonts w:eastAsia="Arial" w:cs="Calibri"/>
          <w:b/>
          <w:bCs/>
          <w:color w:val="000000"/>
          <w:kern w:val="2"/>
          <w:lang w:eastAsia="hi-IN" w:bidi="hi-IN"/>
        </w:rPr>
        <w:t>Mycí stroj na černé nádobí ,</w:t>
      </w:r>
    </w:p>
    <w:p w:rsidR="000807D6" w:rsidRDefault="00672565">
      <w:pPr>
        <w:pStyle w:val="Styl1"/>
        <w:ind w:left="570"/>
        <w:rPr>
          <w:b/>
          <w:bCs/>
          <w:color w:val="000000"/>
        </w:rPr>
      </w:pPr>
      <w:r>
        <w:rPr>
          <w:rFonts w:eastAsia="Arial" w:cs="Calibri"/>
          <w:b/>
          <w:bCs/>
          <w:color w:val="000000"/>
          <w:kern w:val="2"/>
          <w:lang w:eastAsia="hi-IN" w:bidi="hi-IN"/>
        </w:rPr>
        <w:t>typ: Granule Flexi, včetně příslušenství dle CN, rozměry:  844x962x1788 mm ( šxhxv )</w:t>
      </w:r>
    </w:p>
    <w:p w:rsidR="000807D6" w:rsidRDefault="00672565">
      <w:pPr>
        <w:pStyle w:val="Styl1"/>
        <w:ind w:left="570"/>
        <w:rPr>
          <w:b/>
          <w:bCs/>
          <w:color w:val="000000"/>
        </w:rPr>
      </w:pPr>
      <w:r>
        <w:rPr>
          <w:rFonts w:eastAsia="Arial" w:cs="Calibri"/>
          <w:b/>
          <w:bCs/>
          <w:color w:val="000000"/>
          <w:kern w:val="2"/>
          <w:lang w:eastAsia="hi-IN" w:bidi="hi-IN"/>
        </w:rPr>
        <w:t>Příkon 12,3 kW s napojením na teplou vodu</w:t>
      </w:r>
    </w:p>
    <w:p w:rsidR="000807D6" w:rsidRDefault="00672565">
      <w:pPr>
        <w:pStyle w:val="Styl1"/>
        <w:ind w:left="570"/>
        <w:rPr>
          <w:b/>
          <w:bCs/>
          <w:color w:val="000000"/>
        </w:rPr>
      </w:pPr>
      <w:r>
        <w:rPr>
          <w:b/>
          <w:bCs/>
          <w:color w:val="000000"/>
        </w:rPr>
        <w:t xml:space="preserve">Výrobce: </w:t>
      </w:r>
      <w:r>
        <w:rPr>
          <w:b/>
          <w:bCs/>
          <w:color w:val="000000"/>
        </w:rPr>
        <w:t>Granuldisk</w:t>
      </w:r>
    </w:p>
    <w:p w:rsidR="000807D6" w:rsidRDefault="000807D6">
      <w:pPr>
        <w:pStyle w:val="Styl1"/>
        <w:ind w:left="570"/>
        <w:rPr>
          <w:b/>
          <w:bCs/>
          <w:i/>
          <w:color w:val="FF0000"/>
        </w:rPr>
      </w:pPr>
    </w:p>
    <w:p w:rsidR="000807D6" w:rsidRDefault="00672565">
      <w:pPr>
        <w:pStyle w:val="Styl1"/>
        <w:numPr>
          <w:ilvl w:val="1"/>
          <w:numId w:val="6"/>
        </w:numPr>
      </w:pPr>
      <w:r>
        <w:t>Prodávající se zavazuje na základě této smlouvy prodat kupujícímu movité věci v rozsahu a množství blíže specifikovaném v části 2 této smlouvy a převést na kupujícího vlastnické právo k těmto movitým věcem (dále jen „předmět koupě“).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Součástí p</w:t>
      </w:r>
      <w:r>
        <w:rPr>
          <w:rFonts w:asciiTheme="minorHAnsi" w:hAnsiTheme="minorHAnsi" w:cstheme="minorHAnsi"/>
          <w:sz w:val="24"/>
          <w:szCs w:val="24"/>
        </w:rPr>
        <w:t>ředmětu koupě jsou ostatní plnění a činnosti výslovně v čl. 2 této smlouvy neuvedené, které však s realizací předmětu koupě souvisí a jsou nezbytné pro uskutečnění kompletní dodávky, a to zejména:</w:t>
      </w:r>
    </w:p>
    <w:p w:rsidR="000807D6" w:rsidRDefault="00672565">
      <w:pPr>
        <w:pStyle w:val="Odstavec0"/>
        <w:numPr>
          <w:ilvl w:val="0"/>
          <w:numId w:val="8"/>
        </w:numPr>
        <w:ind w:left="993" w:hanging="284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Dodání předmětu koupě do místa plnění blíže specifikovaného</w:t>
      </w:r>
      <w:r>
        <w:rPr>
          <w:rFonts w:asciiTheme="minorHAnsi" w:hAnsiTheme="minorHAnsi" w:cstheme="minorHAnsi"/>
          <w:szCs w:val="24"/>
          <w:lang w:val="cs-CZ"/>
        </w:rPr>
        <w:t xml:space="preserve"> v čl. 2 této smlouvy.</w:t>
      </w:r>
    </w:p>
    <w:p w:rsidR="000807D6" w:rsidRDefault="00672565">
      <w:pPr>
        <w:pStyle w:val="Odstavec0"/>
        <w:numPr>
          <w:ilvl w:val="0"/>
          <w:numId w:val="8"/>
        </w:numPr>
        <w:ind w:left="993" w:hanging="284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Uvedení předmětu koupě do provozu včetně provedení příslušného zaškolení.</w:t>
      </w:r>
    </w:p>
    <w:p w:rsidR="000807D6" w:rsidRDefault="00672565">
      <w:pPr>
        <w:pStyle w:val="Odstavec0"/>
        <w:numPr>
          <w:ilvl w:val="0"/>
          <w:numId w:val="8"/>
        </w:numPr>
        <w:ind w:left="993" w:hanging="284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Předání všech potřebných dokladů a listin souvisejících s dodáním předmětu koupě (návody k použití, záruční listy, prohlášení o shodě apod.).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Kupující se zavazuje dodávku blíže specifikovanou v bodě 2 této smlouvy od prodávajícího bez zjevných vad převzít a zaplatit za něj cenu ve výši a za podmínek blíže specifikovaných v čl. 5 a 6 této smlouvy. </w:t>
      </w:r>
    </w:p>
    <w:p w:rsidR="000807D6" w:rsidRDefault="000807D6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Místo plnění a předání předmětu smlouvy </w:t>
      </w:r>
    </w:p>
    <w:p w:rsidR="000807D6" w:rsidRDefault="00672565">
      <w:pPr>
        <w:pStyle w:val="Zkladntext"/>
        <w:spacing w:before="120" w:line="276" w:lineRule="auto"/>
        <w:ind w:left="570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szCs w:val="24"/>
        </w:rPr>
        <w:t>Místem</w:t>
      </w:r>
      <w:r>
        <w:rPr>
          <w:rFonts w:asciiTheme="minorHAnsi" w:hAnsiTheme="minorHAnsi" w:cstheme="minorHAnsi"/>
          <w:b w:val="0"/>
          <w:szCs w:val="24"/>
        </w:rPr>
        <w:t xml:space="preserve"> plnění je objekt školní jídelny na adrese Raisova 85, 547 01 Náchod.</w:t>
      </w:r>
    </w:p>
    <w:p w:rsidR="000807D6" w:rsidRDefault="000807D6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Termín plnění</w:t>
      </w:r>
    </w:p>
    <w:p w:rsidR="000807D6" w:rsidRDefault="00672565">
      <w:pPr>
        <w:pStyle w:val="Zkladntext"/>
        <w:spacing w:before="120" w:line="276" w:lineRule="auto"/>
        <w:ind w:left="570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Termín zahájení plnění: srpen 2018</w:t>
      </w:r>
    </w:p>
    <w:p w:rsidR="000807D6" w:rsidRDefault="00672565">
      <w:pPr>
        <w:pStyle w:val="Zkladntext"/>
        <w:spacing w:before="120" w:line="276" w:lineRule="auto"/>
        <w:ind w:left="570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Termín ukončení plnění: do 27. září 2018</w:t>
      </w:r>
    </w:p>
    <w:p w:rsidR="000807D6" w:rsidRDefault="000807D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Kupní cena</w:t>
      </w:r>
    </w:p>
    <w:p w:rsidR="000807D6" w:rsidRDefault="00672565">
      <w:pPr>
        <w:pStyle w:val="odsazen"/>
        <w:keepLines w:val="0"/>
        <w:widowControl w:val="0"/>
        <w:spacing w:before="0" w:after="0" w:line="276" w:lineRule="auto"/>
        <w:ind w:left="357"/>
      </w:pPr>
      <w:r>
        <w:rPr>
          <w:rFonts w:asciiTheme="minorHAnsi" w:hAnsiTheme="minorHAnsi" w:cstheme="minorHAnsi"/>
          <w:szCs w:val="24"/>
          <w:lang w:val="cs-CZ"/>
        </w:rPr>
        <w:t>Kupní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 cena, kterou je kupující povinen zaplatit prodávajícímu za uskutečnění dodávky v rozsahu blíže specifikované</w:t>
      </w:r>
      <w:r>
        <w:rPr>
          <w:rFonts w:asciiTheme="minorHAnsi" w:hAnsiTheme="minorHAnsi" w:cstheme="minorHAnsi"/>
          <w:bCs/>
          <w:color w:val="000000"/>
          <w:szCs w:val="24"/>
          <w:lang w:val="cs-CZ"/>
        </w:rPr>
        <w:t>m</w:t>
      </w:r>
      <w:r>
        <w:rPr>
          <w:rFonts w:cstheme="minorHAnsi"/>
          <w:i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i/>
          <w:color w:val="000000"/>
          <w:szCs w:val="24"/>
        </w:rPr>
        <w:t>v cenové nabídce, která je nedílnou součástí smlouvy</w:t>
      </w:r>
      <w:r>
        <w:rPr>
          <w:rFonts w:asciiTheme="minorHAnsi" w:hAnsiTheme="minorHAnsi" w:cstheme="minorHAnsi"/>
          <w:bCs/>
          <w:color w:val="000000"/>
          <w:szCs w:val="24"/>
          <w:lang w:val="cs-CZ"/>
        </w:rPr>
        <w:t xml:space="preserve"> a</w:t>
      </w:r>
      <w:r>
        <w:rPr>
          <w:rFonts w:asciiTheme="minorHAnsi" w:hAnsiTheme="minorHAnsi" w:cstheme="minorHAnsi"/>
          <w:bCs/>
          <w:color w:val="FF0000"/>
          <w:szCs w:val="24"/>
          <w:lang w:val="cs-CZ"/>
        </w:rPr>
        <w:t xml:space="preserve"> </w:t>
      </w:r>
      <w:r>
        <w:rPr>
          <w:rFonts w:asciiTheme="minorHAnsi" w:hAnsiTheme="minorHAnsi" w:cstheme="minorHAnsi"/>
          <w:bCs/>
          <w:szCs w:val="24"/>
          <w:lang w:val="cs-CZ"/>
        </w:rPr>
        <w:t>v čl. 2 této smlouvy, činí dle dohody smluvních stran:</w:t>
      </w:r>
    </w:p>
    <w:p w:rsidR="000807D6" w:rsidRDefault="000807D6">
      <w:pPr>
        <w:pStyle w:val="Odstavec0"/>
        <w:spacing w:before="0" w:line="276" w:lineRule="auto"/>
        <w:ind w:left="426" w:firstLine="0"/>
        <w:rPr>
          <w:rFonts w:asciiTheme="minorHAnsi" w:hAnsiTheme="minorHAnsi" w:cstheme="minorHAnsi"/>
          <w:bCs/>
          <w:szCs w:val="24"/>
          <w:lang w:val="cs-CZ"/>
        </w:rPr>
      </w:pPr>
    </w:p>
    <w:p w:rsidR="000807D6" w:rsidRDefault="00672565">
      <w:pPr>
        <w:spacing w:line="276" w:lineRule="auto"/>
        <w:jc w:val="both"/>
      </w:pPr>
      <w:r>
        <w:rPr>
          <w:rFonts w:asciiTheme="minorHAnsi" w:hAnsiTheme="minorHAnsi" w:cstheme="minorHAnsi"/>
          <w:b/>
          <w:sz w:val="24"/>
          <w:szCs w:val="24"/>
        </w:rPr>
        <w:t>969.500,- Kč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(slovy: </w:t>
      </w:r>
      <w:r>
        <w:rPr>
          <w:rFonts w:asciiTheme="minorHAnsi" w:hAnsiTheme="minorHAnsi" w:cstheme="minorHAnsi"/>
          <w:bCs/>
          <w:sz w:val="24"/>
          <w:szCs w:val="24"/>
        </w:rPr>
        <w:t>devětsetšedesátdevěttisícpětset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korun českých)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bez DPH, </w:t>
      </w:r>
    </w:p>
    <w:p w:rsidR="000807D6" w:rsidRDefault="00672565">
      <w:pPr>
        <w:spacing w:line="276" w:lineRule="auto"/>
        <w:jc w:val="both"/>
        <w:rPr>
          <w:color w:val="000000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203.595,- Kč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(slovy: </w:t>
      </w: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>dvěstětřitisícpětsetdevadesátpět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korun českých)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DPH 21 %, </w:t>
      </w:r>
    </w:p>
    <w:p w:rsidR="000807D6" w:rsidRDefault="00672565">
      <w:pPr>
        <w:spacing w:line="276" w:lineRule="auto"/>
        <w:jc w:val="both"/>
      </w:pPr>
      <w:r>
        <w:rPr>
          <w:rFonts w:asciiTheme="minorHAnsi" w:hAnsiTheme="minorHAnsi" w:cstheme="minorHAnsi"/>
          <w:b/>
          <w:sz w:val="24"/>
          <w:szCs w:val="24"/>
        </w:rPr>
        <w:t>1.173.095,- Kč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(slovy: jedenmiliónstosedmdesáttřitisícdevadesátpět korun českých) </w:t>
      </w:r>
      <w:r>
        <w:rPr>
          <w:rFonts w:asciiTheme="minorHAnsi" w:hAnsiTheme="minorHAnsi" w:cstheme="minorHAnsi"/>
          <w:b/>
          <w:bCs/>
          <w:sz w:val="24"/>
          <w:szCs w:val="24"/>
        </w:rPr>
        <w:t>celkem s DPH.</w:t>
      </w:r>
    </w:p>
    <w:p w:rsidR="000807D6" w:rsidRDefault="00672565">
      <w:pPr>
        <w:pStyle w:val="odsazen"/>
        <w:keepLines w:val="0"/>
        <w:widowControl w:val="0"/>
        <w:spacing w:before="0" w:after="0" w:line="276" w:lineRule="auto"/>
        <w:ind w:left="357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Kupní cena blíže specifikovaná v čl. 5 této smlouvy je cenou nejvýše přípustnou a zahrnuje veškeré náklady prodávajícího v souvislosti s uskutečněním dodávky v rozsahu a za podmínek v této smlouvě stanovených. Takto stanovenou kupní cenu není možno překroč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it. </w:t>
      </w: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Platební podmínky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Kupující se zavazuje uhradit prodávajícímu celkovou cenu předmětu smlouvy blíže specifikovanou v čl. 5 této smlouvy jednorázově po uskutečnění celé dodávky v rozsahu blíže specifikovaném v čl. 2 této smlouvy na základě daňového dokl</w:t>
      </w:r>
      <w:r>
        <w:rPr>
          <w:rFonts w:asciiTheme="minorHAnsi" w:hAnsiTheme="minorHAnsi" w:cstheme="minorHAnsi"/>
          <w:bCs/>
          <w:szCs w:val="24"/>
          <w:lang w:val="cs-CZ"/>
        </w:rPr>
        <w:t>adu – faktury bezhotovostním převodem na účet prodávajícího uvedený v bodě 1. této smlouvy. Nedílnou součástí faktury bude předávací protokol.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Lhůta splatnosti faktury je 30 kalendářních dnů ode dne prokazatelného doručení daňového dokladu kupujícímu. Dnem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 zaplacení se rozumí den odepsání fakturované částky z bankovního účtu kupujícího ve prospěch bankovního účtu prodávajícího.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Daňový doklad bude splňovat podmínky stanovené zákonem č. 235/2004 Sb. o DPH, v platném znění pro daňový doklad.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V případě, že fak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tura nebude obsahovat zákonem či touto smlouvou požadované náležitosti, je kupující oprávněn takto vystavenou fakturu s uvedením důvodu do uplynutí lhůty splatnosti faktury vrátit zpět prodávajícímu.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Prodávající podle charakteru nedostatků fakturu opraví 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nebo vystaví novou. Vrácením faktury přestává běžet původní lhůta splatnosti, která běží znovu ode dne vyhotovení opravené nebo nové faktury.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Prodávající je povinen předložit daňový doklad – fakturu kupujícímu po uskutečnění dodávky, a to nejpozději do 15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 dnů od předání předmětu smlouvy, čili ode dne uvedeném v předávacím protokolu.</w:t>
      </w: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Práva a povinnosti smluvních stran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Prodávající je povinen dodat předmět koupě a uskutečnit další činnosti související s realizací dodávky v rozsahu blíže specifikovaném v čl. 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2 a v termínu blíže specifikovaném v čl. 4 této smlouvy.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lastRenderedPageBreak/>
        <w:t>Prodávající je povinen dodat předmět koupě kupujícímu v požadované kvalitě, tzn., že předmět koupě bude uskutečněn v souladu s příslušnými právními předpisy a technickými normami, které se k předmět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u koupě vztahují.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Prodávající je povinen dodat kupujícímu předmět koupě se všemi součástmi a příslušenstvím tak, aby kupující mohl předmět koupě užívat k účelu, pro který je předmět koupě určen. Spolu s předmětem koupě je prodávající povinen předat kupují</w:t>
      </w:r>
      <w:r>
        <w:rPr>
          <w:rFonts w:asciiTheme="minorHAnsi" w:hAnsiTheme="minorHAnsi" w:cstheme="minorHAnsi"/>
          <w:bCs/>
          <w:szCs w:val="24"/>
          <w:lang w:val="cs-CZ"/>
        </w:rPr>
        <w:t>címu veškeré doklady, které jsou nutné k převzetí a užívání předmětu koupě (např. záruční listy, návody k použití apod.) zejména pak ty, které má povinnost prodávající předat kupujícímu dle příslušných právních předpisů. Všechny tyto doklady předá prodávaj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ící kupujícímu v českém jazyce.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Kupující je povinen řádně a včas dodaný předmět koupě, jakož i ostatní činnosti související s uskutečněním dodávky blíže specifikovaných v čl. 2 této smlouvy, které nevykazují vady a nedodělky od prodávajícího převzít.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Za účelem předání a převzetí dodávky v rozsahu blíže specifikovaném v čl. 2 této smlouvy bude mezi smluvními stranami sepsán předávací protokol, který bude obsahovat zejména: 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Identifikace smluvních stran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Termín a místo předání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Specifikace předmětu koupě v</w:t>
      </w:r>
      <w:r>
        <w:rPr>
          <w:rFonts w:asciiTheme="minorHAnsi" w:hAnsiTheme="minorHAnsi" w:cstheme="minorHAnsi"/>
          <w:bCs/>
          <w:szCs w:val="24"/>
          <w:lang w:val="cs-CZ"/>
        </w:rPr>
        <w:t>četně všech součástí a příslušenství a dalších činností souvisejících s realizací dodávky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Soupis vad a nedodělků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Informaci, zda kupující přejímá předmět koupě včetně další souvisejících činností bez vad a nedodělků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Soupis předávaných dokladů k předmětu kou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pě a uskutečnění dodávky, přičemž v případě absence kteréhokoliv dokladu není kupující povinen předmět koupě a činnosti související s uskutečněním dodávky převzít 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Datum podpisu předávacího protokolu</w:t>
      </w:r>
    </w:p>
    <w:p w:rsidR="000807D6" w:rsidRDefault="00672565">
      <w:pPr>
        <w:pStyle w:val="odsazen"/>
        <w:keepLines w:val="0"/>
        <w:numPr>
          <w:ilvl w:val="0"/>
          <w:numId w:val="3"/>
        </w:numPr>
        <w:spacing w:before="0" w:after="0" w:line="276" w:lineRule="auto"/>
        <w:ind w:left="850" w:hanging="425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Podpisy oprávněných zástupců obou smluvních stran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V pří</w:t>
      </w:r>
      <w:r>
        <w:rPr>
          <w:rFonts w:asciiTheme="minorHAnsi" w:hAnsiTheme="minorHAnsi" w:cstheme="minorHAnsi"/>
          <w:bCs/>
          <w:szCs w:val="24"/>
          <w:lang w:val="cs-CZ"/>
        </w:rPr>
        <w:t>padě, že předmět koupě či činnosti související s uskutečněním dodávky vykazují vady, pro které nelze předmět koupě užívat, oznámí kupující ve včas odeslaném oznámení vad jakým způsobem uvedeném v § 346 obchodního zákoníku, požaduje odstranění těchto vad. V</w:t>
      </w:r>
      <w:r>
        <w:rPr>
          <w:rFonts w:asciiTheme="minorHAnsi" w:hAnsiTheme="minorHAnsi" w:cstheme="minorHAnsi"/>
          <w:bCs/>
          <w:szCs w:val="24"/>
          <w:lang w:val="cs-CZ"/>
        </w:rPr>
        <w:t> případě, že vyjde najevo, že vady jsou neopravitelné nebo že by s opravou byly spojeny nepřiměřené náklady, je kupující oprávněn požadovat dodání náhradního předmětu koupě. Tuto skutečnost je však kupující povinen oznámit prodávajícímu bez zbytečného odkl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adu. Pokud prodávající neodstraní vady ani v přiměřené dodatečné lhůtě, je kupující oprávněn od smlouvy odstoupit.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Prodávající odpovídá za vady, které bude předmět koupě a činnosti související s uskutečněním dodávky mít v době předání i když se stanou zje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vnými až po jejich předání, jakož i za vady, které vzniknou až po předání, jestliže byly způsobeny porušením povinností prodávajícího.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Prodávající je povinen bezodkladně oznámit všechny skutečnosti, které by mohly mít vliv na povinnost prodávajícího plnit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 své povinnosti vyplývající z této smlouvy. Tímto ustanovením však není dotčena povinnost prodávajícího plnit své závazky z této smlouvy vyplývající.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Prodávající je povinen při podpisu smlouvy předložit kupujícímu pojistnou smlouvu o odpovědnosti za škodu způsobenou prodávajícím výkonem své činnosti třetím subjektům s limitem pojistného plnění ve výši min. Kč 2 000 000,--. 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 xml:space="preserve">Prodávající je ve smyslu § 2 </w:t>
      </w:r>
      <w:r>
        <w:rPr>
          <w:rFonts w:asciiTheme="minorHAnsi" w:hAnsiTheme="minorHAnsi" w:cstheme="minorHAnsi"/>
          <w:bCs/>
          <w:szCs w:val="24"/>
          <w:lang w:val="cs-CZ"/>
        </w:rPr>
        <w:t>písm. e) zákona č. 320/2001 Sb., o finanční kontrole ve veřejné správě a o změně některých zákonů, ve znění pozdějších předpisů (dále jen „zákon o finanční kontrole“), povinen spolupůsobit při výkonu finanční kontroly.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Prodávající je povinen strpět veškeré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 kontroly vyplývající z režimu financování z prostředků Evropské unie a státního rozpočtu České republiky a poskytnout při takové kontrole veškerou nezbytnou součinnost.</w:t>
      </w:r>
    </w:p>
    <w:p w:rsidR="000807D6" w:rsidRDefault="00672565">
      <w:pPr>
        <w:pStyle w:val="odsazen"/>
        <w:keepLines w:val="0"/>
        <w:numPr>
          <w:ilvl w:val="1"/>
          <w:numId w:val="6"/>
        </w:numPr>
        <w:spacing w:before="0" w:after="0" w:line="276" w:lineRule="auto"/>
        <w:ind w:left="573" w:hanging="573"/>
        <w:rPr>
          <w:rFonts w:asciiTheme="minorHAnsi" w:hAnsiTheme="minorHAnsi" w:cstheme="minorHAnsi"/>
          <w:bCs/>
          <w:szCs w:val="24"/>
          <w:lang w:val="cs-CZ"/>
        </w:rPr>
      </w:pPr>
      <w:r>
        <w:rPr>
          <w:rFonts w:asciiTheme="minorHAnsi" w:hAnsiTheme="minorHAnsi" w:cstheme="minorHAnsi"/>
          <w:bCs/>
          <w:szCs w:val="24"/>
          <w:lang w:val="cs-CZ"/>
        </w:rPr>
        <w:t>Prodávající je povinen archivovat tuto smlouvu včetně jejích případných dodatků, veške</w:t>
      </w:r>
      <w:r>
        <w:rPr>
          <w:rFonts w:asciiTheme="minorHAnsi" w:hAnsiTheme="minorHAnsi" w:cstheme="minorHAnsi"/>
          <w:bCs/>
          <w:szCs w:val="24"/>
          <w:lang w:val="cs-CZ"/>
        </w:rPr>
        <w:t xml:space="preserve">rých originálů účetních a daňových dokladů a dalších dokumentů souvisejících s realizací projektu blíže specifikovaného v čl. I bod I této smlouvy v souladu s dobou stanovenou právními předpisy ČR, zároveň však nejméně po dobu 10-ti let od předání díla. </w:t>
      </w: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Přechod vlastnického práva</w:t>
      </w:r>
    </w:p>
    <w:p w:rsidR="000807D6" w:rsidRDefault="00672565">
      <w:pPr>
        <w:pStyle w:val="Odstavecseseznamem"/>
        <w:spacing w:before="120" w:line="276" w:lineRule="auto"/>
        <w:ind w:left="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Vlastnické právo k předmětu koupě přechází na kupujícího dnem předání předmětu koupě a souvisejících činností s uskutečněním dodávky kupujícímu, čili dnem podpisu předávacího protokolu oprávněnými zástupci obou smluvních stran. </w:t>
      </w: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Odpovědnost za vady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Prodávající odpovídá kupujícímu za vady, které se projeví jako rozpor s touto smlouvou po převzetí předmětu koupě a činností souvisejících s uskutečněním dodávky v záruční době (záruka), přičemž záruční doba činí 24 měsíců a začíná dne</w:t>
      </w:r>
      <w:r>
        <w:rPr>
          <w:rFonts w:asciiTheme="minorHAnsi" w:hAnsiTheme="minorHAnsi" w:cstheme="minorHAnsi"/>
          <w:sz w:val="24"/>
          <w:szCs w:val="24"/>
        </w:rPr>
        <w:t>m podpisu předávacího protokolu.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Záruka se nevztahuje na opotřebení věci způsobené jejím obvyklým užíváním, nevhodným ošetřením, neodbornou manipulací, úmyslným poškozením a za vady vzniklé v důsledku vyšší moci.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</w:pPr>
      <w:r>
        <w:rPr>
          <w:rFonts w:asciiTheme="minorHAnsi" w:hAnsiTheme="minorHAnsi" w:cstheme="minorHAnsi"/>
          <w:sz w:val="24"/>
          <w:szCs w:val="24"/>
        </w:rPr>
        <w:t>Záruční vada musí být uplatněna kupujícím n</w:t>
      </w:r>
      <w:r>
        <w:rPr>
          <w:rFonts w:asciiTheme="minorHAnsi" w:hAnsiTheme="minorHAnsi" w:cstheme="minorHAnsi"/>
          <w:sz w:val="24"/>
          <w:szCs w:val="24"/>
        </w:rPr>
        <w:t>eprodleně po jejím výskytu písemně nebo elektronicky na adrese ……….. zich@zich.cz</w:t>
      </w:r>
      <w:r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……………. 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Kupující je povinen záruční vadu uplatnit u prodávajícího prokazatelně a bez zbytečného odkladu. Oznámením závady prodávajícímu přestává běžet původní záruční lhůta, </w:t>
      </w:r>
      <w:r>
        <w:rPr>
          <w:rFonts w:asciiTheme="minorHAnsi" w:hAnsiTheme="minorHAnsi" w:cstheme="minorHAnsi"/>
          <w:sz w:val="24"/>
          <w:szCs w:val="24"/>
        </w:rPr>
        <w:t xml:space="preserve">která běží znovu ode dne odstranění závady. 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Prodávající je povinen nastoupit k odstranění záruční vady neprodleně, nejpozději však do 12 hodin po jejich nahlášení kupujícím.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prodlení prodávajícího s nástupem odstranění záručních vad ve lhůtě blí</w:t>
      </w:r>
      <w:r>
        <w:rPr>
          <w:rFonts w:asciiTheme="minorHAnsi" w:hAnsiTheme="minorHAnsi" w:cstheme="minorHAnsi"/>
          <w:sz w:val="24"/>
          <w:szCs w:val="24"/>
        </w:rPr>
        <w:t>že specifikované</w:t>
      </w:r>
      <w:r>
        <w:rPr>
          <w:rFonts w:asciiTheme="minorHAnsi" w:hAnsiTheme="minorHAnsi" w:cstheme="minorHAnsi"/>
          <w:bCs/>
          <w:sz w:val="24"/>
          <w:szCs w:val="24"/>
        </w:rPr>
        <w:t xml:space="preserve"> v bodě 5 tohoto článku smlouvy, je kupující oprávněn odstranit tuto vadu na své náklady a prodávající je povinen takto vzniklé náklady kupujícímu uhradit. </w:t>
      </w: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Vyšší moc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se osvobozují od odpovědnosti za částečné nebo úplné nepl</w:t>
      </w:r>
      <w:r>
        <w:rPr>
          <w:rFonts w:asciiTheme="minorHAnsi" w:hAnsiTheme="minorHAnsi" w:cstheme="minorHAnsi"/>
          <w:sz w:val="24"/>
          <w:szCs w:val="24"/>
        </w:rPr>
        <w:t>nění smluvních závazků, jestliže se tak stalo v důsledku okolností vyšší moci, za kterou se považují okolnosti, které nastaly po podpisu této smlouvy a které smluvní strany nemohou svoji vůlí ani jednáním ovlivnit a mají bezprostřední vliv na plnění předmě</w:t>
      </w:r>
      <w:r>
        <w:rPr>
          <w:rFonts w:asciiTheme="minorHAnsi" w:hAnsiTheme="minorHAnsi" w:cstheme="minorHAnsi"/>
          <w:sz w:val="24"/>
          <w:szCs w:val="24"/>
        </w:rPr>
        <w:t xml:space="preserve">tu smlouvy.  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případě vzniku okolnosti vyšší moci se prodlužuje lhůta k plnění smluvních závazků dle dohody smluvních stran, přičemž smluvní strana, které nastal případ vyšší moci, musí o této skutečnosti druhou smluvní stranu nejpozději do 3 dnů od dne </w:t>
      </w:r>
      <w:r>
        <w:rPr>
          <w:rFonts w:asciiTheme="minorHAnsi" w:hAnsiTheme="minorHAnsi" w:cstheme="minorHAnsi"/>
          <w:sz w:val="24"/>
          <w:szCs w:val="24"/>
        </w:rPr>
        <w:t xml:space="preserve">jejího vzniku písemně vyrozumět. </w:t>
      </w: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Smluvní pokuty</w:t>
      </w:r>
    </w:p>
    <w:p w:rsidR="000807D6" w:rsidRDefault="00672565">
      <w:pPr>
        <w:pStyle w:val="Odstavecseseznamem"/>
        <w:numPr>
          <w:ilvl w:val="1"/>
          <w:numId w:val="6"/>
        </w:num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Prodávající je povinen uhradit kupujícímu smluvní pokutu ve výši 1 000,00 Kč za každý den prodlení: </w:t>
      </w:r>
    </w:p>
    <w:p w:rsidR="000807D6" w:rsidRDefault="00672565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 předáním předmětu smlouvy a činností souvisejících s uskutečněním dodávky,</w:t>
      </w:r>
    </w:p>
    <w:p w:rsidR="000807D6" w:rsidRDefault="00672565">
      <w:pPr>
        <w:pStyle w:val="Odstavecseseznamem"/>
        <w:numPr>
          <w:ilvl w:val="0"/>
          <w:numId w:val="1"/>
        </w:numPr>
        <w:tabs>
          <w:tab w:val="left" w:pos="993"/>
        </w:tabs>
        <w:spacing w:line="276" w:lineRule="auto"/>
        <w:ind w:left="992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 odstraněním reklamované va</w:t>
      </w:r>
      <w:r>
        <w:rPr>
          <w:rFonts w:asciiTheme="minorHAnsi" w:hAnsiTheme="minorHAnsi" w:cstheme="minorHAnsi"/>
          <w:sz w:val="24"/>
          <w:szCs w:val="24"/>
        </w:rPr>
        <w:t>dy.</w:t>
      </w:r>
    </w:p>
    <w:p w:rsidR="000807D6" w:rsidRDefault="00672565">
      <w:pPr>
        <w:pStyle w:val="Odstavecseseznamem"/>
        <w:numPr>
          <w:ilvl w:val="1"/>
          <w:numId w:val="6"/>
        </w:num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Zaplacením smluvní pokuty není dotčeno právo kupujícího na náhradu škody a odstoupení od smlouvy.</w:t>
      </w:r>
    </w:p>
    <w:p w:rsidR="000807D6" w:rsidRDefault="00672565">
      <w:pPr>
        <w:pStyle w:val="Odstavecseseznamem"/>
        <w:numPr>
          <w:ilvl w:val="1"/>
          <w:numId w:val="6"/>
        </w:num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Způsob vyúčtování sankcí:</w:t>
      </w:r>
    </w:p>
    <w:p w:rsidR="000807D6" w:rsidRDefault="00672565">
      <w:pPr>
        <w:pStyle w:val="Textkomente"/>
        <w:numPr>
          <w:ilvl w:val="0"/>
          <w:numId w:val="2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sankci (smluvní pokutu, úrok z prodlení) může vyúčtovat oprávněná strana straně povinné. Ve vyúčtování musí být uvedeno to </w:t>
      </w:r>
      <w:r>
        <w:rPr>
          <w:rFonts w:asciiTheme="minorHAnsi" w:hAnsiTheme="minorHAnsi" w:cstheme="minorHAnsi"/>
          <w:sz w:val="24"/>
          <w:szCs w:val="24"/>
        </w:rPr>
        <w:t>ustanovení smlouvy, které k uplatnění sankce opravňuje a způsob výpočtu celkové výše sankce;</w:t>
      </w:r>
    </w:p>
    <w:p w:rsidR="000807D6" w:rsidRDefault="00672565">
      <w:pPr>
        <w:pStyle w:val="Textkomente"/>
        <w:numPr>
          <w:ilvl w:val="0"/>
          <w:numId w:val="2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strana povinná je povinna uhradit vyúčtované sankce nejpozději do čtrnácti dnů ode dne obdržení příslušného vyúčtování. Stejná lhůta se vztahuje i na úhradu úroku </w:t>
      </w:r>
      <w:r>
        <w:rPr>
          <w:rFonts w:asciiTheme="minorHAnsi" w:hAnsiTheme="minorHAnsi" w:cstheme="minorHAnsi"/>
          <w:sz w:val="24"/>
          <w:szCs w:val="24"/>
        </w:rPr>
        <w:t>z prodlení.</w:t>
      </w:r>
    </w:p>
    <w:p w:rsidR="000807D6" w:rsidRDefault="00672565">
      <w:pPr>
        <w:pStyle w:val="Odstavecseseznamem"/>
        <w:numPr>
          <w:ilvl w:val="1"/>
          <w:numId w:val="6"/>
        </w:num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případě prodlení objednatele s úhradou faktury je zhotovitel oprávněn účtovat objednateli úrok z prodlení v zákonné výši. </w:t>
      </w: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Odstoupení od smlouvy </w:t>
      </w:r>
    </w:p>
    <w:p w:rsidR="000807D6" w:rsidRDefault="00672565">
      <w:pPr>
        <w:pStyle w:val="Odstavecseseznamem"/>
        <w:numPr>
          <w:ilvl w:val="1"/>
          <w:numId w:val="6"/>
        </w:numPr>
        <w:tabs>
          <w:tab w:val="left" w:pos="426"/>
        </w:tabs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Kupující je oprávněn od této smlouvy odstoupit, a to i částečně, v případě závažného porušení s</w:t>
      </w:r>
      <w:r>
        <w:rPr>
          <w:rFonts w:asciiTheme="minorHAnsi" w:hAnsiTheme="minorHAnsi" w:cstheme="minorHAnsi"/>
          <w:sz w:val="24"/>
          <w:szCs w:val="24"/>
        </w:rPr>
        <w:t>mluvní nebo zákonné povinnosti prodávajícím. Odstoupení od smlouvy nabývá účinnosti písemným doručením oznámení o odstoupení prodávajícímu.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závažné porušení smluvní povinnosti se považuje zejména:</w:t>
      </w:r>
    </w:p>
    <w:p w:rsidR="000807D6" w:rsidRDefault="00672565">
      <w:pPr>
        <w:numPr>
          <w:ilvl w:val="0"/>
          <w:numId w:val="4"/>
        </w:numPr>
        <w:spacing w:line="276" w:lineRule="auto"/>
        <w:ind w:left="992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skutečnost, že dodávka nebude splňovat parametry deklaro</w:t>
      </w:r>
      <w:r>
        <w:rPr>
          <w:rFonts w:asciiTheme="minorHAnsi" w:hAnsiTheme="minorHAnsi" w:cstheme="minorHAnsi"/>
          <w:sz w:val="24"/>
          <w:szCs w:val="24"/>
        </w:rPr>
        <w:t>vané prodávajícím v jeho nabídce, požadované touto smlouvou, obecně závaznými právními předpisy nebo technickými normami,</w:t>
      </w:r>
    </w:p>
    <w:p w:rsidR="000807D6" w:rsidRDefault="00672565">
      <w:pPr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 důvodů blíže specifikovaných v čl. 7 této smlouvy.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Kupující je dále oprávněn od této smlouvy odstoupit, a to i částečně v případě, ž</w:t>
      </w:r>
      <w:r>
        <w:rPr>
          <w:rFonts w:asciiTheme="minorHAnsi" w:hAnsiTheme="minorHAnsi" w:cstheme="minorHAnsi"/>
          <w:sz w:val="24"/>
          <w:szCs w:val="24"/>
        </w:rPr>
        <w:t>e zejména:</w:t>
      </w:r>
    </w:p>
    <w:p w:rsidR="000807D6" w:rsidRDefault="00672565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nastane důvod pro odstoupení od smlouvy dle ustanovení § 2002 občanského zákoníku,</w:t>
      </w:r>
    </w:p>
    <w:p w:rsidR="000807D6" w:rsidRDefault="00672565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důsledku rozhodnutí orgánu státní správy, územní samosprávy či řídícího orgánu projektu kupující nebude mít dostatek finančních prostředků k úhradě kupní ceny,</w:t>
      </w:r>
    </w:p>
    <w:p w:rsidR="000807D6" w:rsidRDefault="00672565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prodávající pozbude oprávnění vyžadovaného právními předpisy k činnostem, k jejichž provádění je prodávající povinen dle této smlouvy, </w:t>
      </w:r>
    </w:p>
    <w:p w:rsidR="000807D6" w:rsidRDefault="00672565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prodávající pozbude kteréhokoliv jiného kvalifikačního předpokladu, jehož splnění bylo předpokladem pro zadání veřejné z</w:t>
      </w:r>
      <w:r>
        <w:rPr>
          <w:rFonts w:asciiTheme="minorHAnsi" w:hAnsiTheme="minorHAnsi" w:cstheme="minorHAnsi"/>
          <w:sz w:val="24"/>
          <w:szCs w:val="24"/>
        </w:rPr>
        <w:t>akázky,</w:t>
      </w:r>
    </w:p>
    <w:p w:rsidR="000807D6" w:rsidRDefault="00672565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majetek prodávajícího bude prohlášen konkurz nebo bude návrh na prohlášení konkurzu zamítnut pro nedostatek majetku prodávajícího,</w:t>
      </w:r>
    </w:p>
    <w:p w:rsidR="000807D6" w:rsidRDefault="00672565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prodávající podá návrh na vyrovnání,</w:t>
      </w:r>
    </w:p>
    <w:p w:rsidR="000807D6" w:rsidRDefault="00672565">
      <w:pPr>
        <w:numPr>
          <w:ilvl w:val="0"/>
          <w:numId w:val="5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prodávající vstoupí do likvidace.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Prodávající je oprávněn od této smlouvy </w:t>
      </w:r>
      <w:r>
        <w:rPr>
          <w:rFonts w:asciiTheme="minorHAnsi" w:hAnsiTheme="minorHAnsi" w:cstheme="minorHAnsi"/>
          <w:sz w:val="24"/>
          <w:szCs w:val="24"/>
        </w:rPr>
        <w:t>odstoupit v případě, že kupující bude v prodlení s úhradou svých peněžitých závazků, vyplývajících z této smlouvy, po dobu delší než devadesát dnů.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Každé odstoupení od této smlouvy musí mít písemnou formu s uvedením důvodu, přičemž písemný projev vůle odst</w:t>
      </w:r>
      <w:r>
        <w:rPr>
          <w:rFonts w:asciiTheme="minorHAnsi" w:hAnsiTheme="minorHAnsi" w:cstheme="minorHAnsi"/>
          <w:sz w:val="24"/>
          <w:szCs w:val="24"/>
        </w:rPr>
        <w:t xml:space="preserve">oupit od této smlouvy musí být druhé smluvní straně doručen doporučeným dopisem na adresu sídla uvedenou v záhlaví této smlouvy. 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Účinky každého odstoupení od smlouvy nastávají okamžikem doručení písemného projevu vůle odstoupit od této smlouvy druhé smluv</w:t>
      </w:r>
      <w:r>
        <w:rPr>
          <w:rFonts w:asciiTheme="minorHAnsi" w:hAnsiTheme="minorHAnsi" w:cstheme="minorHAnsi"/>
          <w:sz w:val="24"/>
          <w:szCs w:val="24"/>
        </w:rPr>
        <w:t>ní straně. Odstoupení od smlouvy se nedotýká nároku na náhradu škody vzniklé porušením této smlouvy ani nároku na zaplacení smluvních pokut.</w:t>
      </w:r>
    </w:p>
    <w:p w:rsidR="000807D6" w:rsidRDefault="00672565">
      <w:pPr>
        <w:pStyle w:val="Odstavecseseznamem"/>
        <w:numPr>
          <w:ilvl w:val="1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odstoupení od smlouvy kupující zůstává vlastníkem již předané části předmětu koupě a prodávajícímu náleží</w:t>
      </w:r>
      <w:r>
        <w:rPr>
          <w:rFonts w:asciiTheme="minorHAnsi" w:hAnsiTheme="minorHAnsi" w:cstheme="minorHAnsi"/>
          <w:sz w:val="24"/>
          <w:szCs w:val="24"/>
        </w:rPr>
        <w:t xml:space="preserve"> část kupní ceny připadající na tuto již předanou část předmětu koupě. Na již předanou část kupujícímu se vztahují veškerá ujednání uvedená v této smlouvě.</w:t>
      </w: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0807D6">
      <w:pPr>
        <w:pStyle w:val="Odstavec0"/>
        <w:spacing w:before="0" w:line="276" w:lineRule="auto"/>
        <w:rPr>
          <w:rFonts w:asciiTheme="minorHAnsi" w:hAnsiTheme="minorHAnsi" w:cstheme="minorHAnsi"/>
          <w:szCs w:val="24"/>
          <w:lang w:val="cs-CZ"/>
        </w:rPr>
      </w:pPr>
    </w:p>
    <w:p w:rsidR="000807D6" w:rsidRDefault="00672565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:rsidR="000807D6" w:rsidRDefault="00672565">
      <w:pPr>
        <w:pStyle w:val="Styl1"/>
        <w:numPr>
          <w:ilvl w:val="1"/>
          <w:numId w:val="6"/>
        </w:numPr>
      </w:pPr>
      <w:r>
        <w:t>Tato smlouva nabývá platnosti dnem jejího podpisu oběma smluvními stranami.</w:t>
      </w:r>
    </w:p>
    <w:p w:rsidR="000807D6" w:rsidRDefault="00672565">
      <w:pPr>
        <w:pStyle w:val="Styl1"/>
        <w:numPr>
          <w:ilvl w:val="1"/>
          <w:numId w:val="6"/>
        </w:numPr>
      </w:pPr>
      <w:r>
        <w:t>Právní vztahy výslovně touto smlouvou neupravené se řídí Právním řádem ČR, zejména pak Občanským zákoníkem.</w:t>
      </w:r>
    </w:p>
    <w:p w:rsidR="000807D6" w:rsidRDefault="00672565">
      <w:pPr>
        <w:pStyle w:val="Styl1"/>
        <w:numPr>
          <w:ilvl w:val="1"/>
          <w:numId w:val="7"/>
        </w:numPr>
        <w:rPr>
          <w:bCs/>
        </w:rPr>
      </w:pPr>
      <w:r>
        <w:t xml:space="preserve">Tuto smlouvu lze měnit a doplňovat jen písemnými dodatky očíslovanými vzestupnou číselnou řadou a podepsanými i oprávněnými zástupci obou smluvních </w:t>
      </w:r>
      <w:r>
        <w:t xml:space="preserve">stran. </w:t>
      </w:r>
      <w:r>
        <w:rPr>
          <w:bCs/>
        </w:rPr>
        <w:t xml:space="preserve">V případě změny osob oprávněných jednat za smluvní strany v záležitostech této smlouvy postačí oznámení těchto změn doporučeným přípisem adresovaným příslušné smluvní straně, aniž by bylo zapotřebí dále uzavírat dodatek k  této smlouvě. </w:t>
      </w:r>
    </w:p>
    <w:p w:rsidR="000807D6" w:rsidRDefault="00672565">
      <w:pPr>
        <w:pStyle w:val="Styl1"/>
        <w:numPr>
          <w:ilvl w:val="1"/>
          <w:numId w:val="6"/>
        </w:numPr>
      </w:pPr>
      <w:r>
        <w:t xml:space="preserve">Smlouva se </w:t>
      </w:r>
      <w:r>
        <w:t>vyhotovuje ve čtyřech stejnopisech, přičemž každá ze smluvních stran obdrží po dvou vyhotoveních.</w:t>
      </w:r>
    </w:p>
    <w:p w:rsidR="000807D6" w:rsidRDefault="00672565">
      <w:pPr>
        <w:pStyle w:val="Styl1"/>
        <w:numPr>
          <w:ilvl w:val="1"/>
          <w:numId w:val="6"/>
        </w:numPr>
      </w:pPr>
      <w:r>
        <w:t>Obě smluvní strany prohlašují, že skutečnosti uvedené v této smlouvě nepovažují za obchodní tajemství a udělují svolení k jejich užití a zveřejnění bez stanov</w:t>
      </w:r>
      <w:r>
        <w:t>ení jakýchkoliv dalších podmínek.</w:t>
      </w:r>
    </w:p>
    <w:p w:rsidR="000807D6" w:rsidRDefault="00672565">
      <w:pPr>
        <w:pStyle w:val="Styl1"/>
        <w:numPr>
          <w:ilvl w:val="1"/>
          <w:numId w:val="6"/>
        </w:numPr>
      </w:pPr>
      <w:r>
        <w:t xml:space="preserve">Smluvní strany prohlašují, že ujednání v této smlouvě obsažená jsou jim jasná a srozumitelná, jsou jimi míněna vážně a byla učiněna na základě jejich pravé a svobodné vůle. Na důkaz tohoto tvrzení smluvní strany připojují </w:t>
      </w:r>
      <w:r>
        <w:t>níže své podpisy</w:t>
      </w:r>
    </w:p>
    <w:p w:rsidR="000807D6" w:rsidRDefault="000807D6">
      <w:pPr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0807D6" w:rsidRDefault="000807D6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0807D6" w:rsidRDefault="000807D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395"/>
      </w:tblGrid>
      <w:tr w:rsidR="000807D6">
        <w:trPr>
          <w:trHeight w:val="255"/>
        </w:trPr>
        <w:tc>
          <w:tcPr>
            <w:tcW w:w="4818" w:type="dxa"/>
            <w:shd w:val="clear" w:color="auto" w:fill="auto"/>
          </w:tcPr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table02"/>
            <w:bookmarkEnd w:id="1"/>
            <w:r>
              <w:rPr>
                <w:rFonts w:asciiTheme="minorHAnsi" w:hAnsiTheme="minorHAnsi" w:cstheme="minorHAnsi"/>
                <w:sz w:val="24"/>
                <w:szCs w:val="24"/>
              </w:rPr>
              <w:t>V Náchodě dne ................................</w:t>
            </w:r>
          </w:p>
        </w:tc>
        <w:tc>
          <w:tcPr>
            <w:tcW w:w="4395" w:type="dxa"/>
            <w:shd w:val="clear" w:color="auto" w:fill="auto"/>
          </w:tcPr>
          <w:p w:rsidR="000807D6" w:rsidRDefault="00672565">
            <w:pPr>
              <w:spacing w:line="276" w:lineRule="auto"/>
              <w:jc w:val="both"/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 Černožicích dne 20.07.2018</w:t>
            </w:r>
          </w:p>
        </w:tc>
      </w:tr>
      <w:tr w:rsidR="000807D6">
        <w:tc>
          <w:tcPr>
            <w:tcW w:w="4818" w:type="dxa"/>
            <w:shd w:val="clear" w:color="auto" w:fill="auto"/>
          </w:tcPr>
          <w:p w:rsidR="000807D6" w:rsidRDefault="000807D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807D6" w:rsidRDefault="000807D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</w:t>
            </w:r>
          </w:p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Kupující</w:t>
            </w:r>
          </w:p>
        </w:tc>
        <w:tc>
          <w:tcPr>
            <w:tcW w:w="4395" w:type="dxa"/>
            <w:shd w:val="clear" w:color="auto" w:fill="auto"/>
          </w:tcPr>
          <w:p w:rsidR="000807D6" w:rsidRDefault="000807D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807D6" w:rsidRDefault="000807D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</w:t>
            </w:r>
          </w:p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Prodávající</w:t>
            </w:r>
          </w:p>
          <w:p w:rsidR="000807D6" w:rsidRDefault="000807D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7D6">
        <w:trPr>
          <w:trHeight w:val="255"/>
        </w:trPr>
        <w:tc>
          <w:tcPr>
            <w:tcW w:w="4818" w:type="dxa"/>
            <w:shd w:val="clear" w:color="auto" w:fill="auto"/>
          </w:tcPr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Střední průmyslová 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škola stavební</w:t>
            </w:r>
          </w:p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 Obchodní akademie, Náchod</w:t>
            </w:r>
          </w:p>
        </w:tc>
        <w:tc>
          <w:tcPr>
            <w:tcW w:w="4395" w:type="dxa"/>
            <w:shd w:val="clear" w:color="auto" w:fill="auto"/>
          </w:tcPr>
          <w:p w:rsidR="000807D6" w:rsidRDefault="00672565">
            <w:pPr>
              <w:spacing w:line="276" w:lineRule="auto"/>
              <w:jc w:val="center"/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Zich a spol., s.r.o.</w:t>
            </w:r>
          </w:p>
          <w:p w:rsidR="000807D6" w:rsidRDefault="000807D6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07D6">
        <w:tc>
          <w:tcPr>
            <w:tcW w:w="4818" w:type="dxa"/>
            <w:shd w:val="clear" w:color="auto" w:fill="auto"/>
          </w:tcPr>
          <w:p w:rsidR="000807D6" w:rsidRDefault="00672565">
            <w:pPr>
              <w:pStyle w:val="Normlnweb"/>
              <w:spacing w:beforeAutospacing="0" w:afterAutospacing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RNDr. Věra Svatošová – ředitelka školy</w:t>
            </w:r>
          </w:p>
        </w:tc>
        <w:tc>
          <w:tcPr>
            <w:tcW w:w="4395" w:type="dxa"/>
            <w:shd w:val="clear" w:color="auto" w:fill="auto"/>
          </w:tcPr>
          <w:p w:rsidR="000807D6" w:rsidRDefault="0067256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Miloš Zich, jednatel společnosti</w:t>
            </w:r>
          </w:p>
        </w:tc>
      </w:tr>
    </w:tbl>
    <w:p w:rsidR="000807D6" w:rsidRDefault="000807D6">
      <w:pPr>
        <w:spacing w:line="276" w:lineRule="auto"/>
        <w:jc w:val="both"/>
      </w:pPr>
    </w:p>
    <w:sectPr w:rsidR="000807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2565">
      <w:r>
        <w:separator/>
      </w:r>
    </w:p>
  </w:endnote>
  <w:endnote w:type="continuationSeparator" w:id="0">
    <w:p w:rsidR="00000000" w:rsidRDefault="0067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D6" w:rsidRDefault="00672565">
    <w:pPr>
      <w:pStyle w:val="Zpat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64140947">
              <wp:simplePos x="0" y="0"/>
              <wp:positionH relativeFrom="page">
                <wp:posOffset>6644640</wp:posOffset>
              </wp:positionH>
              <wp:positionV relativeFrom="paragraph">
                <wp:posOffset>635</wp:posOffset>
              </wp:positionV>
              <wp:extent cx="15875" cy="1473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807D6" w:rsidRDefault="000807D6">
                          <w:pPr>
                            <w:pStyle w:val="Zpa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3.2pt;margin-top:0.05pt;width:1.15pt;height:11.5pt;mso-position-horizontal-relative:page" wp14:anchorId="64140947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cs="Calibri"/>
      </w:rPr>
      <w:t xml:space="preserve">Strana </w:t>
    </w:r>
    <w:r>
      <w:rPr>
        <w:rFonts w:ascii="Calibri" w:hAnsi="Calibri" w:cs="Calibri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ascii="Calibri" w:hAnsi="Calibri" w:cs="Calibri"/>
      </w:rPr>
      <w:t xml:space="preserve"> (celkem </w:t>
    </w:r>
    <w:r>
      <w:rPr>
        <w:rFonts w:ascii="Calibri" w:hAnsi="Calibri" w:cs="Calibri"/>
      </w:rP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ascii="Calibri" w:hAnsi="Calibri" w:cs="Calibri"/>
      </w:rPr>
      <w:t>)</w:t>
    </w:r>
  </w:p>
  <w:p w:rsidR="000807D6" w:rsidRDefault="000807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2565">
      <w:r>
        <w:separator/>
      </w:r>
    </w:p>
  </w:footnote>
  <w:footnote w:type="continuationSeparator" w:id="0">
    <w:p w:rsidR="00000000" w:rsidRDefault="00672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D6" w:rsidRDefault="00672565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2 – Kupní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0F6"/>
    <w:multiLevelType w:val="multilevel"/>
    <w:tmpl w:val="1FCAD4C4"/>
    <w:lvl w:ilvl="0">
      <w:start w:val="13"/>
      <w:numFmt w:val="decimal"/>
      <w:lvlText w:val="%1."/>
      <w:lvlJc w:val="left"/>
      <w:pPr>
        <w:ind w:left="570" w:hanging="570"/>
      </w:pPr>
      <w:rPr>
        <w:rFonts w:cs="Calibri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570" w:hanging="57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D3B5524"/>
    <w:multiLevelType w:val="multilevel"/>
    <w:tmpl w:val="FD368EC0"/>
    <w:lvl w:ilvl="0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51FC9"/>
    <w:multiLevelType w:val="multilevel"/>
    <w:tmpl w:val="1E9A5928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F1CAE"/>
    <w:multiLevelType w:val="multilevel"/>
    <w:tmpl w:val="D16A56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275EE"/>
    <w:multiLevelType w:val="multilevel"/>
    <w:tmpl w:val="E6726A1C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077"/>
    <w:multiLevelType w:val="multilevel"/>
    <w:tmpl w:val="7FAC8516"/>
    <w:lvl w:ilvl="0">
      <w:start w:val="1"/>
      <w:numFmt w:val="decimal"/>
      <w:lvlText w:val="%1."/>
      <w:lvlJc w:val="left"/>
      <w:pPr>
        <w:ind w:left="570" w:hanging="570"/>
      </w:pPr>
      <w:rPr>
        <w:rFonts w:ascii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Calibri" w:hAnsi="Calibri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9E1326F"/>
    <w:multiLevelType w:val="multilevel"/>
    <w:tmpl w:val="00EE0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7FC41AA"/>
    <w:multiLevelType w:val="multilevel"/>
    <w:tmpl w:val="96000644"/>
    <w:lvl w:ilvl="0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8">
    <w:nsid w:val="79B56A6E"/>
    <w:multiLevelType w:val="multilevel"/>
    <w:tmpl w:val="91969EE0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D6"/>
    <w:rsid w:val="000807D6"/>
    <w:rsid w:val="006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B85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B50B85"/>
    <w:pPr>
      <w:keepNext/>
      <w:ind w:left="2410" w:hanging="2410"/>
      <w:outlineLvl w:val="0"/>
    </w:pPr>
    <w:rPr>
      <w:b/>
      <w:sz w:val="24"/>
    </w:rPr>
  </w:style>
  <w:style w:type="paragraph" w:styleId="Nadpis2">
    <w:name w:val="heading 2"/>
    <w:basedOn w:val="Normln"/>
    <w:link w:val="Nadpis2Char"/>
    <w:qFormat/>
    <w:rsid w:val="00B50B85"/>
    <w:pPr>
      <w:keepNext/>
      <w:ind w:left="2410" w:right="-284" w:hanging="241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50B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B50B8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qFormat/>
    <w:rsid w:val="00B50B8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B50B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B50B8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qFormat/>
    <w:rsid w:val="00B50B8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B50B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0B8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8807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807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sz w:val="24"/>
    </w:rPr>
  </w:style>
  <w:style w:type="character" w:customStyle="1" w:styleId="ListLabel9">
    <w:name w:val="ListLabel 9"/>
    <w:qFormat/>
    <w:rPr>
      <w:rFonts w:cs="Times New Roman"/>
      <w:sz w:val="24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sz w:val="24"/>
      <w:szCs w:val="24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rFonts w:eastAsia="Times New Roman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Calibri"/>
      <w:b/>
      <w:i w:val="0"/>
      <w:sz w:val="24"/>
      <w:szCs w:val="24"/>
    </w:rPr>
  </w:style>
  <w:style w:type="character" w:customStyle="1" w:styleId="ListLabel32">
    <w:name w:val="ListLabel 32"/>
    <w:qFormat/>
    <w:rPr>
      <w:b/>
      <w:i w:val="0"/>
      <w:sz w:val="24"/>
    </w:rPr>
  </w:style>
  <w:style w:type="character" w:customStyle="1" w:styleId="ListLabel33">
    <w:name w:val="ListLabel 33"/>
    <w:qFormat/>
    <w:rPr>
      <w:rFonts w:cs="Calibri"/>
      <w:i w:val="0"/>
      <w:sz w:val="24"/>
      <w:szCs w:val="24"/>
    </w:rPr>
  </w:style>
  <w:style w:type="character" w:customStyle="1" w:styleId="ListLabel34">
    <w:name w:val="ListLabel 34"/>
    <w:qFormat/>
    <w:rPr>
      <w:b w:val="0"/>
      <w:i w:val="0"/>
    </w:rPr>
  </w:style>
  <w:style w:type="character" w:customStyle="1" w:styleId="ListLabel35">
    <w:name w:val="ListLabel 35"/>
    <w:qFormat/>
    <w:rPr>
      <w:rFonts w:cs="Calibri"/>
      <w:i w:val="0"/>
      <w:sz w:val="24"/>
      <w:szCs w:val="24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cs="Calibri"/>
      <w:i w:val="0"/>
      <w:sz w:val="24"/>
      <w:szCs w:val="24"/>
    </w:rPr>
  </w:style>
  <w:style w:type="character" w:customStyle="1" w:styleId="ListLabel38">
    <w:name w:val="ListLabel 38"/>
    <w:qFormat/>
    <w:rPr>
      <w:b w:val="0"/>
      <w:i w:val="0"/>
    </w:rPr>
  </w:style>
  <w:style w:type="character" w:customStyle="1" w:styleId="ListLabel39">
    <w:name w:val="ListLabel 39"/>
    <w:qFormat/>
    <w:rPr>
      <w:rFonts w:cs="Times New Roman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Times New Roman"/>
      <w:sz w:val="24"/>
      <w:szCs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alibri"/>
      <w:i w:val="0"/>
      <w:sz w:val="24"/>
      <w:szCs w:val="24"/>
    </w:rPr>
  </w:style>
  <w:style w:type="character" w:customStyle="1" w:styleId="ListLabel48">
    <w:name w:val="ListLabel 48"/>
    <w:qFormat/>
    <w:rPr>
      <w:b w:val="0"/>
      <w:i w:val="0"/>
    </w:rPr>
  </w:style>
  <w:style w:type="character" w:customStyle="1" w:styleId="ListLabel49">
    <w:name w:val="ListLabel 49"/>
    <w:qFormat/>
    <w:rPr>
      <w:rFonts w:cs="Calibri"/>
      <w:i w:val="0"/>
      <w:sz w:val="24"/>
      <w:szCs w:val="24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rFonts w:cs="Calibri"/>
      <w:i w:val="0"/>
      <w:sz w:val="24"/>
      <w:szCs w:val="24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ascii="Calibri" w:hAnsi="Calibri" w:cs="Times New Roman"/>
      <w:sz w:val="24"/>
      <w:szCs w:val="24"/>
    </w:rPr>
  </w:style>
  <w:style w:type="character" w:customStyle="1" w:styleId="ListLabel62">
    <w:name w:val="ListLabel 62"/>
    <w:qFormat/>
    <w:rPr>
      <w:rFonts w:ascii="Calibri" w:hAnsi="Calibri" w:cs="Times New Roman"/>
      <w:sz w:val="24"/>
    </w:rPr>
  </w:style>
  <w:style w:type="character" w:customStyle="1" w:styleId="ListLabel63">
    <w:name w:val="ListLabel 63"/>
    <w:qFormat/>
    <w:rPr>
      <w:rFonts w:ascii="Calibri" w:hAnsi="Calibri" w:cs="Times New Roman"/>
      <w:sz w:val="24"/>
    </w:rPr>
  </w:style>
  <w:style w:type="character" w:customStyle="1" w:styleId="ListLabel64">
    <w:name w:val="ListLabel 64"/>
    <w:qFormat/>
    <w:rPr>
      <w:rFonts w:ascii="Calibri" w:hAnsi="Calibri" w:cs="Calibri"/>
      <w:b/>
      <w:i w:val="0"/>
      <w:sz w:val="24"/>
      <w:szCs w:val="24"/>
    </w:rPr>
  </w:style>
  <w:style w:type="character" w:customStyle="1" w:styleId="ListLabel65">
    <w:name w:val="ListLabel 65"/>
    <w:qFormat/>
    <w:rPr>
      <w:rFonts w:ascii="Calibri" w:hAnsi="Calibri"/>
      <w:b/>
      <w:i w:val="0"/>
      <w:sz w:val="24"/>
    </w:rPr>
  </w:style>
  <w:style w:type="character" w:customStyle="1" w:styleId="ListLabel66">
    <w:name w:val="ListLabel 66"/>
    <w:qFormat/>
    <w:rPr>
      <w:rFonts w:cs="Calibri"/>
      <w:i w:val="0"/>
      <w:sz w:val="24"/>
      <w:szCs w:val="24"/>
    </w:rPr>
  </w:style>
  <w:style w:type="character" w:customStyle="1" w:styleId="ListLabel67">
    <w:name w:val="ListLabel 67"/>
    <w:qFormat/>
    <w:rPr>
      <w:b/>
      <w:i w:val="0"/>
    </w:rPr>
  </w:style>
  <w:style w:type="character" w:customStyle="1" w:styleId="ListLabel68">
    <w:name w:val="ListLabel 68"/>
    <w:qFormat/>
    <w:rPr>
      <w:rFonts w:ascii="Calibri" w:hAnsi="Calibri" w:cs="Times New Roman"/>
      <w:sz w:val="24"/>
      <w:szCs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Times New Roman"/>
      <w:sz w:val="24"/>
      <w:szCs w:val="24"/>
    </w:rPr>
  </w:style>
  <w:style w:type="character" w:customStyle="1" w:styleId="ListLabel78">
    <w:name w:val="ListLabel 78"/>
    <w:qFormat/>
    <w:rPr>
      <w:rFonts w:ascii="Calibri" w:hAnsi="Calibri" w:cs="Times New Roman"/>
      <w:sz w:val="24"/>
    </w:rPr>
  </w:style>
  <w:style w:type="character" w:customStyle="1" w:styleId="ListLabel79">
    <w:name w:val="ListLabel 79"/>
    <w:qFormat/>
    <w:rPr>
      <w:rFonts w:ascii="Calibri" w:hAnsi="Calibri" w:cs="Times New Roman"/>
      <w:sz w:val="24"/>
    </w:rPr>
  </w:style>
  <w:style w:type="character" w:customStyle="1" w:styleId="ListLabel80">
    <w:name w:val="ListLabel 80"/>
    <w:qFormat/>
    <w:rPr>
      <w:rFonts w:ascii="Calibri" w:hAnsi="Calibri" w:cs="Calibri"/>
      <w:b/>
      <w:i w:val="0"/>
      <w:sz w:val="24"/>
      <w:szCs w:val="24"/>
    </w:rPr>
  </w:style>
  <w:style w:type="character" w:customStyle="1" w:styleId="ListLabel81">
    <w:name w:val="ListLabel 81"/>
    <w:qFormat/>
    <w:rPr>
      <w:rFonts w:ascii="Calibri" w:hAnsi="Calibri"/>
      <w:b/>
      <w:i w:val="0"/>
      <w:sz w:val="24"/>
    </w:rPr>
  </w:style>
  <w:style w:type="character" w:customStyle="1" w:styleId="ListLabel82">
    <w:name w:val="ListLabel 82"/>
    <w:qFormat/>
    <w:rPr>
      <w:rFonts w:cs="Calibri"/>
      <w:i w:val="0"/>
      <w:sz w:val="24"/>
      <w:szCs w:val="24"/>
    </w:rPr>
  </w:style>
  <w:style w:type="character" w:customStyle="1" w:styleId="ListLabel83">
    <w:name w:val="ListLabel 83"/>
    <w:qFormat/>
    <w:rPr>
      <w:b/>
      <w:i w:val="0"/>
    </w:rPr>
  </w:style>
  <w:style w:type="character" w:customStyle="1" w:styleId="ListLabel84">
    <w:name w:val="ListLabel 84"/>
    <w:qFormat/>
    <w:rPr>
      <w:rFonts w:ascii="Calibri" w:hAnsi="Calibri" w:cs="Times New Roman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B50B85"/>
    <w:rPr>
      <w:b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B50B85"/>
    <w:pPr>
      <w:jc w:val="center"/>
    </w:pPr>
    <w:rPr>
      <w:b/>
      <w:sz w:val="28"/>
      <w:u w:val="single"/>
    </w:rPr>
  </w:style>
  <w:style w:type="paragraph" w:styleId="Zkladntextodsazen">
    <w:name w:val="Body Text Indent"/>
    <w:basedOn w:val="Normln"/>
    <w:link w:val="ZkladntextodsazenChar"/>
    <w:rsid w:val="00B50B85"/>
    <w:pPr>
      <w:ind w:left="1701" w:hanging="1701"/>
    </w:pPr>
    <w:rPr>
      <w:sz w:val="24"/>
    </w:rPr>
  </w:style>
  <w:style w:type="paragraph" w:customStyle="1" w:styleId="Odstavec0">
    <w:name w:val="Odstavec0"/>
    <w:basedOn w:val="Normln"/>
    <w:qFormat/>
    <w:rsid w:val="00B50B85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 w:val="24"/>
      <w:lang w:val="en-GB"/>
    </w:rPr>
  </w:style>
  <w:style w:type="paragraph" w:styleId="Odstavecseseznamem">
    <w:name w:val="List Paragraph"/>
    <w:basedOn w:val="Normln"/>
    <w:uiPriority w:val="34"/>
    <w:qFormat/>
    <w:rsid w:val="00B50B85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qFormat/>
    <w:rsid w:val="00B50B85"/>
  </w:style>
  <w:style w:type="paragraph" w:customStyle="1" w:styleId="odsazen">
    <w:name w:val="odsazení"/>
    <w:basedOn w:val="Normln"/>
    <w:qFormat/>
    <w:rsid w:val="00B50B85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styleId="Normlnweb">
    <w:name w:val="Normal (Web)"/>
    <w:basedOn w:val="Normln"/>
    <w:uiPriority w:val="99"/>
    <w:unhideWhenUsed/>
    <w:qFormat/>
    <w:rsid w:val="00B50B85"/>
    <w:pPr>
      <w:spacing w:beforeAutospacing="1" w:afterAutospacing="1"/>
    </w:pPr>
    <w:rPr>
      <w:sz w:val="24"/>
      <w:szCs w:val="24"/>
    </w:rPr>
  </w:style>
  <w:style w:type="paragraph" w:customStyle="1" w:styleId="Styl1">
    <w:name w:val="Styl1"/>
    <w:basedOn w:val="Normln"/>
    <w:autoRedefine/>
    <w:uiPriority w:val="99"/>
    <w:qFormat/>
    <w:rsid w:val="00BF6577"/>
    <w:pPr>
      <w:spacing w:before="120" w:line="276" w:lineRule="auto"/>
      <w:jc w:val="both"/>
    </w:pPr>
    <w:rPr>
      <w:rFonts w:asciiTheme="minorHAnsi" w:hAnsiTheme="minorHAnsi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0B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07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762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B85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1">
    <w:name w:val="heading 1"/>
    <w:basedOn w:val="Normln"/>
    <w:link w:val="Nadpis1Char"/>
    <w:qFormat/>
    <w:rsid w:val="00B50B85"/>
    <w:pPr>
      <w:keepNext/>
      <w:ind w:left="2410" w:hanging="2410"/>
      <w:outlineLvl w:val="0"/>
    </w:pPr>
    <w:rPr>
      <w:b/>
      <w:sz w:val="24"/>
    </w:rPr>
  </w:style>
  <w:style w:type="paragraph" w:styleId="Nadpis2">
    <w:name w:val="heading 2"/>
    <w:basedOn w:val="Normln"/>
    <w:link w:val="Nadpis2Char"/>
    <w:qFormat/>
    <w:rsid w:val="00B50B85"/>
    <w:pPr>
      <w:keepNext/>
      <w:ind w:left="2410" w:right="-284" w:hanging="241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50B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B50B8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qFormat/>
    <w:rsid w:val="00B50B8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B50B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B50B8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qFormat/>
    <w:rsid w:val="00B50B8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B50B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0B8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8807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807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sz w:val="24"/>
    </w:rPr>
  </w:style>
  <w:style w:type="character" w:customStyle="1" w:styleId="ListLabel9">
    <w:name w:val="ListLabel 9"/>
    <w:qFormat/>
    <w:rPr>
      <w:rFonts w:cs="Times New Roman"/>
      <w:sz w:val="24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alibri"/>
      <w:sz w:val="24"/>
      <w:szCs w:val="24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rFonts w:eastAsia="Times New Roman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Calibri"/>
      <w:b/>
      <w:i w:val="0"/>
      <w:sz w:val="24"/>
      <w:szCs w:val="24"/>
    </w:rPr>
  </w:style>
  <w:style w:type="character" w:customStyle="1" w:styleId="ListLabel32">
    <w:name w:val="ListLabel 32"/>
    <w:qFormat/>
    <w:rPr>
      <w:b/>
      <w:i w:val="0"/>
      <w:sz w:val="24"/>
    </w:rPr>
  </w:style>
  <w:style w:type="character" w:customStyle="1" w:styleId="ListLabel33">
    <w:name w:val="ListLabel 33"/>
    <w:qFormat/>
    <w:rPr>
      <w:rFonts w:cs="Calibri"/>
      <w:i w:val="0"/>
      <w:sz w:val="24"/>
      <w:szCs w:val="24"/>
    </w:rPr>
  </w:style>
  <w:style w:type="character" w:customStyle="1" w:styleId="ListLabel34">
    <w:name w:val="ListLabel 34"/>
    <w:qFormat/>
    <w:rPr>
      <w:b w:val="0"/>
      <w:i w:val="0"/>
    </w:rPr>
  </w:style>
  <w:style w:type="character" w:customStyle="1" w:styleId="ListLabel35">
    <w:name w:val="ListLabel 35"/>
    <w:qFormat/>
    <w:rPr>
      <w:rFonts w:cs="Calibri"/>
      <w:i w:val="0"/>
      <w:sz w:val="24"/>
      <w:szCs w:val="24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rFonts w:cs="Calibri"/>
      <w:i w:val="0"/>
      <w:sz w:val="24"/>
      <w:szCs w:val="24"/>
    </w:rPr>
  </w:style>
  <w:style w:type="character" w:customStyle="1" w:styleId="ListLabel38">
    <w:name w:val="ListLabel 38"/>
    <w:qFormat/>
    <w:rPr>
      <w:b w:val="0"/>
      <w:i w:val="0"/>
    </w:rPr>
  </w:style>
  <w:style w:type="character" w:customStyle="1" w:styleId="ListLabel39">
    <w:name w:val="ListLabel 39"/>
    <w:qFormat/>
    <w:rPr>
      <w:rFonts w:cs="Times New Roman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Times New Roman"/>
      <w:sz w:val="24"/>
      <w:szCs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alibri"/>
      <w:i w:val="0"/>
      <w:sz w:val="24"/>
      <w:szCs w:val="24"/>
    </w:rPr>
  </w:style>
  <w:style w:type="character" w:customStyle="1" w:styleId="ListLabel48">
    <w:name w:val="ListLabel 48"/>
    <w:qFormat/>
    <w:rPr>
      <w:b w:val="0"/>
      <w:i w:val="0"/>
    </w:rPr>
  </w:style>
  <w:style w:type="character" w:customStyle="1" w:styleId="ListLabel49">
    <w:name w:val="ListLabel 49"/>
    <w:qFormat/>
    <w:rPr>
      <w:rFonts w:cs="Calibri"/>
      <w:i w:val="0"/>
      <w:sz w:val="24"/>
      <w:szCs w:val="24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rFonts w:cs="Calibri"/>
      <w:i w:val="0"/>
      <w:sz w:val="24"/>
      <w:szCs w:val="24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ascii="Calibri" w:hAnsi="Calibri" w:cs="Times New Roman"/>
      <w:sz w:val="24"/>
      <w:szCs w:val="24"/>
    </w:rPr>
  </w:style>
  <w:style w:type="character" w:customStyle="1" w:styleId="ListLabel62">
    <w:name w:val="ListLabel 62"/>
    <w:qFormat/>
    <w:rPr>
      <w:rFonts w:ascii="Calibri" w:hAnsi="Calibri" w:cs="Times New Roman"/>
      <w:sz w:val="24"/>
    </w:rPr>
  </w:style>
  <w:style w:type="character" w:customStyle="1" w:styleId="ListLabel63">
    <w:name w:val="ListLabel 63"/>
    <w:qFormat/>
    <w:rPr>
      <w:rFonts w:ascii="Calibri" w:hAnsi="Calibri" w:cs="Times New Roman"/>
      <w:sz w:val="24"/>
    </w:rPr>
  </w:style>
  <w:style w:type="character" w:customStyle="1" w:styleId="ListLabel64">
    <w:name w:val="ListLabel 64"/>
    <w:qFormat/>
    <w:rPr>
      <w:rFonts w:ascii="Calibri" w:hAnsi="Calibri" w:cs="Calibri"/>
      <w:b/>
      <w:i w:val="0"/>
      <w:sz w:val="24"/>
      <w:szCs w:val="24"/>
    </w:rPr>
  </w:style>
  <w:style w:type="character" w:customStyle="1" w:styleId="ListLabel65">
    <w:name w:val="ListLabel 65"/>
    <w:qFormat/>
    <w:rPr>
      <w:rFonts w:ascii="Calibri" w:hAnsi="Calibri"/>
      <w:b/>
      <w:i w:val="0"/>
      <w:sz w:val="24"/>
    </w:rPr>
  </w:style>
  <w:style w:type="character" w:customStyle="1" w:styleId="ListLabel66">
    <w:name w:val="ListLabel 66"/>
    <w:qFormat/>
    <w:rPr>
      <w:rFonts w:cs="Calibri"/>
      <w:i w:val="0"/>
      <w:sz w:val="24"/>
      <w:szCs w:val="24"/>
    </w:rPr>
  </w:style>
  <w:style w:type="character" w:customStyle="1" w:styleId="ListLabel67">
    <w:name w:val="ListLabel 67"/>
    <w:qFormat/>
    <w:rPr>
      <w:b/>
      <w:i w:val="0"/>
    </w:rPr>
  </w:style>
  <w:style w:type="character" w:customStyle="1" w:styleId="ListLabel68">
    <w:name w:val="ListLabel 68"/>
    <w:qFormat/>
    <w:rPr>
      <w:rFonts w:ascii="Calibri" w:hAnsi="Calibri" w:cs="Times New Roman"/>
      <w:sz w:val="24"/>
      <w:szCs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Times New Roman"/>
      <w:sz w:val="24"/>
      <w:szCs w:val="24"/>
    </w:rPr>
  </w:style>
  <w:style w:type="character" w:customStyle="1" w:styleId="ListLabel78">
    <w:name w:val="ListLabel 78"/>
    <w:qFormat/>
    <w:rPr>
      <w:rFonts w:ascii="Calibri" w:hAnsi="Calibri" w:cs="Times New Roman"/>
      <w:sz w:val="24"/>
    </w:rPr>
  </w:style>
  <w:style w:type="character" w:customStyle="1" w:styleId="ListLabel79">
    <w:name w:val="ListLabel 79"/>
    <w:qFormat/>
    <w:rPr>
      <w:rFonts w:ascii="Calibri" w:hAnsi="Calibri" w:cs="Times New Roman"/>
      <w:sz w:val="24"/>
    </w:rPr>
  </w:style>
  <w:style w:type="character" w:customStyle="1" w:styleId="ListLabel80">
    <w:name w:val="ListLabel 80"/>
    <w:qFormat/>
    <w:rPr>
      <w:rFonts w:ascii="Calibri" w:hAnsi="Calibri" w:cs="Calibri"/>
      <w:b/>
      <w:i w:val="0"/>
      <w:sz w:val="24"/>
      <w:szCs w:val="24"/>
    </w:rPr>
  </w:style>
  <w:style w:type="character" w:customStyle="1" w:styleId="ListLabel81">
    <w:name w:val="ListLabel 81"/>
    <w:qFormat/>
    <w:rPr>
      <w:rFonts w:ascii="Calibri" w:hAnsi="Calibri"/>
      <w:b/>
      <w:i w:val="0"/>
      <w:sz w:val="24"/>
    </w:rPr>
  </w:style>
  <w:style w:type="character" w:customStyle="1" w:styleId="ListLabel82">
    <w:name w:val="ListLabel 82"/>
    <w:qFormat/>
    <w:rPr>
      <w:rFonts w:cs="Calibri"/>
      <w:i w:val="0"/>
      <w:sz w:val="24"/>
      <w:szCs w:val="24"/>
    </w:rPr>
  </w:style>
  <w:style w:type="character" w:customStyle="1" w:styleId="ListLabel83">
    <w:name w:val="ListLabel 83"/>
    <w:qFormat/>
    <w:rPr>
      <w:b/>
      <w:i w:val="0"/>
    </w:rPr>
  </w:style>
  <w:style w:type="character" w:customStyle="1" w:styleId="ListLabel84">
    <w:name w:val="ListLabel 84"/>
    <w:qFormat/>
    <w:rPr>
      <w:rFonts w:ascii="Calibri" w:hAnsi="Calibri" w:cs="Times New Roman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B50B85"/>
    <w:rPr>
      <w:b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B50B85"/>
    <w:pPr>
      <w:jc w:val="center"/>
    </w:pPr>
    <w:rPr>
      <w:b/>
      <w:sz w:val="28"/>
      <w:u w:val="single"/>
    </w:rPr>
  </w:style>
  <w:style w:type="paragraph" w:styleId="Zkladntextodsazen">
    <w:name w:val="Body Text Indent"/>
    <w:basedOn w:val="Normln"/>
    <w:link w:val="ZkladntextodsazenChar"/>
    <w:rsid w:val="00B50B85"/>
    <w:pPr>
      <w:ind w:left="1701" w:hanging="1701"/>
    </w:pPr>
    <w:rPr>
      <w:sz w:val="24"/>
    </w:rPr>
  </w:style>
  <w:style w:type="paragraph" w:customStyle="1" w:styleId="Odstavec0">
    <w:name w:val="Odstavec0"/>
    <w:basedOn w:val="Normln"/>
    <w:qFormat/>
    <w:rsid w:val="00B50B85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 w:val="24"/>
      <w:lang w:val="en-GB"/>
    </w:rPr>
  </w:style>
  <w:style w:type="paragraph" w:styleId="Odstavecseseznamem">
    <w:name w:val="List Paragraph"/>
    <w:basedOn w:val="Normln"/>
    <w:uiPriority w:val="34"/>
    <w:qFormat/>
    <w:rsid w:val="00B50B85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qFormat/>
    <w:rsid w:val="00B50B85"/>
  </w:style>
  <w:style w:type="paragraph" w:customStyle="1" w:styleId="odsazen">
    <w:name w:val="odsazení"/>
    <w:basedOn w:val="Normln"/>
    <w:qFormat/>
    <w:rsid w:val="00B50B85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styleId="Normlnweb">
    <w:name w:val="Normal (Web)"/>
    <w:basedOn w:val="Normln"/>
    <w:uiPriority w:val="99"/>
    <w:unhideWhenUsed/>
    <w:qFormat/>
    <w:rsid w:val="00B50B85"/>
    <w:pPr>
      <w:spacing w:beforeAutospacing="1" w:afterAutospacing="1"/>
    </w:pPr>
    <w:rPr>
      <w:sz w:val="24"/>
      <w:szCs w:val="24"/>
    </w:rPr>
  </w:style>
  <w:style w:type="paragraph" w:customStyle="1" w:styleId="Styl1">
    <w:name w:val="Styl1"/>
    <w:basedOn w:val="Normln"/>
    <w:autoRedefine/>
    <w:uiPriority w:val="99"/>
    <w:qFormat/>
    <w:rsid w:val="00BF6577"/>
    <w:pPr>
      <w:spacing w:before="120" w:line="276" w:lineRule="auto"/>
      <w:jc w:val="both"/>
    </w:pPr>
    <w:rPr>
      <w:rFonts w:asciiTheme="minorHAnsi" w:hAnsiTheme="minorHAnsi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0B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07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762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Němcová</dc:creator>
  <cp:lastModifiedBy>svatosova</cp:lastModifiedBy>
  <cp:revision>2</cp:revision>
  <cp:lastPrinted>2014-11-13T10:49:00Z</cp:lastPrinted>
  <dcterms:created xsi:type="dcterms:W3CDTF">2018-08-09T10:44:00Z</dcterms:created>
  <dcterms:modified xsi:type="dcterms:W3CDTF">2018-08-09T10:44:00Z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úřad, Královehradecký kraj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