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2140D3">
        <w:rPr>
          <w:rFonts w:ascii="Times New Roman" w:hAnsi="Times New Roman"/>
          <w:b/>
          <w:bCs/>
          <w:color w:val="000000"/>
          <w:sz w:val="32"/>
          <w:szCs w:val="28"/>
        </w:rPr>
        <w:t>1210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2016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9359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2140D3">
        <w:rPr>
          <w:rFonts w:ascii="Times New Roman" w:hAnsi="Times New Roman"/>
          <w:i/>
          <w:color w:val="000000"/>
          <w:szCs w:val="24"/>
        </w:rPr>
        <w:t>Tučkova 30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2140D3">
        <w:rPr>
          <w:rFonts w:ascii="Times New Roman" w:hAnsi="Times New Roman"/>
          <w:i/>
          <w:color w:val="000000" w:themeColor="text1"/>
        </w:rPr>
        <w:t>Tučkova 30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2140D3">
        <w:rPr>
          <w:rFonts w:ascii="Times New Roman" w:hAnsi="Times New Roman"/>
          <w:i/>
        </w:rPr>
        <w:t>20</w:t>
      </w:r>
      <w:r w:rsidRPr="00222096">
        <w:rPr>
          <w:rFonts w:ascii="Times New Roman" w:hAnsi="Times New Roman"/>
          <w:i/>
        </w:rPr>
        <w:t>.</w:t>
      </w:r>
      <w:r w:rsidR="00FF6341">
        <w:rPr>
          <w:rFonts w:ascii="Times New Roman" w:hAnsi="Times New Roman"/>
          <w:i/>
        </w:rPr>
        <w:t>10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2016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2140D3">
        <w:rPr>
          <w:rFonts w:ascii="Times New Roman" w:hAnsi="Times New Roman"/>
          <w:i/>
        </w:rPr>
        <w:t>20</w:t>
      </w:r>
      <w:r w:rsidRPr="00222096">
        <w:rPr>
          <w:rFonts w:ascii="Times New Roman" w:hAnsi="Times New Roman"/>
          <w:i/>
        </w:rPr>
        <w:t>.</w:t>
      </w:r>
      <w:r w:rsidR="00FF6341">
        <w:rPr>
          <w:rFonts w:ascii="Times New Roman" w:hAnsi="Times New Roman"/>
          <w:i/>
        </w:rPr>
        <w:t>12.</w:t>
      </w:r>
      <w:r w:rsidRPr="00222096">
        <w:rPr>
          <w:rFonts w:ascii="Times New Roman" w:hAnsi="Times New Roman"/>
          <w:i/>
        </w:rPr>
        <w:t>201</w:t>
      </w:r>
      <w:r>
        <w:rPr>
          <w:rFonts w:ascii="Times New Roman" w:hAnsi="Times New Roman"/>
          <w:i/>
        </w:rPr>
        <w:t>6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2140D3">
        <w:rPr>
          <w:rFonts w:ascii="Times New Roman" w:hAnsi="Times New Roman"/>
          <w:b/>
          <w:i/>
          <w:color w:val="000000"/>
        </w:rPr>
        <w:t>85 003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2140D3">
        <w:rPr>
          <w:rFonts w:ascii="Times New Roman" w:hAnsi="Times New Roman"/>
          <w:i/>
          <w:color w:val="000000"/>
          <w:szCs w:val="20"/>
        </w:rPr>
        <w:t>20</w:t>
      </w:r>
      <w:r w:rsidR="00A77F1F" w:rsidRPr="00A77F1F">
        <w:rPr>
          <w:rFonts w:ascii="Times New Roman" w:hAnsi="Times New Roman"/>
          <w:i/>
          <w:color w:val="000000"/>
          <w:szCs w:val="20"/>
        </w:rPr>
        <w:t>.</w:t>
      </w:r>
      <w:r w:rsidR="00FF6341">
        <w:rPr>
          <w:rFonts w:ascii="Times New Roman" w:hAnsi="Times New Roman"/>
          <w:i/>
          <w:color w:val="000000"/>
          <w:szCs w:val="20"/>
        </w:rPr>
        <w:t>10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.2016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93599D">
        <w:rPr>
          <w:rFonts w:ascii="Times New Roman" w:hAnsi="Times New Roman"/>
          <w:iCs/>
          <w:color w:val="000000"/>
        </w:rPr>
        <w:t>18.10.2016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5"/>
    <w:rsid w:val="002140D3"/>
    <w:rsid w:val="0035708F"/>
    <w:rsid w:val="003A4A95"/>
    <w:rsid w:val="004C1BF8"/>
    <w:rsid w:val="0093599D"/>
    <w:rsid w:val="0096048C"/>
    <w:rsid w:val="009C2F98"/>
    <w:rsid w:val="00A77F1F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3D0F1-7F14-481F-8E6F-AD84627F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2016-09-28T15:42:00Z</cp:lastPrinted>
  <dcterms:created xsi:type="dcterms:W3CDTF">2016-11-16T07:17:00Z</dcterms:created>
  <dcterms:modified xsi:type="dcterms:W3CDTF">2016-11-16T07:17:00Z</dcterms:modified>
</cp:coreProperties>
</file>