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9" w:rsidRDefault="007C335F" w:rsidP="005F7F59">
      <w:pPr>
        <w:spacing w:after="0" w:line="280" w:lineRule="auto"/>
        <w:ind w:left="3769" w:right="3152" w:hanging="158"/>
        <w:rPr>
          <w:b/>
          <w:sz w:val="20"/>
        </w:rPr>
      </w:pPr>
      <w:r>
        <w:rPr>
          <w:b/>
          <w:sz w:val="16"/>
        </w:rPr>
        <w:t xml:space="preserve">Kontakt : </w:t>
      </w:r>
      <w:r w:rsidR="005F7F59">
        <w:rPr>
          <w:b/>
          <w:sz w:val="20"/>
        </w:rPr>
        <w:t>xxxxxxxxx</w:t>
      </w:r>
      <w:r>
        <w:rPr>
          <w:b/>
          <w:sz w:val="20"/>
        </w:rPr>
        <w:t xml:space="preserve"> </w:t>
      </w:r>
    </w:p>
    <w:p w:rsidR="00CE1B12" w:rsidRPr="005F7F59" w:rsidRDefault="007C335F" w:rsidP="005F7F59">
      <w:pPr>
        <w:spacing w:after="0" w:line="280" w:lineRule="auto"/>
        <w:ind w:left="3769" w:right="3152" w:hanging="158"/>
        <w:rPr>
          <w:b/>
          <w:sz w:val="16"/>
        </w:rPr>
      </w:pPr>
      <w:r>
        <w:rPr>
          <w:b/>
          <w:sz w:val="16"/>
        </w:rPr>
        <w:t xml:space="preserve">email : </w:t>
      </w:r>
      <w:r w:rsidR="005F7F59">
        <w:rPr>
          <w:rFonts w:ascii="Arial" w:eastAsia="Arial" w:hAnsi="Arial" w:cs="Arial"/>
          <w:color w:val="0563C1"/>
          <w:sz w:val="20"/>
          <w:u w:val="single" w:color="0563C1"/>
        </w:rPr>
        <w:t>xxxxxxxxxxxxx</w:t>
      </w:r>
    </w:p>
    <w:p w:rsidR="00CE1B12" w:rsidRDefault="005F7F59" w:rsidP="005F7F59">
      <w:pPr>
        <w:spacing w:after="1"/>
        <w:ind w:left="567"/>
      </w:pPr>
      <w:r>
        <w:rPr>
          <w:b/>
          <w:sz w:val="16"/>
        </w:rPr>
        <w:t xml:space="preserve">                                                                                         </w:t>
      </w:r>
      <w:r w:rsidR="007C335F">
        <w:rPr>
          <w:b/>
          <w:sz w:val="16"/>
        </w:rPr>
        <w:t xml:space="preserve">tel. : </w:t>
      </w:r>
      <w:r>
        <w:rPr>
          <w:sz w:val="20"/>
        </w:rPr>
        <w:t>xxxxxxxxxxxxxxxxxxx</w:t>
      </w:r>
    </w:p>
    <w:p w:rsidR="00CE1B12" w:rsidRDefault="007C335F">
      <w:pPr>
        <w:tabs>
          <w:tab w:val="center" w:pos="5552"/>
        </w:tabs>
        <w:spacing w:after="0"/>
      </w:pPr>
      <w:r>
        <w:rPr>
          <w:b/>
        </w:rPr>
        <w:t>GraphTech s.r.o.</w:t>
      </w:r>
      <w:r>
        <w:rPr>
          <w:b/>
          <w:sz w:val="20"/>
        </w:rPr>
        <w:t>, ičo: 25238051</w:t>
      </w:r>
      <w:r>
        <w:rPr>
          <w:b/>
          <w:sz w:val="20"/>
        </w:rPr>
        <w:tab/>
      </w:r>
      <w:r>
        <w:rPr>
          <w:b/>
          <w:sz w:val="16"/>
        </w:rPr>
        <w:t xml:space="preserve">adresa: </w:t>
      </w:r>
      <w:r>
        <w:rPr>
          <w:sz w:val="20"/>
        </w:rPr>
        <w:t>Husovo nám. 41, Roudnice n.L. 413 01</w:t>
      </w:r>
    </w:p>
    <w:tbl>
      <w:tblPr>
        <w:tblStyle w:val="TableGrid"/>
        <w:tblW w:w="10985" w:type="dxa"/>
        <w:tblInd w:w="-427" w:type="dxa"/>
        <w:tblCellMar>
          <w:top w:w="68" w:type="dxa"/>
          <w:left w:w="41" w:type="dxa"/>
          <w:right w:w="40" w:type="dxa"/>
        </w:tblCellMar>
        <w:tblLook w:val="04A0" w:firstRow="1" w:lastRow="0" w:firstColumn="1" w:lastColumn="0" w:noHBand="0" w:noVBand="1"/>
      </w:tblPr>
      <w:tblGrid>
        <w:gridCol w:w="4038"/>
        <w:gridCol w:w="1712"/>
        <w:gridCol w:w="1531"/>
        <w:gridCol w:w="1690"/>
        <w:gridCol w:w="2014"/>
      </w:tblGrid>
      <w:tr w:rsidR="00CE1B12">
        <w:trPr>
          <w:trHeight w:val="351"/>
        </w:trPr>
        <w:tc>
          <w:tcPr>
            <w:tcW w:w="4038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9E1F2"/>
          </w:tcPr>
          <w:p w:rsidR="00CE1B12" w:rsidRDefault="007C335F">
            <w:r>
              <w:rPr>
                <w:b/>
                <w:sz w:val="24"/>
              </w:rPr>
              <w:t>Vybavení serverovny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9E1F2"/>
          </w:tcPr>
          <w:p w:rsidR="00CE1B12" w:rsidRDefault="00CE1B12"/>
        </w:tc>
        <w:tc>
          <w:tcPr>
            <w:tcW w:w="1531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9E1F2"/>
          </w:tcPr>
          <w:p w:rsidR="00CE1B12" w:rsidRDefault="00CE1B12"/>
        </w:tc>
        <w:tc>
          <w:tcPr>
            <w:tcW w:w="1690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9E1F2"/>
          </w:tcPr>
          <w:p w:rsidR="00CE1B12" w:rsidRDefault="00CE1B12"/>
        </w:tc>
        <w:tc>
          <w:tcPr>
            <w:tcW w:w="2014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9E1F2"/>
          </w:tcPr>
          <w:p w:rsidR="00CE1B12" w:rsidRDefault="007C335F">
            <w:pPr>
              <w:ind w:left="43"/>
              <w:jc w:val="both"/>
            </w:pPr>
            <w:r>
              <w:rPr>
                <w:b/>
                <w:color w:val="44546A"/>
                <w:sz w:val="24"/>
              </w:rPr>
              <w:t>předávací protokol</w:t>
            </w:r>
          </w:p>
        </w:tc>
      </w:tr>
    </w:tbl>
    <w:p w:rsidR="00CE1B12" w:rsidRDefault="007C335F">
      <w:pPr>
        <w:tabs>
          <w:tab w:val="center" w:pos="4563"/>
          <w:tab w:val="center" w:pos="7744"/>
        </w:tabs>
        <w:spacing w:after="0"/>
      </w:pPr>
      <w:r>
        <w:rPr>
          <w:b/>
          <w:sz w:val="20"/>
        </w:rPr>
        <w:t>Fakulta sociálních věd UK</w:t>
      </w:r>
      <w:r>
        <w:rPr>
          <w:b/>
          <w:sz w:val="20"/>
        </w:rPr>
        <w:tab/>
      </w:r>
      <w:r>
        <w:rPr>
          <w:b/>
          <w:sz w:val="16"/>
        </w:rPr>
        <w:t>ičo:</w:t>
      </w:r>
      <w:r>
        <w:rPr>
          <w:sz w:val="20"/>
        </w:rPr>
        <w:t xml:space="preserve"> 00216208</w:t>
      </w:r>
      <w:r>
        <w:rPr>
          <w:sz w:val="20"/>
        </w:rPr>
        <w:tab/>
      </w:r>
      <w:r>
        <w:rPr>
          <w:b/>
          <w:sz w:val="16"/>
        </w:rPr>
        <w:t>Datum:</w:t>
      </w:r>
    </w:p>
    <w:p w:rsidR="00CE1B12" w:rsidRDefault="007C335F">
      <w:pPr>
        <w:tabs>
          <w:tab w:val="center" w:pos="4095"/>
        </w:tabs>
        <w:spacing w:after="0"/>
        <w:ind w:left="-15"/>
      </w:pPr>
      <w:r>
        <w:rPr>
          <w:sz w:val="18"/>
        </w:rPr>
        <w:t>Smetanovo nábřeží 6, 110 01 Praha 1</w:t>
      </w:r>
      <w:r>
        <w:rPr>
          <w:sz w:val="18"/>
        </w:rPr>
        <w:tab/>
      </w:r>
      <w:r>
        <w:rPr>
          <w:b/>
          <w:sz w:val="16"/>
        </w:rPr>
        <w:t>tel.:</w:t>
      </w:r>
    </w:p>
    <w:p w:rsidR="00CE1B12" w:rsidRDefault="007C335F">
      <w:pPr>
        <w:tabs>
          <w:tab w:val="center" w:pos="4019"/>
        </w:tabs>
        <w:spacing w:after="0"/>
        <w:ind w:left="-15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264033</wp:posOffset>
            </wp:positionH>
            <wp:positionV relativeFrom="page">
              <wp:posOffset>242735</wp:posOffset>
            </wp:positionV>
            <wp:extent cx="2492756" cy="563080"/>
            <wp:effectExtent l="0" t="0" r="0" b="0"/>
            <wp:wrapSquare wrapText="bothSides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2756" cy="56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4931410</wp:posOffset>
            </wp:positionH>
            <wp:positionV relativeFrom="page">
              <wp:posOffset>239839</wp:posOffset>
            </wp:positionV>
            <wp:extent cx="2210308" cy="656908"/>
            <wp:effectExtent l="0" t="0" r="0" b="0"/>
            <wp:wrapSquare wrapText="bothSides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0308" cy="65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F59">
        <w:rPr>
          <w:sz w:val="18"/>
        </w:rPr>
        <w:t>xxxxxxxxxxxxxxxxxxx</w:t>
      </w:r>
      <w:bookmarkStart w:id="0" w:name="_GoBack"/>
      <w:bookmarkEnd w:id="0"/>
      <w:r>
        <w:rPr>
          <w:sz w:val="18"/>
        </w:rPr>
        <w:tab/>
      </w:r>
      <w:r>
        <w:rPr>
          <w:b/>
          <w:sz w:val="16"/>
        </w:rPr>
        <w:t>email:</w:t>
      </w:r>
    </w:p>
    <w:tbl>
      <w:tblPr>
        <w:tblStyle w:val="TableGrid"/>
        <w:tblW w:w="10982" w:type="dxa"/>
        <w:tblInd w:w="-427" w:type="dxa"/>
        <w:tblCellMar>
          <w:top w:w="38" w:type="dxa"/>
          <w:left w:w="31" w:type="dxa"/>
          <w:right w:w="35" w:type="dxa"/>
        </w:tblCellMar>
        <w:tblLook w:val="04A0" w:firstRow="1" w:lastRow="0" w:firstColumn="1" w:lastColumn="0" w:noHBand="0" w:noVBand="1"/>
      </w:tblPr>
      <w:tblGrid>
        <w:gridCol w:w="394"/>
        <w:gridCol w:w="5263"/>
        <w:gridCol w:w="1263"/>
        <w:gridCol w:w="1522"/>
        <w:gridCol w:w="1803"/>
        <w:gridCol w:w="737"/>
      </w:tblGrid>
      <w:tr w:rsidR="00CE1B12">
        <w:trPr>
          <w:trHeight w:val="5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E1B12" w:rsidRDefault="007C335F">
            <w:pPr>
              <w:ind w:left="67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Ks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E1B12" w:rsidRDefault="007C335F">
            <w:pPr>
              <w:ind w:left="1539"/>
            </w:pPr>
            <w:r>
              <w:rPr>
                <w:rFonts w:ascii="Arial" w:eastAsia="Arial" w:hAnsi="Arial" w:cs="Arial"/>
                <w:b/>
                <w:sz w:val="20"/>
              </w:rPr>
              <w:t>Zboží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E1B12" w:rsidRDefault="007C335F">
            <w:pPr>
              <w:ind w:lef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bez DPH/ks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E1B12" w:rsidRDefault="007C335F">
            <w:pPr>
              <w:ind w:left="230" w:right="1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celkem bez DPH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E1B12" w:rsidRDefault="007C335F">
            <w:pPr>
              <w:ind w:left="398" w:right="3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celkem vč. DPH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E1B12" w:rsidRDefault="007C335F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zár.</w:t>
            </w:r>
          </w:p>
        </w:tc>
      </w:tr>
      <w:tr w:rsidR="00CE1B12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130"/>
            </w:pPr>
            <w:r>
              <w:rPr>
                <w:sz w:val="18"/>
              </w:rPr>
              <w:t>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2"/>
            </w:pPr>
            <w:r>
              <w:rPr>
                <w:b/>
                <w:sz w:val="18"/>
              </w:rPr>
              <w:t>Server FUJITSU PRIMERGY RX2540 M4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306 318,30 Kč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right="1"/>
              <w:jc w:val="right"/>
            </w:pPr>
            <w:r>
              <w:rPr>
                <w:sz w:val="18"/>
              </w:rPr>
              <w:t>306 318,30 Kč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370 645,14 Kč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70"/>
            </w:pPr>
            <w:r>
              <w:rPr>
                <w:color w:val="404040"/>
                <w:sz w:val="18"/>
              </w:rPr>
              <w:t>5R NBD</w:t>
            </w:r>
          </w:p>
        </w:tc>
      </w:tr>
      <w:tr w:rsidR="00CE1B12">
        <w:trPr>
          <w:trHeight w:val="2720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1B12" w:rsidRDefault="00CE1B12"/>
        </w:tc>
        <w:tc>
          <w:tcPr>
            <w:tcW w:w="98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E1B12" w:rsidRDefault="007C335F">
            <w:pPr>
              <w:numPr>
                <w:ilvl w:val="0"/>
                <w:numId w:val="1"/>
              </w:numPr>
              <w:spacing w:after="28"/>
            </w:pPr>
            <w:r>
              <w:rPr>
                <w:sz w:val="16"/>
              </w:rPr>
              <w:t>2U rack server, 12x 3,5" Hot Plug SATA/SAS HDD</w:t>
            </w:r>
          </w:p>
          <w:p w:rsidR="00CE1B12" w:rsidRDefault="007C335F">
            <w:pPr>
              <w:numPr>
                <w:ilvl w:val="0"/>
                <w:numId w:val="1"/>
              </w:numPr>
              <w:spacing w:after="42"/>
            </w:pPr>
            <w:r>
              <w:rPr>
                <w:sz w:val="16"/>
              </w:rPr>
              <w:t xml:space="preserve">2x CPU Intel Xeon Silver 4108 (8C/16T, 1.80GHz/3.0GHz TB, 11MB cache) </w:t>
            </w:r>
            <w:r>
              <w:rPr>
                <w:color w:val="FF0000"/>
                <w:sz w:val="16"/>
              </w:rPr>
              <w:t>/ PassMark pro Dual CPU = 15441 bodů</w:t>
            </w:r>
          </w:p>
          <w:p w:rsidR="00CE1B12" w:rsidRDefault="007C335F">
            <w:pPr>
              <w:numPr>
                <w:ilvl w:val="0"/>
                <w:numId w:val="1"/>
              </w:numPr>
              <w:spacing w:after="35"/>
            </w:pPr>
            <w:r>
              <w:rPr>
                <w:sz w:val="16"/>
              </w:rPr>
              <w:t>RAM 32GB (4x8GB) DDR4 2666MHz Reg. ECC,  možnost rozšíření až na 768GB DDR4</w:t>
            </w:r>
          </w:p>
          <w:p w:rsidR="00CE1B12" w:rsidRDefault="007C335F">
            <w:pPr>
              <w:numPr>
                <w:ilvl w:val="0"/>
                <w:numId w:val="1"/>
              </w:numPr>
              <w:spacing w:after="35"/>
            </w:pPr>
            <w:r>
              <w:rPr>
                <w:sz w:val="16"/>
              </w:rPr>
              <w:t>2x Enterprise SSD 240GB (Read Intensive, hot-plug SATA III, 3.5-inch) + 10x RAID Edition HDD 10TB (7,2K RPM, hot-plug SATA III, 3.5-inch)</w:t>
            </w:r>
          </w:p>
          <w:p w:rsidR="00CE1B12" w:rsidRDefault="007C335F">
            <w:pPr>
              <w:numPr>
                <w:ilvl w:val="0"/>
                <w:numId w:val="1"/>
              </w:numPr>
              <w:spacing w:after="35"/>
            </w:pPr>
            <w:r>
              <w:rPr>
                <w:sz w:val="16"/>
              </w:rPr>
              <w:t>zálohovaný hw řadič RAID SAS 12G s 2GB pamětí (8port, podpora RAID 0, 1, 10, 5, 50, 6, 60) + Flash Backup Unit</w:t>
            </w:r>
          </w:p>
          <w:p w:rsidR="00CE1B12" w:rsidRDefault="007C335F">
            <w:pPr>
              <w:numPr>
                <w:ilvl w:val="0"/>
                <w:numId w:val="1"/>
              </w:numPr>
              <w:spacing w:line="303" w:lineRule="auto"/>
            </w:pPr>
            <w:r>
              <w:rPr>
                <w:sz w:val="16"/>
              </w:rPr>
              <w:t>záloha cache řadiče - Flash Backup Unit (FBU) s TFM modulem (flash paměť jako ochrana cache řadiče proti výpadku produ) * vzdálená správa iRMC Advanced Pack + ServerView Suite</w:t>
            </w:r>
          </w:p>
          <w:p w:rsidR="00CE1B12" w:rsidRDefault="007C335F">
            <w:pPr>
              <w:numPr>
                <w:ilvl w:val="0"/>
                <w:numId w:val="1"/>
              </w:numPr>
              <w:spacing w:after="35"/>
            </w:pPr>
            <w:r>
              <w:rPr>
                <w:sz w:val="16"/>
              </w:rPr>
              <w:t xml:space="preserve">2x 1Gbit/s RJ45, 2x 10Gbit/s SFP+ (vč. modulů 10Gbps single mode Duplex LC), 1x 16Gb FC (vč. 5m kabelu na propojení s páskovou knihovnou) </w:t>
            </w:r>
          </w:p>
          <w:p w:rsidR="00CE1B12" w:rsidRDefault="007C335F">
            <w:pPr>
              <w:numPr>
                <w:ilvl w:val="0"/>
                <w:numId w:val="1"/>
              </w:numPr>
              <w:spacing w:after="35"/>
            </w:pPr>
            <w:r>
              <w:rPr>
                <w:sz w:val="16"/>
              </w:rPr>
              <w:t>2x Redundant Modular PSU 450W Platinum Hot Plug, redundant fan kit, Rack Mount Kit</w:t>
            </w:r>
          </w:p>
          <w:p w:rsidR="00CE1B12" w:rsidRDefault="007C335F">
            <w:pPr>
              <w:numPr>
                <w:ilvl w:val="0"/>
                <w:numId w:val="1"/>
              </w:numPr>
            </w:pPr>
            <w:r>
              <w:rPr>
                <w:sz w:val="16"/>
              </w:rPr>
              <w:t xml:space="preserve">optimalizované řízení teploty - server je vhodný i do špatně chlazeného prostředí (možnost nepřetržitého provozu i v prostředí o teplotě 45°) </w:t>
            </w:r>
            <w:r>
              <w:rPr>
                <w:b/>
                <w:sz w:val="16"/>
              </w:rPr>
              <w:t>* záruka 5let - OnSite NBD - zahájení opravy max do 24h (5days/9hours)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1B12" w:rsidRDefault="00CE1B12"/>
        </w:tc>
      </w:tr>
      <w:tr w:rsidR="00CE1B12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130"/>
            </w:pPr>
            <w:r>
              <w:rPr>
                <w:sz w:val="18"/>
              </w:rPr>
              <w:t>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2"/>
            </w:pPr>
            <w:r>
              <w:rPr>
                <w:b/>
                <w:sz w:val="18"/>
              </w:rPr>
              <w:t>Pásková knihovna FUJITSU ETERNUS LT20 S2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194 446,20 Kč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right="1"/>
              <w:jc w:val="right"/>
            </w:pPr>
            <w:r>
              <w:rPr>
                <w:sz w:val="18"/>
              </w:rPr>
              <w:t>194 446,20 Kč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235 279,90 Kč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70"/>
            </w:pPr>
            <w:r>
              <w:rPr>
                <w:color w:val="404040"/>
                <w:sz w:val="18"/>
              </w:rPr>
              <w:t>5R NBD</w:t>
            </w:r>
          </w:p>
        </w:tc>
      </w:tr>
      <w:tr w:rsidR="00CE1B12">
        <w:trPr>
          <w:trHeight w:val="1730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1B12" w:rsidRDefault="00CE1B12"/>
        </w:tc>
        <w:tc>
          <w:tcPr>
            <w:tcW w:w="98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E1B12" w:rsidRDefault="007C335F">
            <w:pPr>
              <w:numPr>
                <w:ilvl w:val="0"/>
                <w:numId w:val="2"/>
              </w:numPr>
              <w:spacing w:after="35"/>
              <w:ind w:hanging="116"/>
            </w:pPr>
            <w:r>
              <w:rPr>
                <w:sz w:val="16"/>
              </w:rPr>
              <w:t>1U rack knihovna s podporou LTO-7 pásek (vč. LTO-6)</w:t>
            </w:r>
          </w:p>
          <w:p w:rsidR="00CE1B12" w:rsidRDefault="007C335F">
            <w:pPr>
              <w:numPr>
                <w:ilvl w:val="0"/>
                <w:numId w:val="2"/>
              </w:numPr>
              <w:spacing w:after="35"/>
              <w:ind w:hanging="116"/>
            </w:pPr>
            <w:r>
              <w:rPr>
                <w:sz w:val="16"/>
              </w:rPr>
              <w:t>připojení Fiber Channel 16Gbps</w:t>
            </w:r>
          </w:p>
          <w:p w:rsidR="00CE1B12" w:rsidRDefault="007C335F">
            <w:pPr>
              <w:numPr>
                <w:ilvl w:val="0"/>
                <w:numId w:val="2"/>
              </w:numPr>
              <w:spacing w:after="35"/>
              <w:ind w:hanging="116"/>
            </w:pPr>
            <w:r>
              <w:rPr>
                <w:sz w:val="16"/>
              </w:rPr>
              <w:t>1x mechanika s 8x sloty, 1000MB buffer, rychlost zápis/čtení až 300/750MB/s</w:t>
            </w:r>
          </w:p>
          <w:p w:rsidR="00CE1B12" w:rsidRDefault="007C335F">
            <w:pPr>
              <w:numPr>
                <w:ilvl w:val="0"/>
                <w:numId w:val="2"/>
              </w:numPr>
              <w:spacing w:after="35"/>
              <w:ind w:hanging="116"/>
            </w:pPr>
            <w:r>
              <w:rPr>
                <w:sz w:val="16"/>
              </w:rPr>
              <w:t>integrovaná čtečka čárových kódů, elektronicky uzamykatelný I/O slot, pohodlné ovládání přes operační panel</w:t>
            </w:r>
          </w:p>
          <w:p w:rsidR="00CE1B12" w:rsidRDefault="007C335F">
            <w:pPr>
              <w:numPr>
                <w:ilvl w:val="0"/>
                <w:numId w:val="2"/>
              </w:numPr>
              <w:spacing w:after="35"/>
              <w:ind w:hanging="116"/>
            </w:pPr>
            <w:r>
              <w:rPr>
                <w:sz w:val="16"/>
              </w:rPr>
              <w:t>zabudovaný SSL web-based management a vzdálená správa pomocí CLI přes SSH, podpora IPv6, podpora automatického čištění</w:t>
            </w:r>
          </w:p>
          <w:p w:rsidR="00CE1B12" w:rsidRDefault="007C335F">
            <w:pPr>
              <w:numPr>
                <w:ilvl w:val="0"/>
                <w:numId w:val="2"/>
              </w:numPr>
              <w:spacing w:after="35"/>
              <w:ind w:hanging="116"/>
            </w:pPr>
            <w:r>
              <w:rPr>
                <w:sz w:val="16"/>
              </w:rPr>
              <w:t>součástí dodávky 5ks pásek LTO-7 vč. čárového kódu + 1ks čistící kazety vč. čárového kódu</w:t>
            </w:r>
          </w:p>
          <w:p w:rsidR="00CE1B12" w:rsidRDefault="007C335F">
            <w:pPr>
              <w:numPr>
                <w:ilvl w:val="0"/>
                <w:numId w:val="2"/>
              </w:numPr>
              <w:ind w:hanging="116"/>
            </w:pPr>
            <w:r>
              <w:rPr>
                <w:b/>
                <w:sz w:val="16"/>
              </w:rPr>
              <w:t>záruka 5let - OnSite NBD - zahájení opravy max do 24h (5days/9hours)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1B12" w:rsidRDefault="00CE1B12"/>
        </w:tc>
      </w:tr>
      <w:tr w:rsidR="00CE1B12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130"/>
            </w:pPr>
            <w:r>
              <w:rPr>
                <w:sz w:val="18"/>
              </w:rPr>
              <w:t>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2"/>
            </w:pPr>
            <w:r>
              <w:rPr>
                <w:b/>
                <w:sz w:val="18"/>
              </w:rPr>
              <w:t>Switch JUNIPER EX4550-32F + druhý zdroj 650W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283 312,80 Kč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right="1"/>
              <w:jc w:val="right"/>
            </w:pPr>
            <w:r>
              <w:rPr>
                <w:sz w:val="18"/>
              </w:rPr>
              <w:t>283 312,80 Kč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342 808,49 Kč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79"/>
            </w:pPr>
            <w:r>
              <w:rPr>
                <w:color w:val="404040"/>
                <w:sz w:val="18"/>
              </w:rPr>
              <w:t>3R/10d</w:t>
            </w:r>
          </w:p>
        </w:tc>
      </w:tr>
      <w:tr w:rsidR="00CE1B12">
        <w:trPr>
          <w:trHeight w:val="24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130"/>
            </w:pPr>
            <w:r>
              <w:rPr>
                <w:sz w:val="18"/>
              </w:rPr>
              <w:t>2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2"/>
            </w:pPr>
            <w:r>
              <w:rPr>
                <w:b/>
                <w:sz w:val="18"/>
              </w:rPr>
              <w:t>Switch CISCO Catalyst C2960X-48TD-L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62 940,96 Kč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right="1"/>
              <w:jc w:val="right"/>
            </w:pPr>
            <w:r>
              <w:rPr>
                <w:sz w:val="18"/>
              </w:rPr>
              <w:t>125 881,92 Kč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152 317,12 Kč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22"/>
              <w:jc w:val="center"/>
            </w:pPr>
            <w:r>
              <w:rPr>
                <w:color w:val="404040"/>
                <w:sz w:val="18"/>
              </w:rPr>
              <w:t>10R</w:t>
            </w:r>
          </w:p>
        </w:tc>
      </w:tr>
      <w:tr w:rsidR="00CE1B12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130"/>
            </w:pPr>
            <w:r>
              <w:rPr>
                <w:sz w:val="18"/>
              </w:rPr>
              <w:t>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2"/>
            </w:pPr>
            <w:r>
              <w:rPr>
                <w:b/>
                <w:sz w:val="18"/>
              </w:rPr>
              <w:t>VMvare vCenter Server 6 Standard for vSphere + 1YR subscription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107 754,96 Kč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right="1"/>
              <w:jc w:val="right"/>
            </w:pPr>
            <w:r>
              <w:rPr>
                <w:sz w:val="18"/>
              </w:rPr>
              <w:t>107 754,96 Kč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130 383,50 Kč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178"/>
            </w:pPr>
            <w:r>
              <w:rPr>
                <w:color w:val="404040"/>
                <w:sz w:val="18"/>
              </w:rPr>
              <w:t>12M</w:t>
            </w:r>
          </w:p>
        </w:tc>
      </w:tr>
      <w:tr w:rsidR="00CE1B12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84"/>
            </w:pPr>
            <w:r>
              <w:rPr>
                <w:sz w:val="18"/>
              </w:rPr>
              <w:t>16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2"/>
            </w:pPr>
            <w:r>
              <w:rPr>
                <w:b/>
                <w:sz w:val="18"/>
              </w:rPr>
              <w:t>VMvare vSphere 6 Standard + 1YR subscription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17 362,92 Kč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right="1"/>
              <w:jc w:val="right"/>
            </w:pPr>
            <w:r>
              <w:rPr>
                <w:sz w:val="18"/>
              </w:rPr>
              <w:t>277 806,72 Kč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336 146,13 Kč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178"/>
            </w:pPr>
            <w:r>
              <w:rPr>
                <w:color w:val="404040"/>
                <w:sz w:val="18"/>
              </w:rPr>
              <w:t>12M</w:t>
            </w:r>
          </w:p>
        </w:tc>
      </w:tr>
      <w:tr w:rsidR="00CE1B12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84"/>
            </w:pPr>
            <w:r>
              <w:rPr>
                <w:sz w:val="18"/>
              </w:rPr>
              <w:t>16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2"/>
            </w:pPr>
            <w:r>
              <w:rPr>
                <w:b/>
                <w:sz w:val="18"/>
              </w:rPr>
              <w:t>Veeam Availability Suite Standard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19 182,48 Kč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right="1"/>
              <w:jc w:val="right"/>
            </w:pPr>
            <w:r>
              <w:rPr>
                <w:sz w:val="18"/>
              </w:rPr>
              <w:t>306 919,68 Kč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jc w:val="right"/>
            </w:pPr>
            <w:r>
              <w:rPr>
                <w:sz w:val="18"/>
              </w:rPr>
              <w:t>371 372,81 Kč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12" w:rsidRDefault="007C335F">
            <w:pPr>
              <w:ind w:left="178"/>
            </w:pPr>
            <w:r>
              <w:rPr>
                <w:color w:val="404040"/>
                <w:sz w:val="18"/>
              </w:rPr>
              <w:t>12M</w:t>
            </w:r>
          </w:p>
        </w:tc>
      </w:tr>
    </w:tbl>
    <w:p w:rsidR="00CE1B12" w:rsidRDefault="007C335F">
      <w:pPr>
        <w:spacing w:after="9"/>
        <w:jc w:val="right"/>
      </w:pPr>
      <w:r>
        <w:rPr>
          <w:rFonts w:ascii="Arial" w:eastAsia="Arial" w:hAnsi="Arial" w:cs="Arial"/>
          <w:b/>
          <w:color w:val="FF0000"/>
        </w:rPr>
        <w:t>Celkem bez DPH 1 602 440,58 Kč</w:t>
      </w:r>
    </w:p>
    <w:p w:rsidR="00CE1B12" w:rsidRDefault="007C335F">
      <w:pPr>
        <w:spacing w:after="13"/>
        <w:jc w:val="right"/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u w:val="single" w:color="000000"/>
        </w:rPr>
        <w:t>elkem vč. DPH 1 938 953,10 Kč</w:t>
      </w:r>
    </w:p>
    <w:p w:rsidR="00CE1B12" w:rsidRDefault="007C335F">
      <w:pPr>
        <w:tabs>
          <w:tab w:val="center" w:pos="7490"/>
          <w:tab w:val="right" w:pos="9777"/>
        </w:tabs>
        <w:spacing w:after="246"/>
      </w:pPr>
      <w:r>
        <w:tab/>
      </w:r>
      <w:r>
        <w:rPr>
          <w:rFonts w:ascii="Arial" w:eastAsia="Arial" w:hAnsi="Arial" w:cs="Arial"/>
        </w:rPr>
        <w:t>DPH 21%</w:t>
      </w:r>
      <w:r>
        <w:rPr>
          <w:rFonts w:ascii="Arial" w:eastAsia="Arial" w:hAnsi="Arial" w:cs="Arial"/>
        </w:rPr>
        <w:tab/>
        <w:t>336 512,52 Kč</w:t>
      </w:r>
    </w:p>
    <w:p w:rsidR="00CE1B12" w:rsidRDefault="007C335F">
      <w:pPr>
        <w:spacing w:after="71"/>
        <w:ind w:left="7"/>
      </w:pPr>
      <w:r>
        <w:rPr>
          <w:rFonts w:ascii="Arial" w:eastAsia="Arial" w:hAnsi="Arial" w:cs="Arial"/>
          <w:b/>
        </w:rPr>
        <w:t>Podpisem tohoto protokolu obě strany potvrzují, že bylo zboží předáno bez výhrad.</w:t>
      </w:r>
    </w:p>
    <w:p w:rsidR="00CE1B12" w:rsidRDefault="007C335F">
      <w:pPr>
        <w:spacing w:after="1343"/>
        <w:ind w:left="5"/>
      </w:pPr>
      <w:r>
        <w:rPr>
          <w:rFonts w:ascii="Arial" w:eastAsia="Arial" w:hAnsi="Arial" w:cs="Arial"/>
          <w:sz w:val="20"/>
        </w:rPr>
        <w:t>V Praze dne …………………</w:t>
      </w:r>
    </w:p>
    <w:p w:rsidR="00CE1B12" w:rsidRDefault="007C335F">
      <w:pPr>
        <w:spacing w:after="0"/>
        <w:ind w:left="-34" w:right="-43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257544" cy="12192"/>
                <wp:effectExtent l="0" t="0" r="0" b="0"/>
                <wp:docPr id="3424" name="Group 3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12192"/>
                          <a:chOff x="0" y="0"/>
                          <a:chExt cx="6257544" cy="12192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762" y="763"/>
                            <a:ext cx="232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687">
                                <a:moveTo>
                                  <a:pt x="0" y="0"/>
                                </a:moveTo>
                                <a:lnTo>
                                  <a:pt x="232168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0" y="0"/>
                            <a:ext cx="23232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1" h="12192">
                                <a:moveTo>
                                  <a:pt x="0" y="0"/>
                                </a:moveTo>
                                <a:lnTo>
                                  <a:pt x="2323211" y="0"/>
                                </a:lnTo>
                                <a:lnTo>
                                  <a:pt x="23232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145407" y="763"/>
                            <a:ext cx="2111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375">
                                <a:moveTo>
                                  <a:pt x="0" y="0"/>
                                </a:moveTo>
                                <a:lnTo>
                                  <a:pt x="21113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4144645" y="0"/>
                            <a:ext cx="211289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899" h="12192">
                                <a:moveTo>
                                  <a:pt x="0" y="0"/>
                                </a:moveTo>
                                <a:lnTo>
                                  <a:pt x="2112899" y="0"/>
                                </a:lnTo>
                                <a:lnTo>
                                  <a:pt x="211289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424" style="width:492.72pt;height:0.960022pt;mso-position-horizontal-relative:char;mso-position-vertical-relative:line" coordsize="62575,121">
                <v:shape id="Shape 140" style="position:absolute;width:23216;height:0;left:7;top:7;" coordsize="2321687,0" path="m0,0l2321687,0">
                  <v:stroke weight="0.14pt" endcap="square" joinstyle="round" on="true" color="#000000"/>
                  <v:fill on="false" color="#000000" opacity="0"/>
                </v:shape>
                <v:shape id="Shape 3675" style="position:absolute;width:23232;height:121;left:0;top:0;" coordsize="2323211,12192" path="m0,0l2323211,0l2323211,12192l0,12192l0,0">
                  <v:stroke weight="0pt" endcap="square" joinstyle="round" on="false" color="#000000" opacity="0"/>
                  <v:fill on="true" color="#000000"/>
                </v:shape>
                <v:shape id="Shape 181" style="position:absolute;width:21113;height:0;left:41454;top:7;" coordsize="2111375,0" path="m0,0l2111375,0">
                  <v:stroke weight="0.14pt" endcap="square" joinstyle="round" on="true" color="#000000"/>
                  <v:fill on="false" color="#000000" opacity="0"/>
                </v:shape>
                <v:shape id="Shape 3676" style="position:absolute;width:21128;height:121;left:41446;top:0;" coordsize="2112899,12192" path="m0,0l2112899,0l2112899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CE1B12" w:rsidRDefault="007C335F">
      <w:pPr>
        <w:tabs>
          <w:tab w:val="center" w:pos="1803"/>
          <w:tab w:val="center" w:pos="8164"/>
        </w:tabs>
        <w:spacing w:after="760"/>
      </w:pPr>
      <w:r>
        <w:tab/>
      </w:r>
      <w:r>
        <w:rPr>
          <w:rFonts w:ascii="Arial" w:eastAsia="Arial" w:hAnsi="Arial" w:cs="Arial"/>
          <w:sz w:val="20"/>
        </w:rPr>
        <w:t>prodávající</w:t>
      </w:r>
      <w:r>
        <w:rPr>
          <w:rFonts w:ascii="Arial" w:eastAsia="Arial" w:hAnsi="Arial" w:cs="Arial"/>
          <w:sz w:val="20"/>
        </w:rPr>
        <w:tab/>
        <w:t>kupující</w:t>
      </w:r>
    </w:p>
    <w:p w:rsidR="00CE1B12" w:rsidRDefault="007C335F">
      <w:pPr>
        <w:spacing w:after="0" w:line="303" w:lineRule="auto"/>
        <w:ind w:left="2" w:right="585" w:hanging="2"/>
      </w:pPr>
      <w:r>
        <w:rPr>
          <w:rFonts w:ascii="Tahoma" w:eastAsia="Tahoma" w:hAnsi="Tahoma" w:cs="Tahoma"/>
          <w:b/>
          <w:color w:val="808080"/>
          <w:sz w:val="16"/>
        </w:rPr>
        <w:t>GraphTech s.r.o.</w:t>
      </w:r>
      <w:r>
        <w:rPr>
          <w:rFonts w:ascii="Tahoma" w:eastAsia="Tahoma" w:hAnsi="Tahoma" w:cs="Tahoma"/>
          <w:color w:val="808080"/>
          <w:sz w:val="16"/>
        </w:rPr>
        <w:t xml:space="preserve">,  Husovo nám. 41, Roudnice n.L. 413 01 zapsaná v OR Krajského soudu v Plzni v oddílu C a vložce 11606 </w:t>
      </w:r>
      <w:r>
        <w:rPr>
          <w:rFonts w:ascii="Tahoma" w:eastAsia="Tahoma" w:hAnsi="Tahoma" w:cs="Tahoma"/>
          <w:b/>
          <w:color w:val="808080"/>
          <w:sz w:val="16"/>
        </w:rPr>
        <w:t xml:space="preserve">IČO: </w:t>
      </w:r>
      <w:r>
        <w:rPr>
          <w:rFonts w:ascii="Tahoma" w:eastAsia="Tahoma" w:hAnsi="Tahoma" w:cs="Tahoma"/>
          <w:color w:val="808080"/>
          <w:sz w:val="16"/>
        </w:rPr>
        <w:t xml:space="preserve">25238051, </w:t>
      </w:r>
      <w:r>
        <w:rPr>
          <w:rFonts w:ascii="Tahoma" w:eastAsia="Tahoma" w:hAnsi="Tahoma" w:cs="Tahoma"/>
          <w:b/>
          <w:color w:val="808080"/>
          <w:sz w:val="16"/>
        </w:rPr>
        <w:t>DIČ:</w:t>
      </w:r>
      <w:r>
        <w:rPr>
          <w:rFonts w:ascii="Tahoma" w:eastAsia="Tahoma" w:hAnsi="Tahoma" w:cs="Tahoma"/>
          <w:color w:val="808080"/>
          <w:sz w:val="16"/>
        </w:rPr>
        <w:t xml:space="preserve"> CZ25238051, </w:t>
      </w:r>
      <w:r>
        <w:rPr>
          <w:rFonts w:ascii="Tahoma" w:eastAsia="Tahoma" w:hAnsi="Tahoma" w:cs="Tahoma"/>
          <w:b/>
          <w:color w:val="808080"/>
          <w:sz w:val="16"/>
        </w:rPr>
        <w:t>TEL: 412 871 871</w:t>
      </w:r>
      <w:r>
        <w:rPr>
          <w:rFonts w:ascii="Tahoma" w:eastAsia="Tahoma" w:hAnsi="Tahoma" w:cs="Tahoma"/>
          <w:color w:val="808080"/>
          <w:sz w:val="16"/>
        </w:rPr>
        <w:t>,</w:t>
      </w:r>
      <w:r>
        <w:rPr>
          <w:rFonts w:ascii="Tahoma" w:eastAsia="Tahoma" w:hAnsi="Tahoma" w:cs="Tahoma"/>
          <w:b/>
          <w:color w:val="808080"/>
          <w:sz w:val="16"/>
        </w:rPr>
        <w:t xml:space="preserve"> FAX: 412 871 872</w:t>
      </w:r>
      <w:r>
        <w:rPr>
          <w:rFonts w:ascii="Tahoma" w:eastAsia="Tahoma" w:hAnsi="Tahoma" w:cs="Tahoma"/>
          <w:color w:val="808080"/>
          <w:sz w:val="16"/>
        </w:rPr>
        <w:t xml:space="preserve">, </w:t>
      </w:r>
      <w:r>
        <w:rPr>
          <w:rFonts w:ascii="Tahoma" w:eastAsia="Tahoma" w:hAnsi="Tahoma" w:cs="Tahoma"/>
          <w:b/>
          <w:color w:val="808080"/>
          <w:sz w:val="16"/>
        </w:rPr>
        <w:t>EMAIL:</w:t>
      </w:r>
      <w:r>
        <w:rPr>
          <w:rFonts w:ascii="Tahoma" w:eastAsia="Tahoma" w:hAnsi="Tahoma" w:cs="Tahoma"/>
          <w:color w:val="808080"/>
          <w:sz w:val="16"/>
        </w:rPr>
        <w:t xml:space="preserve"> graphtech@graphtech.cz</w:t>
      </w:r>
    </w:p>
    <w:p w:rsidR="00CE1B12" w:rsidRDefault="007C335F">
      <w:pPr>
        <w:spacing w:after="0"/>
        <w:ind w:left="-372" w:right="-487"/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inline distT="0" distB="0" distL="0" distR="0">
                <wp:extent cx="6753860" cy="721131"/>
                <wp:effectExtent l="0" t="0" r="0" b="0"/>
                <wp:docPr id="3304" name="Group 3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860" cy="721131"/>
                          <a:chOff x="0" y="0"/>
                          <a:chExt cx="6753860" cy="721131"/>
                        </a:xfrm>
                      </wpg:grpSpPr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46987" y="138582"/>
                            <a:ext cx="1478153" cy="383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22926" y="171665"/>
                            <a:ext cx="1630934" cy="357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867"/>
                            <a:ext cx="1475232" cy="337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70782" y="123228"/>
                            <a:ext cx="1059878" cy="474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88132" y="0"/>
                            <a:ext cx="794842" cy="7211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304" style="width:531.8pt;height:56.782pt;mso-position-horizontal-relative:char;mso-position-vertical-relative:line" coordsize="67538,7211">
                <v:shape id="Picture 186" style="position:absolute;width:14781;height:3833;left:15469;top:1385;" filled="f">
                  <v:imagedata r:id="rId13"/>
                </v:shape>
                <v:shape id="Picture 188" style="position:absolute;width:16309;height:3577;left:51229;top:1716;" filled="f">
                  <v:imagedata r:id="rId14"/>
                </v:shape>
                <v:shape id="Picture 190" style="position:absolute;width:14752;height:3376;left:0;top:1018;" filled="f">
                  <v:imagedata r:id="rId15"/>
                </v:shape>
                <v:shape id="Picture 192" style="position:absolute;width:10598;height:4742;left:39707;top:1232;" filled="f">
                  <v:imagedata r:id="rId16"/>
                </v:shape>
                <v:shape id="Picture 194" style="position:absolute;width:7948;height:7211;left:30881;top:0;" filled="f">
                  <v:imagedata r:id="rId17"/>
                </v:shape>
              </v:group>
            </w:pict>
          </mc:Fallback>
        </mc:AlternateContent>
      </w:r>
    </w:p>
    <w:sectPr w:rsidR="00CE1B12">
      <w:pgSz w:w="11904" w:h="16836"/>
      <w:pgMar w:top="1440" w:right="1205" w:bottom="994" w:left="9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CE8"/>
    <w:multiLevelType w:val="hybridMultilevel"/>
    <w:tmpl w:val="58A8A664"/>
    <w:lvl w:ilvl="0" w:tplc="C45EBF48">
      <w:start w:val="1"/>
      <w:numFmt w:val="bullet"/>
      <w:lvlText w:val="*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C0BC1C">
      <w:start w:val="1"/>
      <w:numFmt w:val="bullet"/>
      <w:lvlText w:val="o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724F46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9AFF2E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2A17DA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00F4FC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DACE2C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A84B6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A2A348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F943EB"/>
    <w:multiLevelType w:val="hybridMultilevel"/>
    <w:tmpl w:val="BE9AB59C"/>
    <w:lvl w:ilvl="0" w:tplc="CEA885CC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2EA90C">
      <w:start w:val="1"/>
      <w:numFmt w:val="bullet"/>
      <w:lvlText w:val="o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ACF4A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ECDE62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9061A6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3ADEBA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16C1FC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CE99B8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664E32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12"/>
    <w:rsid w:val="005F7F59"/>
    <w:rsid w:val="00743C9E"/>
    <w:rsid w:val="007C335F"/>
    <w:rsid w:val="00C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Skala</dc:creator>
  <cp:lastModifiedBy>projekty</cp:lastModifiedBy>
  <cp:revision>4</cp:revision>
  <dcterms:created xsi:type="dcterms:W3CDTF">2018-08-08T12:31:00Z</dcterms:created>
  <dcterms:modified xsi:type="dcterms:W3CDTF">2018-08-08T12:46:00Z</dcterms:modified>
</cp:coreProperties>
</file>