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23393" w14:textId="77777777" w:rsidR="009E5CFC" w:rsidRPr="00B0796C" w:rsidRDefault="009E5CFC">
      <w:pPr>
        <w:pStyle w:val="Heading1"/>
        <w:jc w:val="right"/>
        <w:rPr>
          <w:b/>
          <w:bCs/>
          <w:i/>
          <w:iCs/>
        </w:rPr>
      </w:pPr>
      <w:r w:rsidRPr="00B0796C">
        <w:rPr>
          <w:b/>
          <w:bCs/>
          <w:i/>
          <w:iCs/>
        </w:rPr>
        <w:t>Příloha č.</w:t>
      </w:r>
      <w:r w:rsidR="00DC5952">
        <w:rPr>
          <w:b/>
          <w:bCs/>
          <w:i/>
          <w:iCs/>
        </w:rPr>
        <w:t xml:space="preserve"> </w:t>
      </w:r>
      <w:r w:rsidRPr="00B0796C">
        <w:rPr>
          <w:b/>
          <w:bCs/>
          <w:i/>
          <w:iCs/>
        </w:rPr>
        <w:t xml:space="preserve">1 </w:t>
      </w:r>
    </w:p>
    <w:p w14:paraId="74916312" w14:textId="77777777" w:rsidR="00A062C5" w:rsidRPr="00B0796C" w:rsidRDefault="00A062C5">
      <w:pPr>
        <w:pStyle w:val="Title"/>
        <w:widowControl/>
        <w:tabs>
          <w:tab w:val="left" w:pos="426"/>
          <w:tab w:val="left" w:pos="851"/>
          <w:tab w:val="left" w:pos="2160"/>
          <w:tab w:val="left" w:pos="2880"/>
          <w:tab w:val="left" w:pos="3600"/>
        </w:tabs>
        <w:ind w:left="425" w:hanging="425"/>
        <w:rPr>
          <w:b w:val="0"/>
          <w:u w:val="single"/>
        </w:rPr>
      </w:pPr>
    </w:p>
    <w:p w14:paraId="08928D1F" w14:textId="77777777" w:rsidR="009E5CFC" w:rsidRPr="00B0796C" w:rsidRDefault="009E5CFC">
      <w:pPr>
        <w:jc w:val="center"/>
        <w:rPr>
          <w:b/>
          <w:bCs/>
          <w:sz w:val="28"/>
        </w:rPr>
      </w:pPr>
      <w:r w:rsidRPr="00B0796C">
        <w:rPr>
          <w:b/>
          <w:bCs/>
          <w:sz w:val="28"/>
        </w:rPr>
        <w:t>VŠEOBECNÉ  OBCHODNÍ  PODMÍNKY</w:t>
      </w:r>
    </w:p>
    <w:p w14:paraId="25FFF6B1" w14:textId="627AA195" w:rsidR="00A062C5" w:rsidRPr="00B0796C" w:rsidRDefault="009E5CFC" w:rsidP="00C11C23">
      <w:pPr>
        <w:tabs>
          <w:tab w:val="left" w:pos="6901"/>
        </w:tabs>
        <w:jc w:val="center"/>
      </w:pPr>
      <w:r w:rsidRPr="00B0796C">
        <w:rPr>
          <w:b/>
          <w:bCs/>
          <w:sz w:val="28"/>
        </w:rPr>
        <w:t>pro vydávání a používání karty euroShell Card</w:t>
      </w:r>
      <w:r w:rsidR="00444BCD" w:rsidRPr="00B0796C">
        <w:rPr>
          <w:b/>
          <w:bCs/>
          <w:sz w:val="28"/>
        </w:rPr>
        <w:br/>
      </w:r>
      <w:r w:rsidR="00444BCD" w:rsidRPr="00110EE4">
        <w:rPr>
          <w:b/>
          <w:bCs/>
        </w:rPr>
        <w:t xml:space="preserve">platné od </w:t>
      </w:r>
      <w:r w:rsidR="00C11C23">
        <w:rPr>
          <w:b/>
          <w:bCs/>
        </w:rPr>
        <w:t>29.6</w:t>
      </w:r>
      <w:r w:rsidR="00631754" w:rsidDel="009C727E">
        <w:rPr>
          <w:b/>
        </w:rPr>
        <w:t>.201</w:t>
      </w:r>
      <w:r w:rsidR="00E57D27" w:rsidDel="009C727E">
        <w:rPr>
          <w:b/>
        </w:rPr>
        <w:t>8</w:t>
      </w:r>
      <w:r w:rsidR="00C11C23">
        <w:rPr>
          <w:b/>
          <w:bCs/>
        </w:rPr>
        <w:t xml:space="preserve"> </w:t>
      </w:r>
    </w:p>
    <w:p w14:paraId="67A7B8BE" w14:textId="77777777" w:rsidR="009E5CFC" w:rsidRPr="00B0796C" w:rsidRDefault="009E5CFC" w:rsidP="00A062C5">
      <w:pPr>
        <w:pStyle w:val="Title"/>
        <w:widowControl/>
        <w:tabs>
          <w:tab w:val="left" w:pos="426"/>
          <w:tab w:val="left" w:pos="851"/>
          <w:tab w:val="left" w:pos="2160"/>
          <w:tab w:val="left" w:pos="2880"/>
          <w:tab w:val="left" w:pos="3600"/>
        </w:tabs>
        <w:jc w:val="left"/>
        <w:rPr>
          <w:sz w:val="14"/>
        </w:rPr>
      </w:pPr>
    </w:p>
    <w:p w14:paraId="28674610" w14:textId="77777777" w:rsidR="009E5CFC" w:rsidRPr="00B0796C" w:rsidRDefault="009E5CFC">
      <w:pPr>
        <w:pStyle w:val="Title"/>
        <w:widowControl/>
        <w:tabs>
          <w:tab w:val="left" w:pos="426"/>
          <w:tab w:val="left" w:pos="851"/>
          <w:tab w:val="left" w:pos="2160"/>
          <w:tab w:val="left" w:pos="2880"/>
          <w:tab w:val="left" w:pos="3600"/>
        </w:tabs>
        <w:spacing w:before="120"/>
        <w:jc w:val="both"/>
        <w:rPr>
          <w:sz w:val="14"/>
        </w:rPr>
        <w:sectPr w:rsidR="009E5CFC" w:rsidRPr="00B0796C">
          <w:footerReference w:type="default" r:id="rId8"/>
          <w:endnotePr>
            <w:numFmt w:val="decimal"/>
          </w:endnotePr>
          <w:pgSz w:w="11909" w:h="16834"/>
          <w:pgMar w:top="864" w:right="1008" w:bottom="1008" w:left="1008" w:header="504" w:footer="360" w:gutter="0"/>
          <w:paperSrc w:first="1" w:other="1"/>
          <w:cols w:space="510"/>
        </w:sectPr>
      </w:pPr>
    </w:p>
    <w:p w14:paraId="1CF7A304" w14:textId="77777777" w:rsidR="009E5CFC" w:rsidRPr="00B0796C" w:rsidRDefault="009E5CFC">
      <w:pPr>
        <w:widowControl/>
        <w:tabs>
          <w:tab w:val="left" w:pos="426"/>
          <w:tab w:val="left" w:pos="851"/>
          <w:tab w:val="left" w:pos="2160"/>
          <w:tab w:val="left" w:pos="2880"/>
          <w:tab w:val="left" w:pos="3600"/>
        </w:tabs>
        <w:spacing w:before="120"/>
        <w:jc w:val="both"/>
      </w:pPr>
      <w:r w:rsidRPr="00B0796C">
        <w:t>Tyto Všeobecné obchodní podmínky upravují vydávání a používání karet euroShell Card mezi Shell Czech Republic a.s. a jakoukoliv právnickou osobou nebo fyzickou osobou – podnikatelem, registrovanou v České republice, které se takové karty vydávají nebo jsou vydány.</w:t>
      </w:r>
    </w:p>
    <w:p w14:paraId="633583B4" w14:textId="77777777" w:rsidR="009E5CFC" w:rsidRPr="00B0796C" w:rsidRDefault="009E5CFC">
      <w:pPr>
        <w:widowControl/>
        <w:tabs>
          <w:tab w:val="left" w:pos="426"/>
          <w:tab w:val="left" w:pos="851"/>
          <w:tab w:val="left" w:pos="2160"/>
          <w:tab w:val="left" w:pos="2880"/>
          <w:tab w:val="left" w:pos="3600"/>
        </w:tabs>
        <w:spacing w:before="120"/>
        <w:jc w:val="both"/>
      </w:pPr>
      <w:r w:rsidRPr="00B0796C">
        <w:t>Tyto Všeobecné obchodní podmínky jsou nedílnou součástí Smlouvy o kartách euroShell Card uzavřenou mezi Shell Czech Republic a.s. a jakoukoliv fyzickou nebo právnickou osobou, které se takové karty vydávají nebo jsou vydány.</w:t>
      </w:r>
    </w:p>
    <w:p w14:paraId="170A7386" w14:textId="77777777" w:rsidR="009E5CFC" w:rsidRPr="00B0796C" w:rsidRDefault="009E5CFC">
      <w:pPr>
        <w:pStyle w:val="BodyText3"/>
      </w:pPr>
    </w:p>
    <w:p w14:paraId="06FE9B13" w14:textId="77777777" w:rsidR="009E5CFC" w:rsidRPr="00B0796C" w:rsidRDefault="009E5CFC">
      <w:pPr>
        <w:pStyle w:val="BodyText3"/>
      </w:pPr>
      <w:r w:rsidRPr="00B0796C">
        <w:t xml:space="preserve">Tyto Všeobecné obchodní podmínky, v jejich platném znění, nahrazují jakékoliv dřívější podmínky vydané společností Shell Czech Republic a.s. </w:t>
      </w:r>
    </w:p>
    <w:p w14:paraId="708FCEA3" w14:textId="77777777" w:rsidR="00A062C5" w:rsidRPr="00B0796C" w:rsidRDefault="00A062C5">
      <w:pPr>
        <w:pStyle w:val="BodyText3"/>
        <w:rPr>
          <w:i/>
          <w:iCs/>
        </w:rPr>
      </w:pPr>
    </w:p>
    <w:p w14:paraId="57F73FE5" w14:textId="77777777" w:rsidR="009E5CFC" w:rsidRPr="00C438A5" w:rsidRDefault="009E5CFC" w:rsidP="00D07C39">
      <w:pPr>
        <w:pStyle w:val="ListParagraph"/>
        <w:widowControl/>
        <w:numPr>
          <w:ilvl w:val="0"/>
          <w:numId w:val="17"/>
        </w:numPr>
        <w:tabs>
          <w:tab w:val="left" w:pos="426"/>
          <w:tab w:val="left" w:pos="851"/>
          <w:tab w:val="left" w:pos="2160"/>
          <w:tab w:val="left" w:pos="2880"/>
          <w:tab w:val="left" w:pos="3600"/>
        </w:tabs>
        <w:spacing w:before="120"/>
        <w:ind w:left="426" w:hanging="426"/>
        <w:jc w:val="both"/>
        <w:rPr>
          <w:b/>
        </w:rPr>
      </w:pPr>
      <w:r w:rsidRPr="00C438A5">
        <w:rPr>
          <w:b/>
        </w:rPr>
        <w:t>Definice</w:t>
      </w:r>
    </w:p>
    <w:p w14:paraId="435B179F" w14:textId="77777777" w:rsidR="00C438A5" w:rsidRDefault="009E5CFC" w:rsidP="00C438A5">
      <w:pPr>
        <w:widowControl/>
        <w:tabs>
          <w:tab w:val="left" w:pos="426"/>
          <w:tab w:val="left" w:pos="851"/>
          <w:tab w:val="left" w:pos="2160"/>
          <w:tab w:val="left" w:pos="2880"/>
          <w:tab w:val="left" w:pos="3600"/>
        </w:tabs>
        <w:spacing w:before="120"/>
        <w:ind w:left="426"/>
        <w:jc w:val="both"/>
      </w:pPr>
      <w:r w:rsidRPr="00B0796C">
        <w:t xml:space="preserve">Slova, pojmy či výrazy uvedené v těchto Všeobecných podmínkách nebo ve Smlouvě o kartách euroShell Cards, jak je </w:t>
      </w:r>
      <w:r w:rsidR="004040D9" w:rsidRPr="00B0796C">
        <w:t>uveden</w:t>
      </w:r>
      <w:r w:rsidR="004040D9">
        <w:t>o</w:t>
      </w:r>
      <w:r w:rsidR="004040D9" w:rsidRPr="00B0796C">
        <w:t xml:space="preserve"> </w:t>
      </w:r>
      <w:r w:rsidRPr="00B0796C">
        <w:t>shora, mají tyto významy:</w:t>
      </w:r>
    </w:p>
    <w:p w14:paraId="18A60A07" w14:textId="77777777" w:rsidR="009E5CFC" w:rsidRDefault="009E5CFC" w:rsidP="001E5529">
      <w:pPr>
        <w:widowControl/>
        <w:tabs>
          <w:tab w:val="left" w:pos="426"/>
          <w:tab w:val="left" w:pos="851"/>
          <w:tab w:val="left" w:pos="2160"/>
          <w:tab w:val="left" w:pos="2880"/>
          <w:tab w:val="left" w:pos="3600"/>
        </w:tabs>
        <w:spacing w:before="120" w:after="120"/>
        <w:ind w:left="425"/>
        <w:jc w:val="both"/>
      </w:pPr>
      <w:r w:rsidRPr="00B0796C">
        <w:t>“Account Velocity Limit“ je finanční částka, kterou je Společnost Shell oprávněna stanovit pro Hlavního držitele karty. Výše této finanční částky je stanovena na základě rozhodnutí Společnosti Shell</w:t>
      </w:r>
      <w:r w:rsidR="00DC5952">
        <w:t>.</w:t>
      </w:r>
    </w:p>
    <w:p w14:paraId="34DB6B29" w14:textId="77777777" w:rsidR="001E5529" w:rsidRDefault="00C438A5" w:rsidP="001E5529">
      <w:pPr>
        <w:widowControl/>
        <w:tabs>
          <w:tab w:val="left" w:pos="426"/>
          <w:tab w:val="left" w:pos="851"/>
          <w:tab w:val="left" w:pos="2160"/>
          <w:tab w:val="left" w:pos="2880"/>
          <w:tab w:val="left" w:pos="3600"/>
        </w:tabs>
        <w:ind w:left="425" w:hanging="425"/>
        <w:jc w:val="both"/>
      </w:pPr>
      <w:r>
        <w:tab/>
      </w:r>
      <w:r w:rsidR="009E5CFC" w:rsidRPr="00B0796C">
        <w:t>„Dodávky“ jsou jakékoliv zboží či služby, které je Oprávněný držitel karty případně Hlavní držitel karty oprávněn získat od Účastníků programu karet euroShell v souladu s těmito Podmínkami, a které spadají do jedné z následujících kategorií:</w:t>
      </w:r>
      <w:r w:rsidR="00F26A77" w:rsidRPr="00B0796C">
        <w:br/>
      </w:r>
      <w:r w:rsidR="009E5CFC" w:rsidRPr="00B0796C">
        <w:t>kategorie 0 - pouze nafta a poplatky za průjezd tunelem, převoz trajektem, dálniční popl</w:t>
      </w:r>
      <w:r w:rsidR="001E5529">
        <w:t>atky a silniční daně a poplatky;</w:t>
      </w:r>
      <w:r w:rsidR="009E5CFC" w:rsidRPr="00B0796C">
        <w:t xml:space="preserve"> nebo</w:t>
      </w:r>
      <w:r w:rsidR="00F26A77" w:rsidRPr="00B0796C">
        <w:br/>
      </w:r>
      <w:r w:rsidR="009E5CFC" w:rsidRPr="00B0796C">
        <w:t>kategorie 1 - všechny typy pohonných hmot, poplatky za průjezd tunelem, převoz trajektem a dálniční poplatky a silniční daně a poplatky;</w:t>
      </w:r>
    </w:p>
    <w:p w14:paraId="60AADBB5" w14:textId="77777777" w:rsidR="001E5529" w:rsidRDefault="009E5CFC" w:rsidP="001E5529">
      <w:pPr>
        <w:widowControl/>
        <w:tabs>
          <w:tab w:val="left" w:pos="426"/>
          <w:tab w:val="left" w:pos="851"/>
          <w:tab w:val="left" w:pos="2160"/>
          <w:tab w:val="left" w:pos="2880"/>
          <w:tab w:val="left" w:pos="3600"/>
        </w:tabs>
        <w:ind w:left="425" w:firstLine="1"/>
        <w:jc w:val="both"/>
      </w:pPr>
      <w:r w:rsidRPr="00B0796C">
        <w:t>nebo</w:t>
      </w:r>
      <w:r w:rsidR="00F26A77" w:rsidRPr="00B0796C">
        <w:br/>
      </w:r>
      <w:r w:rsidRPr="00B0796C">
        <w:t>kategorie 2 - všechny typy pohonných hmot, maziv, autopříslušenství, opravy, servis (kromě zákonných technických prohlídek), mytí auta, poplatky za průjezd tunelem, převoz trajektem a dálniční poplatky a silniční daně a poplatky</w:t>
      </w:r>
      <w:r w:rsidR="009A6B78">
        <w:t>.</w:t>
      </w:r>
    </w:p>
    <w:p w14:paraId="15BBAA77" w14:textId="77777777" w:rsidR="009A6B78" w:rsidRDefault="009A6B78" w:rsidP="00D07C39">
      <w:pPr>
        <w:widowControl/>
        <w:tabs>
          <w:tab w:val="left" w:pos="426"/>
          <w:tab w:val="left" w:pos="851"/>
          <w:tab w:val="left" w:pos="2160"/>
          <w:tab w:val="left" w:pos="2880"/>
          <w:tab w:val="left" w:pos="3600"/>
        </w:tabs>
        <w:ind w:left="425" w:firstLine="1"/>
        <w:jc w:val="both"/>
      </w:pPr>
    </w:p>
    <w:p w14:paraId="5B87466F" w14:textId="77777777" w:rsidR="009E5CFC" w:rsidRPr="00B0796C" w:rsidRDefault="009E5CFC" w:rsidP="00D07C39">
      <w:pPr>
        <w:widowControl/>
        <w:tabs>
          <w:tab w:val="left" w:pos="426"/>
          <w:tab w:val="left" w:pos="851"/>
          <w:tab w:val="left" w:pos="2160"/>
          <w:tab w:val="left" w:pos="2880"/>
          <w:tab w:val="left" w:pos="3600"/>
        </w:tabs>
        <w:ind w:left="425" w:firstLine="1"/>
        <w:jc w:val="both"/>
      </w:pPr>
      <w:r w:rsidRPr="00B0796C">
        <w:t xml:space="preserve">Kategorie, </w:t>
      </w:r>
      <w:r w:rsidR="00A471BA">
        <w:t xml:space="preserve">ke </w:t>
      </w:r>
      <w:r w:rsidRPr="00B0796C">
        <w:t>kter</w:t>
      </w:r>
      <w:r w:rsidR="00A471BA">
        <w:t>é</w:t>
      </w:r>
      <w:r w:rsidRPr="00B0796C">
        <w:t xml:space="preserve"> </w:t>
      </w:r>
      <w:r w:rsidR="00A471BA">
        <w:t xml:space="preserve">je </w:t>
      </w:r>
      <w:r w:rsidRPr="00B0796C">
        <w:t>Kart</w:t>
      </w:r>
      <w:r w:rsidR="00A471BA">
        <w:t>a vydána</w:t>
      </w:r>
      <w:r w:rsidRPr="00B0796C">
        <w:t xml:space="preserve">, bude </w:t>
      </w:r>
      <w:r w:rsidR="00E428CE">
        <w:t xml:space="preserve">zpravidla </w:t>
      </w:r>
      <w:r w:rsidRPr="00B0796C">
        <w:t>uvedena na přední straně Karty.</w:t>
      </w:r>
      <w:r w:rsidR="00D07C39">
        <w:t xml:space="preserve"> </w:t>
      </w:r>
      <w:r w:rsidR="00F26A77" w:rsidRPr="00B0796C">
        <w:t>Dodávkou se rozumí i nákup mýtného prostřednictvím elektronických mýtných systémů při splnění pravidel daných těmito systémy.</w:t>
      </w:r>
    </w:p>
    <w:p w14:paraId="6FA5FACB" w14:textId="77777777" w:rsidR="009E5CFC" w:rsidRPr="00B0796C" w:rsidRDefault="009E5CFC" w:rsidP="00C438A5">
      <w:pPr>
        <w:pStyle w:val="ssPara1"/>
        <w:spacing w:before="120" w:after="0" w:line="240" w:lineRule="auto"/>
        <w:ind w:left="425"/>
        <w:rPr>
          <w:rStyle w:val="DeltaViewInsertion"/>
          <w:sz w:val="14"/>
          <w:u w:val="none"/>
        </w:rPr>
      </w:pPr>
      <w:bookmarkStart w:id="0" w:name="_DV_C4"/>
      <w:r w:rsidRPr="00B0796C">
        <w:rPr>
          <w:rStyle w:val="DeltaViewInsertion"/>
          <w:sz w:val="14"/>
          <w:u w:val="none"/>
        </w:rPr>
        <w:t>„Duševní vlastnictví“ jsou patenty, obchodní značky, servisní značky, práva (zaregistrovaná či nezaregistrovaná) na jakékoliv návrhy, přihlášky čehokoliv výše uvedeného, obchodní názvy, autorská práva (včetně práv k počítačovému software) a topografická práva; know-how, seznamy dodavatelů a zákazníků a jiné zákonem chráněné poznatky a informace; jména internetových domén; práva ochraňující dobré jméno a pověst a všechna práva a formy ochrany podobné povahy jako jsou ta uvedená výše, nebo které mají stejnou působnost kdekoliv na světě a všechna práva udělená na základě licencí a povolení ve vztahu k jakýmkoliv právům a formám ochrany uvedeným v této definici.</w:t>
      </w:r>
      <w:bookmarkEnd w:id="0"/>
      <w:r w:rsidRPr="00B0796C">
        <w:rPr>
          <w:rStyle w:val="DeltaViewInsertion"/>
          <w:sz w:val="14"/>
          <w:u w:val="none"/>
        </w:rPr>
        <w:t xml:space="preserve">  </w:t>
      </w:r>
    </w:p>
    <w:p w14:paraId="4D934238" w14:textId="77777777" w:rsidR="00540901" w:rsidRPr="00B0796C" w:rsidRDefault="00540901">
      <w:pPr>
        <w:pStyle w:val="ssPara1"/>
        <w:spacing w:before="120" w:after="0" w:line="240" w:lineRule="auto"/>
        <w:ind w:left="425"/>
        <w:rPr>
          <w:rStyle w:val="DeltaViewInsertion"/>
          <w:sz w:val="14"/>
          <w:u w:val="none"/>
        </w:rPr>
      </w:pPr>
      <w:r w:rsidRPr="00B0796C">
        <w:rPr>
          <w:rStyle w:val="DeltaViewInsertion"/>
          <w:sz w:val="14"/>
          <w:u w:val="none"/>
        </w:rPr>
        <w:t>„Elektronická faktura“ je daňový doklad opatřený elektronickým podpisem</w:t>
      </w:r>
      <w:r w:rsidR="00DC5952">
        <w:rPr>
          <w:rStyle w:val="DeltaViewInsertion"/>
          <w:sz w:val="14"/>
          <w:u w:val="none"/>
        </w:rPr>
        <w:t>.</w:t>
      </w:r>
    </w:p>
    <w:p w14:paraId="25603D94" w14:textId="77777777" w:rsidR="00540901" w:rsidRPr="00B0796C" w:rsidRDefault="00540901">
      <w:pPr>
        <w:pStyle w:val="ssPara1"/>
        <w:spacing w:before="120" w:after="0" w:line="240" w:lineRule="auto"/>
        <w:ind w:left="425"/>
        <w:rPr>
          <w:rStyle w:val="DeltaViewInsertion"/>
          <w:sz w:val="14"/>
          <w:u w:val="none"/>
        </w:rPr>
      </w:pPr>
      <w:r w:rsidRPr="00B0796C">
        <w:rPr>
          <w:rStyle w:val="DeltaViewInsertion"/>
          <w:sz w:val="14"/>
          <w:u w:val="none"/>
        </w:rPr>
        <w:t>„Elektronická fakturace“ je služba zasílání elektro</w:t>
      </w:r>
      <w:r w:rsidR="002333D0" w:rsidRPr="00B0796C">
        <w:rPr>
          <w:rStyle w:val="DeltaViewInsertion"/>
          <w:sz w:val="14"/>
          <w:u w:val="none"/>
        </w:rPr>
        <w:t>nických faktur</w:t>
      </w:r>
      <w:r w:rsidRPr="00B0796C">
        <w:rPr>
          <w:rStyle w:val="DeltaViewInsertion"/>
          <w:sz w:val="14"/>
          <w:u w:val="none"/>
        </w:rPr>
        <w:t xml:space="preserve"> za nákupy podléhající DPH a jsou realizované Hlavním držitelem karty nebo Oprávněným držitelem karty</w:t>
      </w:r>
      <w:r w:rsidR="00114F61" w:rsidRPr="00B0796C">
        <w:rPr>
          <w:rStyle w:val="DeltaViewInsertion"/>
          <w:sz w:val="14"/>
          <w:u w:val="none"/>
        </w:rPr>
        <w:t>.</w:t>
      </w:r>
    </w:p>
    <w:p w14:paraId="78272B6E" w14:textId="77777777" w:rsidR="00F26A77" w:rsidRPr="00B0796C" w:rsidRDefault="00643846">
      <w:pPr>
        <w:pStyle w:val="ssPara1"/>
        <w:spacing w:before="120" w:after="0" w:line="240" w:lineRule="auto"/>
        <w:ind w:left="425"/>
        <w:rPr>
          <w:b/>
          <w:bCs/>
          <w:sz w:val="14"/>
        </w:rPr>
      </w:pPr>
      <w:r w:rsidRPr="00B0796C">
        <w:rPr>
          <w:rStyle w:val="DeltaViewInsertion"/>
          <w:sz w:val="14"/>
          <w:u w:val="none"/>
        </w:rPr>
        <w:t>„</w:t>
      </w:r>
      <w:r w:rsidR="00F26A77" w:rsidRPr="00B0796C">
        <w:rPr>
          <w:rStyle w:val="DeltaViewInsertion"/>
          <w:sz w:val="14"/>
          <w:u w:val="none"/>
        </w:rPr>
        <w:t>Elektronický mýtný systém</w:t>
      </w:r>
      <w:r w:rsidRPr="00B0796C">
        <w:rPr>
          <w:rStyle w:val="DeltaViewInsertion"/>
          <w:sz w:val="14"/>
          <w:u w:val="none"/>
        </w:rPr>
        <w:t>“</w:t>
      </w:r>
      <w:r w:rsidR="00F26A77" w:rsidRPr="00B0796C">
        <w:rPr>
          <w:rStyle w:val="DeltaViewInsertion"/>
          <w:sz w:val="14"/>
          <w:u w:val="none"/>
        </w:rPr>
        <w:t xml:space="preserve"> znamená </w:t>
      </w:r>
      <w:r w:rsidRPr="00B0796C">
        <w:rPr>
          <w:rStyle w:val="DeltaViewInsertion"/>
          <w:sz w:val="14"/>
          <w:u w:val="none"/>
        </w:rPr>
        <w:t>placení</w:t>
      </w:r>
      <w:r w:rsidR="00F26A77" w:rsidRPr="00B0796C">
        <w:rPr>
          <w:rStyle w:val="DeltaViewInsertion"/>
          <w:sz w:val="14"/>
          <w:u w:val="none"/>
        </w:rPr>
        <w:t xml:space="preserve"> všech druhů silničních, dálničních a jiných obdobných poplatků na základě elektronicky získaných údajů prostřednictvím elektronických zařízení, zejména prostřednictvím nainstalované palubní jednotky.</w:t>
      </w:r>
    </w:p>
    <w:p w14:paraId="11BA24E8" w14:textId="77777777" w:rsidR="009E5CFC" w:rsidRPr="00B0796C" w:rsidRDefault="009E5CFC">
      <w:pPr>
        <w:spacing w:before="120"/>
        <w:ind w:left="426"/>
        <w:jc w:val="both"/>
        <w:rPr>
          <w:rStyle w:val="DeltaViewInsertion"/>
          <w:u w:val="none"/>
        </w:rPr>
      </w:pPr>
      <w:r w:rsidRPr="00B0796C">
        <w:rPr>
          <w:rStyle w:val="DeltaViewInsertion"/>
          <w:u w:val="none"/>
        </w:rPr>
        <w:t>„Heslo“ je jakékoliv heslo či kód vydaný Hlavnímu nebo Oprávněnému držiteli karty společností Shell pro použití v souvislosti s internetovými stránkami Shell.</w:t>
      </w:r>
    </w:p>
    <w:p w14:paraId="2D269B32" w14:textId="77777777" w:rsidR="009E5CFC" w:rsidRPr="00B0796C" w:rsidRDefault="009E5CFC">
      <w:pPr>
        <w:widowControl/>
        <w:tabs>
          <w:tab w:val="left" w:pos="426"/>
          <w:tab w:val="left" w:pos="851"/>
          <w:tab w:val="left" w:pos="2160"/>
          <w:tab w:val="left" w:pos="2880"/>
          <w:tab w:val="left" w:pos="3600"/>
        </w:tabs>
        <w:spacing w:before="120"/>
        <w:ind w:left="426"/>
        <w:jc w:val="both"/>
      </w:pPr>
      <w:r w:rsidRPr="00B0796C">
        <w:t xml:space="preserve">„Havarijní asistenční služba Shell“ je havarijní služba </w:t>
      </w:r>
      <w:r w:rsidR="001F3276" w:rsidRPr="00B0796C">
        <w:t>poskytovan</w:t>
      </w:r>
      <w:r w:rsidR="001F3276">
        <w:t xml:space="preserve">á </w:t>
      </w:r>
      <w:r w:rsidRPr="00B0796C">
        <w:t>automobilovou asociací nebo jinými osobami jako Dodávka při používání Karty.</w:t>
      </w:r>
    </w:p>
    <w:p w14:paraId="3D1C8882" w14:textId="77777777" w:rsidR="009E5CFC" w:rsidRPr="00B0796C" w:rsidRDefault="009E5CFC">
      <w:pPr>
        <w:widowControl/>
        <w:tabs>
          <w:tab w:val="left" w:pos="426"/>
          <w:tab w:val="left" w:pos="851"/>
          <w:tab w:val="left" w:pos="2160"/>
          <w:tab w:val="left" w:pos="2880"/>
          <w:tab w:val="left" w:pos="3600"/>
        </w:tabs>
        <w:spacing w:before="120"/>
        <w:ind w:left="426"/>
        <w:jc w:val="both"/>
      </w:pPr>
      <w:r w:rsidRPr="00B0796C">
        <w:t>„Hlavní držitel karty“ je právnická osoba nebo fyzická osoba– podnikatel, registrovaná v České republice, které se vydávají nebo jsou vydány Karty.</w:t>
      </w:r>
    </w:p>
    <w:p w14:paraId="0AADB7AD" w14:textId="77777777" w:rsidR="009E5CFC" w:rsidRPr="00B0796C" w:rsidRDefault="009E5CFC">
      <w:pPr>
        <w:pStyle w:val="ssPara1"/>
        <w:spacing w:before="120" w:after="0" w:line="240" w:lineRule="auto"/>
        <w:ind w:left="425"/>
        <w:rPr>
          <w:rStyle w:val="DeltaViewInsertion"/>
          <w:u w:val="none"/>
        </w:rPr>
      </w:pPr>
      <w:r w:rsidRPr="00B0796C">
        <w:rPr>
          <w:rStyle w:val="DeltaViewInsertion"/>
          <w:sz w:val="14"/>
          <w:u w:val="none"/>
        </w:rPr>
        <w:t>„Internetové stránky Shell“ jsou www.euroshell.cz nebo taková jiná URL adresa, o níž je hlavní držitel karty příležitostně informován.</w:t>
      </w:r>
    </w:p>
    <w:p w14:paraId="456C1029" w14:textId="77777777" w:rsidR="009E5CFC" w:rsidRPr="00B0796C" w:rsidRDefault="009E5CFC">
      <w:pPr>
        <w:widowControl/>
        <w:tabs>
          <w:tab w:val="left" w:pos="426"/>
          <w:tab w:val="left" w:pos="851"/>
          <w:tab w:val="left" w:pos="2160"/>
          <w:tab w:val="left" w:pos="2880"/>
          <w:tab w:val="left" w:pos="3600"/>
        </w:tabs>
        <w:spacing w:before="120"/>
        <w:ind w:left="426"/>
        <w:jc w:val="both"/>
      </w:pPr>
      <w:r w:rsidRPr="00B0796C">
        <w:t>„Karta“ znamená všechny karty euroShell Card vydané Společností Shell Hlavnímu držiteli karty.</w:t>
      </w:r>
    </w:p>
    <w:p w14:paraId="5DB4C418" w14:textId="77777777" w:rsidR="009E5CFC" w:rsidRPr="00B0796C" w:rsidRDefault="009E5CFC">
      <w:pPr>
        <w:widowControl/>
        <w:tabs>
          <w:tab w:val="left" w:pos="426"/>
          <w:tab w:val="left" w:pos="851"/>
          <w:tab w:val="left" w:pos="2160"/>
          <w:tab w:val="left" w:pos="2880"/>
          <w:tab w:val="left" w:pos="3600"/>
        </w:tabs>
        <w:spacing w:before="120"/>
        <w:ind w:left="426"/>
        <w:jc w:val="both"/>
      </w:pPr>
      <w:r w:rsidRPr="00B0796C">
        <w:t>„Karta řidiče“ je karta určená pro použití Oprávněným držitelem karty, jehož jméno je uvedeno na této kartě, s jakýmkoliv vozidlem.</w:t>
      </w:r>
    </w:p>
    <w:p w14:paraId="7AD3A654" w14:textId="77777777" w:rsidR="009E5CFC" w:rsidRPr="00B0796C" w:rsidRDefault="009E5CFC">
      <w:pPr>
        <w:widowControl/>
        <w:tabs>
          <w:tab w:val="left" w:pos="426"/>
          <w:tab w:val="left" w:pos="851"/>
          <w:tab w:val="left" w:pos="2160"/>
          <w:tab w:val="left" w:pos="2880"/>
          <w:tab w:val="left" w:pos="3600"/>
        </w:tabs>
        <w:spacing w:before="120"/>
        <w:ind w:left="426"/>
        <w:jc w:val="both"/>
      </w:pPr>
      <w:r w:rsidRPr="00B0796C">
        <w:t>„Karta řidiče/vozidla“ je karta určená pro použití Oprávněným držitelem karty, jehož jméno je uvedeno na této kartě, s vozidlem uvedeným na této kartě.</w:t>
      </w:r>
    </w:p>
    <w:p w14:paraId="24A0EE03" w14:textId="77777777" w:rsidR="009E5CFC" w:rsidRPr="00B0796C" w:rsidRDefault="009E5CFC">
      <w:pPr>
        <w:widowControl/>
        <w:tabs>
          <w:tab w:val="left" w:pos="426"/>
          <w:tab w:val="left" w:pos="851"/>
          <w:tab w:val="left" w:pos="2160"/>
          <w:tab w:val="left" w:pos="2880"/>
          <w:tab w:val="left" w:pos="3600"/>
        </w:tabs>
        <w:spacing w:before="120"/>
        <w:ind w:left="426" w:hanging="426"/>
        <w:jc w:val="both"/>
      </w:pPr>
      <w:r w:rsidRPr="00B0796C">
        <w:tab/>
        <w:t xml:space="preserve">„Karta vozidla“ je karta určená pro použití kterýmkoliv Oprávněným držitelem karty s vozidlem uvedeným </w:t>
      </w:r>
      <w:r w:rsidR="00957E23">
        <w:t>na</w:t>
      </w:r>
      <w:r w:rsidR="00957E23" w:rsidRPr="00B0796C">
        <w:t xml:space="preserve"> </w:t>
      </w:r>
      <w:r w:rsidRPr="00B0796C">
        <w:t>této kartě.</w:t>
      </w:r>
    </w:p>
    <w:p w14:paraId="4CD7A88E" w14:textId="77777777" w:rsidR="009E5CFC" w:rsidRPr="00B0796C" w:rsidRDefault="009E5CFC">
      <w:pPr>
        <w:widowControl/>
        <w:tabs>
          <w:tab w:val="left" w:pos="426"/>
          <w:tab w:val="left" w:pos="851"/>
          <w:tab w:val="left" w:pos="2160"/>
          <w:tab w:val="left" w:pos="2880"/>
          <w:tab w:val="left" w:pos="3600"/>
        </w:tabs>
        <w:spacing w:before="120"/>
        <w:ind w:left="426" w:hanging="426"/>
        <w:jc w:val="both"/>
      </w:pPr>
      <w:r w:rsidRPr="00B0796C">
        <w:tab/>
        <w:t xml:space="preserve">„Karta společnosti“ je karta, na které je uvedeno pouze jméno Hlavního držitele karty a pořadové číslo Karty, je </w:t>
      </w:r>
      <w:r w:rsidR="00DC5952" w:rsidRPr="00B0796C">
        <w:t>vydávána</w:t>
      </w:r>
      <w:r w:rsidRPr="00B0796C">
        <w:t xml:space="preserve"> v mimořádných případech</w:t>
      </w:r>
      <w:r w:rsidR="00DC5952">
        <w:t>.</w:t>
      </w:r>
    </w:p>
    <w:p w14:paraId="086A23A9" w14:textId="77777777" w:rsidR="009E5CFC" w:rsidRPr="00B0796C" w:rsidRDefault="009E5CFC">
      <w:pPr>
        <w:widowControl/>
        <w:tabs>
          <w:tab w:val="left" w:pos="426"/>
          <w:tab w:val="left" w:pos="851"/>
          <w:tab w:val="left" w:pos="2160"/>
          <w:tab w:val="left" w:pos="2880"/>
          <w:tab w:val="left" w:pos="3600"/>
        </w:tabs>
        <w:spacing w:before="120"/>
        <w:ind w:left="426" w:hanging="426"/>
        <w:jc w:val="both"/>
      </w:pPr>
      <w:r w:rsidRPr="00B0796C">
        <w:tab/>
        <w:t xml:space="preserve">„Limity“ jsou jakékoliv omezení či limity stanovené Společností Shell pro použití jakékoliv jednotlivé Karty a uplatňované technologií systémů Shell nebo popsané v jakýchkoliv samostatně platných smlouvách či definicích produktů. </w:t>
      </w:r>
    </w:p>
    <w:p w14:paraId="6AE6B63A" w14:textId="77777777" w:rsidR="00F26A77" w:rsidRDefault="00F26A77">
      <w:pPr>
        <w:widowControl/>
        <w:tabs>
          <w:tab w:val="left" w:pos="426"/>
          <w:tab w:val="left" w:pos="851"/>
          <w:tab w:val="left" w:pos="2160"/>
          <w:tab w:val="left" w:pos="2880"/>
          <w:tab w:val="left" w:pos="3600"/>
        </w:tabs>
        <w:spacing w:before="120"/>
        <w:ind w:left="426" w:hanging="426"/>
        <w:jc w:val="both"/>
      </w:pPr>
      <w:r w:rsidRPr="00B0796C">
        <w:tab/>
      </w:r>
      <w:r w:rsidR="00643846" w:rsidRPr="00B0796C">
        <w:t>„</w:t>
      </w:r>
      <w:r w:rsidRPr="00B0796C">
        <w:t>Mýtnými službami</w:t>
      </w:r>
      <w:r w:rsidR="00643846" w:rsidRPr="00B0796C">
        <w:t>“</w:t>
      </w:r>
      <w:r w:rsidRPr="00B0796C">
        <w:t xml:space="preserve"> se rozumí užívání vymezených úseků dálnic, silnic a dalších stavebních konstrukcí </w:t>
      </w:r>
      <w:r w:rsidR="001E6C60" w:rsidRPr="00B0796C">
        <w:t xml:space="preserve">i jiných prostředků </w:t>
      </w:r>
      <w:r w:rsidRPr="00B0796C">
        <w:t>využívaných dopravními prostředky</w:t>
      </w:r>
      <w:r w:rsidR="001E6C60" w:rsidRPr="00B0796C">
        <w:t>, za jejichž využití se platí mýto nebo jiné poplatky, nájem nebo nákup palubní jednotky případně další produkty a služby Provozovatele mýta, které jsou spojené s Elektronickým mýtným systémem.</w:t>
      </w:r>
    </w:p>
    <w:p w14:paraId="2FE9B2E0" w14:textId="77777777" w:rsidR="00EF77B1" w:rsidRPr="00B0796C" w:rsidRDefault="00EF77B1">
      <w:pPr>
        <w:widowControl/>
        <w:tabs>
          <w:tab w:val="left" w:pos="426"/>
          <w:tab w:val="left" w:pos="851"/>
          <w:tab w:val="left" w:pos="2160"/>
          <w:tab w:val="left" w:pos="2880"/>
          <w:tab w:val="left" w:pos="3600"/>
        </w:tabs>
        <w:spacing w:before="120"/>
        <w:ind w:left="426" w:hanging="426"/>
        <w:jc w:val="both"/>
      </w:pPr>
      <w:r>
        <w:tab/>
        <w:t xml:space="preserve">„Nežádoucí nebo Zakázaná osoba“ je jakákoliv osoba, (i) na niž se vztahují národní, regionální nebo multilaterální obchodní či ekonomické sankce, (ii) která  podléhá </w:t>
      </w:r>
      <w:r w:rsidR="006A7367">
        <w:t xml:space="preserve">přímé </w:t>
      </w:r>
      <w:r>
        <w:t>či nepřímé kontrole uvedených osob nebo jedná jejich jménem</w:t>
      </w:r>
    </w:p>
    <w:p w14:paraId="3380131E" w14:textId="77777777" w:rsidR="009E5CFC" w:rsidRPr="00B0796C" w:rsidRDefault="009E5CFC">
      <w:pPr>
        <w:widowControl/>
        <w:tabs>
          <w:tab w:val="left" w:pos="426"/>
          <w:tab w:val="left" w:pos="851"/>
          <w:tab w:val="left" w:pos="2160"/>
          <w:tab w:val="left" w:pos="2880"/>
          <w:tab w:val="left" w:pos="3600"/>
        </w:tabs>
        <w:spacing w:before="120"/>
        <w:ind w:left="426" w:hanging="426"/>
        <w:jc w:val="both"/>
      </w:pPr>
      <w:r w:rsidRPr="00B0796C">
        <w:tab/>
        <w:t>„Objednávka“, „žádost“ znamená písemný dokument, jehož vzor je přiložen k těmto Podmínkám nebo jakýkoliv jiný písemný dokument</w:t>
      </w:r>
      <w:r w:rsidR="0055156E">
        <w:t>, dále vydaný Společností Shell</w:t>
      </w:r>
      <w:r w:rsidRPr="00B0796C">
        <w:t xml:space="preserve">, </w:t>
      </w:r>
      <w:r w:rsidR="0055156E" w:rsidRPr="00B0796C">
        <w:t>včetně jakékoliv</w:t>
      </w:r>
      <w:r w:rsidRPr="00B0796C">
        <w:t xml:space="preserve"> relevantní průvodní dokumentace, ve kterém je v písemné formě zachycen projev vůle Zájemce směřující k získání užívacích práv spojených s držbou Karty podle Podmínek a který je Zájemcem v souladu s platnými právními předpisy řádně podepsán.</w:t>
      </w:r>
    </w:p>
    <w:p w14:paraId="536A3446" w14:textId="77777777" w:rsidR="009E5CFC" w:rsidRPr="00B0796C" w:rsidRDefault="009E5CFC">
      <w:pPr>
        <w:widowControl/>
        <w:tabs>
          <w:tab w:val="left" w:pos="426"/>
          <w:tab w:val="left" w:pos="851"/>
          <w:tab w:val="left" w:pos="2160"/>
          <w:tab w:val="left" w:pos="2880"/>
          <w:tab w:val="left" w:pos="3600"/>
        </w:tabs>
        <w:spacing w:before="120"/>
        <w:ind w:left="426" w:hanging="426"/>
        <w:jc w:val="both"/>
      </w:pPr>
      <w:r w:rsidRPr="00B0796C">
        <w:tab/>
      </w:r>
      <w:r w:rsidRPr="00B0796C">
        <w:rPr>
          <w:rStyle w:val="DeltaViewInsertion"/>
          <w:u w:val="none"/>
        </w:rPr>
        <w:t>„Obsah“ znamená obsah internetových stránek Shell, kromě jiného včetně veškerého kódování, textů, obrázků, odkazů a internetových stránek.</w:t>
      </w:r>
    </w:p>
    <w:p w14:paraId="2C643B1F" w14:textId="77777777" w:rsidR="009E5CFC" w:rsidRPr="00B0796C" w:rsidRDefault="009E5CFC">
      <w:pPr>
        <w:widowControl/>
        <w:tabs>
          <w:tab w:val="left" w:pos="426"/>
          <w:tab w:val="left" w:pos="851"/>
          <w:tab w:val="left" w:pos="2160"/>
          <w:tab w:val="left" w:pos="2880"/>
          <w:tab w:val="left" w:pos="3600"/>
        </w:tabs>
        <w:spacing w:before="120"/>
        <w:ind w:left="426" w:hanging="426"/>
        <w:jc w:val="both"/>
      </w:pPr>
      <w:r w:rsidRPr="00B0796C">
        <w:tab/>
        <w:t>„Oprávněný držitel karty“ je osoba, které Hlavní držitel karty poskytnul Kartu, a kterou Hlavní držitel karty oprávnil tuto Kartu používat.</w:t>
      </w:r>
    </w:p>
    <w:p w14:paraId="1C3CD800" w14:textId="77777777" w:rsidR="009E5CFC" w:rsidRPr="00B0796C" w:rsidRDefault="009E5CFC">
      <w:pPr>
        <w:spacing w:before="120"/>
        <w:ind w:left="426"/>
        <w:jc w:val="both"/>
        <w:rPr>
          <w:rStyle w:val="DeltaViewInsertion"/>
          <w:u w:val="none"/>
        </w:rPr>
      </w:pPr>
      <w:r w:rsidRPr="00B0796C">
        <w:rPr>
          <w:rStyle w:val="DeltaViewInsertion"/>
          <w:u w:val="none"/>
        </w:rPr>
        <w:t>„Online služby“ jsou služby dostupné prostřednictvím internetových stránek Shell, kromě jiných včetně objednávání Karet, zobrazení zpráv o transakcích, fakturačních přehledů a jiných online informací pro řízení.</w:t>
      </w:r>
    </w:p>
    <w:p w14:paraId="65373344" w14:textId="760C779C" w:rsidR="001E6C60" w:rsidRDefault="00643846">
      <w:pPr>
        <w:spacing w:before="120"/>
        <w:ind w:left="426"/>
        <w:jc w:val="both"/>
        <w:rPr>
          <w:rStyle w:val="DeltaViewInsertion"/>
          <w:u w:val="none"/>
        </w:rPr>
      </w:pPr>
      <w:r w:rsidRPr="00B0796C">
        <w:rPr>
          <w:rStyle w:val="DeltaViewInsertion"/>
          <w:u w:val="none"/>
        </w:rPr>
        <w:t>„</w:t>
      </w:r>
      <w:r w:rsidR="001E6C60" w:rsidRPr="00B0796C">
        <w:rPr>
          <w:rStyle w:val="DeltaViewInsertion"/>
          <w:u w:val="none"/>
        </w:rPr>
        <w:t>Označení karty jako prostředku úhrady</w:t>
      </w:r>
      <w:r w:rsidRPr="00B0796C">
        <w:rPr>
          <w:rStyle w:val="DeltaViewInsertion"/>
          <w:u w:val="none"/>
        </w:rPr>
        <w:t>“</w:t>
      </w:r>
      <w:r w:rsidR="001E6C60" w:rsidRPr="00B0796C">
        <w:rPr>
          <w:rStyle w:val="DeltaViewInsertion"/>
          <w:u w:val="none"/>
        </w:rPr>
        <w:t xml:space="preserve"> znamená uvedení určité Karty nebo Karet jako prostředek úhrady při Registraci v mýtném systému</w:t>
      </w:r>
      <w:r w:rsidR="00DC5952">
        <w:rPr>
          <w:rStyle w:val="DeltaViewInsertion"/>
          <w:u w:val="none"/>
        </w:rPr>
        <w:t>.</w:t>
      </w:r>
    </w:p>
    <w:p w14:paraId="57558804" w14:textId="1306FFAF" w:rsidR="004F5080" w:rsidRPr="001B47BC" w:rsidRDefault="004F5080" w:rsidP="001B47BC">
      <w:pPr>
        <w:spacing w:before="120"/>
        <w:ind w:left="426"/>
        <w:jc w:val="both"/>
        <w:rPr>
          <w:rStyle w:val="DeltaViewInsertion"/>
          <w:u w:val="none"/>
        </w:rPr>
      </w:pPr>
      <w:bookmarkStart w:id="1" w:name="_Hlk517335325"/>
      <w:r>
        <w:rPr>
          <w:rStyle w:val="DeltaViewInsertion"/>
          <w:b/>
          <w:u w:val="none"/>
        </w:rPr>
        <w:t>„</w:t>
      </w:r>
      <w:r w:rsidRPr="001B47BC">
        <w:rPr>
          <w:rStyle w:val="DeltaViewInsertion"/>
          <w:u w:val="none"/>
        </w:rPr>
        <w:t>Osobní  údaje“ znamenají</w:t>
      </w:r>
      <w:r>
        <w:rPr>
          <w:rStyle w:val="DeltaViewInsertion"/>
          <w:u w:val="none"/>
        </w:rPr>
        <w:t xml:space="preserve"> jakékoliv informace týkající se </w:t>
      </w:r>
      <w:r w:rsidR="001B47BC">
        <w:rPr>
          <w:rStyle w:val="DeltaViewInsertion"/>
          <w:u w:val="none"/>
        </w:rPr>
        <w:t xml:space="preserve"> </w:t>
      </w:r>
      <w:bookmarkStart w:id="2" w:name="_GoBack"/>
      <w:bookmarkEnd w:id="2"/>
      <w:r>
        <w:rPr>
          <w:rStyle w:val="DeltaViewInsertion"/>
          <w:u w:val="none"/>
        </w:rPr>
        <w:t xml:space="preserve">identifikované nebo identifikovatelné fyzické osoby, a to i identifikace prostřednictvím online identifikátorů, identifikátorů zařízení, IP adres nebo podobných metod. </w:t>
      </w:r>
      <w:bookmarkEnd w:id="1"/>
    </w:p>
    <w:p w14:paraId="11B6AB8C" w14:textId="77777777" w:rsidR="009E5CFC" w:rsidRPr="00B0796C" w:rsidRDefault="009E5CFC" w:rsidP="00B0796C">
      <w:pPr>
        <w:pStyle w:val="BodyText2"/>
        <w:ind w:firstLine="0"/>
      </w:pPr>
      <w:r w:rsidRPr="00B0796C">
        <w:t>„PIN“ je osobní identifikační číslo držitele karty.</w:t>
      </w:r>
    </w:p>
    <w:p w14:paraId="27DFC64B" w14:textId="77777777" w:rsidR="001E6C60" w:rsidRPr="00B0796C" w:rsidRDefault="00643846" w:rsidP="00B0796C">
      <w:pPr>
        <w:pStyle w:val="BodyText2"/>
        <w:ind w:firstLine="0"/>
      </w:pPr>
      <w:r w:rsidRPr="00B0796C">
        <w:t>„</w:t>
      </w:r>
      <w:r w:rsidR="001E6C60" w:rsidRPr="00B0796C">
        <w:t>Platby za mýtné služby</w:t>
      </w:r>
      <w:r w:rsidRPr="00B0796C">
        <w:t>“</w:t>
      </w:r>
      <w:r w:rsidR="001E6C60" w:rsidRPr="00B0796C">
        <w:t xml:space="preserve"> znamenají veškeré peněžní závazky zaplatit za Mýtné služby na základě evidence využití těchto služeb v Režimu následně placených služeb.</w:t>
      </w:r>
    </w:p>
    <w:p w14:paraId="4EC6FA12" w14:textId="77777777" w:rsidR="009E5CFC" w:rsidRPr="00B0796C" w:rsidRDefault="009E5CFC" w:rsidP="00B0796C">
      <w:pPr>
        <w:pStyle w:val="BodyText2"/>
        <w:ind w:firstLine="0"/>
      </w:pPr>
      <w:r w:rsidRPr="00B0796C">
        <w:t>„Podmínky“ jsou tyto Všeobecné obchodní podmínky pro vydávání a používání karty euroShell Card.</w:t>
      </w:r>
    </w:p>
    <w:p w14:paraId="427461AD" w14:textId="77777777" w:rsidR="009E5CFC" w:rsidRPr="00B0796C" w:rsidRDefault="009E5CFC">
      <w:pPr>
        <w:pStyle w:val="BodyTextIndent3"/>
        <w:widowControl/>
        <w:rPr>
          <w:sz w:val="14"/>
        </w:rPr>
      </w:pPr>
      <w:r w:rsidRPr="00B0796C">
        <w:rPr>
          <w:sz w:val="14"/>
        </w:rPr>
        <w:lastRenderedPageBreak/>
        <w:tab/>
        <w:t>„Poplatky za kartu a manipulační poplatky“ jsou poplatky či jiné částky stanovené v těchto Podmínkách, nebo které jsou jinak dohodnuté v žádosti a jakékoliv jiné přiměřené poplatky příležitostně ohlášené Hlavnímu držiteli karty společností Shell.</w:t>
      </w:r>
    </w:p>
    <w:p w14:paraId="05D3FB39" w14:textId="77777777" w:rsidR="001E6C60" w:rsidRPr="00B0796C" w:rsidRDefault="001E6C60">
      <w:pPr>
        <w:pStyle w:val="BodyTextIndent3"/>
        <w:widowControl/>
        <w:rPr>
          <w:sz w:val="14"/>
        </w:rPr>
      </w:pPr>
      <w:r w:rsidRPr="00B0796C">
        <w:rPr>
          <w:sz w:val="14"/>
        </w:rPr>
        <w:tab/>
      </w:r>
      <w:r w:rsidR="00643846" w:rsidRPr="00B0796C">
        <w:rPr>
          <w:sz w:val="14"/>
        </w:rPr>
        <w:t>„</w:t>
      </w:r>
      <w:r w:rsidR="00EA7829" w:rsidRPr="00B0796C">
        <w:rPr>
          <w:sz w:val="14"/>
        </w:rPr>
        <w:t>Provozovatel mýtného systému</w:t>
      </w:r>
      <w:r w:rsidR="00643846" w:rsidRPr="00B0796C">
        <w:rPr>
          <w:sz w:val="14"/>
        </w:rPr>
        <w:t>“</w:t>
      </w:r>
      <w:r w:rsidRPr="00B0796C">
        <w:rPr>
          <w:sz w:val="14"/>
        </w:rPr>
        <w:t xml:space="preserve"> je osoba, </w:t>
      </w:r>
      <w:r w:rsidR="00D01038" w:rsidRPr="00B0796C">
        <w:rPr>
          <w:sz w:val="14"/>
        </w:rPr>
        <w:t>která má právní vztah s uživateli Mýtných služeb a vykonává činnosti při správě Elektronického mýtného systému.</w:t>
      </w:r>
    </w:p>
    <w:p w14:paraId="30597739" w14:textId="77777777" w:rsidR="00D01038" w:rsidRPr="00B0796C" w:rsidRDefault="00D01038">
      <w:pPr>
        <w:pStyle w:val="BodyTextIndent3"/>
        <w:widowControl/>
        <w:rPr>
          <w:sz w:val="14"/>
        </w:rPr>
      </w:pPr>
      <w:r w:rsidRPr="00B0796C">
        <w:rPr>
          <w:sz w:val="14"/>
        </w:rPr>
        <w:tab/>
      </w:r>
      <w:r w:rsidR="00643846" w:rsidRPr="00B0796C">
        <w:rPr>
          <w:sz w:val="14"/>
        </w:rPr>
        <w:t>„</w:t>
      </w:r>
      <w:r w:rsidRPr="00B0796C">
        <w:rPr>
          <w:sz w:val="14"/>
        </w:rPr>
        <w:t>Registrace v mýtném systému</w:t>
      </w:r>
      <w:r w:rsidR="00643846" w:rsidRPr="00B0796C">
        <w:rPr>
          <w:sz w:val="14"/>
        </w:rPr>
        <w:t>“</w:t>
      </w:r>
      <w:r w:rsidRPr="00B0796C">
        <w:rPr>
          <w:sz w:val="14"/>
        </w:rPr>
        <w:t xml:space="preserve"> znamená vznik právního vztahu mezi Hlavním držitelem karty a Provozovatelem mýta, na základě kterého může Hlavní držitel karty nakupovat Mýtné služby. Takovýto právní vztah může vzniknout na základě smlouvy nebo jiného úkonu a to v závislosti na zvyklostech toho kterého Provozovatele mýta.</w:t>
      </w:r>
    </w:p>
    <w:p w14:paraId="733FA46A" w14:textId="77777777" w:rsidR="00D01038" w:rsidRPr="00B0796C" w:rsidRDefault="00D01038">
      <w:pPr>
        <w:pStyle w:val="BodyTextIndent3"/>
        <w:widowControl/>
        <w:rPr>
          <w:sz w:val="14"/>
        </w:rPr>
      </w:pPr>
      <w:r w:rsidRPr="00B0796C">
        <w:rPr>
          <w:sz w:val="14"/>
        </w:rPr>
        <w:tab/>
        <w:t>Režim následně placených služeb, tzv. „post-pay“ je placení za Mýtné služby Hlavním držitelem karty za určité období pozadu.</w:t>
      </w:r>
    </w:p>
    <w:p w14:paraId="6B93671F" w14:textId="77777777" w:rsidR="00D01038" w:rsidRPr="00B0796C" w:rsidRDefault="00D01038">
      <w:pPr>
        <w:pStyle w:val="BodyTextIndent3"/>
        <w:widowControl/>
        <w:rPr>
          <w:sz w:val="14"/>
        </w:rPr>
      </w:pPr>
      <w:r w:rsidRPr="00B0796C">
        <w:rPr>
          <w:sz w:val="14"/>
        </w:rPr>
        <w:tab/>
        <w:t>Režim předplacených služeb, tzv. „pre-pay“ je placení za Mýtné služby Hlavním držitelem karty dopředu.</w:t>
      </w:r>
    </w:p>
    <w:p w14:paraId="10E810C4" w14:textId="77777777" w:rsidR="00540901" w:rsidRPr="00B0796C" w:rsidRDefault="009E5CFC" w:rsidP="00540901">
      <w:pPr>
        <w:pStyle w:val="BodyTextIndent3"/>
        <w:widowControl/>
        <w:rPr>
          <w:sz w:val="14"/>
        </w:rPr>
      </w:pPr>
      <w:r w:rsidRPr="00B0796C">
        <w:rPr>
          <w:sz w:val="14"/>
        </w:rPr>
        <w:tab/>
      </w:r>
      <w:r w:rsidR="00EE2079" w:rsidRPr="00B0796C">
        <w:rPr>
          <w:sz w:val="14"/>
        </w:rPr>
        <w:t> “Skupina Shell“ znamená společnost Royal Dutch Shell plc a jakoukoliv společnost, která je v dané době</w:t>
      </w:r>
      <w:r w:rsidR="003A59D9" w:rsidRPr="00B0796C">
        <w:rPr>
          <w:sz w:val="14"/>
        </w:rPr>
        <w:t xml:space="preserve"> přímo nebo nepřímo ovládána společností R</w:t>
      </w:r>
      <w:r w:rsidR="00B466A9" w:rsidRPr="00B0796C">
        <w:rPr>
          <w:sz w:val="14"/>
        </w:rPr>
        <w:t>o</w:t>
      </w:r>
      <w:r w:rsidR="003A59D9" w:rsidRPr="00B0796C">
        <w:rPr>
          <w:sz w:val="14"/>
        </w:rPr>
        <w:t>yal Dutch Shell plc.</w:t>
      </w:r>
    </w:p>
    <w:p w14:paraId="31D7F676" w14:textId="77777777" w:rsidR="009E5CFC" w:rsidRPr="00B0796C" w:rsidRDefault="009E5CFC">
      <w:pPr>
        <w:widowControl/>
        <w:tabs>
          <w:tab w:val="left" w:pos="426"/>
          <w:tab w:val="left" w:pos="851"/>
          <w:tab w:val="left" w:pos="2160"/>
          <w:tab w:val="left" w:pos="2880"/>
          <w:tab w:val="left" w:pos="3600"/>
        </w:tabs>
        <w:spacing w:before="120"/>
        <w:ind w:left="426" w:hanging="426"/>
        <w:jc w:val="both"/>
      </w:pPr>
      <w:bookmarkStart w:id="3" w:name="_DV_C3"/>
      <w:r w:rsidRPr="00B0796C">
        <w:rPr>
          <w:rStyle w:val="DeltaViewInsertion"/>
          <w:u w:val="none"/>
        </w:rPr>
        <w:tab/>
      </w:r>
      <w:bookmarkEnd w:id="3"/>
      <w:r w:rsidRPr="00B0796C">
        <w:rPr>
          <w:rStyle w:val="DeltaViewInsertion"/>
          <w:u w:val="none"/>
        </w:rPr>
        <w:t>„</w:t>
      </w:r>
      <w:r w:rsidRPr="00B0796C">
        <w:t>Společnost Shel</w:t>
      </w:r>
      <w:r w:rsidR="0055156E">
        <w:t>l“ je Shell Czech Republic a.s.,</w:t>
      </w:r>
      <w:r w:rsidRPr="00B0796C">
        <w:t xml:space="preserve"> která je stranou Smlouvy a členem skupiny Royal Dutch/Shell Group.</w:t>
      </w:r>
    </w:p>
    <w:p w14:paraId="4516DCBE" w14:textId="77777777" w:rsidR="009E5CFC" w:rsidRPr="00B0796C" w:rsidRDefault="009E5CFC">
      <w:pPr>
        <w:widowControl/>
        <w:tabs>
          <w:tab w:val="left" w:pos="426"/>
          <w:tab w:val="left" w:pos="851"/>
          <w:tab w:val="left" w:pos="2160"/>
          <w:tab w:val="left" w:pos="2880"/>
          <w:tab w:val="left" w:pos="3600"/>
        </w:tabs>
        <w:spacing w:before="120"/>
        <w:ind w:left="426" w:hanging="426"/>
        <w:jc w:val="both"/>
      </w:pPr>
      <w:r w:rsidRPr="00B0796C">
        <w:tab/>
        <w:t>„Smlouva“ je Smlouva o kartách euroShell Card uzavřená mezi Společností Shell a Hlavním držitelem karty se všemi jejími součástmi, přílohami a dodatky.</w:t>
      </w:r>
    </w:p>
    <w:p w14:paraId="191F30A1" w14:textId="77777777" w:rsidR="009E5CFC" w:rsidRPr="00B0796C" w:rsidRDefault="009E5CFC">
      <w:pPr>
        <w:pStyle w:val="BodyTextIndent"/>
        <w:spacing w:before="120"/>
        <w:jc w:val="both"/>
        <w:rPr>
          <w:color w:val="auto"/>
        </w:rPr>
      </w:pPr>
      <w:bookmarkStart w:id="4" w:name="_DV_C7"/>
      <w:r w:rsidRPr="00B0796C">
        <w:rPr>
          <w:color w:val="auto"/>
        </w:rPr>
        <w:t xml:space="preserve">„Účastník programu karet euroShell“ je čerpací stanice </w:t>
      </w:r>
      <w:r w:rsidR="0055156E" w:rsidRPr="00B0796C">
        <w:rPr>
          <w:color w:val="auto"/>
        </w:rPr>
        <w:t>nebo jiná</w:t>
      </w:r>
      <w:r w:rsidRPr="00B0796C">
        <w:rPr>
          <w:color w:val="auto"/>
        </w:rPr>
        <w:t xml:space="preserve"> osoba (zpravidla maloobchodník) určená Společností Shell nebo členem skupiny Royal Dutch/Shell Group k provádění Dodávek při předložení Karty. </w:t>
      </w:r>
    </w:p>
    <w:p w14:paraId="5C994E87" w14:textId="77777777" w:rsidR="009E5CFC" w:rsidRPr="00B0796C" w:rsidRDefault="009E5CFC">
      <w:pPr>
        <w:pStyle w:val="BodyTextIndent"/>
        <w:spacing w:before="120"/>
        <w:jc w:val="both"/>
        <w:rPr>
          <w:color w:val="auto"/>
        </w:rPr>
      </w:pPr>
      <w:r w:rsidRPr="00B0796C">
        <w:rPr>
          <w:color w:val="auto"/>
        </w:rPr>
        <w:t xml:space="preserve">„Účetní doklad“ je doklad (ručně či elektronicky zhotovený) zaznamenávající poskytnutí Dodávek Hlavnímu nebo Oprávněnému držiteli karty při transakci pomocí Karty. Je nutné upozornit, že identifikace podpisu Oprávněného držitele karty na účetním dokladu sahá mimo rámec této Smlouvy. </w:t>
      </w:r>
    </w:p>
    <w:p w14:paraId="00667A2C" w14:textId="77777777" w:rsidR="009E5CFC" w:rsidRPr="00B0796C" w:rsidRDefault="009E5CFC">
      <w:pPr>
        <w:pStyle w:val="BodyTextIndent"/>
        <w:spacing w:before="120"/>
        <w:jc w:val="both"/>
        <w:rPr>
          <w:color w:val="auto"/>
        </w:rPr>
      </w:pPr>
      <w:r w:rsidRPr="00B0796C">
        <w:rPr>
          <w:color w:val="auto"/>
        </w:rPr>
        <w:t>„Uživatel“ je Hlavní držitel karty nebo osoba, pro kterou Shell zaregistrovala Uživatelské identifikační číslo, a která je Hlavním držitelem karty oprávněna používat online služby.</w:t>
      </w:r>
      <w:bookmarkEnd w:id="4"/>
    </w:p>
    <w:p w14:paraId="76699763" w14:textId="77777777" w:rsidR="009E5CFC" w:rsidRDefault="009E5CFC">
      <w:pPr>
        <w:widowControl/>
        <w:tabs>
          <w:tab w:val="left" w:pos="426"/>
          <w:tab w:val="left" w:pos="851"/>
          <w:tab w:val="left" w:pos="2160"/>
          <w:tab w:val="left" w:pos="2880"/>
          <w:tab w:val="left" w:pos="3600"/>
        </w:tabs>
        <w:spacing w:before="120"/>
        <w:ind w:left="426"/>
        <w:jc w:val="both"/>
        <w:rPr>
          <w:rStyle w:val="DeltaViewInsertion"/>
          <w:u w:val="none"/>
        </w:rPr>
      </w:pPr>
      <w:r w:rsidRPr="00B0796C">
        <w:rPr>
          <w:rStyle w:val="DeltaViewInsertion"/>
          <w:u w:val="none"/>
        </w:rPr>
        <w:t>„Uživatelské identifikační číslo“ je jakýkoliv identifikační kód přidělený Společností Shell Uživateli pro použití v souvislosti s internetovými stránkami Shell.</w:t>
      </w:r>
    </w:p>
    <w:p w14:paraId="4BE1B404" w14:textId="77777777" w:rsidR="00EF77B1" w:rsidRPr="00B0796C" w:rsidRDefault="00EF77B1">
      <w:pPr>
        <w:widowControl/>
        <w:tabs>
          <w:tab w:val="left" w:pos="426"/>
          <w:tab w:val="left" w:pos="851"/>
          <w:tab w:val="left" w:pos="2160"/>
          <w:tab w:val="left" w:pos="2880"/>
          <w:tab w:val="left" w:pos="3600"/>
        </w:tabs>
        <w:spacing w:before="120"/>
        <w:ind w:left="426"/>
        <w:jc w:val="both"/>
        <w:rPr>
          <w:rStyle w:val="DeltaViewInsertion"/>
          <w:u w:val="none"/>
        </w:rPr>
      </w:pPr>
      <w:r>
        <w:rPr>
          <w:rStyle w:val="DeltaViewInsertion"/>
          <w:u w:val="none"/>
        </w:rPr>
        <w:t>„Varovné upozornění“ je oznámení zaslané prostřednictvím Online služby, které informuje Hlavního držitele karty, že u jedné nebo několika Karet bylo zjištěno neobvyklé  použití, přičemž rozsah takového neobvyklého použití  lze nastavit jejich výběrem v Objednávce.</w:t>
      </w:r>
    </w:p>
    <w:p w14:paraId="2CC3D9D7" w14:textId="77777777" w:rsidR="009E5CFC" w:rsidRPr="00B0796C" w:rsidRDefault="009E5CFC">
      <w:pPr>
        <w:widowControl/>
        <w:tabs>
          <w:tab w:val="left" w:pos="426"/>
          <w:tab w:val="left" w:pos="851"/>
          <w:tab w:val="left" w:pos="2160"/>
          <w:tab w:val="left" w:pos="2880"/>
          <w:tab w:val="left" w:pos="3600"/>
        </w:tabs>
        <w:spacing w:before="120"/>
        <w:ind w:left="426"/>
        <w:jc w:val="both"/>
        <w:rPr>
          <w:rStyle w:val="DeltaViewInsertion"/>
          <w:u w:val="none"/>
        </w:rPr>
      </w:pPr>
      <w:r w:rsidRPr="00B0796C">
        <w:rPr>
          <w:rStyle w:val="DeltaViewInsertion"/>
          <w:u w:val="none"/>
        </w:rPr>
        <w:t>„Vydavatel Karty“ je Společnost Shell.</w:t>
      </w:r>
    </w:p>
    <w:p w14:paraId="7088E585" w14:textId="77777777" w:rsidR="009E5CFC" w:rsidRDefault="009E5CFC">
      <w:pPr>
        <w:widowControl/>
        <w:tabs>
          <w:tab w:val="left" w:pos="426"/>
          <w:tab w:val="left" w:pos="851"/>
          <w:tab w:val="left" w:pos="2160"/>
          <w:tab w:val="left" w:pos="2880"/>
          <w:tab w:val="left" w:pos="3600"/>
        </w:tabs>
        <w:spacing w:before="120"/>
        <w:ind w:left="426"/>
        <w:jc w:val="both"/>
        <w:rPr>
          <w:rStyle w:val="DeltaViewInsertion"/>
          <w:u w:val="none"/>
        </w:rPr>
      </w:pPr>
      <w:r w:rsidRPr="00B0796C">
        <w:rPr>
          <w:rStyle w:val="DeltaViewInsertion"/>
          <w:u w:val="none"/>
        </w:rPr>
        <w:t xml:space="preserve">„Zájemce“ je </w:t>
      </w:r>
      <w:r w:rsidRPr="00B0796C">
        <w:t>právnická osoba nebo fyzická osoba– podnikatel, registrovaná v České republice</w:t>
      </w:r>
      <w:r w:rsidR="00851BD0">
        <w:t>,</w:t>
      </w:r>
      <w:r w:rsidRPr="00B0796C">
        <w:rPr>
          <w:rStyle w:val="DeltaViewInsertion"/>
          <w:u w:val="none"/>
        </w:rPr>
        <w:t xml:space="preserve"> mající zájem o získání užívacích práv spojených s držbou Karty.</w:t>
      </w:r>
    </w:p>
    <w:p w14:paraId="4EDA060B" w14:textId="77777777" w:rsidR="00EF77B1" w:rsidRPr="00B0796C" w:rsidRDefault="00EF77B1">
      <w:pPr>
        <w:widowControl/>
        <w:tabs>
          <w:tab w:val="left" w:pos="426"/>
          <w:tab w:val="left" w:pos="851"/>
          <w:tab w:val="left" w:pos="2160"/>
          <w:tab w:val="left" w:pos="2880"/>
          <w:tab w:val="left" w:pos="3600"/>
        </w:tabs>
        <w:spacing w:before="120"/>
        <w:ind w:left="426"/>
        <w:jc w:val="both"/>
      </w:pPr>
      <w:r>
        <w:rPr>
          <w:rStyle w:val="DeltaViewInsertion"/>
          <w:u w:val="none"/>
        </w:rPr>
        <w:t>„Zakázaná jurisdikce“ je země nebo státy, na něž  se vztahují obchodní sankce či embarga</w:t>
      </w:r>
    </w:p>
    <w:p w14:paraId="1D26AF09" w14:textId="77777777" w:rsidR="009E5CFC" w:rsidRPr="00B0796C" w:rsidRDefault="009E5CFC">
      <w:pPr>
        <w:widowControl/>
        <w:tabs>
          <w:tab w:val="left" w:pos="426"/>
          <w:tab w:val="left" w:pos="851"/>
          <w:tab w:val="left" w:pos="2160"/>
          <w:tab w:val="left" w:pos="2880"/>
          <w:tab w:val="left" w:pos="3600"/>
        </w:tabs>
        <w:spacing w:before="120"/>
        <w:ind w:left="426"/>
        <w:jc w:val="both"/>
        <w:rPr>
          <w:rStyle w:val="DeltaViewInsertion"/>
          <w:u w:val="none"/>
        </w:rPr>
      </w:pPr>
      <w:r w:rsidRPr="00B0796C">
        <w:rPr>
          <w:rStyle w:val="DeltaViewInsertion"/>
          <w:u w:val="none"/>
        </w:rPr>
        <w:t>„Zákon“ je jakýkoliv obecně závazný právní předpis (zákon, nařízení, vyhláška, směrnice apod.) či jakýkoliv jiný akt řídící se jinou než českou jurisdikcí mající stejné nebo podobné účinky, pokud jim jakákoliv strana této smlouvy momentálně podléhá.</w:t>
      </w:r>
      <w:bookmarkStart w:id="5" w:name="_DV_C8"/>
    </w:p>
    <w:bookmarkEnd w:id="5"/>
    <w:p w14:paraId="7015BA58" w14:textId="77777777" w:rsidR="009E5CFC" w:rsidRPr="00B0796C" w:rsidRDefault="009E5CFC">
      <w:pPr>
        <w:pStyle w:val="BodyTextIndent"/>
        <w:spacing w:before="120"/>
        <w:jc w:val="both"/>
        <w:rPr>
          <w:color w:val="auto"/>
        </w:rPr>
      </w:pPr>
      <w:r w:rsidRPr="00B0796C">
        <w:rPr>
          <w:color w:val="auto"/>
        </w:rPr>
        <w:t>„Zásilka PIN“ je dokument a jakákoliv obálka použitá k doručení PIN souvisejícího s jakoukoliv jednotlivou Kartou Hlavnímu držiteli karty.</w:t>
      </w:r>
    </w:p>
    <w:p w14:paraId="0C9AA627" w14:textId="77777777" w:rsidR="009E5CFC" w:rsidRPr="00B0796C" w:rsidRDefault="00D93E6A">
      <w:pPr>
        <w:pStyle w:val="BodyTextIndent"/>
        <w:spacing w:before="120"/>
        <w:jc w:val="both"/>
        <w:rPr>
          <w:color w:val="auto"/>
        </w:rPr>
      </w:pPr>
      <w:r w:rsidRPr="00B0796C">
        <w:rPr>
          <w:color w:val="auto"/>
        </w:rPr>
        <w:t xml:space="preserve">„Závazný celkový finanční limit“ je </w:t>
      </w:r>
      <w:r w:rsidR="0012061C" w:rsidRPr="00B0796C">
        <w:rPr>
          <w:color w:val="auto"/>
        </w:rPr>
        <w:t xml:space="preserve">maximální limit </w:t>
      </w:r>
      <w:r w:rsidRPr="00B0796C">
        <w:rPr>
          <w:color w:val="auto"/>
        </w:rPr>
        <w:t>součt</w:t>
      </w:r>
      <w:r w:rsidR="0012061C" w:rsidRPr="00B0796C">
        <w:rPr>
          <w:color w:val="auto"/>
        </w:rPr>
        <w:t>u</w:t>
      </w:r>
      <w:r w:rsidRPr="00B0796C">
        <w:rPr>
          <w:color w:val="auto"/>
        </w:rPr>
        <w:t xml:space="preserve"> výše celkových vyfakturovaných a neuhrazených pohledávek a výše celkových nevyfakturovaných transakcí Společnosti Shell vůči Hlavnímu držiteli karty.</w:t>
      </w:r>
    </w:p>
    <w:p w14:paraId="23E4D41A" w14:textId="77777777" w:rsidR="00A062C5" w:rsidRPr="00B0796C" w:rsidRDefault="00A062C5">
      <w:pPr>
        <w:pStyle w:val="BodyTextIndent"/>
        <w:spacing w:before="120"/>
        <w:jc w:val="both"/>
        <w:rPr>
          <w:color w:val="auto"/>
        </w:rPr>
      </w:pPr>
    </w:p>
    <w:p w14:paraId="1CA9AA30" w14:textId="77777777" w:rsidR="009E5CFC" w:rsidRPr="001A7DFC" w:rsidRDefault="009E5CFC" w:rsidP="00D07C39">
      <w:pPr>
        <w:pStyle w:val="ListParagraph"/>
        <w:widowControl/>
        <w:numPr>
          <w:ilvl w:val="0"/>
          <w:numId w:val="17"/>
        </w:numPr>
        <w:tabs>
          <w:tab w:val="left" w:pos="426"/>
          <w:tab w:val="left" w:pos="851"/>
          <w:tab w:val="left" w:pos="2160"/>
          <w:tab w:val="left" w:pos="2880"/>
          <w:tab w:val="left" w:pos="3600"/>
        </w:tabs>
        <w:spacing w:before="120"/>
        <w:ind w:left="426" w:hanging="426"/>
        <w:jc w:val="both"/>
        <w:rPr>
          <w:b/>
        </w:rPr>
      </w:pPr>
      <w:r w:rsidRPr="001A7DFC">
        <w:rPr>
          <w:b/>
        </w:rPr>
        <w:t>Přijetí Podmínek</w:t>
      </w:r>
    </w:p>
    <w:p w14:paraId="33F2A484" w14:textId="77777777" w:rsidR="009E5CFC" w:rsidRPr="00B0796C" w:rsidRDefault="009E5CFC" w:rsidP="00D07C39">
      <w:pPr>
        <w:pStyle w:val="ListParagraph"/>
        <w:widowControl/>
        <w:numPr>
          <w:ilvl w:val="1"/>
          <w:numId w:val="15"/>
        </w:numPr>
        <w:tabs>
          <w:tab w:val="left" w:pos="426"/>
          <w:tab w:val="left" w:pos="851"/>
          <w:tab w:val="left" w:pos="2160"/>
          <w:tab w:val="left" w:pos="2880"/>
          <w:tab w:val="left" w:pos="3600"/>
        </w:tabs>
        <w:spacing w:before="120"/>
        <w:ind w:left="426" w:hanging="426"/>
        <w:jc w:val="both"/>
      </w:pPr>
      <w:r w:rsidRPr="00B0796C">
        <w:t xml:space="preserve">Uzavřením Smlouvy mezi Společností Shell a Hlavním držitelem karty, jejíž nedílnou součástí jsou Podmínky, </w:t>
      </w:r>
      <w:r w:rsidRPr="00B0796C">
        <w:t>akceptují strany Smlouvy bezvýhradně rovněž Podmínky a to v celém rozsahu, není-li ve Smlouvě výslovně uvedeno jinak.</w:t>
      </w:r>
    </w:p>
    <w:p w14:paraId="7E9E34D1" w14:textId="77777777" w:rsidR="00D01038" w:rsidRDefault="00D01038" w:rsidP="00D07C39">
      <w:pPr>
        <w:pStyle w:val="ListParagraph"/>
        <w:widowControl/>
        <w:numPr>
          <w:ilvl w:val="1"/>
          <w:numId w:val="15"/>
        </w:numPr>
        <w:tabs>
          <w:tab w:val="left" w:pos="426"/>
          <w:tab w:val="left" w:pos="851"/>
          <w:tab w:val="left" w:pos="2160"/>
          <w:tab w:val="left" w:pos="2880"/>
          <w:tab w:val="left" w:pos="3600"/>
        </w:tabs>
        <w:spacing w:before="120"/>
        <w:ind w:left="426" w:hanging="426"/>
        <w:jc w:val="both"/>
      </w:pPr>
      <w:r w:rsidRPr="00B0796C">
        <w:t xml:space="preserve">Smluvní strany mohou uzavřít zvláštní dohody, které by upravovaly právní vztahy týkající se Mýtných služeb. Takovéto dohody mají přednost před </w:t>
      </w:r>
      <w:r w:rsidR="00A4247B">
        <w:t>Podmínkami.</w:t>
      </w:r>
    </w:p>
    <w:p w14:paraId="165D201A" w14:textId="77777777" w:rsidR="0069125E" w:rsidRPr="00B0796C" w:rsidRDefault="0069125E" w:rsidP="00D07C39">
      <w:pPr>
        <w:pStyle w:val="ListParagraph"/>
        <w:widowControl/>
        <w:numPr>
          <w:ilvl w:val="1"/>
          <w:numId w:val="15"/>
        </w:numPr>
        <w:tabs>
          <w:tab w:val="left" w:pos="426"/>
          <w:tab w:val="left" w:pos="851"/>
          <w:tab w:val="left" w:pos="2160"/>
          <w:tab w:val="left" w:pos="2880"/>
          <w:tab w:val="left" w:pos="3600"/>
        </w:tabs>
        <w:spacing w:before="120"/>
        <w:ind w:left="426" w:hanging="426"/>
        <w:jc w:val="both"/>
      </w:pPr>
      <w:r>
        <w:t>Hlavní držitel karty není oprávněn požádat o vydání Karty jinak než svým jménem.</w:t>
      </w:r>
    </w:p>
    <w:p w14:paraId="0DA547C3" w14:textId="77777777" w:rsidR="00D87135" w:rsidRPr="00B0796C" w:rsidRDefault="00D87135">
      <w:pPr>
        <w:widowControl/>
        <w:tabs>
          <w:tab w:val="left" w:pos="426"/>
          <w:tab w:val="left" w:pos="851"/>
          <w:tab w:val="left" w:pos="2160"/>
          <w:tab w:val="left" w:pos="2880"/>
          <w:tab w:val="left" w:pos="3600"/>
        </w:tabs>
        <w:spacing w:before="120"/>
        <w:ind w:left="426" w:hanging="426"/>
        <w:jc w:val="both"/>
      </w:pPr>
    </w:p>
    <w:p w14:paraId="18BEADCD" w14:textId="77777777" w:rsidR="009E5CFC" w:rsidRPr="001A7DFC" w:rsidRDefault="009E5CFC" w:rsidP="00D07C39">
      <w:pPr>
        <w:pStyle w:val="ListParagraph"/>
        <w:widowControl/>
        <w:numPr>
          <w:ilvl w:val="0"/>
          <w:numId w:val="17"/>
        </w:numPr>
        <w:tabs>
          <w:tab w:val="left" w:pos="426"/>
          <w:tab w:val="left" w:pos="851"/>
          <w:tab w:val="left" w:pos="2160"/>
          <w:tab w:val="left" w:pos="2880"/>
          <w:tab w:val="left" w:pos="3600"/>
        </w:tabs>
        <w:spacing w:before="120"/>
        <w:ind w:left="426" w:hanging="426"/>
        <w:jc w:val="both"/>
        <w:rPr>
          <w:b/>
        </w:rPr>
      </w:pPr>
      <w:r w:rsidRPr="001A7DFC">
        <w:rPr>
          <w:b/>
        </w:rPr>
        <w:t>Vydání Karty Držiteli karty</w:t>
      </w:r>
    </w:p>
    <w:p w14:paraId="661E6085" w14:textId="77777777" w:rsidR="009E5CFC" w:rsidRPr="00B0796C" w:rsidRDefault="009E5CFC" w:rsidP="00D07C39">
      <w:pPr>
        <w:widowControl/>
        <w:numPr>
          <w:ilvl w:val="1"/>
          <w:numId w:val="4"/>
        </w:numPr>
        <w:tabs>
          <w:tab w:val="clear" w:pos="360"/>
          <w:tab w:val="num" w:pos="426"/>
          <w:tab w:val="left" w:pos="851"/>
          <w:tab w:val="left" w:pos="2160"/>
          <w:tab w:val="left" w:pos="2880"/>
          <w:tab w:val="left" w:pos="3600"/>
        </w:tabs>
        <w:spacing w:before="120"/>
        <w:ind w:left="426" w:hanging="426"/>
        <w:jc w:val="both"/>
      </w:pPr>
      <w:r w:rsidRPr="00B0796C">
        <w:t>Zájemce předá Společnosti Shell řádně vyplněnou a podepsanou Objednávku spolu se všemi požadovanými doklady. Na základě informací uvedených v Objednávce a po podpisu Smlouvy oběma smluvními stranami zajistí Společnost Shell výrobu Karty/Karet se zakódovanými a vyznačenými údaji o Zájemci/Držiteli karty, vydání Zásilky/Zásilek PIN a následné odeslání Karty/Karet a Zásilky/Zásilek PIN Držiteli karty. Zásilka PIN bude tvořit samostatnou zásilku, která bude vždy oddělena od Karty/Karet.</w:t>
      </w:r>
    </w:p>
    <w:p w14:paraId="3669C05C" w14:textId="77777777" w:rsidR="009E5CFC" w:rsidRPr="00B0796C" w:rsidRDefault="009E5CFC" w:rsidP="00D07C39">
      <w:pPr>
        <w:widowControl/>
        <w:numPr>
          <w:ilvl w:val="1"/>
          <w:numId w:val="4"/>
        </w:numPr>
        <w:tabs>
          <w:tab w:val="clear" w:pos="360"/>
          <w:tab w:val="num" w:pos="426"/>
          <w:tab w:val="left" w:pos="851"/>
          <w:tab w:val="left" w:pos="2160"/>
          <w:tab w:val="left" w:pos="2880"/>
          <w:tab w:val="left" w:pos="3600"/>
        </w:tabs>
        <w:spacing w:before="120"/>
        <w:ind w:left="426" w:hanging="426"/>
        <w:jc w:val="both"/>
      </w:pPr>
      <w:r w:rsidRPr="00B0796C">
        <w:t>Nebude-li mít projev vůle – objednávka Zájemce charakter Objednávky, jak je definována v těchto Podmínkách, Společnost Shell takovou objednávku odmítne.</w:t>
      </w:r>
    </w:p>
    <w:p w14:paraId="12054E6F" w14:textId="77777777" w:rsidR="009E5CFC" w:rsidRPr="00B0796C" w:rsidRDefault="009E5CFC" w:rsidP="00D07C39">
      <w:pPr>
        <w:widowControl/>
        <w:numPr>
          <w:ilvl w:val="1"/>
          <w:numId w:val="4"/>
        </w:numPr>
        <w:tabs>
          <w:tab w:val="clear" w:pos="360"/>
          <w:tab w:val="num" w:pos="426"/>
          <w:tab w:val="left" w:pos="851"/>
          <w:tab w:val="left" w:pos="2160"/>
          <w:tab w:val="left" w:pos="2880"/>
          <w:tab w:val="left" w:pos="3600"/>
        </w:tabs>
        <w:spacing w:before="120"/>
        <w:ind w:left="426" w:hanging="426"/>
        <w:jc w:val="both"/>
      </w:pPr>
      <w:r w:rsidRPr="00B0796C">
        <w:t>Veškeré Objednávky dalších Karet musí být učiněny:</w:t>
      </w:r>
    </w:p>
    <w:p w14:paraId="709EB6F6" w14:textId="77777777" w:rsidR="009E5CFC" w:rsidRPr="00B0796C" w:rsidRDefault="009E5CFC">
      <w:pPr>
        <w:tabs>
          <w:tab w:val="left" w:pos="426"/>
        </w:tabs>
        <w:ind w:left="426" w:hanging="426"/>
        <w:jc w:val="both"/>
      </w:pPr>
    </w:p>
    <w:p w14:paraId="13DDF5E1" w14:textId="77777777" w:rsidR="009E5CFC" w:rsidRPr="00B0796C" w:rsidRDefault="009E5CFC" w:rsidP="00D07C39">
      <w:pPr>
        <w:numPr>
          <w:ilvl w:val="0"/>
          <w:numId w:val="3"/>
        </w:numPr>
        <w:tabs>
          <w:tab w:val="clear" w:pos="1146"/>
        </w:tabs>
        <w:ind w:left="851" w:hanging="425"/>
        <w:jc w:val="both"/>
      </w:pPr>
      <w:r w:rsidRPr="00B0796C">
        <w:t xml:space="preserve">Objednávkou doručenou Společnosti Shell osobně nebo poslem; </w:t>
      </w:r>
    </w:p>
    <w:p w14:paraId="452E6B9D" w14:textId="77777777" w:rsidR="009E5CFC" w:rsidRPr="00B0796C" w:rsidRDefault="009E5CFC" w:rsidP="00D07C39">
      <w:pPr>
        <w:numPr>
          <w:ilvl w:val="0"/>
          <w:numId w:val="3"/>
        </w:numPr>
        <w:tabs>
          <w:tab w:val="clear" w:pos="1146"/>
        </w:tabs>
        <w:ind w:left="851" w:hanging="425"/>
        <w:jc w:val="both"/>
      </w:pPr>
      <w:r w:rsidRPr="00B0796C">
        <w:t xml:space="preserve">Objednávkou doručenou Společnosti Shell poštou nebo jinou osobou mající řádné oprávnění k doručování zásilek; </w:t>
      </w:r>
    </w:p>
    <w:p w14:paraId="20E34CB0" w14:textId="77777777" w:rsidR="009E5CFC" w:rsidRPr="00B0796C" w:rsidRDefault="009E5CFC" w:rsidP="00D07C39">
      <w:pPr>
        <w:numPr>
          <w:ilvl w:val="0"/>
          <w:numId w:val="3"/>
        </w:numPr>
        <w:tabs>
          <w:tab w:val="clear" w:pos="1146"/>
        </w:tabs>
        <w:ind w:left="851" w:hanging="425"/>
        <w:jc w:val="both"/>
      </w:pPr>
      <w:r w:rsidRPr="00B0796C">
        <w:t>Objednávkou do</w:t>
      </w:r>
      <w:r w:rsidR="00DC5952">
        <w:t>ručenou Společnosti Shell faxem,</w:t>
      </w:r>
      <w:r w:rsidRPr="00B0796C">
        <w:t xml:space="preserve"> </w:t>
      </w:r>
      <w:r w:rsidR="00DC5952">
        <w:t>e</w:t>
      </w:r>
      <w:r w:rsidR="00DC5952" w:rsidRPr="00B0796C">
        <w:t>lektronickou</w:t>
      </w:r>
      <w:r w:rsidRPr="00B0796C">
        <w:t xml:space="preserve"> poštou (e-mail) nebo prostřednictvím Internetových stránek Shell.</w:t>
      </w:r>
    </w:p>
    <w:p w14:paraId="4B01CFEF" w14:textId="77777777" w:rsidR="009E5CFC" w:rsidRPr="00B0796C" w:rsidRDefault="009E5CFC" w:rsidP="00D07C39">
      <w:pPr>
        <w:widowControl/>
        <w:numPr>
          <w:ilvl w:val="1"/>
          <w:numId w:val="4"/>
        </w:numPr>
        <w:tabs>
          <w:tab w:val="clear" w:pos="360"/>
          <w:tab w:val="num" w:pos="426"/>
          <w:tab w:val="left" w:pos="851"/>
          <w:tab w:val="left" w:pos="2160"/>
          <w:tab w:val="left" w:pos="2880"/>
          <w:tab w:val="left" w:pos="3600"/>
        </w:tabs>
        <w:spacing w:before="120"/>
        <w:ind w:left="426" w:hanging="426"/>
        <w:jc w:val="both"/>
      </w:pPr>
      <w:r w:rsidRPr="00B0796C">
        <w:t xml:space="preserve">Objedná-li Hlavní držitel karty v souladu s odstavcem </w:t>
      </w:r>
      <w:r w:rsidR="0055156E" w:rsidRPr="00B0796C">
        <w:t>3.2 další</w:t>
      </w:r>
      <w:r w:rsidRPr="00B0796C">
        <w:t xml:space="preserve"> Karty, je Společnost Shell podle svého výhradního uvážení oprávněna požadovat </w:t>
      </w:r>
      <w:r w:rsidR="00E10643" w:rsidRPr="00B0796C">
        <w:t xml:space="preserve">dodatečnou jistotu </w:t>
      </w:r>
      <w:r w:rsidRPr="00B0796C">
        <w:t>(čl.</w:t>
      </w:r>
      <w:r w:rsidR="0055156E">
        <w:t xml:space="preserve"> </w:t>
      </w:r>
      <w:r w:rsidRPr="00B0796C">
        <w:t>5 Podmínek) ve výši stanovené Společností Shell. Pokud Hlavní držitel karty tuto jistotu neposkytne, má Společnost Shell právo odmítnout Objednávku Hlavního držitele karty o vydání další Karty. Ustanovení odst. 3.2 se aplikuje i na takovéto další objednávky.</w:t>
      </w:r>
    </w:p>
    <w:p w14:paraId="1F92CF0E" w14:textId="1E61ECB9" w:rsidR="009E5CFC" w:rsidRPr="00B0796C" w:rsidRDefault="009E5CFC" w:rsidP="00D07C39">
      <w:pPr>
        <w:widowControl/>
        <w:numPr>
          <w:ilvl w:val="1"/>
          <w:numId w:val="4"/>
        </w:numPr>
        <w:tabs>
          <w:tab w:val="clear" w:pos="360"/>
          <w:tab w:val="num" w:pos="426"/>
          <w:tab w:val="left" w:pos="851"/>
          <w:tab w:val="left" w:pos="2160"/>
          <w:tab w:val="left" w:pos="2880"/>
          <w:tab w:val="left" w:pos="3600"/>
        </w:tabs>
        <w:spacing w:before="120"/>
        <w:ind w:left="426" w:hanging="426"/>
        <w:jc w:val="both"/>
      </w:pPr>
      <w:r w:rsidRPr="00B0796C">
        <w:t xml:space="preserve">Všechny změny adres pro doručení Karet a Zásilek PIN, které se liší od adres uvedených v Objednávce, musí být písemně </w:t>
      </w:r>
      <w:r w:rsidR="009970D2">
        <w:t xml:space="preserve">nebo prostřednictvím Online služeb </w:t>
      </w:r>
      <w:r w:rsidRPr="00B0796C">
        <w:t>potvrzeny Hlavním držitelem karty.</w:t>
      </w:r>
      <w:r w:rsidR="003F5357">
        <w:t xml:space="preserve"> Shell může Hlavního držitele karty požádat o předložení potvrzení o výkonu obchodní činnosti z této adresy a Hlavní držitel karty je povinen takovéto potvr</w:t>
      </w:r>
      <w:r w:rsidR="009F1550">
        <w:t>z</w:t>
      </w:r>
      <w:r w:rsidR="003F5357">
        <w:t>ení Shell předložit bez zbytečného odkladu po takovém požádání.</w:t>
      </w:r>
    </w:p>
    <w:p w14:paraId="5E1E0DA6" w14:textId="77777777" w:rsidR="009E5CFC" w:rsidRPr="00B0796C" w:rsidRDefault="009E5CFC" w:rsidP="00D07C39">
      <w:pPr>
        <w:widowControl/>
        <w:numPr>
          <w:ilvl w:val="1"/>
          <w:numId w:val="4"/>
        </w:numPr>
        <w:tabs>
          <w:tab w:val="clear" w:pos="360"/>
          <w:tab w:val="num" w:pos="426"/>
          <w:tab w:val="left" w:pos="851"/>
          <w:tab w:val="left" w:pos="2160"/>
          <w:tab w:val="left" w:pos="2880"/>
          <w:tab w:val="left" w:pos="3600"/>
        </w:tabs>
        <w:spacing w:before="120"/>
        <w:ind w:left="426" w:hanging="426"/>
        <w:jc w:val="both"/>
      </w:pPr>
      <w:r w:rsidRPr="00B0796C">
        <w:t>Karty zůstávají po celou dobu majetkem Společnosti Shell a Hlavní držitel karty je povinen na žádost Společnosti Shell jakoukoliv Kartu/Karty  ihned vrátit Společnosti Shell. Stejně tak je povinen vrátit Kartu/Karty Vydavateli po s</w:t>
      </w:r>
      <w:r w:rsidR="0055156E">
        <w:t>končení platnosti Karty/Kar</w:t>
      </w:r>
      <w:r w:rsidRPr="00B0796C">
        <w:t>et stejně jako ve všech dalších případech, kdy nemůže nebo nehodlá Kartu/Karty dále používat.</w:t>
      </w:r>
    </w:p>
    <w:p w14:paraId="41FE70AC" w14:textId="77777777" w:rsidR="00D87135" w:rsidRPr="00B0796C" w:rsidRDefault="00D87135">
      <w:pPr>
        <w:widowControl/>
        <w:tabs>
          <w:tab w:val="left" w:pos="426"/>
          <w:tab w:val="left" w:pos="851"/>
          <w:tab w:val="left" w:pos="2160"/>
          <w:tab w:val="left" w:pos="2880"/>
          <w:tab w:val="left" w:pos="3600"/>
        </w:tabs>
        <w:spacing w:before="120"/>
        <w:ind w:left="426" w:hanging="426"/>
        <w:jc w:val="both"/>
        <w:rPr>
          <w:b/>
          <w:bCs/>
        </w:rPr>
      </w:pPr>
    </w:p>
    <w:p w14:paraId="59354861" w14:textId="77777777" w:rsidR="009E5CFC" w:rsidRPr="00B0796C" w:rsidRDefault="009E5CFC" w:rsidP="00D07C39">
      <w:pPr>
        <w:pStyle w:val="ListParagraph"/>
        <w:widowControl/>
        <w:numPr>
          <w:ilvl w:val="0"/>
          <w:numId w:val="17"/>
        </w:numPr>
        <w:tabs>
          <w:tab w:val="left" w:pos="426"/>
          <w:tab w:val="left" w:pos="851"/>
          <w:tab w:val="left" w:pos="2160"/>
          <w:tab w:val="left" w:pos="2880"/>
          <w:tab w:val="left" w:pos="3600"/>
        </w:tabs>
        <w:spacing w:before="120"/>
        <w:ind w:left="426" w:hanging="426"/>
        <w:jc w:val="both"/>
      </w:pPr>
      <w:r w:rsidRPr="00B0796C">
        <w:rPr>
          <w:b/>
        </w:rPr>
        <w:t xml:space="preserve">Používání Karty a používání internetových stránek Shell </w:t>
      </w:r>
    </w:p>
    <w:p w14:paraId="6C269F88" w14:textId="77777777" w:rsidR="009E5CFC" w:rsidRPr="00B0796C" w:rsidRDefault="009E5CFC" w:rsidP="00D07C39">
      <w:pPr>
        <w:widowControl/>
        <w:numPr>
          <w:ilvl w:val="1"/>
          <w:numId w:val="5"/>
        </w:numPr>
        <w:tabs>
          <w:tab w:val="clear" w:pos="360"/>
          <w:tab w:val="num" w:pos="426"/>
          <w:tab w:val="left" w:pos="851"/>
          <w:tab w:val="left" w:pos="2160"/>
          <w:tab w:val="left" w:pos="2880"/>
          <w:tab w:val="left" w:pos="3600"/>
        </w:tabs>
        <w:spacing w:before="120"/>
        <w:ind w:left="426" w:hanging="426"/>
        <w:jc w:val="both"/>
      </w:pPr>
      <w:r w:rsidRPr="00B0796C">
        <w:t xml:space="preserve">Karta není platná, pokud není podpisový pásek na zadní straně Karty podepsán Oprávněným držitelem karty v souladu s pokyny </w:t>
      </w:r>
      <w:r w:rsidR="00B0796C" w:rsidRPr="00B0796C">
        <w:t>sdělovanými Společností</w:t>
      </w:r>
      <w:r w:rsidRPr="00B0796C">
        <w:t xml:space="preserve"> Shell, které mohou být čas od času měněny. Podpis není vyžadován u Karty vozidla a u Karty společnosti.</w:t>
      </w:r>
    </w:p>
    <w:p w14:paraId="20C30CA2" w14:textId="77777777" w:rsidR="009E5CFC" w:rsidRPr="00B0796C" w:rsidRDefault="009E5CFC" w:rsidP="00D07C39">
      <w:pPr>
        <w:widowControl/>
        <w:numPr>
          <w:ilvl w:val="1"/>
          <w:numId w:val="5"/>
        </w:numPr>
        <w:tabs>
          <w:tab w:val="clear" w:pos="360"/>
          <w:tab w:val="num" w:pos="426"/>
          <w:tab w:val="left" w:pos="851"/>
          <w:tab w:val="left" w:pos="2160"/>
          <w:tab w:val="left" w:pos="2880"/>
          <w:tab w:val="left" w:pos="3600"/>
        </w:tabs>
        <w:spacing w:before="120"/>
        <w:ind w:left="426" w:hanging="426"/>
        <w:jc w:val="both"/>
      </w:pPr>
      <w:r w:rsidRPr="00B0796C">
        <w:t xml:space="preserve">Hlavní držitel karty a Oprávněný držitel karty jsou povinni dodržovat následující pravidla: </w:t>
      </w:r>
    </w:p>
    <w:p w14:paraId="75C86FCD" w14:textId="77777777" w:rsidR="00A062C5" w:rsidRPr="00B0796C" w:rsidRDefault="009E5CFC" w:rsidP="00D07C39">
      <w:pPr>
        <w:widowControl/>
        <w:numPr>
          <w:ilvl w:val="0"/>
          <w:numId w:val="6"/>
        </w:numPr>
        <w:tabs>
          <w:tab w:val="clear" w:pos="1140"/>
          <w:tab w:val="left" w:pos="426"/>
          <w:tab w:val="num" w:pos="851"/>
          <w:tab w:val="left" w:pos="2160"/>
          <w:tab w:val="left" w:pos="2880"/>
          <w:tab w:val="left" w:pos="3600"/>
        </w:tabs>
        <w:spacing w:before="120"/>
        <w:ind w:left="851" w:hanging="425"/>
        <w:jc w:val="both"/>
      </w:pPr>
      <w:r w:rsidRPr="00B0796C">
        <w:t>zabezpečit, aby Kartu používal jen Oprávněný držitel karty;</w:t>
      </w:r>
    </w:p>
    <w:p w14:paraId="2575FA38" w14:textId="77777777" w:rsidR="009E5CFC" w:rsidRDefault="009E5CFC" w:rsidP="00D07C39">
      <w:pPr>
        <w:widowControl/>
        <w:numPr>
          <w:ilvl w:val="0"/>
          <w:numId w:val="6"/>
        </w:numPr>
        <w:tabs>
          <w:tab w:val="clear" w:pos="1140"/>
          <w:tab w:val="left" w:pos="426"/>
          <w:tab w:val="num" w:pos="851"/>
          <w:tab w:val="left" w:pos="2160"/>
          <w:tab w:val="left" w:pos="2880"/>
          <w:tab w:val="left" w:pos="3600"/>
        </w:tabs>
        <w:spacing w:before="120"/>
        <w:ind w:left="851" w:hanging="425"/>
        <w:jc w:val="both"/>
      </w:pPr>
      <w:r w:rsidRPr="00B0796C">
        <w:t xml:space="preserve">udržovat PIN v tajnosti, tj. zejména nesdělovat jej žádným třetím osobám; </w:t>
      </w:r>
    </w:p>
    <w:p w14:paraId="3A0CFBCE" w14:textId="77777777" w:rsidR="009970D2" w:rsidRPr="00B0796C" w:rsidRDefault="009970D2" w:rsidP="009970D2">
      <w:pPr>
        <w:pStyle w:val="ListParagraph"/>
        <w:widowControl/>
        <w:numPr>
          <w:ilvl w:val="0"/>
          <w:numId w:val="6"/>
        </w:numPr>
        <w:tabs>
          <w:tab w:val="left" w:pos="426"/>
          <w:tab w:val="left" w:pos="2160"/>
          <w:tab w:val="left" w:pos="2880"/>
          <w:tab w:val="left" w:pos="3600"/>
        </w:tabs>
        <w:spacing w:before="120"/>
        <w:jc w:val="both"/>
      </w:pPr>
      <w:r>
        <w:t xml:space="preserve">zapamatovat si PIN a bez zbytečného odkladu po doručení  Zásilky PIN tuto zásilku zničit; </w:t>
      </w:r>
    </w:p>
    <w:p w14:paraId="1F24CFED" w14:textId="77777777" w:rsidR="009970D2" w:rsidRDefault="009E5CFC" w:rsidP="009970D2">
      <w:pPr>
        <w:widowControl/>
        <w:numPr>
          <w:ilvl w:val="0"/>
          <w:numId w:val="6"/>
        </w:numPr>
        <w:tabs>
          <w:tab w:val="left" w:pos="426"/>
          <w:tab w:val="left" w:pos="2160"/>
          <w:tab w:val="left" w:pos="2880"/>
          <w:tab w:val="left" w:pos="3600"/>
        </w:tabs>
        <w:spacing w:before="120"/>
        <w:ind w:left="851" w:hanging="425"/>
        <w:jc w:val="both"/>
      </w:pPr>
      <w:r w:rsidRPr="00B0796C">
        <w:t>nevyznačovat PIN na Kartě</w:t>
      </w:r>
      <w:r w:rsidR="009970D2">
        <w:t xml:space="preserve"> ani ho uchovávat v jiné písemné podobě </w:t>
      </w:r>
      <w:r w:rsidRPr="00B0796C">
        <w:t xml:space="preserve">nebo na předmětech, které se obvykle </w:t>
      </w:r>
      <w:r w:rsidRPr="00B0796C">
        <w:lastRenderedPageBreak/>
        <w:t>spolu s Kartou používají, ani ukládat jej tak, aby byl přístupný spolu s Kartou;</w:t>
      </w:r>
    </w:p>
    <w:p w14:paraId="62497284" w14:textId="77777777" w:rsidR="009E5CFC" w:rsidRDefault="009E5CFC" w:rsidP="009970D2">
      <w:pPr>
        <w:widowControl/>
        <w:tabs>
          <w:tab w:val="left" w:pos="426"/>
          <w:tab w:val="left" w:pos="2160"/>
          <w:tab w:val="left" w:pos="2880"/>
          <w:tab w:val="left" w:pos="3600"/>
        </w:tabs>
        <w:spacing w:before="120"/>
        <w:ind w:left="851"/>
        <w:jc w:val="both"/>
      </w:pPr>
      <w:r w:rsidRPr="00B0796C">
        <w:t xml:space="preserve"> </w:t>
      </w:r>
    </w:p>
    <w:p w14:paraId="36BB0D5E" w14:textId="77777777" w:rsidR="009E5CFC" w:rsidRPr="00B0796C" w:rsidRDefault="00705088" w:rsidP="009970D2">
      <w:pPr>
        <w:widowControl/>
        <w:numPr>
          <w:ilvl w:val="0"/>
          <w:numId w:val="6"/>
        </w:numPr>
        <w:tabs>
          <w:tab w:val="left" w:pos="426"/>
          <w:tab w:val="left" w:pos="2160"/>
          <w:tab w:val="left" w:pos="2880"/>
          <w:tab w:val="left" w:pos="3600"/>
        </w:tabs>
        <w:spacing w:before="120"/>
        <w:ind w:left="851" w:hanging="425"/>
        <w:jc w:val="both"/>
      </w:pPr>
      <w:r>
        <w:t xml:space="preserve"> </w:t>
      </w:r>
      <w:r w:rsidR="009E5CFC" w:rsidRPr="00B0796C">
        <w:t xml:space="preserve">chránit Kartu před ztrátou a odcizením, zejména ji nikdy neponechávat v opuštěném vozidle nebo na místech, kde nemůže být dostatečně zabezpečena proti odcizení; </w:t>
      </w:r>
    </w:p>
    <w:p w14:paraId="40FC99B4" w14:textId="77777777" w:rsidR="009E5CFC" w:rsidRPr="00B0796C" w:rsidRDefault="009E5CFC" w:rsidP="00B76899">
      <w:pPr>
        <w:widowControl/>
        <w:numPr>
          <w:ilvl w:val="0"/>
          <w:numId w:val="6"/>
        </w:numPr>
        <w:tabs>
          <w:tab w:val="left" w:pos="426"/>
          <w:tab w:val="left" w:pos="2160"/>
          <w:tab w:val="left" w:pos="2880"/>
          <w:tab w:val="left" w:pos="3600"/>
        </w:tabs>
        <w:spacing w:before="120"/>
        <w:ind w:left="851" w:hanging="425"/>
        <w:jc w:val="both"/>
      </w:pPr>
      <w:r w:rsidRPr="00B0796C">
        <w:t xml:space="preserve">chránit Kartu před mechanickým, chemickým nebo jiným obdobným poškozením a před účinky magnetického pole; </w:t>
      </w:r>
    </w:p>
    <w:p w14:paraId="35A15DF7" w14:textId="77777777" w:rsidR="009E5CFC" w:rsidRPr="00B0796C" w:rsidRDefault="009E5CFC" w:rsidP="00B76899">
      <w:pPr>
        <w:widowControl/>
        <w:numPr>
          <w:ilvl w:val="0"/>
          <w:numId w:val="6"/>
        </w:numPr>
        <w:tabs>
          <w:tab w:val="left" w:pos="426"/>
          <w:tab w:val="left" w:pos="2160"/>
          <w:tab w:val="left" w:pos="2880"/>
          <w:tab w:val="left" w:pos="3600"/>
        </w:tabs>
        <w:spacing w:before="120"/>
        <w:ind w:left="851" w:hanging="425"/>
        <w:jc w:val="both"/>
      </w:pPr>
      <w:r w:rsidRPr="00B0796C">
        <w:t>případné zničení, ztrátu nebo odcizení Karty nahlásit bez zbytečného odkladu Společnosti Shell nebo třetí straně, která bude Hlavnímu držiteli karty Shell oznámena.</w:t>
      </w:r>
    </w:p>
    <w:p w14:paraId="0A9EA2D4" w14:textId="77777777" w:rsidR="009E5CFC" w:rsidRPr="00B0796C" w:rsidRDefault="009E5CFC" w:rsidP="00D07C39">
      <w:pPr>
        <w:widowControl/>
        <w:numPr>
          <w:ilvl w:val="1"/>
          <w:numId w:val="5"/>
        </w:numPr>
        <w:tabs>
          <w:tab w:val="clear" w:pos="360"/>
          <w:tab w:val="num" w:pos="426"/>
          <w:tab w:val="left" w:pos="851"/>
          <w:tab w:val="left" w:pos="2160"/>
          <w:tab w:val="left" w:pos="2880"/>
          <w:tab w:val="left" w:pos="3600"/>
        </w:tabs>
        <w:spacing w:before="120"/>
        <w:ind w:left="426" w:hanging="426"/>
        <w:jc w:val="both"/>
      </w:pPr>
      <w:r w:rsidRPr="00B0796C">
        <w:t>Kartu může Oprávněný nebo Hlavní držitel karty používat pouze:</w:t>
      </w:r>
    </w:p>
    <w:p w14:paraId="02D9472E" w14:textId="77777777" w:rsidR="009E5CFC" w:rsidRPr="00B0796C" w:rsidRDefault="009E5CFC">
      <w:pPr>
        <w:widowControl/>
        <w:tabs>
          <w:tab w:val="left" w:pos="426"/>
          <w:tab w:val="left" w:pos="851"/>
          <w:tab w:val="left" w:pos="2160"/>
          <w:tab w:val="left" w:pos="2880"/>
          <w:tab w:val="left" w:pos="3600"/>
        </w:tabs>
        <w:spacing w:before="120"/>
        <w:ind w:left="851" w:hanging="851"/>
        <w:jc w:val="both"/>
      </w:pPr>
      <w:r w:rsidRPr="00B0796C">
        <w:tab/>
        <w:t>(i)</w:t>
      </w:r>
      <w:r w:rsidRPr="00B0796C">
        <w:tab/>
        <w:t xml:space="preserve">pokud je Karta platná, její platnost nevypršela, ani nebyla zrušena či pozastavena buď ze strany Společnosti </w:t>
      </w:r>
      <w:r w:rsidR="00851BD0" w:rsidRPr="00B0796C">
        <w:t>Shell, nebo</w:t>
      </w:r>
      <w:r w:rsidRPr="00B0796C">
        <w:t xml:space="preserve"> na žádost Hlavního držitele karty; </w:t>
      </w:r>
    </w:p>
    <w:p w14:paraId="648C70F9" w14:textId="77777777" w:rsidR="009E5CFC" w:rsidRPr="00B0796C" w:rsidRDefault="009E5CFC">
      <w:pPr>
        <w:widowControl/>
        <w:tabs>
          <w:tab w:val="left" w:pos="426"/>
          <w:tab w:val="left" w:pos="851"/>
          <w:tab w:val="left" w:pos="2160"/>
          <w:tab w:val="left" w:pos="2880"/>
          <w:tab w:val="left" w:pos="3600"/>
        </w:tabs>
        <w:spacing w:before="120"/>
        <w:ind w:left="851" w:hanging="851"/>
        <w:jc w:val="both"/>
      </w:pPr>
      <w:r w:rsidRPr="00B0796C">
        <w:tab/>
        <w:t>(ii)</w:t>
      </w:r>
      <w:r w:rsidRPr="00B0796C">
        <w:tab/>
        <w:t xml:space="preserve">k získání Dodávek od Účastníka programu karet euroShell, který přijímá tuto Kartu; </w:t>
      </w:r>
    </w:p>
    <w:p w14:paraId="7AD6E250" w14:textId="77777777" w:rsidR="009E5CFC" w:rsidRPr="00B0796C" w:rsidRDefault="009E5CFC">
      <w:pPr>
        <w:pStyle w:val="BodyTextIndent2"/>
        <w:widowControl/>
        <w:tabs>
          <w:tab w:val="clear" w:pos="284"/>
          <w:tab w:val="clear" w:pos="709"/>
          <w:tab w:val="left" w:pos="426"/>
          <w:tab w:val="left" w:pos="851"/>
        </w:tabs>
        <w:ind w:left="851" w:hanging="851"/>
        <w:rPr>
          <w:sz w:val="14"/>
        </w:rPr>
      </w:pPr>
      <w:r w:rsidRPr="00B0796C">
        <w:rPr>
          <w:sz w:val="14"/>
        </w:rPr>
        <w:tab/>
        <w:t>(iii)</w:t>
      </w:r>
      <w:r w:rsidRPr="00B0796C">
        <w:rPr>
          <w:sz w:val="14"/>
        </w:rPr>
        <w:tab/>
        <w:t xml:space="preserve">k získání Dodávek, jak je definuje </w:t>
      </w:r>
      <w:r w:rsidR="007B560B">
        <w:rPr>
          <w:sz w:val="14"/>
        </w:rPr>
        <w:t xml:space="preserve">platná </w:t>
      </w:r>
      <w:r w:rsidRPr="00B0796C">
        <w:rPr>
          <w:sz w:val="14"/>
        </w:rPr>
        <w:t xml:space="preserve">nákupní kategorie </w:t>
      </w:r>
      <w:r w:rsidR="007B560B">
        <w:rPr>
          <w:sz w:val="14"/>
        </w:rPr>
        <w:t>vztahu</w:t>
      </w:r>
      <w:r w:rsidR="005C3569">
        <w:rPr>
          <w:sz w:val="14"/>
        </w:rPr>
        <w:t>j</w:t>
      </w:r>
      <w:r w:rsidR="007B560B">
        <w:rPr>
          <w:sz w:val="14"/>
        </w:rPr>
        <w:t xml:space="preserve">ící  se k příslušné Kartě </w:t>
      </w:r>
      <w:r w:rsidRPr="00B0796C">
        <w:rPr>
          <w:sz w:val="14"/>
        </w:rPr>
        <w:t xml:space="preserve">či jakékoliv jiné nákupní omezení příležitostně oznamované Společností Shell Hlavnímu držiteli karty a/nebo Oprávněnému držiteli karty s ohledem na zeměpisná a síťová omezení Karty; </w:t>
      </w:r>
    </w:p>
    <w:p w14:paraId="20B51073" w14:textId="77777777" w:rsidR="00A4247B" w:rsidRPr="00B0796C" w:rsidRDefault="009E5CFC">
      <w:pPr>
        <w:widowControl/>
        <w:tabs>
          <w:tab w:val="left" w:pos="426"/>
          <w:tab w:val="left" w:pos="851"/>
          <w:tab w:val="left" w:pos="2160"/>
          <w:tab w:val="left" w:pos="2880"/>
          <w:tab w:val="left" w:pos="3600"/>
        </w:tabs>
        <w:spacing w:before="120"/>
        <w:ind w:left="851" w:hanging="851"/>
        <w:jc w:val="both"/>
      </w:pPr>
      <w:r w:rsidRPr="00B0796C">
        <w:tab/>
        <w:t>(iv)</w:t>
      </w:r>
      <w:r w:rsidRPr="00B0796C">
        <w:tab/>
        <w:t>k získání Dodávek až do maximální hodnoty na jednu transakci;</w:t>
      </w:r>
    </w:p>
    <w:p w14:paraId="5D44C924" w14:textId="77777777" w:rsidR="009970D2" w:rsidRPr="00B0796C" w:rsidRDefault="00A4247B" w:rsidP="00A4247B">
      <w:pPr>
        <w:widowControl/>
        <w:tabs>
          <w:tab w:val="left" w:pos="426"/>
          <w:tab w:val="left" w:pos="851"/>
          <w:tab w:val="left" w:pos="2160"/>
          <w:tab w:val="left" w:pos="2880"/>
          <w:tab w:val="left" w:pos="3600"/>
        </w:tabs>
        <w:spacing w:before="120"/>
        <w:ind w:left="851" w:hanging="851"/>
        <w:jc w:val="both"/>
      </w:pPr>
      <w:r>
        <w:t xml:space="preserve">(v) </w:t>
      </w:r>
      <w:r w:rsidR="009E5CFC" w:rsidRPr="00B0796C">
        <w:t xml:space="preserve">pokud nebyla nahlášena ztráta, krádež či poškození Karty; </w:t>
      </w:r>
    </w:p>
    <w:p w14:paraId="32E56137" w14:textId="77777777" w:rsidR="009E5CFC" w:rsidRPr="00B0796C" w:rsidRDefault="009E5CFC" w:rsidP="00D07C39">
      <w:pPr>
        <w:widowControl/>
        <w:numPr>
          <w:ilvl w:val="1"/>
          <w:numId w:val="5"/>
        </w:numPr>
        <w:tabs>
          <w:tab w:val="clear" w:pos="360"/>
          <w:tab w:val="num" w:pos="426"/>
          <w:tab w:val="left" w:pos="851"/>
          <w:tab w:val="left" w:pos="2160"/>
          <w:tab w:val="left" w:pos="2880"/>
          <w:tab w:val="left" w:pos="3600"/>
        </w:tabs>
        <w:spacing w:before="120"/>
        <w:ind w:left="426" w:hanging="426"/>
        <w:jc w:val="both"/>
      </w:pPr>
      <w:r w:rsidRPr="00B0796C">
        <w:t xml:space="preserve">Při transakci s Kartou je Oprávněný držitel karty </w:t>
      </w:r>
      <w:r w:rsidR="00B0796C" w:rsidRPr="00B0796C">
        <w:t>zejména povinen</w:t>
      </w:r>
      <w:r w:rsidRPr="00B0796C">
        <w:t xml:space="preserve">: </w:t>
      </w:r>
    </w:p>
    <w:p w14:paraId="24CF4D7A" w14:textId="77777777" w:rsidR="009E5CFC" w:rsidRPr="00B0796C" w:rsidRDefault="009E5CFC" w:rsidP="00D07C39">
      <w:pPr>
        <w:widowControl/>
        <w:numPr>
          <w:ilvl w:val="0"/>
          <w:numId w:val="7"/>
        </w:numPr>
        <w:tabs>
          <w:tab w:val="clear" w:pos="1140"/>
          <w:tab w:val="left" w:pos="426"/>
          <w:tab w:val="num" w:pos="851"/>
          <w:tab w:val="left" w:pos="2160"/>
          <w:tab w:val="left" w:pos="2880"/>
          <w:tab w:val="left" w:pos="3600"/>
        </w:tabs>
        <w:spacing w:before="120"/>
        <w:ind w:left="851" w:hanging="431"/>
        <w:jc w:val="both"/>
      </w:pPr>
      <w:r w:rsidRPr="00B0796C">
        <w:t xml:space="preserve">ohlásit zamýšlenou transakci s Kartou příslušné pokladní obsluze; </w:t>
      </w:r>
    </w:p>
    <w:p w14:paraId="3FDC1AA3" w14:textId="77777777" w:rsidR="009E5CFC" w:rsidRPr="00B0796C" w:rsidRDefault="009E5CFC" w:rsidP="00D07C39">
      <w:pPr>
        <w:widowControl/>
        <w:numPr>
          <w:ilvl w:val="0"/>
          <w:numId w:val="7"/>
        </w:numPr>
        <w:tabs>
          <w:tab w:val="clear" w:pos="1140"/>
          <w:tab w:val="left" w:pos="426"/>
          <w:tab w:val="num" w:pos="851"/>
          <w:tab w:val="left" w:pos="2160"/>
          <w:tab w:val="left" w:pos="2880"/>
          <w:tab w:val="left" w:pos="3600"/>
        </w:tabs>
        <w:spacing w:before="120"/>
        <w:ind w:left="851" w:hanging="431"/>
        <w:jc w:val="both"/>
      </w:pPr>
      <w:r w:rsidRPr="00B0796C">
        <w:t>předložit Kartu příslušné pokladní obsluze;</w:t>
      </w:r>
    </w:p>
    <w:p w14:paraId="79F6A678" w14:textId="77777777" w:rsidR="009E5CFC" w:rsidRPr="00B0796C" w:rsidRDefault="009E5CFC" w:rsidP="00D07C39">
      <w:pPr>
        <w:widowControl/>
        <w:numPr>
          <w:ilvl w:val="0"/>
          <w:numId w:val="7"/>
        </w:numPr>
        <w:tabs>
          <w:tab w:val="clear" w:pos="1140"/>
          <w:tab w:val="left" w:pos="426"/>
          <w:tab w:val="num" w:pos="851"/>
          <w:tab w:val="left" w:pos="2160"/>
          <w:tab w:val="left" w:pos="2880"/>
          <w:tab w:val="left" w:pos="3600"/>
        </w:tabs>
        <w:spacing w:before="120"/>
        <w:ind w:left="851" w:hanging="431"/>
        <w:jc w:val="both"/>
      </w:pPr>
      <w:r w:rsidRPr="00B0796C">
        <w:t xml:space="preserve">po načtení </w:t>
      </w:r>
      <w:r w:rsidR="00A4247B">
        <w:t>K</w:t>
      </w:r>
      <w:r w:rsidRPr="00B0796C">
        <w:t>arty zkontrolovat cenu, druh a množství Dodávky zobrazenou na displeji příslušného zařízení;</w:t>
      </w:r>
    </w:p>
    <w:p w14:paraId="065D3FD6" w14:textId="77777777" w:rsidR="009E5CFC" w:rsidRPr="00B0796C" w:rsidRDefault="009E5CFC" w:rsidP="00D07C39">
      <w:pPr>
        <w:widowControl/>
        <w:numPr>
          <w:ilvl w:val="0"/>
          <w:numId w:val="7"/>
        </w:numPr>
        <w:tabs>
          <w:tab w:val="clear" w:pos="1140"/>
          <w:tab w:val="left" w:pos="426"/>
          <w:tab w:val="num" w:pos="851"/>
          <w:tab w:val="left" w:pos="2160"/>
          <w:tab w:val="left" w:pos="2880"/>
          <w:tab w:val="left" w:pos="3600"/>
        </w:tabs>
        <w:spacing w:before="120"/>
        <w:ind w:left="851" w:hanging="431"/>
        <w:jc w:val="both"/>
      </w:pPr>
      <w:r w:rsidRPr="00B0796C">
        <w:t>zadat PIN Karty</w:t>
      </w:r>
      <w:r w:rsidR="00A4247B">
        <w:t xml:space="preserve"> u těch Účastníků programu karet euroShell, u nichž je zadání PIN kódu vyžadováno</w:t>
      </w:r>
      <w:r w:rsidRPr="00B0796C">
        <w:t>, eventuálně další údaje, pokud jsou Kartou požadovány; čímž potvrzuje převzetí Dodávky;</w:t>
      </w:r>
    </w:p>
    <w:p w14:paraId="42669A22" w14:textId="77777777" w:rsidR="009E5CFC" w:rsidRDefault="009E5CFC" w:rsidP="00D07C39">
      <w:pPr>
        <w:widowControl/>
        <w:numPr>
          <w:ilvl w:val="0"/>
          <w:numId w:val="7"/>
        </w:numPr>
        <w:tabs>
          <w:tab w:val="clear" w:pos="1140"/>
          <w:tab w:val="left" w:pos="426"/>
          <w:tab w:val="num" w:pos="851"/>
          <w:tab w:val="left" w:pos="2160"/>
          <w:tab w:val="left" w:pos="2880"/>
          <w:tab w:val="left" w:pos="3600"/>
        </w:tabs>
        <w:spacing w:before="120"/>
        <w:ind w:left="851" w:hanging="431"/>
        <w:jc w:val="both"/>
      </w:pPr>
      <w:r w:rsidRPr="00B0796C">
        <w:t>potvrdit svým podpisem pokladní obsluze Účetní doklad</w:t>
      </w:r>
      <w:r w:rsidR="00A4247B">
        <w:t>, pokud se nejedná o Účastníky programu karet euroShell, u nichž se Účetní doklad nevyhotovuje (např. bezobslužné čerpací stanice)</w:t>
      </w:r>
      <w:r w:rsidR="00BF560A">
        <w:t>;</w:t>
      </w:r>
    </w:p>
    <w:p w14:paraId="7533D653" w14:textId="77777777" w:rsidR="004B34E4" w:rsidRPr="00B0796C" w:rsidRDefault="006060A7" w:rsidP="00D07C39">
      <w:pPr>
        <w:widowControl/>
        <w:numPr>
          <w:ilvl w:val="0"/>
          <w:numId w:val="7"/>
        </w:numPr>
        <w:tabs>
          <w:tab w:val="clear" w:pos="1140"/>
          <w:tab w:val="left" w:pos="426"/>
          <w:tab w:val="num" w:pos="851"/>
          <w:tab w:val="left" w:pos="2160"/>
          <w:tab w:val="left" w:pos="2880"/>
          <w:tab w:val="left" w:pos="3600"/>
        </w:tabs>
        <w:spacing w:before="120"/>
        <w:ind w:left="851" w:hanging="431"/>
        <w:jc w:val="both"/>
      </w:pPr>
      <w:r>
        <w:t xml:space="preserve">neponechávat </w:t>
      </w:r>
      <w:r w:rsidR="004B34E4">
        <w:t>Kartu v prostorách Účastníka programu euroShell</w:t>
      </w:r>
      <w:r w:rsidR="00BF560A">
        <w:t>.</w:t>
      </w:r>
    </w:p>
    <w:p w14:paraId="60B23565" w14:textId="77777777" w:rsidR="009E5CFC" w:rsidRPr="00B0796C" w:rsidRDefault="009E5CFC">
      <w:pPr>
        <w:widowControl/>
        <w:tabs>
          <w:tab w:val="left" w:pos="426"/>
          <w:tab w:val="left" w:pos="2160"/>
          <w:tab w:val="left" w:pos="2880"/>
          <w:tab w:val="left" w:pos="3600"/>
        </w:tabs>
        <w:spacing w:before="120"/>
        <w:ind w:left="420"/>
        <w:jc w:val="both"/>
      </w:pPr>
      <w:r w:rsidRPr="00B0796C">
        <w:t>Pokud Oprávněný držitel karty nedodrží shora uvedené pov</w:t>
      </w:r>
      <w:r w:rsidR="00A01A34" w:rsidRPr="00B0796C">
        <w:t>i</w:t>
      </w:r>
      <w:r w:rsidRPr="00B0796C">
        <w:t>nnosti, Společnost Shell neodpovídá za jakékoliv škody, které by v důsledku takového porušení vznikly Oprávněnému nebo Hlavnímu držiteli karty.</w:t>
      </w:r>
    </w:p>
    <w:p w14:paraId="2FB75EA6" w14:textId="77777777" w:rsidR="009E5CFC" w:rsidRPr="00B0796C" w:rsidRDefault="009E5CFC" w:rsidP="00D07C39">
      <w:pPr>
        <w:widowControl/>
        <w:numPr>
          <w:ilvl w:val="1"/>
          <w:numId w:val="5"/>
        </w:numPr>
        <w:tabs>
          <w:tab w:val="clear" w:pos="360"/>
          <w:tab w:val="num" w:pos="426"/>
          <w:tab w:val="left" w:pos="851"/>
          <w:tab w:val="left" w:pos="2160"/>
          <w:tab w:val="left" w:pos="2880"/>
          <w:tab w:val="left" w:pos="3600"/>
        </w:tabs>
        <w:spacing w:before="120"/>
        <w:ind w:left="426" w:hanging="426"/>
        <w:jc w:val="both"/>
      </w:pPr>
      <w:r w:rsidRPr="00B0796C">
        <w:t>Pokud čtecí zařízení pro transakce s Kartou není možné použít, obsluha tohoto zařízení musí překontrolovat registrační značku vozidla uvedenou na Kartě s registrační značkou vozidla anebo jméno uvedené na Kartě se jménem uvedeným na osobních dokladech držitele Karty, aby mohla být Dodávka realizována.</w:t>
      </w:r>
    </w:p>
    <w:p w14:paraId="28B6E2EB" w14:textId="77777777" w:rsidR="009E5CFC" w:rsidRPr="00B0796C" w:rsidRDefault="009E5CFC" w:rsidP="00D07C39">
      <w:pPr>
        <w:widowControl/>
        <w:numPr>
          <w:ilvl w:val="1"/>
          <w:numId w:val="5"/>
        </w:numPr>
        <w:tabs>
          <w:tab w:val="clear" w:pos="360"/>
          <w:tab w:val="num" w:pos="426"/>
          <w:tab w:val="left" w:pos="851"/>
          <w:tab w:val="left" w:pos="2160"/>
          <w:tab w:val="left" w:pos="2880"/>
          <w:tab w:val="left" w:pos="3600"/>
        </w:tabs>
        <w:spacing w:before="120"/>
        <w:ind w:left="426" w:hanging="426"/>
        <w:jc w:val="both"/>
      </w:pPr>
      <w:r w:rsidRPr="00B0796C">
        <w:t xml:space="preserve">Hlavní držitel karty nebo Oprávněný držitel karty </w:t>
      </w:r>
      <w:r w:rsidR="00B0796C" w:rsidRPr="00B0796C">
        <w:t>je povinen</w:t>
      </w:r>
      <w:r w:rsidRPr="00B0796C">
        <w:t xml:space="preserve"> řádně uchovávat účetní doklady vydané v době zakoupení Dodávek a v souvislosti s nimi.</w:t>
      </w:r>
    </w:p>
    <w:p w14:paraId="0B2C1855" w14:textId="77777777" w:rsidR="009E5CFC" w:rsidRPr="00B0796C" w:rsidRDefault="009E5CFC" w:rsidP="00D07C39">
      <w:pPr>
        <w:widowControl/>
        <w:numPr>
          <w:ilvl w:val="1"/>
          <w:numId w:val="5"/>
        </w:numPr>
        <w:tabs>
          <w:tab w:val="clear" w:pos="360"/>
          <w:tab w:val="num" w:pos="426"/>
          <w:tab w:val="left" w:pos="851"/>
          <w:tab w:val="left" w:pos="2160"/>
          <w:tab w:val="left" w:pos="2880"/>
          <w:tab w:val="left" w:pos="3600"/>
        </w:tabs>
        <w:spacing w:before="120"/>
        <w:ind w:left="426" w:hanging="426"/>
        <w:jc w:val="both"/>
      </w:pPr>
      <w:r w:rsidRPr="00B0796C">
        <w:t>Při každé transakci s Kartou musí Hlavní držitel karty a Oprávněný držitel karty dodržovat Smlouvu, tyto Podmínky a všechny procedurální požadavky Účastníka programu karet euroShell ve vztahu k příslušné transakci pomocí Karty a zajistit, aby byla Karta použita pouze v souladu s ustanoveními odstavců 4.3 a 4.4.</w:t>
      </w:r>
    </w:p>
    <w:p w14:paraId="35AE28E1" w14:textId="77777777" w:rsidR="00A062C5" w:rsidRPr="00B0796C" w:rsidRDefault="009E5CFC" w:rsidP="00D07C39">
      <w:pPr>
        <w:widowControl/>
        <w:numPr>
          <w:ilvl w:val="1"/>
          <w:numId w:val="5"/>
        </w:numPr>
        <w:tabs>
          <w:tab w:val="clear" w:pos="360"/>
          <w:tab w:val="num" w:pos="426"/>
          <w:tab w:val="left" w:pos="851"/>
          <w:tab w:val="left" w:pos="2160"/>
          <w:tab w:val="left" w:pos="2880"/>
          <w:tab w:val="left" w:pos="3600"/>
        </w:tabs>
        <w:spacing w:before="120"/>
        <w:ind w:left="426" w:hanging="426"/>
        <w:jc w:val="both"/>
      </w:pPr>
      <w:r w:rsidRPr="00B0796C">
        <w:t>Nejsou-li splněny jakékoliv procedurální požadavky Účastníka programu karet euroShell, nebo je-li Karta použita jinak než v souladu s těmito Podmínkami, zůstává nicméně Hlavnímu držiteli karty povinnost zaplatit Společnosti Shell veškeré částky dlužné Společnosti Shell na základě příslušné transakce pomocí Karty. Tyto transakce jsou považovány za platné, jakmile jsou přijaty Účastníkem programu karet euroShell a Hlavní držitel karty je za tyto transakce odpovědný.</w:t>
      </w:r>
      <w:bookmarkStart w:id="6" w:name="_DV_C10"/>
    </w:p>
    <w:p w14:paraId="75631BD2" w14:textId="77777777" w:rsidR="0055156E" w:rsidRDefault="009E5CFC" w:rsidP="00D07C39">
      <w:pPr>
        <w:widowControl/>
        <w:numPr>
          <w:ilvl w:val="1"/>
          <w:numId w:val="5"/>
        </w:numPr>
        <w:tabs>
          <w:tab w:val="clear" w:pos="360"/>
          <w:tab w:val="num" w:pos="426"/>
          <w:tab w:val="left" w:pos="851"/>
          <w:tab w:val="left" w:pos="2160"/>
          <w:tab w:val="left" w:pos="2880"/>
          <w:tab w:val="left" w:pos="3600"/>
        </w:tabs>
        <w:spacing w:before="120"/>
        <w:ind w:left="426" w:hanging="426"/>
        <w:jc w:val="both"/>
        <w:rPr>
          <w:rStyle w:val="DeltaViewInsertion"/>
          <w:u w:val="none"/>
        </w:rPr>
      </w:pPr>
      <w:r w:rsidRPr="00B0796C">
        <w:rPr>
          <w:rStyle w:val="DeltaViewInsertion"/>
          <w:u w:val="none"/>
        </w:rPr>
        <w:t>Společnost Shell může přidělit uživatelům heslo a/nebo    uživatelské identifikační číslo, aby jim umožnila využívat online služby. Jakékoliv takové heslo a/nebo uživatelské identifikační číslo může Společnost Shell zaslat emailem. Společnost Shell není odpovědná za jakékoliv neoprávněné použití online služeb kýmkoliv jiným než příslušným uživatelem, pokud toto heslo a/nebo uživatelské identifikační číslo obdržela třetí strana během jejich přenosu emailem nebo poté, co email obdržel zamýšlený příjemce.</w:t>
      </w:r>
      <w:bookmarkEnd w:id="6"/>
    </w:p>
    <w:p w14:paraId="762F508E" w14:textId="77777777" w:rsidR="009E5CFC" w:rsidRDefault="009E5CFC" w:rsidP="00D07C39">
      <w:pPr>
        <w:widowControl/>
        <w:numPr>
          <w:ilvl w:val="1"/>
          <w:numId w:val="5"/>
        </w:numPr>
        <w:tabs>
          <w:tab w:val="clear" w:pos="360"/>
          <w:tab w:val="num" w:pos="426"/>
          <w:tab w:val="left" w:pos="851"/>
          <w:tab w:val="left" w:pos="2160"/>
          <w:tab w:val="left" w:pos="2880"/>
          <w:tab w:val="left" w:pos="3600"/>
        </w:tabs>
        <w:spacing w:before="120"/>
        <w:ind w:left="426" w:hanging="426"/>
        <w:jc w:val="both"/>
        <w:rPr>
          <w:rStyle w:val="DeltaViewInsertion"/>
          <w:u w:val="none"/>
        </w:rPr>
      </w:pPr>
      <w:bookmarkStart w:id="7" w:name="_DV_C11"/>
      <w:r w:rsidRPr="0055156E">
        <w:rPr>
          <w:rStyle w:val="DeltaViewInsertion"/>
          <w:u w:val="none"/>
        </w:rPr>
        <w:t xml:space="preserve">Uživatelé musí uchovávat jakékoliv takové heslo a/nebo uživatelské identifikační číslo v bezpečí a v tajnosti a </w:t>
      </w:r>
      <w:r w:rsidR="00FB2BD4">
        <w:rPr>
          <w:rStyle w:val="DeltaViewInsertion"/>
          <w:u w:val="none"/>
        </w:rPr>
        <w:t>H</w:t>
      </w:r>
      <w:r w:rsidR="00FB2BD4" w:rsidRPr="0055156E">
        <w:rPr>
          <w:rStyle w:val="DeltaViewInsertion"/>
          <w:u w:val="none"/>
        </w:rPr>
        <w:t xml:space="preserve">lavní </w:t>
      </w:r>
      <w:r w:rsidRPr="0055156E">
        <w:rPr>
          <w:rStyle w:val="DeltaViewInsertion"/>
          <w:u w:val="none"/>
        </w:rPr>
        <w:t xml:space="preserve">držitel karty musí Společnost Shell ihned informovat, pokud se jakákoliv třetí strana dozví jakékoliv heslo a/nebo uživatelské identifikační číslo. Společnost Shell si vyhrazuje právo změnit hesla, </w:t>
      </w:r>
      <w:r w:rsidR="00B0796C" w:rsidRPr="0055156E">
        <w:rPr>
          <w:rStyle w:val="DeltaViewInsertion"/>
          <w:u w:val="none"/>
        </w:rPr>
        <w:t>zrušit jeho</w:t>
      </w:r>
      <w:r w:rsidRPr="0055156E">
        <w:rPr>
          <w:rStyle w:val="DeltaViewInsertion"/>
          <w:u w:val="none"/>
        </w:rPr>
        <w:t xml:space="preserve"> platnost a/nebo ukončit tuto smlouvu, pokud má důvod domnívat se, že uživatel porušuje ustanovení tohoto odstavce. </w:t>
      </w:r>
      <w:bookmarkEnd w:id="7"/>
    </w:p>
    <w:p w14:paraId="10324ECD" w14:textId="77777777" w:rsidR="009E5CFC" w:rsidRDefault="009E5CFC" w:rsidP="00D07C39">
      <w:pPr>
        <w:widowControl/>
        <w:numPr>
          <w:ilvl w:val="1"/>
          <w:numId w:val="5"/>
        </w:numPr>
        <w:tabs>
          <w:tab w:val="clear" w:pos="360"/>
          <w:tab w:val="num" w:pos="426"/>
          <w:tab w:val="left" w:pos="851"/>
          <w:tab w:val="left" w:pos="2160"/>
          <w:tab w:val="left" w:pos="2880"/>
          <w:tab w:val="left" w:pos="3600"/>
        </w:tabs>
        <w:spacing w:before="120"/>
        <w:ind w:left="426" w:hanging="426"/>
        <w:jc w:val="both"/>
        <w:rPr>
          <w:rStyle w:val="DeltaViewInsertion"/>
          <w:u w:val="none"/>
        </w:rPr>
      </w:pPr>
      <w:bookmarkStart w:id="8" w:name="_DV_C12"/>
      <w:r w:rsidRPr="0055156E">
        <w:rPr>
          <w:rStyle w:val="DeltaViewInsertion"/>
          <w:u w:val="none"/>
        </w:rPr>
        <w:t xml:space="preserve">Hlavní držitel karty je odpovědný za jakoukoliv ztrátu, škodu, náklady a výdaje vzniklé Společnosti Shell nebo jakékoliv třetí straně v důsledku neoprávněného použití hesla nebo uživatelského identifikačního čísla vyplývajícího z porušení podmínky uchovat heslo/uživatelské identifikační číslo v tajnosti ze strany uživatele. Hlavní držitel karty zůstává odpovědný za jakékoliv použití online služeb jakoukoliv osobou, oprávněnou či neoprávněnou, která se k online službám dostane za použití jakýchkoliv hesel a/nebo uživatelských identifikačních čísel. </w:t>
      </w:r>
      <w:bookmarkEnd w:id="8"/>
    </w:p>
    <w:p w14:paraId="7505C1A5" w14:textId="77777777" w:rsidR="009E5CFC" w:rsidRDefault="009E5CFC" w:rsidP="00D07C39">
      <w:pPr>
        <w:widowControl/>
        <w:numPr>
          <w:ilvl w:val="1"/>
          <w:numId w:val="5"/>
        </w:numPr>
        <w:tabs>
          <w:tab w:val="clear" w:pos="360"/>
          <w:tab w:val="num" w:pos="426"/>
          <w:tab w:val="left" w:pos="851"/>
          <w:tab w:val="left" w:pos="2160"/>
          <w:tab w:val="left" w:pos="2880"/>
          <w:tab w:val="left" w:pos="3600"/>
        </w:tabs>
        <w:spacing w:before="120"/>
        <w:ind w:left="426" w:hanging="426"/>
        <w:jc w:val="both"/>
        <w:rPr>
          <w:rStyle w:val="DeltaViewInsertion"/>
          <w:u w:val="none"/>
        </w:rPr>
      </w:pPr>
      <w:bookmarkStart w:id="9" w:name="_DV_C13"/>
      <w:r w:rsidRPr="0055156E">
        <w:rPr>
          <w:rStyle w:val="DeltaViewInsertion"/>
          <w:u w:val="none"/>
        </w:rPr>
        <w:t>Společnost Shell může (ale nemusí) souhlasit s žádostí uživatele o provedení změny hesla. Od uživatele je možné vyžadovat uhrazení poplatku za tuto změnu hesla.</w:t>
      </w:r>
      <w:bookmarkEnd w:id="9"/>
    </w:p>
    <w:p w14:paraId="78E2D977" w14:textId="77777777" w:rsidR="009E5CFC" w:rsidRDefault="009E5CFC" w:rsidP="00D07C39">
      <w:pPr>
        <w:widowControl/>
        <w:numPr>
          <w:ilvl w:val="1"/>
          <w:numId w:val="5"/>
        </w:numPr>
        <w:tabs>
          <w:tab w:val="clear" w:pos="360"/>
          <w:tab w:val="num" w:pos="426"/>
          <w:tab w:val="left" w:pos="851"/>
          <w:tab w:val="left" w:pos="2160"/>
          <w:tab w:val="left" w:pos="2880"/>
          <w:tab w:val="left" w:pos="3600"/>
        </w:tabs>
        <w:spacing w:before="120"/>
        <w:ind w:left="426" w:hanging="426"/>
        <w:jc w:val="both"/>
        <w:rPr>
          <w:rStyle w:val="DeltaViewInsertion"/>
          <w:u w:val="none"/>
        </w:rPr>
      </w:pPr>
      <w:bookmarkStart w:id="10" w:name="_DV_C14"/>
      <w:r w:rsidRPr="0055156E">
        <w:rPr>
          <w:rStyle w:val="DeltaViewInsertion"/>
          <w:u w:val="none"/>
        </w:rPr>
        <w:t>Společnost Shell může provést taková preventivní a nápravná opatření u internetových stránek Shell, která považuje za přiměřeně nezbytná pro řádné fungování online služeb</w:t>
      </w:r>
      <w:bookmarkEnd w:id="10"/>
      <w:r w:rsidR="0055156E">
        <w:rPr>
          <w:rStyle w:val="DeltaViewInsertion"/>
          <w:u w:val="none"/>
        </w:rPr>
        <w:t>.</w:t>
      </w:r>
      <w:r w:rsidR="00716A6D">
        <w:rPr>
          <w:rStyle w:val="DeltaViewInsertion"/>
          <w:u w:val="none"/>
        </w:rPr>
        <w:br/>
        <w:t>Hlavní držitel karty je oprávněn  si pomocí Online služeb nastavit tzv. Nástroj pro pokročilou kontrolu ( Advanced Controls Toll), jehož prostřednictvím  si Hlavní držitel karty</w:t>
      </w:r>
      <w:r w:rsidR="00950A07">
        <w:rPr>
          <w:rStyle w:val="DeltaViewInsertion"/>
          <w:u w:val="none"/>
        </w:rPr>
        <w:t xml:space="preserve"> může nastavit určitá omezení ohledně použití Karty (vedle existujících omezení nastavených Shell). V případě, že se Hlavní držitel karty rozhodne této možnosti využít, bude mu účtován speciální poplatek, jehož výše bude Hlavnímu držiteli karty sdělena. Nástroj  pro pokročilou kontrolu je k dispozici pouze v rámci akceptačních sítí využívající proces online autorizace, nikoli pro akceptační sítě určetné k platbám mýtného, apod. Hlavní držitel karty  je zcela odpovědný  za správnost informací uvedených při nastavování příslušných omezení a Shell nenese jakoukoliv odpovědnost  za jakékoliv provozní důsledky plynoucí z možnosti  nastavení zvolených Hlavním držitelem karty. Hlavní držitel karty je povinen informovat Oprávněného držitele karty  o nastavených dodatečných omezeních Karty a je povinen zajistit, aby byla provedena úprava nastavení </w:t>
      </w:r>
      <w:r w:rsidR="00FB2BD4">
        <w:rPr>
          <w:rStyle w:val="DeltaViewInsertion"/>
          <w:u w:val="none"/>
        </w:rPr>
        <w:t xml:space="preserve">výstražných </w:t>
      </w:r>
      <w:r w:rsidR="00950A07">
        <w:rPr>
          <w:rStyle w:val="DeltaViewInsertion"/>
          <w:u w:val="none"/>
        </w:rPr>
        <w:t xml:space="preserve">upozornění </w:t>
      </w:r>
      <w:r w:rsidR="00950A07" w:rsidRPr="00BF560A">
        <w:rPr>
          <w:rStyle w:val="DeltaViewInsertion"/>
          <w:u w:val="none"/>
        </w:rPr>
        <w:t>v Online službách tak, aby toto nastavení</w:t>
      </w:r>
      <w:r w:rsidR="0055246B" w:rsidRPr="00BF560A">
        <w:rPr>
          <w:rStyle w:val="DeltaViewInsertion"/>
          <w:u w:val="none"/>
        </w:rPr>
        <w:t xml:space="preserve"> odráželo zvolená dodatečná omezení. Veškerá nastavená omezení budou </w:t>
      </w:r>
      <w:r w:rsidR="00FB2BD4" w:rsidRPr="00BF560A">
        <w:rPr>
          <w:rStyle w:val="DeltaViewInsertion"/>
          <w:u w:val="none"/>
        </w:rPr>
        <w:t xml:space="preserve">účinná </w:t>
      </w:r>
      <w:r w:rsidR="0055246B" w:rsidRPr="00BF560A">
        <w:rPr>
          <w:rStyle w:val="DeltaViewInsertion"/>
          <w:u w:val="none"/>
        </w:rPr>
        <w:t>do 24 hodin od okamžiku</w:t>
      </w:r>
      <w:r w:rsidR="0055246B">
        <w:rPr>
          <w:rStyle w:val="DeltaViewInsertion"/>
          <w:u w:val="none"/>
        </w:rPr>
        <w:t xml:space="preserve"> provedení změny v Online službách.</w:t>
      </w:r>
    </w:p>
    <w:p w14:paraId="31BD9441" w14:textId="77777777" w:rsidR="009E5CFC" w:rsidRPr="0055156E" w:rsidRDefault="009E5CFC" w:rsidP="00D07C39">
      <w:pPr>
        <w:widowControl/>
        <w:numPr>
          <w:ilvl w:val="1"/>
          <w:numId w:val="5"/>
        </w:numPr>
        <w:tabs>
          <w:tab w:val="clear" w:pos="360"/>
          <w:tab w:val="num" w:pos="426"/>
          <w:tab w:val="left" w:pos="851"/>
          <w:tab w:val="left" w:pos="2160"/>
          <w:tab w:val="left" w:pos="2880"/>
          <w:tab w:val="left" w:pos="3600"/>
        </w:tabs>
        <w:spacing w:before="120"/>
        <w:ind w:left="426" w:hanging="426"/>
        <w:jc w:val="both"/>
      </w:pPr>
      <w:bookmarkStart w:id="11" w:name="_DV_C15"/>
      <w:r w:rsidRPr="0055156E">
        <w:rPr>
          <w:rStyle w:val="DeltaViewInsertion"/>
          <w:u w:val="none"/>
        </w:rPr>
        <w:t>Společnost Shell může:</w:t>
      </w:r>
      <w:bookmarkEnd w:id="11"/>
    </w:p>
    <w:p w14:paraId="50ED5C5A" w14:textId="77777777" w:rsidR="00B0796C" w:rsidRPr="00B0796C" w:rsidRDefault="009E5CFC" w:rsidP="00D07C39">
      <w:pPr>
        <w:widowControl/>
        <w:numPr>
          <w:ilvl w:val="0"/>
          <w:numId w:val="11"/>
        </w:numPr>
        <w:tabs>
          <w:tab w:val="clear" w:pos="1140"/>
          <w:tab w:val="left" w:pos="426"/>
          <w:tab w:val="num" w:pos="851"/>
          <w:tab w:val="left" w:pos="2160"/>
          <w:tab w:val="left" w:pos="2880"/>
          <w:tab w:val="left" w:pos="3600"/>
        </w:tabs>
        <w:spacing w:before="120"/>
        <w:ind w:left="851" w:hanging="431"/>
        <w:jc w:val="both"/>
      </w:pPr>
      <w:bookmarkStart w:id="12" w:name="_DV_C16"/>
      <w:r w:rsidRPr="00B0796C">
        <w:t xml:space="preserve">v naléhavém případě přerušit </w:t>
      </w:r>
      <w:r w:rsidR="00B86728">
        <w:t>O</w:t>
      </w:r>
      <w:r w:rsidR="00B86728" w:rsidRPr="00B0796C">
        <w:t xml:space="preserve">nline </w:t>
      </w:r>
      <w:r w:rsidRPr="00B0796C">
        <w:t>služby;</w:t>
      </w:r>
      <w:bookmarkEnd w:id="12"/>
    </w:p>
    <w:p w14:paraId="3CFCC143" w14:textId="77777777" w:rsidR="009E5CFC" w:rsidRPr="00B0796C" w:rsidRDefault="009E5CFC" w:rsidP="00D07C39">
      <w:pPr>
        <w:widowControl/>
        <w:numPr>
          <w:ilvl w:val="0"/>
          <w:numId w:val="11"/>
        </w:numPr>
        <w:tabs>
          <w:tab w:val="clear" w:pos="1140"/>
          <w:tab w:val="left" w:pos="426"/>
          <w:tab w:val="num" w:pos="851"/>
          <w:tab w:val="left" w:pos="2160"/>
          <w:tab w:val="left" w:pos="2880"/>
          <w:tab w:val="left" w:pos="3600"/>
        </w:tabs>
        <w:spacing w:before="120"/>
        <w:ind w:left="851" w:hanging="431"/>
        <w:jc w:val="both"/>
      </w:pPr>
      <w:bookmarkStart w:id="13" w:name="_DV_C17"/>
      <w:r w:rsidRPr="00B0796C">
        <w:t xml:space="preserve">dočasně přerušit online služby či jakoukoliv jejich část, kvůli provedení změn specifikace </w:t>
      </w:r>
      <w:r w:rsidR="00B86728">
        <w:t>O</w:t>
      </w:r>
      <w:r w:rsidR="00B86728" w:rsidRPr="00B0796C">
        <w:t xml:space="preserve">nline </w:t>
      </w:r>
      <w:r w:rsidRPr="00B0796C">
        <w:t>služeb nebo kvůli opravě, údržbě či zdokonalení;</w:t>
      </w:r>
      <w:bookmarkEnd w:id="13"/>
    </w:p>
    <w:p w14:paraId="478EF5A4" w14:textId="77777777" w:rsidR="009E5CFC" w:rsidRPr="00B0796C" w:rsidRDefault="009E5CFC" w:rsidP="00D07C39">
      <w:pPr>
        <w:widowControl/>
        <w:numPr>
          <w:ilvl w:val="0"/>
          <w:numId w:val="11"/>
        </w:numPr>
        <w:tabs>
          <w:tab w:val="clear" w:pos="1140"/>
          <w:tab w:val="left" w:pos="426"/>
          <w:tab w:val="num" w:pos="851"/>
          <w:tab w:val="left" w:pos="2160"/>
          <w:tab w:val="left" w:pos="2880"/>
          <w:tab w:val="left" w:pos="3600"/>
        </w:tabs>
        <w:spacing w:before="120"/>
        <w:ind w:left="851" w:hanging="431"/>
        <w:jc w:val="both"/>
      </w:pPr>
      <w:bookmarkStart w:id="14" w:name="_DV_C18"/>
      <w:r w:rsidRPr="00B0796C">
        <w:t>vydat takové pokyny uživatelům, které považuje za přiměřeně nezbytné; a</w:t>
      </w:r>
      <w:bookmarkEnd w:id="14"/>
    </w:p>
    <w:p w14:paraId="5272674C" w14:textId="77777777" w:rsidR="009E5CFC" w:rsidRDefault="009E5CFC" w:rsidP="00D07C39">
      <w:pPr>
        <w:widowControl/>
        <w:numPr>
          <w:ilvl w:val="0"/>
          <w:numId w:val="11"/>
        </w:numPr>
        <w:tabs>
          <w:tab w:val="clear" w:pos="1140"/>
          <w:tab w:val="left" w:pos="426"/>
          <w:tab w:val="num" w:pos="851"/>
          <w:tab w:val="left" w:pos="2160"/>
          <w:tab w:val="left" w:pos="2880"/>
          <w:tab w:val="left" w:pos="3600"/>
        </w:tabs>
        <w:spacing w:before="120"/>
        <w:ind w:left="851" w:hanging="431"/>
        <w:jc w:val="both"/>
      </w:pPr>
      <w:bookmarkStart w:id="15" w:name="_DV_C19"/>
      <w:r w:rsidRPr="00B0796C">
        <w:t>přerušit online služby za jakýchkoliv okolností, za nichž je oprávněna ukončit tuto smlouvu.</w:t>
      </w:r>
      <w:bookmarkEnd w:id="15"/>
      <w:r w:rsidR="005B19F4">
        <w:t>;</w:t>
      </w:r>
    </w:p>
    <w:p w14:paraId="09F1BCD5" w14:textId="77777777" w:rsidR="005B19F4" w:rsidRPr="00B0796C" w:rsidRDefault="005B19F4" w:rsidP="00D07C39">
      <w:pPr>
        <w:widowControl/>
        <w:numPr>
          <w:ilvl w:val="0"/>
          <w:numId w:val="11"/>
        </w:numPr>
        <w:tabs>
          <w:tab w:val="clear" w:pos="1140"/>
          <w:tab w:val="left" w:pos="426"/>
          <w:tab w:val="num" w:pos="851"/>
          <w:tab w:val="left" w:pos="2160"/>
          <w:tab w:val="left" w:pos="2880"/>
          <w:tab w:val="left" w:pos="3600"/>
        </w:tabs>
        <w:spacing w:before="120"/>
        <w:ind w:left="851" w:hanging="431"/>
        <w:jc w:val="both"/>
      </w:pPr>
      <w:r>
        <w:t>měnit formát nebo obsah Online služeb</w:t>
      </w:r>
    </w:p>
    <w:p w14:paraId="19E5F246" w14:textId="77777777" w:rsidR="009E5CFC" w:rsidRPr="00B0796C" w:rsidRDefault="009E5CFC" w:rsidP="004B34E4">
      <w:pPr>
        <w:widowControl/>
        <w:numPr>
          <w:ilvl w:val="1"/>
          <w:numId w:val="5"/>
        </w:numPr>
        <w:tabs>
          <w:tab w:val="clear" w:pos="360"/>
          <w:tab w:val="num" w:pos="426"/>
          <w:tab w:val="left" w:pos="851"/>
          <w:tab w:val="left" w:pos="2160"/>
          <w:tab w:val="left" w:pos="2880"/>
          <w:tab w:val="left" w:pos="3600"/>
        </w:tabs>
        <w:spacing w:before="120"/>
        <w:ind w:left="426" w:hanging="426"/>
        <w:rPr>
          <w:rStyle w:val="DeltaViewInsertion"/>
          <w:u w:val="none"/>
        </w:rPr>
      </w:pPr>
      <w:bookmarkStart w:id="16" w:name="_DV_C20"/>
      <w:r w:rsidRPr="00B0796C">
        <w:rPr>
          <w:rStyle w:val="DeltaViewInsertion"/>
          <w:u w:val="none"/>
        </w:rPr>
        <w:t xml:space="preserve">Hlavní držitel karty nemá žádný nárok vůči Společnosti Shell za jakékoliv přerušení online služeb podle odstavce 4.14. Jakékoliv uplatnění práva ze strany Společnosti Shell přerušit </w:t>
      </w:r>
      <w:r w:rsidRPr="00B0796C">
        <w:rPr>
          <w:rStyle w:val="DeltaViewInsertion"/>
          <w:u w:val="none"/>
        </w:rPr>
        <w:lastRenderedPageBreak/>
        <w:t>tuto Smlouvu nevylučuje právo Společnosti Shell následně tuto Smlouvu ukončit.</w:t>
      </w:r>
      <w:bookmarkStart w:id="17" w:name="_DV_C21"/>
      <w:bookmarkEnd w:id="16"/>
      <w:r w:rsidR="004B34E4">
        <w:rPr>
          <w:rStyle w:val="DeltaViewInsertion"/>
          <w:u w:val="none"/>
        </w:rPr>
        <w:br/>
        <w:t xml:space="preserve">Hlavní držitel karty je povinen oznámit společnosti Shell bezodkladně jakékoliv poruchy ve </w:t>
      </w:r>
      <w:r w:rsidR="00B86728">
        <w:rPr>
          <w:rStyle w:val="DeltaViewInsertion"/>
          <w:u w:val="none"/>
        </w:rPr>
        <w:t xml:space="preserve">fungování </w:t>
      </w:r>
      <w:r w:rsidR="004B34E4">
        <w:rPr>
          <w:rStyle w:val="DeltaViewInsertion"/>
          <w:u w:val="none"/>
        </w:rPr>
        <w:t>Online služeb.</w:t>
      </w:r>
      <w:r w:rsidR="004B34E4">
        <w:rPr>
          <w:rStyle w:val="DeltaViewInsertion"/>
          <w:u w:val="none"/>
        </w:rPr>
        <w:br/>
        <w:t xml:space="preserve">Hlavní držitel karty je oprávněn provádět kontrolu údajů získaných </w:t>
      </w:r>
      <w:r w:rsidR="00B86728">
        <w:rPr>
          <w:rStyle w:val="DeltaViewInsertion"/>
          <w:u w:val="none"/>
        </w:rPr>
        <w:t xml:space="preserve">prostřednictvím </w:t>
      </w:r>
      <w:r w:rsidR="004B34E4">
        <w:rPr>
          <w:rStyle w:val="DeltaViewInsertion"/>
          <w:u w:val="none"/>
        </w:rPr>
        <w:t>On-line služeb a využívat je v rámci své organizace</w:t>
      </w:r>
      <w:r w:rsidR="005B19F4">
        <w:rPr>
          <w:rStyle w:val="DeltaViewInsertion"/>
          <w:u w:val="none"/>
        </w:rPr>
        <w:t>. K jakémukoliv jinému použití (včetně reprodukce nebo publikace) je vyžadován předcházející písemný souhlas Shell. Hlavní držitel karty není oprávněn Online služy zpřístupňovat třetím stranám.</w:t>
      </w:r>
    </w:p>
    <w:p w14:paraId="258C386E" w14:textId="77777777" w:rsidR="009E5CFC" w:rsidRPr="00B0796C" w:rsidRDefault="009E5CFC" w:rsidP="00D07C39">
      <w:pPr>
        <w:widowControl/>
        <w:numPr>
          <w:ilvl w:val="1"/>
          <w:numId w:val="5"/>
        </w:numPr>
        <w:tabs>
          <w:tab w:val="clear" w:pos="360"/>
          <w:tab w:val="num" w:pos="426"/>
          <w:tab w:val="left" w:pos="851"/>
          <w:tab w:val="left" w:pos="2160"/>
          <w:tab w:val="left" w:pos="2880"/>
          <w:tab w:val="left" w:pos="3600"/>
        </w:tabs>
        <w:spacing w:before="120"/>
        <w:ind w:left="426" w:hanging="426"/>
        <w:jc w:val="both"/>
        <w:rPr>
          <w:rStyle w:val="DeltaViewInsertion"/>
          <w:u w:val="none"/>
        </w:rPr>
      </w:pPr>
      <w:r w:rsidRPr="00B0796C">
        <w:rPr>
          <w:rStyle w:val="DeltaViewInsertion"/>
          <w:u w:val="none"/>
        </w:rPr>
        <w:t xml:space="preserve">Pokud budou </w:t>
      </w:r>
      <w:r w:rsidR="00B86728">
        <w:rPr>
          <w:rStyle w:val="DeltaViewInsertion"/>
          <w:u w:val="none"/>
        </w:rPr>
        <w:t>O</w:t>
      </w:r>
      <w:r w:rsidR="00B86728" w:rsidRPr="00B0796C">
        <w:rPr>
          <w:rStyle w:val="DeltaViewInsertion"/>
          <w:u w:val="none"/>
        </w:rPr>
        <w:t xml:space="preserve">nline </w:t>
      </w:r>
      <w:r w:rsidRPr="00B0796C">
        <w:rPr>
          <w:rStyle w:val="DeltaViewInsertion"/>
          <w:u w:val="none"/>
        </w:rPr>
        <w:t xml:space="preserve">služby nebo internetové stránky Společnosti Shell přerušeny kvůli zavinění uživatele, Hlavní držitel karty nahradí Společnosti Shell náklady a výdaje přiměřeně vzniklé při tomto přerušení spolu se všemi neuhrazenými částkami dlužnými podle této smlouvy. Pokud Společnost Shell souhlasí (podle svého uvážení) s obnovením </w:t>
      </w:r>
      <w:r w:rsidR="00B86728">
        <w:rPr>
          <w:rStyle w:val="DeltaViewInsertion"/>
          <w:u w:val="none"/>
        </w:rPr>
        <w:t>O</w:t>
      </w:r>
      <w:r w:rsidR="00B86728" w:rsidRPr="00B0796C">
        <w:rPr>
          <w:rStyle w:val="DeltaViewInsertion"/>
          <w:u w:val="none"/>
        </w:rPr>
        <w:t xml:space="preserve">nline </w:t>
      </w:r>
      <w:r w:rsidRPr="00B0796C">
        <w:rPr>
          <w:rStyle w:val="DeltaViewInsertion"/>
          <w:u w:val="none"/>
        </w:rPr>
        <w:t>služeb, složí Hlavní držitel karty přiměřenou zálohu ve vztahu k budoucím platbám.</w:t>
      </w:r>
      <w:bookmarkEnd w:id="17"/>
    </w:p>
    <w:p w14:paraId="0F5D9501" w14:textId="77777777" w:rsidR="009E5CFC" w:rsidRDefault="009E5CFC" w:rsidP="00D07C39">
      <w:pPr>
        <w:widowControl/>
        <w:numPr>
          <w:ilvl w:val="1"/>
          <w:numId w:val="5"/>
        </w:numPr>
        <w:tabs>
          <w:tab w:val="clear" w:pos="360"/>
          <w:tab w:val="num" w:pos="426"/>
          <w:tab w:val="left" w:pos="851"/>
          <w:tab w:val="left" w:pos="2160"/>
          <w:tab w:val="left" w:pos="2880"/>
          <w:tab w:val="left" w:pos="3600"/>
        </w:tabs>
        <w:spacing w:before="120"/>
        <w:ind w:left="426" w:hanging="426"/>
        <w:jc w:val="both"/>
        <w:rPr>
          <w:rStyle w:val="DeltaViewInsertion"/>
          <w:u w:val="none"/>
        </w:rPr>
      </w:pPr>
      <w:r w:rsidRPr="0055156E">
        <w:rPr>
          <w:rStyle w:val="DeltaViewInsertion"/>
          <w:u w:val="none"/>
        </w:rPr>
        <w:t xml:space="preserve">Společnost Shell si vyhrazuje právo příležitostně zamítnout jakoukoliv jednotlivou transakci prostřednictvím Karty z jakéhokoliv důvodu souvisejícího se zabezpečením Karty nebo se situací, kdy byly překročeny </w:t>
      </w:r>
      <w:r w:rsidR="00B0796C" w:rsidRPr="0055156E">
        <w:rPr>
          <w:rStyle w:val="DeltaViewInsertion"/>
          <w:u w:val="none"/>
        </w:rPr>
        <w:t>Limity, a Hlavní</w:t>
      </w:r>
      <w:r w:rsidRPr="0055156E">
        <w:rPr>
          <w:rStyle w:val="DeltaViewInsertion"/>
          <w:u w:val="none"/>
        </w:rPr>
        <w:t xml:space="preserve"> držitel karty tímto bere na vědomí a přijímá, že Společnost Shell za takovéto zamítnutí nenese žádnou odpovědnost. </w:t>
      </w:r>
    </w:p>
    <w:p w14:paraId="1429EDF4" w14:textId="77777777" w:rsidR="00564A69" w:rsidRPr="0055156E" w:rsidRDefault="00564A69" w:rsidP="00D07C39">
      <w:pPr>
        <w:widowControl/>
        <w:numPr>
          <w:ilvl w:val="1"/>
          <w:numId w:val="5"/>
        </w:numPr>
        <w:tabs>
          <w:tab w:val="clear" w:pos="360"/>
          <w:tab w:val="num" w:pos="426"/>
          <w:tab w:val="left" w:pos="851"/>
          <w:tab w:val="left" w:pos="2160"/>
          <w:tab w:val="left" w:pos="2880"/>
          <w:tab w:val="left" w:pos="3600"/>
        </w:tabs>
        <w:spacing w:before="120"/>
        <w:ind w:left="426" w:hanging="426"/>
        <w:jc w:val="both"/>
        <w:rPr>
          <w:rStyle w:val="DeltaViewInsertion"/>
          <w:u w:val="none"/>
        </w:rPr>
      </w:pPr>
      <w:r>
        <w:rPr>
          <w:rStyle w:val="DeltaViewInsertion"/>
          <w:u w:val="none"/>
        </w:rPr>
        <w:t xml:space="preserve">V případě, že dojde ke změně platných právních předpisů a/nebo v případě, kdy </w:t>
      </w:r>
      <w:r w:rsidR="00603449">
        <w:rPr>
          <w:rStyle w:val="DeltaViewInsertion"/>
          <w:u w:val="none"/>
        </w:rPr>
        <w:t xml:space="preserve">jakýkoliv z </w:t>
      </w:r>
      <w:r>
        <w:rPr>
          <w:rStyle w:val="DeltaViewInsertion"/>
          <w:u w:val="none"/>
        </w:rPr>
        <w:t>příslušný</w:t>
      </w:r>
      <w:r w:rsidR="00603449">
        <w:rPr>
          <w:rStyle w:val="DeltaViewInsertion"/>
          <w:u w:val="none"/>
        </w:rPr>
        <w:t>ch</w:t>
      </w:r>
      <w:r>
        <w:rPr>
          <w:rStyle w:val="DeltaViewInsertion"/>
          <w:u w:val="none"/>
        </w:rPr>
        <w:t xml:space="preserve"> orgán</w:t>
      </w:r>
      <w:r w:rsidR="00603449">
        <w:rPr>
          <w:rStyle w:val="DeltaViewInsertion"/>
          <w:u w:val="none"/>
        </w:rPr>
        <w:t>ů</w:t>
      </w:r>
      <w:r>
        <w:rPr>
          <w:rStyle w:val="DeltaViewInsertion"/>
          <w:u w:val="none"/>
        </w:rPr>
        <w:t xml:space="preserve"> veřejné moci, v jehož pravomoci je regulace, dohled</w:t>
      </w:r>
      <w:r w:rsidR="00603449">
        <w:rPr>
          <w:rStyle w:val="DeltaViewInsertion"/>
          <w:u w:val="none"/>
        </w:rPr>
        <w:t xml:space="preserve">, </w:t>
      </w:r>
      <w:r>
        <w:rPr>
          <w:rStyle w:val="DeltaViewInsertion"/>
          <w:u w:val="none"/>
        </w:rPr>
        <w:t>dozor</w:t>
      </w:r>
      <w:r w:rsidR="00603449">
        <w:rPr>
          <w:rStyle w:val="DeltaViewInsertion"/>
          <w:u w:val="none"/>
        </w:rPr>
        <w:t xml:space="preserve"> nebo rozhodování</w:t>
      </w:r>
      <w:r w:rsidR="00EC67DE">
        <w:rPr>
          <w:rStyle w:val="DeltaViewInsertion"/>
          <w:u w:val="none"/>
        </w:rPr>
        <w:t xml:space="preserve"> </w:t>
      </w:r>
      <w:r w:rsidR="003E2C2C">
        <w:rPr>
          <w:rStyle w:val="DeltaViewInsertion"/>
          <w:u w:val="none"/>
        </w:rPr>
        <w:t xml:space="preserve">záležitostí týkajících </w:t>
      </w:r>
      <w:r w:rsidR="00576B2B">
        <w:rPr>
          <w:rStyle w:val="DeltaViewInsertion"/>
          <w:u w:val="none"/>
        </w:rPr>
        <w:t>s</w:t>
      </w:r>
      <w:r w:rsidR="003E2C2C">
        <w:rPr>
          <w:rStyle w:val="DeltaViewInsertion"/>
          <w:u w:val="none"/>
        </w:rPr>
        <w:t>e</w:t>
      </w:r>
      <w:r w:rsidR="00576B2B">
        <w:rPr>
          <w:rStyle w:val="DeltaViewInsertion"/>
          <w:u w:val="none"/>
        </w:rPr>
        <w:t> předmět</w:t>
      </w:r>
      <w:r w:rsidR="003E2C2C">
        <w:rPr>
          <w:rStyle w:val="DeltaViewInsertion"/>
          <w:u w:val="none"/>
        </w:rPr>
        <w:t>u</w:t>
      </w:r>
      <w:r w:rsidR="00576B2B">
        <w:rPr>
          <w:rStyle w:val="DeltaViewInsertion"/>
          <w:u w:val="none"/>
        </w:rPr>
        <w:t xml:space="preserve"> Smlouvy a její realizac</w:t>
      </w:r>
      <w:r w:rsidR="003E2C2C">
        <w:rPr>
          <w:rStyle w:val="DeltaViewInsertion"/>
          <w:u w:val="none"/>
        </w:rPr>
        <w:t>e</w:t>
      </w:r>
      <w:r w:rsidR="00024D36">
        <w:rPr>
          <w:rStyle w:val="DeltaViewInsertion"/>
          <w:u w:val="none"/>
        </w:rPr>
        <w:t xml:space="preserve"> změní výklad </w:t>
      </w:r>
      <w:r w:rsidR="00882F0A">
        <w:rPr>
          <w:rStyle w:val="DeltaViewInsertion"/>
          <w:u w:val="none"/>
        </w:rPr>
        <w:t xml:space="preserve">příslušných </w:t>
      </w:r>
      <w:r w:rsidR="00024D36">
        <w:rPr>
          <w:rStyle w:val="DeltaViewInsertion"/>
          <w:u w:val="none"/>
        </w:rPr>
        <w:t>platných právních předpisů, je</w:t>
      </w:r>
      <w:r w:rsidR="00603449">
        <w:rPr>
          <w:rStyle w:val="DeltaViewInsertion"/>
          <w:u w:val="none"/>
        </w:rPr>
        <w:t xml:space="preserve"> </w:t>
      </w:r>
      <w:r>
        <w:rPr>
          <w:rStyle w:val="DeltaViewInsertion"/>
          <w:u w:val="none"/>
        </w:rPr>
        <w:t xml:space="preserve">  Společnost Shell oprávněna změnit nebo zrušit jakoukoliv z nákupních kategorií</w:t>
      </w:r>
      <w:r w:rsidR="00882F0A">
        <w:rPr>
          <w:rStyle w:val="DeltaViewInsertion"/>
          <w:u w:val="none"/>
        </w:rPr>
        <w:t xml:space="preserve"> pop</w:t>
      </w:r>
      <w:r w:rsidR="003E2C2C">
        <w:rPr>
          <w:rStyle w:val="DeltaViewInsertion"/>
          <w:u w:val="none"/>
        </w:rPr>
        <w:t>s</w:t>
      </w:r>
      <w:r w:rsidR="00882F0A">
        <w:rPr>
          <w:rStyle w:val="DeltaViewInsertion"/>
          <w:u w:val="none"/>
        </w:rPr>
        <w:t>aných v definici pojmu „Dodávky“</w:t>
      </w:r>
      <w:r>
        <w:rPr>
          <w:rStyle w:val="DeltaViewInsertion"/>
          <w:u w:val="none"/>
        </w:rPr>
        <w:t>, či přidat novou nákupní kategorii</w:t>
      </w:r>
      <w:r w:rsidR="00024D36">
        <w:rPr>
          <w:rStyle w:val="DeltaViewInsertion"/>
          <w:u w:val="none"/>
        </w:rPr>
        <w:t xml:space="preserve">. O takové změně, zrušení či přidání nové nákupní kategorie bude Společnost Shell </w:t>
      </w:r>
      <w:r w:rsidR="00BE1512">
        <w:rPr>
          <w:rStyle w:val="DeltaViewInsertion"/>
          <w:u w:val="none"/>
        </w:rPr>
        <w:t>minimálně v předstihu</w:t>
      </w:r>
      <w:r w:rsidR="003E2C2C">
        <w:rPr>
          <w:rStyle w:val="DeltaViewInsertion"/>
          <w:u w:val="none"/>
        </w:rPr>
        <w:t xml:space="preserve"> </w:t>
      </w:r>
      <w:r w:rsidR="00E57D27">
        <w:rPr>
          <w:rStyle w:val="DeltaViewInsertion"/>
          <w:u w:val="none"/>
        </w:rPr>
        <w:t xml:space="preserve">30 </w:t>
      </w:r>
      <w:r w:rsidR="003E2C2C">
        <w:rPr>
          <w:rStyle w:val="DeltaViewInsertion"/>
          <w:u w:val="none"/>
        </w:rPr>
        <w:t>dní</w:t>
      </w:r>
      <w:r w:rsidR="00024D36">
        <w:rPr>
          <w:rStyle w:val="DeltaViewInsertion"/>
          <w:u w:val="none"/>
        </w:rPr>
        <w:t xml:space="preserve"> písemně informovat Hlavního držitele karty.</w:t>
      </w:r>
      <w:r>
        <w:rPr>
          <w:rStyle w:val="DeltaViewInsertion"/>
          <w:u w:val="none"/>
        </w:rPr>
        <w:t xml:space="preserve"> </w:t>
      </w:r>
    </w:p>
    <w:p w14:paraId="279A7206" w14:textId="77777777" w:rsidR="009E5CFC" w:rsidRPr="0055156E" w:rsidRDefault="009E5CFC" w:rsidP="00D07C39">
      <w:pPr>
        <w:widowControl/>
        <w:numPr>
          <w:ilvl w:val="1"/>
          <w:numId w:val="5"/>
        </w:numPr>
        <w:tabs>
          <w:tab w:val="clear" w:pos="360"/>
          <w:tab w:val="num" w:pos="426"/>
          <w:tab w:val="left" w:pos="851"/>
          <w:tab w:val="left" w:pos="2160"/>
          <w:tab w:val="left" w:pos="2880"/>
          <w:tab w:val="left" w:pos="3600"/>
        </w:tabs>
        <w:spacing w:before="120"/>
        <w:ind w:left="426" w:hanging="426"/>
        <w:jc w:val="both"/>
        <w:rPr>
          <w:rStyle w:val="DeltaViewInsertion"/>
          <w:u w:val="none"/>
        </w:rPr>
      </w:pPr>
      <w:r w:rsidRPr="0055156E">
        <w:rPr>
          <w:rStyle w:val="DeltaViewInsertion"/>
          <w:u w:val="none"/>
        </w:rPr>
        <w:t xml:space="preserve">Hlavní uživatel karty je povinen neprodleně písemně oznámit Společnosti Shell </w:t>
      </w:r>
      <w:r w:rsidR="00B0796C" w:rsidRPr="0055156E">
        <w:rPr>
          <w:rStyle w:val="DeltaViewInsertion"/>
          <w:u w:val="none"/>
        </w:rPr>
        <w:t>jakékoliv případné</w:t>
      </w:r>
      <w:r w:rsidRPr="0055156E">
        <w:rPr>
          <w:rStyle w:val="DeltaViewInsertion"/>
          <w:u w:val="none"/>
        </w:rPr>
        <w:t xml:space="preserve"> změny na jeho straně, které mohou zásadním způsobem ovlivnit obsah a trvání Smlouvy – jedná se zejména o změnu názvu/firmy, IČ, právní formy podnikání, sídla, a bankovního spojení, jakož i jeho vstupu do likvidace, prohlášení konkursu apod.</w:t>
      </w:r>
    </w:p>
    <w:p w14:paraId="6B15157C" w14:textId="77777777" w:rsidR="001B0AB0" w:rsidRPr="0055156E" w:rsidRDefault="001B0AB0" w:rsidP="00D07C39">
      <w:pPr>
        <w:widowControl/>
        <w:numPr>
          <w:ilvl w:val="1"/>
          <w:numId w:val="5"/>
        </w:numPr>
        <w:tabs>
          <w:tab w:val="clear" w:pos="360"/>
          <w:tab w:val="num" w:pos="426"/>
          <w:tab w:val="left" w:pos="851"/>
          <w:tab w:val="left" w:pos="2160"/>
          <w:tab w:val="left" w:pos="2880"/>
          <w:tab w:val="left" w:pos="3600"/>
        </w:tabs>
        <w:spacing w:before="120"/>
        <w:ind w:left="426" w:hanging="426"/>
        <w:jc w:val="both"/>
        <w:rPr>
          <w:rStyle w:val="DeltaViewInsertion"/>
          <w:u w:val="none"/>
        </w:rPr>
      </w:pPr>
      <w:r w:rsidRPr="0055156E">
        <w:rPr>
          <w:rStyle w:val="DeltaViewInsertion"/>
          <w:u w:val="none"/>
        </w:rPr>
        <w:t xml:space="preserve">Hlavní držitel karty je oprávněn provést Registraci v mýtném systému a označit Kartu nebo Karty jako prostředek Platby za mýtné služby. Pokud tomu nebrání žádné technické nebo jiné důvody, společnosti </w:t>
      </w:r>
      <w:r w:rsidR="00B0796C" w:rsidRPr="0055156E">
        <w:rPr>
          <w:rStyle w:val="DeltaViewInsertion"/>
          <w:u w:val="none"/>
        </w:rPr>
        <w:t>Shell může</w:t>
      </w:r>
      <w:r w:rsidRPr="0055156E">
        <w:rPr>
          <w:rStyle w:val="DeltaViewInsertion"/>
          <w:u w:val="none"/>
        </w:rPr>
        <w:t xml:space="preserve"> umožnit nákup Mýtných služeb i v Režimu následně placených služeb prostřednictvím Karty. Hlavní držitel karty je na druhou stranu povinen zaplatit společnosti Shell Platby za Mýtné služby.</w:t>
      </w:r>
    </w:p>
    <w:p w14:paraId="22E636ED" w14:textId="77777777" w:rsidR="00B0796C" w:rsidRPr="0055156E" w:rsidRDefault="00F82DEA" w:rsidP="00D07C39">
      <w:pPr>
        <w:widowControl/>
        <w:numPr>
          <w:ilvl w:val="1"/>
          <w:numId w:val="5"/>
        </w:numPr>
        <w:tabs>
          <w:tab w:val="clear" w:pos="360"/>
          <w:tab w:val="num" w:pos="426"/>
          <w:tab w:val="left" w:pos="851"/>
          <w:tab w:val="left" w:pos="2160"/>
          <w:tab w:val="left" w:pos="2880"/>
          <w:tab w:val="left" w:pos="3600"/>
        </w:tabs>
        <w:spacing w:before="120"/>
        <w:ind w:left="426" w:hanging="426"/>
        <w:jc w:val="both"/>
        <w:rPr>
          <w:rStyle w:val="DeltaViewInsertion"/>
          <w:u w:val="none"/>
        </w:rPr>
      </w:pPr>
      <w:r w:rsidRPr="0055156E">
        <w:rPr>
          <w:rStyle w:val="DeltaViewInsertion"/>
          <w:u w:val="none"/>
        </w:rPr>
        <w:t>Mýtné slu</w:t>
      </w:r>
      <w:r w:rsidR="0007610C" w:rsidRPr="0055156E">
        <w:rPr>
          <w:rStyle w:val="DeltaViewInsertion"/>
          <w:u w:val="none"/>
        </w:rPr>
        <w:t>ž</w:t>
      </w:r>
      <w:r w:rsidRPr="0055156E">
        <w:rPr>
          <w:rStyle w:val="DeltaViewInsertion"/>
          <w:u w:val="none"/>
        </w:rPr>
        <w:t>by</w:t>
      </w:r>
    </w:p>
    <w:p w14:paraId="74D5E5C1" w14:textId="77777777" w:rsidR="00B0796C" w:rsidRDefault="00F82DEA" w:rsidP="00D07C39">
      <w:pPr>
        <w:widowControl/>
        <w:numPr>
          <w:ilvl w:val="0"/>
          <w:numId w:val="12"/>
        </w:numPr>
        <w:tabs>
          <w:tab w:val="clear" w:pos="1140"/>
          <w:tab w:val="left" w:pos="426"/>
          <w:tab w:val="num" w:pos="851"/>
          <w:tab w:val="left" w:pos="2160"/>
          <w:tab w:val="left" w:pos="2880"/>
          <w:tab w:val="left" w:pos="3600"/>
        </w:tabs>
        <w:spacing w:before="120"/>
        <w:ind w:left="851" w:hanging="431"/>
        <w:jc w:val="both"/>
      </w:pPr>
      <w:r w:rsidRPr="00B0796C">
        <w:t>V případě, že společnost Shell a Hlavní držitel karty uzavřeli zvláštní dohodu podle 2.2 těchto VOP, ustanovení těchto VOP se na tento vztah nepoužijí, pokud jsou podmínky v této dohodě upraveny rozdílně.</w:t>
      </w:r>
    </w:p>
    <w:p w14:paraId="4CDC1E24" w14:textId="77777777" w:rsidR="00B0796C" w:rsidRDefault="00F82DEA" w:rsidP="00D07C39">
      <w:pPr>
        <w:widowControl/>
        <w:numPr>
          <w:ilvl w:val="0"/>
          <w:numId w:val="12"/>
        </w:numPr>
        <w:tabs>
          <w:tab w:val="clear" w:pos="1140"/>
          <w:tab w:val="left" w:pos="426"/>
          <w:tab w:val="num" w:pos="851"/>
          <w:tab w:val="left" w:pos="2160"/>
          <w:tab w:val="left" w:pos="2880"/>
          <w:tab w:val="left" w:pos="3600"/>
        </w:tabs>
        <w:spacing w:before="120"/>
        <w:ind w:left="851" w:hanging="431"/>
        <w:jc w:val="both"/>
      </w:pPr>
      <w:r w:rsidRPr="00B0796C">
        <w:t xml:space="preserve">V případě Režimu následně placených služeb se budou přiřazovat Platby za mýtné služby, které je Hlavní držitel karty povinen platit bez toho, aby bylo nutné provést Transakci kartou podle čl. </w:t>
      </w:r>
      <w:r w:rsidR="00872387" w:rsidRPr="00B0796C">
        <w:t>4 těchto VOP.</w:t>
      </w:r>
    </w:p>
    <w:p w14:paraId="337D1CD3" w14:textId="77777777" w:rsidR="00B0796C" w:rsidRDefault="00872387" w:rsidP="00D07C39">
      <w:pPr>
        <w:widowControl/>
        <w:numPr>
          <w:ilvl w:val="0"/>
          <w:numId w:val="12"/>
        </w:numPr>
        <w:tabs>
          <w:tab w:val="clear" w:pos="1140"/>
          <w:tab w:val="left" w:pos="426"/>
          <w:tab w:val="num" w:pos="851"/>
          <w:tab w:val="left" w:pos="2160"/>
          <w:tab w:val="left" w:pos="2880"/>
          <w:tab w:val="left" w:pos="3600"/>
        </w:tabs>
        <w:spacing w:before="120"/>
        <w:ind w:left="851" w:hanging="431"/>
        <w:jc w:val="both"/>
      </w:pPr>
      <w:r w:rsidRPr="00B0796C">
        <w:t>Hlavní držitel karty je oprávněn nakupovat Mýtné služby v Režimu předplacených služeb za předpokladu, že to Elektronický mýtný systém dovoluje a že tomu nebrání technické nebo jiné podmínky.</w:t>
      </w:r>
    </w:p>
    <w:p w14:paraId="61C7AB02" w14:textId="77777777" w:rsidR="00B0796C" w:rsidRDefault="00872387" w:rsidP="00D07C39">
      <w:pPr>
        <w:widowControl/>
        <w:numPr>
          <w:ilvl w:val="0"/>
          <w:numId w:val="12"/>
        </w:numPr>
        <w:tabs>
          <w:tab w:val="clear" w:pos="1140"/>
          <w:tab w:val="left" w:pos="426"/>
          <w:tab w:val="num" w:pos="851"/>
          <w:tab w:val="left" w:pos="2160"/>
          <w:tab w:val="left" w:pos="2880"/>
          <w:tab w:val="left" w:pos="3600"/>
        </w:tabs>
        <w:spacing w:before="120"/>
        <w:ind w:left="851" w:hanging="431"/>
        <w:jc w:val="both"/>
      </w:pPr>
      <w:r w:rsidRPr="00B0796C">
        <w:t xml:space="preserve">Společnost Shell neodpovídá za správnost </w:t>
      </w:r>
      <w:r w:rsidR="00B0796C" w:rsidRPr="00B0796C">
        <w:t>vyúčtování Plateb</w:t>
      </w:r>
      <w:r w:rsidRPr="00B0796C">
        <w:t xml:space="preserve"> za mýtné služby. Hlavní držitel karty je povinen nesprávné vyúčtování reklamovat u Provozovatele mýta. Tyto námitky však neopravňují Hlavního držitele karty zadržet nebo snížit jakoukoliv platbu ve prospěch společnosti Shell.</w:t>
      </w:r>
    </w:p>
    <w:p w14:paraId="43F85C32" w14:textId="77777777" w:rsidR="00F82DEA" w:rsidRPr="00B0796C" w:rsidRDefault="00872387" w:rsidP="00D07C39">
      <w:pPr>
        <w:widowControl/>
        <w:numPr>
          <w:ilvl w:val="0"/>
          <w:numId w:val="12"/>
        </w:numPr>
        <w:tabs>
          <w:tab w:val="clear" w:pos="1140"/>
          <w:tab w:val="left" w:pos="426"/>
          <w:tab w:val="num" w:pos="851"/>
          <w:tab w:val="left" w:pos="2160"/>
          <w:tab w:val="left" w:pos="2880"/>
          <w:tab w:val="left" w:pos="3600"/>
        </w:tabs>
        <w:spacing w:before="120"/>
        <w:ind w:left="851" w:hanging="431"/>
        <w:jc w:val="both"/>
      </w:pPr>
      <w:r w:rsidRPr="00B0796C">
        <w:t xml:space="preserve">Hlavní držitel karty bere na vědomí, že v případě blokace kterékoliv Karty není oprávněn použít takovouto Kartu na nákup Mýtných služeb. Tím může vzniknout i taková situace, že palubní jednotka nebude </w:t>
      </w:r>
      <w:r w:rsidR="00B0796C">
        <w:t xml:space="preserve">funkční </w:t>
      </w:r>
      <w:r w:rsidR="00B0796C" w:rsidRPr="00B0796C">
        <w:t>nebo vzniknou</w:t>
      </w:r>
      <w:r w:rsidRPr="00B0796C">
        <w:t xml:space="preserve"> jiné překážky při užívání Mýtných služeb. </w:t>
      </w:r>
    </w:p>
    <w:p w14:paraId="29F5B64B" w14:textId="77777777" w:rsidR="00D87135" w:rsidRPr="00B0796C" w:rsidRDefault="00D87135" w:rsidP="00D87135">
      <w:pPr>
        <w:widowControl/>
        <w:tabs>
          <w:tab w:val="left" w:pos="426"/>
          <w:tab w:val="left" w:pos="851"/>
          <w:tab w:val="left" w:pos="2160"/>
          <w:tab w:val="left" w:pos="2880"/>
          <w:tab w:val="left" w:pos="3600"/>
        </w:tabs>
        <w:spacing w:before="120"/>
        <w:ind w:left="360"/>
      </w:pPr>
    </w:p>
    <w:p w14:paraId="525F23B3" w14:textId="77777777" w:rsidR="00DA2E86" w:rsidRPr="00DC5952" w:rsidRDefault="009E5CFC" w:rsidP="00D07C39">
      <w:pPr>
        <w:pStyle w:val="ListParagraph"/>
        <w:widowControl/>
        <w:numPr>
          <w:ilvl w:val="0"/>
          <w:numId w:val="17"/>
        </w:numPr>
        <w:tabs>
          <w:tab w:val="left" w:pos="426"/>
          <w:tab w:val="left" w:pos="851"/>
          <w:tab w:val="left" w:pos="2160"/>
          <w:tab w:val="left" w:pos="2880"/>
          <w:tab w:val="left" w:pos="3600"/>
        </w:tabs>
        <w:spacing w:before="120"/>
        <w:ind w:left="426" w:hanging="426"/>
        <w:jc w:val="both"/>
      </w:pPr>
      <w:r w:rsidRPr="00B0796C">
        <w:rPr>
          <w:b/>
        </w:rPr>
        <w:t>Zajištění a finanční limity</w:t>
      </w:r>
    </w:p>
    <w:p w14:paraId="26E97CAB" w14:textId="77777777" w:rsidR="009E5CFC" w:rsidRPr="00B0796C" w:rsidRDefault="009E5CFC" w:rsidP="00D07C39">
      <w:pPr>
        <w:widowControl/>
        <w:numPr>
          <w:ilvl w:val="1"/>
          <w:numId w:val="13"/>
        </w:numPr>
        <w:tabs>
          <w:tab w:val="clear" w:pos="360"/>
          <w:tab w:val="num" w:pos="426"/>
          <w:tab w:val="left" w:pos="851"/>
          <w:tab w:val="left" w:pos="2160"/>
          <w:tab w:val="left" w:pos="2880"/>
          <w:tab w:val="left" w:pos="3600"/>
        </w:tabs>
        <w:spacing w:before="120"/>
        <w:ind w:left="426" w:hanging="426"/>
        <w:jc w:val="both"/>
      </w:pPr>
      <w:r w:rsidRPr="00DC5952">
        <w:t>Společnost</w:t>
      </w:r>
      <w:r w:rsidRPr="00B0796C">
        <w:t xml:space="preserve"> Shell si vyhrazuje právo vyžádat si zajištění (ať už ve formě bankovní záruky, ručení, zástavního práva, peněžní kauce, zajištění závazku převodem práva, poskytnutím jistoty, zálohy či jinak) na transakce uskutečňované prostřednictvím Karty a na jakékoliv jiné částky dlužné Společnosti Shell.</w:t>
      </w:r>
    </w:p>
    <w:p w14:paraId="66608283" w14:textId="77777777" w:rsidR="009E5CFC" w:rsidRPr="00B0796C" w:rsidRDefault="009E5CFC" w:rsidP="00D07C39">
      <w:pPr>
        <w:widowControl/>
        <w:numPr>
          <w:ilvl w:val="1"/>
          <w:numId w:val="13"/>
        </w:numPr>
        <w:tabs>
          <w:tab w:val="clear" w:pos="360"/>
          <w:tab w:val="num" w:pos="426"/>
          <w:tab w:val="left" w:pos="851"/>
          <w:tab w:val="left" w:pos="2160"/>
          <w:tab w:val="left" w:pos="2880"/>
          <w:tab w:val="left" w:pos="3600"/>
        </w:tabs>
        <w:spacing w:before="120"/>
        <w:ind w:left="426" w:hanging="426"/>
        <w:jc w:val="both"/>
      </w:pPr>
      <w:r w:rsidRPr="00B0796C">
        <w:t>Poskytnutí zajištění nemá vliv na odpovědnost Hlavního držitele karty podle Smlouvy a těchto Podmínek.</w:t>
      </w:r>
    </w:p>
    <w:p w14:paraId="1F7BC5FE" w14:textId="77777777" w:rsidR="009E5CFC" w:rsidRPr="00B0796C" w:rsidRDefault="009E5CFC" w:rsidP="00D07C39">
      <w:pPr>
        <w:widowControl/>
        <w:numPr>
          <w:ilvl w:val="1"/>
          <w:numId w:val="13"/>
        </w:numPr>
        <w:tabs>
          <w:tab w:val="clear" w:pos="360"/>
          <w:tab w:val="num" w:pos="426"/>
          <w:tab w:val="left" w:pos="851"/>
          <w:tab w:val="left" w:pos="2160"/>
          <w:tab w:val="left" w:pos="2880"/>
          <w:tab w:val="left" w:pos="3600"/>
        </w:tabs>
        <w:spacing w:before="120"/>
        <w:ind w:left="426" w:hanging="426"/>
        <w:jc w:val="both"/>
      </w:pPr>
      <w:r w:rsidRPr="00B0796C">
        <w:t xml:space="preserve">Pokud není na požádání zajištění poskytnuto, nebo doba, na kterou bylo </w:t>
      </w:r>
      <w:r w:rsidR="001B0AB0" w:rsidRPr="00B0796C">
        <w:t xml:space="preserve">zajištění </w:t>
      </w:r>
      <w:r w:rsidRPr="00B0796C">
        <w:t>sjednáno</w:t>
      </w:r>
      <w:r w:rsidR="00B86728">
        <w:t>,</w:t>
      </w:r>
      <w:r w:rsidRPr="00B0796C">
        <w:t xml:space="preserve"> uplyne, či </w:t>
      </w:r>
      <w:r w:rsidR="00BF560A">
        <w:t xml:space="preserve">zajištění </w:t>
      </w:r>
      <w:r w:rsidRPr="00B0796C">
        <w:t xml:space="preserve">přestane být z jakéhokoliv důvodu platné nebo poskytnuté zajištění nebylo v dostatečném předstihu před ukončením jeho </w:t>
      </w:r>
      <w:r w:rsidR="00B0796C" w:rsidRPr="00B0796C">
        <w:t>platnosti, minimálně</w:t>
      </w:r>
      <w:r w:rsidRPr="00B0796C">
        <w:t xml:space="preserve"> </w:t>
      </w:r>
      <w:r w:rsidR="001B0AB0" w:rsidRPr="00B0796C">
        <w:t>60 dnů před takovýmto uplynutím lhůty</w:t>
      </w:r>
      <w:r w:rsidRPr="00B0796C">
        <w:t xml:space="preserve">, aktualizováno nebo výše takového zajištění poklesla pod dohodnutou částku a nedošlo k jejímu okamžitému </w:t>
      </w:r>
      <w:r w:rsidR="00B0796C" w:rsidRPr="00B0796C">
        <w:t>doplnění, může</w:t>
      </w:r>
      <w:r w:rsidRPr="00B0796C">
        <w:t xml:space="preserve"> Společnost Shell ihned a bez předchozího </w:t>
      </w:r>
      <w:r w:rsidR="00B0796C" w:rsidRPr="00B0796C">
        <w:t>upozornění zablokovat</w:t>
      </w:r>
      <w:r w:rsidRPr="00B0796C">
        <w:t xml:space="preserve"> všechny Karty Hlavního držitele karty a vypovědět Smlouvu s účinky ode dne </w:t>
      </w:r>
      <w:r w:rsidR="00B0796C" w:rsidRPr="00B0796C">
        <w:t>doručení takové</w:t>
      </w:r>
      <w:r w:rsidRPr="00B0796C">
        <w:t xml:space="preserve"> výpovědi Hlavnímu držiteli karty, aniž by tím bylo dotčeno právo Společnosti Shell vymáhat od Hlavního držitele karty veškeré dlužné částky.</w:t>
      </w:r>
    </w:p>
    <w:p w14:paraId="6A67520D" w14:textId="77777777" w:rsidR="009E5CFC" w:rsidRPr="00B0796C" w:rsidRDefault="009E5CFC" w:rsidP="00D07C39">
      <w:pPr>
        <w:widowControl/>
        <w:numPr>
          <w:ilvl w:val="1"/>
          <w:numId w:val="13"/>
        </w:numPr>
        <w:tabs>
          <w:tab w:val="clear" w:pos="360"/>
          <w:tab w:val="num" w:pos="426"/>
          <w:tab w:val="left" w:pos="851"/>
          <w:tab w:val="left" w:pos="2160"/>
          <w:tab w:val="left" w:pos="2880"/>
          <w:tab w:val="left" w:pos="3600"/>
        </w:tabs>
        <w:spacing w:before="120"/>
        <w:ind w:left="426" w:hanging="426"/>
        <w:jc w:val="both"/>
      </w:pPr>
      <w:r w:rsidRPr="00B0796C">
        <w:t>Společnost Shell bude příležitostně stanovovat a oznamovat Hlavnímu držiteli karty změny finančního limitu platného pro jakoukoliv jednotlivou transakci s využitím Karty.</w:t>
      </w:r>
    </w:p>
    <w:p w14:paraId="18C3A015" w14:textId="77777777" w:rsidR="009E5CFC" w:rsidRPr="00B0796C" w:rsidRDefault="009E5CFC" w:rsidP="00D07C39">
      <w:pPr>
        <w:widowControl/>
        <w:numPr>
          <w:ilvl w:val="1"/>
          <w:numId w:val="13"/>
        </w:numPr>
        <w:tabs>
          <w:tab w:val="clear" w:pos="360"/>
          <w:tab w:val="num" w:pos="426"/>
          <w:tab w:val="left" w:pos="851"/>
          <w:tab w:val="left" w:pos="2160"/>
          <w:tab w:val="left" w:pos="2880"/>
          <w:tab w:val="left" w:pos="3600"/>
        </w:tabs>
        <w:spacing w:before="120"/>
        <w:ind w:left="426" w:hanging="426"/>
        <w:jc w:val="both"/>
      </w:pPr>
      <w:r w:rsidRPr="00B0796C">
        <w:t>Pokud je jakýkoliv finanční limit stanovený dle odstavce 5.4 překročen, pak může Společ</w:t>
      </w:r>
      <w:r w:rsidR="00010D9A" w:rsidRPr="00B0796C">
        <w:t>nost Shell ihned od této Smlouvy</w:t>
      </w:r>
      <w:r w:rsidRPr="00B0796C">
        <w:t xml:space="preserve"> odstoupit, aniž by tím bylo dotčeno právo Společnosti Shell vymáhat od Hlavního držitele karty veškeré dlužné částky.</w:t>
      </w:r>
    </w:p>
    <w:p w14:paraId="23E0F390" w14:textId="77777777" w:rsidR="009E5CFC" w:rsidRPr="00B0796C" w:rsidRDefault="009E5CFC" w:rsidP="00D07C39">
      <w:pPr>
        <w:widowControl/>
        <w:numPr>
          <w:ilvl w:val="1"/>
          <w:numId w:val="13"/>
        </w:numPr>
        <w:tabs>
          <w:tab w:val="clear" w:pos="360"/>
          <w:tab w:val="num" w:pos="426"/>
          <w:tab w:val="left" w:pos="851"/>
          <w:tab w:val="left" w:pos="2160"/>
          <w:tab w:val="left" w:pos="2880"/>
          <w:tab w:val="left" w:pos="3600"/>
        </w:tabs>
        <w:spacing w:before="120"/>
        <w:ind w:left="426" w:hanging="426"/>
        <w:jc w:val="both"/>
      </w:pPr>
      <w:r w:rsidRPr="00B0796C">
        <w:t xml:space="preserve">Společnost Shell a Hlavní držitel karty se dohodli, že Závazný celkový finanční limit čerpání Hlavního držitelek karty bude stanovován Společností Shell a může být čas od času změněn. O výši Závazného celkového finančního limitu bude Hlavní držitel karty písemně informován. Společnost Shell oznámí Hlavnímu držiteli karty překročení Závazného celkového finančního limitu spolu s uvedením jeho výše faxem nebo elektronicky bez zbytečného odkladu poté, co tato skutečnost nastala. </w:t>
      </w:r>
    </w:p>
    <w:p w14:paraId="07EC9C0E" w14:textId="77777777" w:rsidR="00D87135" w:rsidRPr="00B0796C" w:rsidRDefault="00D87135" w:rsidP="00D87135">
      <w:pPr>
        <w:widowControl/>
        <w:tabs>
          <w:tab w:val="left" w:pos="426"/>
          <w:tab w:val="left" w:pos="851"/>
          <w:tab w:val="left" w:pos="2160"/>
          <w:tab w:val="left" w:pos="2880"/>
          <w:tab w:val="left" w:pos="3600"/>
        </w:tabs>
        <w:spacing w:before="120"/>
        <w:ind w:left="450"/>
        <w:jc w:val="both"/>
      </w:pPr>
    </w:p>
    <w:p w14:paraId="1B2B762B" w14:textId="77777777" w:rsidR="009E5CFC" w:rsidRPr="00B0796C" w:rsidRDefault="009E5CFC" w:rsidP="00D07C39">
      <w:pPr>
        <w:pStyle w:val="ListParagraph"/>
        <w:widowControl/>
        <w:numPr>
          <w:ilvl w:val="0"/>
          <w:numId w:val="17"/>
        </w:numPr>
        <w:tabs>
          <w:tab w:val="left" w:pos="426"/>
          <w:tab w:val="left" w:pos="851"/>
          <w:tab w:val="left" w:pos="2160"/>
          <w:tab w:val="left" w:pos="2880"/>
          <w:tab w:val="left" w:pos="3600"/>
        </w:tabs>
        <w:spacing w:before="120"/>
        <w:ind w:left="426" w:hanging="426"/>
        <w:jc w:val="both"/>
      </w:pPr>
      <w:r w:rsidRPr="00B0796C">
        <w:rPr>
          <w:b/>
        </w:rPr>
        <w:t>Fakturace</w:t>
      </w:r>
    </w:p>
    <w:p w14:paraId="6D61021F" w14:textId="77777777" w:rsidR="009E5CFC" w:rsidRPr="00B0796C" w:rsidRDefault="009E5CFC" w:rsidP="00D07C39">
      <w:pPr>
        <w:pStyle w:val="BodyText2"/>
        <w:numPr>
          <w:ilvl w:val="1"/>
          <w:numId w:val="9"/>
        </w:numPr>
        <w:tabs>
          <w:tab w:val="clear" w:pos="360"/>
          <w:tab w:val="num" w:pos="426"/>
        </w:tabs>
        <w:ind w:left="426" w:hanging="426"/>
        <w:rPr>
          <w:i/>
          <w:iCs/>
        </w:rPr>
      </w:pPr>
      <w:r w:rsidRPr="00B0796C">
        <w:t>Faktury budou Společností Shell zasílány nebo poskytovány Hlavnímu držiteli karty v zúčtovacích intervalech stanovovaných Společností Shell</w:t>
      </w:r>
      <w:r w:rsidR="001B0AB0" w:rsidRPr="00B0796C">
        <w:t>, členy skupiny Shell nebo smluvními partnery, kteří poskytují Dodávky</w:t>
      </w:r>
      <w:r w:rsidRPr="00B0796C">
        <w:t>. Faktury budou uvádět transakce provedené prostřednictvím Karty zpracované Společností Shell nebo jejím jménem za příslušné zúčtovací období společně se všemi poplatky za Kartu.</w:t>
      </w:r>
    </w:p>
    <w:p w14:paraId="3D9B4970" w14:textId="77777777" w:rsidR="00DA2E86" w:rsidRPr="00DA2E86" w:rsidRDefault="0017256A" w:rsidP="00D07C39">
      <w:pPr>
        <w:pStyle w:val="BodyText2"/>
        <w:numPr>
          <w:ilvl w:val="1"/>
          <w:numId w:val="9"/>
        </w:numPr>
        <w:tabs>
          <w:tab w:val="clear" w:pos="360"/>
          <w:tab w:val="num" w:pos="426"/>
        </w:tabs>
        <w:ind w:left="426" w:hanging="426"/>
        <w:jc w:val="left"/>
        <w:rPr>
          <w:i/>
          <w:iCs/>
        </w:rPr>
      </w:pPr>
      <w:r w:rsidRPr="00B0796C">
        <w:t>Elektronická fakturace (e-invoicin</w:t>
      </w:r>
      <w:r w:rsidR="006F5E1E" w:rsidRPr="00B0796C">
        <w:t>g</w:t>
      </w:r>
      <w:r w:rsidRPr="00B0796C">
        <w:t>)</w:t>
      </w:r>
    </w:p>
    <w:p w14:paraId="095D1001" w14:textId="77777777" w:rsidR="00A062C5" w:rsidRPr="00DA2E86" w:rsidRDefault="009E5CFC" w:rsidP="00D07C39">
      <w:pPr>
        <w:widowControl/>
        <w:numPr>
          <w:ilvl w:val="0"/>
          <w:numId w:val="14"/>
        </w:numPr>
        <w:tabs>
          <w:tab w:val="clear" w:pos="1140"/>
          <w:tab w:val="left" w:pos="426"/>
          <w:tab w:val="num" w:pos="851"/>
          <w:tab w:val="left" w:pos="2160"/>
          <w:tab w:val="left" w:pos="2880"/>
          <w:tab w:val="left" w:pos="3600"/>
        </w:tabs>
        <w:spacing w:before="120"/>
        <w:ind w:left="851" w:hanging="431"/>
        <w:jc w:val="both"/>
      </w:pPr>
      <w:r w:rsidRPr="00B0796C">
        <w:t>Společnost Shell může faktury</w:t>
      </w:r>
      <w:r w:rsidR="00540901" w:rsidRPr="00B0796C">
        <w:t xml:space="preserve"> </w:t>
      </w:r>
      <w:r w:rsidRPr="00B0796C">
        <w:t xml:space="preserve">zasílat </w:t>
      </w:r>
      <w:r w:rsidR="000629B8">
        <w:t xml:space="preserve">nebo poskytovat </w:t>
      </w:r>
      <w:r w:rsidRPr="00B0796C">
        <w:t>Hlavnímu držiteli karty elektronickými prostředky</w:t>
      </w:r>
      <w:r w:rsidR="002333D0" w:rsidRPr="00B0796C">
        <w:t xml:space="preserve"> na základě písemné nebo telefonické žádosti Hlavního držitele karty.</w:t>
      </w:r>
    </w:p>
    <w:p w14:paraId="523BA053" w14:textId="77777777" w:rsidR="00A062C5" w:rsidRPr="00B0796C" w:rsidRDefault="0017256A" w:rsidP="00D07C39">
      <w:pPr>
        <w:widowControl/>
        <w:numPr>
          <w:ilvl w:val="0"/>
          <w:numId w:val="14"/>
        </w:numPr>
        <w:tabs>
          <w:tab w:val="clear" w:pos="1140"/>
          <w:tab w:val="left" w:pos="426"/>
          <w:tab w:val="num" w:pos="851"/>
          <w:tab w:val="left" w:pos="2160"/>
          <w:tab w:val="left" w:pos="2880"/>
          <w:tab w:val="left" w:pos="3600"/>
        </w:tabs>
        <w:spacing w:before="120"/>
        <w:ind w:left="851" w:hanging="431"/>
        <w:jc w:val="both"/>
      </w:pPr>
      <w:r w:rsidRPr="00B0796C">
        <w:t>Hlavní držitel karty je povinen uvést ve své žádosti zejména následující údaje: číslo zákazníka uvedené na faktuře, název společnosti, adresa sídla společnosti, jméno a příjmen</w:t>
      </w:r>
      <w:r w:rsidR="002333D0" w:rsidRPr="00B0796C">
        <w:t>í</w:t>
      </w:r>
      <w:r w:rsidRPr="00B0796C">
        <w:t xml:space="preserve"> kontaktní osoby, e-mailovou adresu, telefonní číslo, a číslo účtu. V případě, že dojde ke změně některého z těchto údajů, je Hlavní držitel karty </w:t>
      </w:r>
      <w:r w:rsidR="00114F61" w:rsidRPr="00B0796C">
        <w:t xml:space="preserve">povinen </w:t>
      </w:r>
      <w:r w:rsidRPr="00B0796C">
        <w:t>neprodlen</w:t>
      </w:r>
      <w:r w:rsidR="00A062C5" w:rsidRPr="00B0796C">
        <w:t>ě informovat Společnost Shell.</w:t>
      </w:r>
    </w:p>
    <w:p w14:paraId="54825F33" w14:textId="77777777" w:rsidR="00A062C5" w:rsidRPr="00B0796C" w:rsidRDefault="0017256A" w:rsidP="00D07C39">
      <w:pPr>
        <w:widowControl/>
        <w:numPr>
          <w:ilvl w:val="0"/>
          <w:numId w:val="14"/>
        </w:numPr>
        <w:tabs>
          <w:tab w:val="clear" w:pos="1140"/>
          <w:tab w:val="left" w:pos="426"/>
          <w:tab w:val="num" w:pos="851"/>
          <w:tab w:val="left" w:pos="2160"/>
          <w:tab w:val="left" w:pos="2880"/>
          <w:tab w:val="left" w:pos="3600"/>
        </w:tabs>
        <w:spacing w:before="120"/>
        <w:ind w:left="851" w:hanging="431"/>
        <w:jc w:val="both"/>
      </w:pPr>
      <w:r w:rsidRPr="00B0796C">
        <w:t>Hlavní držitel karty souhlasí s tím, že mu po zapojení se do systému Elektronické fakturace</w:t>
      </w:r>
      <w:r w:rsidR="006F5E1E" w:rsidRPr="00B0796C">
        <w:t xml:space="preserve"> nebudou zasílány </w:t>
      </w:r>
      <w:r w:rsidR="00B0796C" w:rsidRPr="00B0796C">
        <w:t>faktury</w:t>
      </w:r>
      <w:r w:rsidR="006F5E1E" w:rsidRPr="00B0796C">
        <w:t>/daňové doklady v papírové podobě</w:t>
      </w:r>
      <w:r w:rsidR="00114F61" w:rsidRPr="00B0796C">
        <w:t>.</w:t>
      </w:r>
      <w:r w:rsidR="006F5E1E" w:rsidRPr="00B0796C">
        <w:t xml:space="preserve"> Tato skutečnost platí jak pro zasílání </w:t>
      </w:r>
      <w:r w:rsidR="000D4435" w:rsidRPr="00B0796C">
        <w:t>originál</w:t>
      </w:r>
      <w:r w:rsidR="000D4435">
        <w:t>ů</w:t>
      </w:r>
      <w:r w:rsidR="000D4435" w:rsidRPr="00B0796C">
        <w:t xml:space="preserve"> </w:t>
      </w:r>
      <w:r w:rsidR="006F5E1E" w:rsidRPr="00B0796C">
        <w:t>faktur na fakturační adresu, tak i pro případné zasílá</w:t>
      </w:r>
      <w:r w:rsidR="00A062C5" w:rsidRPr="00B0796C">
        <w:t>ní kopií faktur na jiné adresy.</w:t>
      </w:r>
    </w:p>
    <w:p w14:paraId="288B1992" w14:textId="77777777" w:rsidR="00DA2E86" w:rsidRDefault="006F5E1E" w:rsidP="00D07C39">
      <w:pPr>
        <w:widowControl/>
        <w:numPr>
          <w:ilvl w:val="0"/>
          <w:numId w:val="14"/>
        </w:numPr>
        <w:tabs>
          <w:tab w:val="clear" w:pos="1140"/>
          <w:tab w:val="left" w:pos="426"/>
          <w:tab w:val="num" w:pos="851"/>
          <w:tab w:val="left" w:pos="2160"/>
          <w:tab w:val="left" w:pos="2880"/>
          <w:tab w:val="left" w:pos="3600"/>
        </w:tabs>
        <w:spacing w:before="120"/>
        <w:ind w:left="851" w:hanging="431"/>
        <w:jc w:val="both"/>
      </w:pPr>
      <w:r w:rsidRPr="00B0796C">
        <w:t xml:space="preserve">Hlavní držitel karty je povinen uchovávat heslo nebo hesla, která mu budou přidělena </w:t>
      </w:r>
      <w:r w:rsidR="005F5681" w:rsidRPr="00B0796C">
        <w:t>S</w:t>
      </w:r>
      <w:r w:rsidRPr="00B0796C">
        <w:t>polečností Shel</w:t>
      </w:r>
      <w:r w:rsidR="000D4435">
        <w:t>,</w:t>
      </w:r>
      <w:r w:rsidRPr="00B0796C">
        <w:t>l v tajnosti, používat je s nevyšší opatrností a není oprávněn je sdělovat třetí straně. V případě jakéhokoliv zneužití i podezření na zneužití je Hlavní držitel karty povinen</w:t>
      </w:r>
      <w:r w:rsidR="005F5681" w:rsidRPr="00B0796C">
        <w:t xml:space="preserve"> sdělit tuto</w:t>
      </w:r>
      <w:r w:rsidR="00A062C5" w:rsidRPr="00B0796C">
        <w:t xml:space="preserve"> skutečnost Společnosti Shell.</w:t>
      </w:r>
    </w:p>
    <w:p w14:paraId="7B60BB0B" w14:textId="77777777" w:rsidR="00A062C5" w:rsidRPr="00B0796C" w:rsidRDefault="005F5681" w:rsidP="00D07C39">
      <w:pPr>
        <w:widowControl/>
        <w:numPr>
          <w:ilvl w:val="0"/>
          <w:numId w:val="14"/>
        </w:numPr>
        <w:tabs>
          <w:tab w:val="clear" w:pos="1140"/>
          <w:tab w:val="left" w:pos="426"/>
          <w:tab w:val="num" w:pos="851"/>
          <w:tab w:val="left" w:pos="2160"/>
          <w:tab w:val="left" w:pos="2880"/>
          <w:tab w:val="left" w:pos="3600"/>
        </w:tabs>
        <w:spacing w:before="120"/>
        <w:ind w:left="851" w:hanging="431"/>
        <w:jc w:val="both"/>
      </w:pPr>
      <w:r w:rsidRPr="00B0796C">
        <w:t>Elektronická faktura bude Hlavnímu držiteli karty k dispozici on-line po dobu 13 měsíců ode dne jejího vystavení. Hlavní držitel odpovídá za off-line uložení Elektronické faktury v elektronickém formátu (PDF+certifikát) pro da</w:t>
      </w:r>
      <w:r w:rsidR="00A062C5" w:rsidRPr="00B0796C">
        <w:t>lší použití v jeho účetnictví.</w:t>
      </w:r>
    </w:p>
    <w:p w14:paraId="48F4A05D" w14:textId="77777777" w:rsidR="00A062C5" w:rsidRPr="00B0796C" w:rsidRDefault="005F5681" w:rsidP="00D07C39">
      <w:pPr>
        <w:widowControl/>
        <w:numPr>
          <w:ilvl w:val="0"/>
          <w:numId w:val="14"/>
        </w:numPr>
        <w:tabs>
          <w:tab w:val="clear" w:pos="1140"/>
          <w:tab w:val="left" w:pos="426"/>
          <w:tab w:val="num" w:pos="851"/>
          <w:tab w:val="left" w:pos="2160"/>
          <w:tab w:val="left" w:pos="2880"/>
          <w:tab w:val="left" w:pos="3600"/>
        </w:tabs>
        <w:spacing w:before="120"/>
        <w:ind w:left="851" w:hanging="431"/>
        <w:jc w:val="both"/>
      </w:pPr>
      <w:r w:rsidRPr="00B0796C">
        <w:lastRenderedPageBreak/>
        <w:t>Hlavní držitel karty odpovídá za plnění povinností vyplývajících z platných právních předpisů, např</w:t>
      </w:r>
      <w:r w:rsidR="00A062C5" w:rsidRPr="00B0796C">
        <w:t>. daňových, archivačních apod.</w:t>
      </w:r>
    </w:p>
    <w:p w14:paraId="6BB8E3ED" w14:textId="77777777" w:rsidR="00A062C5" w:rsidRPr="00B0796C" w:rsidRDefault="003864E4" w:rsidP="00D07C39">
      <w:pPr>
        <w:widowControl/>
        <w:numPr>
          <w:ilvl w:val="0"/>
          <w:numId w:val="14"/>
        </w:numPr>
        <w:tabs>
          <w:tab w:val="clear" w:pos="1140"/>
          <w:tab w:val="left" w:pos="426"/>
          <w:tab w:val="num" w:pos="851"/>
          <w:tab w:val="left" w:pos="2160"/>
          <w:tab w:val="left" w:pos="2880"/>
          <w:tab w:val="left" w:pos="3600"/>
        </w:tabs>
        <w:spacing w:before="120"/>
        <w:ind w:left="851" w:hanging="431"/>
        <w:jc w:val="both"/>
      </w:pPr>
      <w:r w:rsidRPr="00B0796C">
        <w:t>Společnost Shell v žádném případě neodpovídá za jakékoliv škody nebo ztráty vzniklé Hlavními držiteli karty nebo třetí straně v důsledku využívání Elektronické fakturace, např. ztráty nebo škody způsobené dočasnou nedostupností Elektronické faktury v důsledku síťových problémů.</w:t>
      </w:r>
    </w:p>
    <w:p w14:paraId="2F0CFAA1" w14:textId="77777777" w:rsidR="00A062C5" w:rsidRPr="00B0796C" w:rsidRDefault="00A112E1" w:rsidP="00D07C39">
      <w:pPr>
        <w:widowControl/>
        <w:numPr>
          <w:ilvl w:val="0"/>
          <w:numId w:val="14"/>
        </w:numPr>
        <w:tabs>
          <w:tab w:val="clear" w:pos="1140"/>
          <w:tab w:val="left" w:pos="426"/>
          <w:tab w:val="num" w:pos="851"/>
          <w:tab w:val="left" w:pos="2160"/>
          <w:tab w:val="left" w:pos="2880"/>
          <w:tab w:val="left" w:pos="3600"/>
        </w:tabs>
        <w:spacing w:before="120"/>
        <w:ind w:left="851" w:hanging="431"/>
        <w:jc w:val="both"/>
      </w:pPr>
      <w:r w:rsidRPr="00B0796C">
        <w:t>Hlavní držitel karty může kdykoliv požádat o zrušení účasti v systému Elektronické fakturace. Společnost Shell po obdržení takového písemného požadavku obnoví zasílání papírových faktur bez zbytečného odkladu. Hlavní držitel karty bere na vědomí, že Společnost Shell může v budoucnu rozesílání papírových faktur zpoplatnit, o čemž bude Hlavní dr</w:t>
      </w:r>
      <w:r w:rsidR="00A062C5" w:rsidRPr="00B0796C">
        <w:t>žitel karty předem informován.</w:t>
      </w:r>
    </w:p>
    <w:p w14:paraId="1FF7ABF6" w14:textId="77777777" w:rsidR="009E5CFC" w:rsidRPr="00B0796C" w:rsidRDefault="00A112E1" w:rsidP="00D07C39">
      <w:pPr>
        <w:widowControl/>
        <w:numPr>
          <w:ilvl w:val="0"/>
          <w:numId w:val="14"/>
        </w:numPr>
        <w:tabs>
          <w:tab w:val="clear" w:pos="1140"/>
          <w:tab w:val="left" w:pos="426"/>
          <w:tab w:val="num" w:pos="851"/>
          <w:tab w:val="left" w:pos="2160"/>
          <w:tab w:val="left" w:pos="2880"/>
          <w:tab w:val="left" w:pos="3600"/>
        </w:tabs>
        <w:spacing w:before="120"/>
        <w:ind w:left="851" w:hanging="431"/>
        <w:jc w:val="both"/>
        <w:rPr>
          <w:i/>
          <w:iCs/>
        </w:rPr>
      </w:pPr>
      <w:r w:rsidRPr="00B0796C">
        <w:t xml:space="preserve">Pokud není v tomto odstavci </w:t>
      </w:r>
      <w:r w:rsidR="00DC5952" w:rsidRPr="00B0796C">
        <w:t>6.2 uvedeno</w:t>
      </w:r>
      <w:r w:rsidRPr="00B0796C">
        <w:t xml:space="preserve"> jinak, platí pro Elektronickou fakturaci ustanovení týkající se Fakturace.</w:t>
      </w:r>
      <w:r w:rsidR="0017256A" w:rsidRPr="00B0796C">
        <w:br/>
      </w:r>
    </w:p>
    <w:p w14:paraId="7B8CBC0E" w14:textId="77777777" w:rsidR="009E5CFC" w:rsidRPr="00B0796C" w:rsidRDefault="009E5CFC" w:rsidP="00D07C39">
      <w:pPr>
        <w:pStyle w:val="BodyText2"/>
        <w:numPr>
          <w:ilvl w:val="1"/>
          <w:numId w:val="9"/>
        </w:numPr>
        <w:tabs>
          <w:tab w:val="clear" w:pos="360"/>
          <w:tab w:val="num" w:pos="426"/>
        </w:tabs>
        <w:ind w:left="426" w:hanging="426"/>
        <w:rPr>
          <w:i/>
          <w:iCs/>
        </w:rPr>
      </w:pPr>
      <w:r w:rsidRPr="00B0796C">
        <w:t>Jakékoliv dotazy týkající se faktury, kromě jiných, včetně žádostí o kopie účetních dokladů, musí být vyhotoveny písemně a zaslány Hlavním držitelem karty Společnosti Shell do 2</w:t>
      </w:r>
      <w:r w:rsidR="003F5357">
        <w:t>8</w:t>
      </w:r>
      <w:r w:rsidRPr="00B0796C">
        <w:t xml:space="preserve"> dnů od dne, kdy takovou fakturu obdržel.</w:t>
      </w:r>
    </w:p>
    <w:p w14:paraId="61174E0F" w14:textId="77777777" w:rsidR="009E5CFC" w:rsidRPr="00B0796C" w:rsidRDefault="009E5CFC" w:rsidP="00D07C39">
      <w:pPr>
        <w:pStyle w:val="BodyText2"/>
        <w:numPr>
          <w:ilvl w:val="1"/>
          <w:numId w:val="9"/>
        </w:numPr>
        <w:tabs>
          <w:tab w:val="clear" w:pos="360"/>
          <w:tab w:val="num" w:pos="426"/>
        </w:tabs>
        <w:ind w:left="426" w:hanging="426"/>
        <w:rPr>
          <w:i/>
          <w:iCs/>
        </w:rPr>
      </w:pPr>
      <w:r w:rsidRPr="00B0796C">
        <w:t>Námitky proti faktuře vznesené Hlavním držitelem Karty jej neopravňují k odmítnutí platby, její redukci čí zadržení</w:t>
      </w:r>
      <w:r w:rsidRPr="00B0796C">
        <w:rPr>
          <w:i/>
          <w:iCs/>
        </w:rPr>
        <w:t>.</w:t>
      </w:r>
      <w:r w:rsidRPr="00B0796C">
        <w:t xml:space="preserve"> V případě, že takové námitky budou oprávněné, je Společnost Shell povinna reklamovanou částku vrátit.</w:t>
      </w:r>
    </w:p>
    <w:p w14:paraId="561A81B8" w14:textId="77777777" w:rsidR="00D87135" w:rsidRPr="00B0796C" w:rsidRDefault="00D87135" w:rsidP="00D87135">
      <w:pPr>
        <w:pStyle w:val="BodyText2"/>
        <w:ind w:left="360" w:firstLine="0"/>
        <w:rPr>
          <w:i/>
          <w:iCs/>
        </w:rPr>
      </w:pPr>
    </w:p>
    <w:p w14:paraId="51EF5BBD" w14:textId="77777777" w:rsidR="009E5CFC" w:rsidRPr="00B0796C" w:rsidRDefault="009E5CFC" w:rsidP="00D07C39">
      <w:pPr>
        <w:pStyle w:val="ListParagraph"/>
        <w:widowControl/>
        <w:numPr>
          <w:ilvl w:val="0"/>
          <w:numId w:val="17"/>
        </w:numPr>
        <w:tabs>
          <w:tab w:val="left" w:pos="426"/>
          <w:tab w:val="left" w:pos="851"/>
          <w:tab w:val="left" w:pos="2160"/>
          <w:tab w:val="left" w:pos="2880"/>
          <w:tab w:val="left" w:pos="3600"/>
        </w:tabs>
        <w:spacing w:before="120"/>
        <w:ind w:left="426" w:hanging="426"/>
        <w:jc w:val="both"/>
      </w:pPr>
      <w:r w:rsidRPr="00B0796C">
        <w:rPr>
          <w:b/>
        </w:rPr>
        <w:t>Platba</w:t>
      </w:r>
    </w:p>
    <w:p w14:paraId="669F5114" w14:textId="77777777" w:rsidR="009E5CFC" w:rsidRPr="00B0796C" w:rsidRDefault="009E5CFC" w:rsidP="00D07C39">
      <w:pPr>
        <w:pStyle w:val="BodyText2"/>
        <w:numPr>
          <w:ilvl w:val="1"/>
          <w:numId w:val="16"/>
        </w:numPr>
        <w:tabs>
          <w:tab w:val="clear" w:pos="426"/>
          <w:tab w:val="clear" w:pos="851"/>
          <w:tab w:val="left" w:pos="567"/>
        </w:tabs>
        <w:ind w:left="426" w:hanging="426"/>
      </w:pPr>
      <w:r w:rsidRPr="00B0796C">
        <w:t>Veškeré částky dlužné Hlavním držitelem karty podle této Smlouvy budou zaplaceny Společnosti Shell způsobem zde uvedeným.</w:t>
      </w:r>
    </w:p>
    <w:p w14:paraId="08F649EE" w14:textId="77777777" w:rsidR="009E5CFC" w:rsidRPr="00B0796C" w:rsidRDefault="009E5CFC" w:rsidP="00D07C39">
      <w:pPr>
        <w:pStyle w:val="BodyText2"/>
        <w:numPr>
          <w:ilvl w:val="1"/>
          <w:numId w:val="16"/>
        </w:numPr>
        <w:tabs>
          <w:tab w:val="clear" w:pos="851"/>
          <w:tab w:val="num" w:pos="426"/>
          <w:tab w:val="left" w:pos="567"/>
        </w:tabs>
        <w:ind w:left="426" w:hanging="426"/>
      </w:pPr>
      <w:r w:rsidRPr="00B0796C">
        <w:t xml:space="preserve">Platba ze strany Hlavního držitele karty je splatná v měně podle faktur Společnosti </w:t>
      </w:r>
      <w:r w:rsidR="0055156E" w:rsidRPr="00B0796C">
        <w:t>Shell, a pokud</w:t>
      </w:r>
      <w:r w:rsidRPr="00B0796C">
        <w:t xml:space="preserve"> není Společností Shell v žádosti schváleno jinak, bude provedena prostřednictvím bezhotovostního převodu na bankovní účet uvedený na faktuře tak, aby částka byla připsána na tento účet do data splatnosti uvedené</w:t>
      </w:r>
      <w:r w:rsidR="0055156E">
        <w:t>ho</w:t>
      </w:r>
      <w:r w:rsidRPr="00B0796C">
        <w:t xml:space="preserve"> na příslušné faktuře. Úhrada bude provedena s ohledem na celkovou částku všech faktur splatných a dlužných k tomuto datu.</w:t>
      </w:r>
    </w:p>
    <w:p w14:paraId="6B7EE4E2" w14:textId="77777777" w:rsidR="009E5CFC" w:rsidRPr="00B0796C" w:rsidRDefault="009E5CFC" w:rsidP="00D07C39">
      <w:pPr>
        <w:pStyle w:val="BodyText2"/>
        <w:numPr>
          <w:ilvl w:val="1"/>
          <w:numId w:val="16"/>
        </w:numPr>
        <w:tabs>
          <w:tab w:val="clear" w:pos="851"/>
          <w:tab w:val="num" w:pos="426"/>
          <w:tab w:val="left" w:pos="567"/>
        </w:tabs>
        <w:ind w:left="426" w:hanging="426"/>
      </w:pPr>
      <w:r w:rsidRPr="00B0796C">
        <w:t>Aniž je dotčeno právo Společnosti Shell ukončit tuto Smlouvu, Společnost Shell si vyhrazuje právo účtovat si úrok z jakýchkoliv částek neuhrazených do data jejich splatnosti ve výši 0,05% z dlužné částky za každý den prodlení, není-li ve Smlouvě uvedeno jinak.</w:t>
      </w:r>
    </w:p>
    <w:p w14:paraId="7E1F9F7E" w14:textId="77777777" w:rsidR="00D87135" w:rsidRPr="00B0796C" w:rsidRDefault="00D87135">
      <w:pPr>
        <w:widowControl/>
        <w:tabs>
          <w:tab w:val="left" w:pos="426"/>
          <w:tab w:val="left" w:pos="851"/>
          <w:tab w:val="left" w:pos="2160"/>
          <w:tab w:val="left" w:pos="2880"/>
          <w:tab w:val="left" w:pos="3600"/>
        </w:tabs>
        <w:spacing w:before="120"/>
        <w:ind w:left="426" w:hanging="426"/>
        <w:jc w:val="both"/>
        <w:rPr>
          <w:b/>
          <w:bCs/>
        </w:rPr>
      </w:pPr>
    </w:p>
    <w:p w14:paraId="1E36AC79" w14:textId="77777777" w:rsidR="009E5CFC" w:rsidRPr="00B0796C" w:rsidRDefault="009E5CFC" w:rsidP="00D07C39">
      <w:pPr>
        <w:pStyle w:val="ListParagraph"/>
        <w:widowControl/>
        <w:numPr>
          <w:ilvl w:val="0"/>
          <w:numId w:val="17"/>
        </w:numPr>
        <w:tabs>
          <w:tab w:val="left" w:pos="426"/>
          <w:tab w:val="left" w:pos="851"/>
          <w:tab w:val="left" w:pos="2160"/>
          <w:tab w:val="left" w:pos="2880"/>
          <w:tab w:val="left" w:pos="3600"/>
        </w:tabs>
        <w:spacing w:before="120"/>
        <w:ind w:left="426" w:hanging="426"/>
        <w:jc w:val="both"/>
      </w:pPr>
      <w:r w:rsidRPr="00C438A5">
        <w:rPr>
          <w:b/>
        </w:rPr>
        <w:t>Pořadí plateb</w:t>
      </w:r>
    </w:p>
    <w:p w14:paraId="32834FA3" w14:textId="77777777" w:rsidR="009E5CFC" w:rsidRPr="00B0796C" w:rsidRDefault="009E5CFC">
      <w:pPr>
        <w:widowControl/>
        <w:tabs>
          <w:tab w:val="left" w:pos="426"/>
          <w:tab w:val="left" w:pos="851"/>
          <w:tab w:val="left" w:pos="2160"/>
          <w:tab w:val="left" w:pos="2880"/>
          <w:tab w:val="left" w:pos="3600"/>
        </w:tabs>
        <w:spacing w:before="120"/>
        <w:ind w:left="426" w:hanging="426"/>
        <w:jc w:val="both"/>
      </w:pPr>
      <w:r w:rsidRPr="00B0796C">
        <w:t>8.1</w:t>
      </w:r>
      <w:r w:rsidRPr="00B0796C">
        <w:tab/>
        <w:t>Veškeré platby provedené Hlavním držitelem karty budou Společností Shell použity nejprve k úhradě jakéhokoliv příslušenství jakékoliv pohledávky Společnosti Shell za Hlavním držitelem karty a poté je Společnost Shell použije podle svého výhradního uvážení ke snížení jakékoliv své pohledávky za Hlavním držitelem karty.</w:t>
      </w:r>
    </w:p>
    <w:p w14:paraId="7292E419" w14:textId="77777777" w:rsidR="00D87135" w:rsidRPr="00B0796C" w:rsidRDefault="00D87135">
      <w:pPr>
        <w:widowControl/>
        <w:tabs>
          <w:tab w:val="left" w:pos="426"/>
          <w:tab w:val="left" w:pos="851"/>
          <w:tab w:val="left" w:pos="2160"/>
          <w:tab w:val="left" w:pos="2880"/>
          <w:tab w:val="left" w:pos="3600"/>
        </w:tabs>
        <w:spacing w:before="120"/>
        <w:ind w:left="426" w:hanging="426"/>
        <w:jc w:val="both"/>
      </w:pPr>
    </w:p>
    <w:p w14:paraId="084582A7" w14:textId="77777777" w:rsidR="009E5CFC" w:rsidRPr="00B0796C" w:rsidRDefault="009E5CFC" w:rsidP="00D07C39">
      <w:pPr>
        <w:pStyle w:val="ListParagraph"/>
        <w:widowControl/>
        <w:numPr>
          <w:ilvl w:val="0"/>
          <w:numId w:val="17"/>
        </w:numPr>
        <w:tabs>
          <w:tab w:val="left" w:pos="426"/>
          <w:tab w:val="left" w:pos="851"/>
          <w:tab w:val="left" w:pos="2160"/>
          <w:tab w:val="left" w:pos="2880"/>
          <w:tab w:val="left" w:pos="3600"/>
        </w:tabs>
        <w:spacing w:before="120"/>
        <w:ind w:left="426" w:hanging="426"/>
        <w:jc w:val="both"/>
      </w:pPr>
      <w:r w:rsidRPr="00B0796C">
        <w:rPr>
          <w:b/>
        </w:rPr>
        <w:t>Poplatky za kartu a manipulační poplatky</w:t>
      </w:r>
    </w:p>
    <w:p w14:paraId="6DB205F9" w14:textId="77777777" w:rsidR="009E5CFC" w:rsidRPr="00B0796C" w:rsidRDefault="009E5CFC">
      <w:pPr>
        <w:widowControl/>
        <w:tabs>
          <w:tab w:val="left" w:pos="426"/>
          <w:tab w:val="left" w:pos="851"/>
          <w:tab w:val="left" w:pos="2160"/>
          <w:tab w:val="left" w:pos="2880"/>
          <w:tab w:val="left" w:pos="3600"/>
        </w:tabs>
        <w:spacing w:before="120"/>
        <w:ind w:left="426"/>
        <w:jc w:val="both"/>
      </w:pPr>
      <w:r w:rsidRPr="00B0796C">
        <w:t>Jakékoliv poplatky za Kartu a manipulační poplatky, které je Hlavní držitel karty povinen platit, jsou stanoveny v příloze ke Smlouvě a Společnost Shell je může příležitostně pozměnit. Společnost Shell bude Hlavního držitele karty ihned informovat o jakýchkoliv změnách; pro režim akceptace těchto změn platí přiměřeně ustanovení odst. 18.1. Podmínek.</w:t>
      </w:r>
    </w:p>
    <w:p w14:paraId="619C2255" w14:textId="77777777" w:rsidR="00D87135" w:rsidRPr="00B0796C" w:rsidRDefault="00D87135">
      <w:pPr>
        <w:widowControl/>
        <w:tabs>
          <w:tab w:val="left" w:pos="426"/>
          <w:tab w:val="left" w:pos="851"/>
          <w:tab w:val="left" w:pos="2160"/>
          <w:tab w:val="left" w:pos="2880"/>
          <w:tab w:val="left" w:pos="3600"/>
        </w:tabs>
        <w:spacing w:before="120"/>
        <w:ind w:left="426"/>
        <w:jc w:val="both"/>
        <w:rPr>
          <w:b/>
          <w:bCs/>
        </w:rPr>
      </w:pPr>
    </w:p>
    <w:p w14:paraId="3DDE00E7" w14:textId="77777777" w:rsidR="009E5CFC" w:rsidRPr="00B0796C" w:rsidRDefault="009E5CFC" w:rsidP="00D07C39">
      <w:pPr>
        <w:pStyle w:val="ListParagraph"/>
        <w:widowControl/>
        <w:numPr>
          <w:ilvl w:val="0"/>
          <w:numId w:val="17"/>
        </w:numPr>
        <w:tabs>
          <w:tab w:val="left" w:pos="426"/>
          <w:tab w:val="left" w:pos="851"/>
          <w:tab w:val="left" w:pos="2160"/>
          <w:tab w:val="left" w:pos="2880"/>
          <w:tab w:val="left" w:pos="3600"/>
        </w:tabs>
        <w:spacing w:before="120"/>
        <w:ind w:left="426" w:hanging="426"/>
        <w:jc w:val="both"/>
      </w:pPr>
      <w:r w:rsidRPr="00B0796C">
        <w:rPr>
          <w:b/>
        </w:rPr>
        <w:t>Zrušení Karty a odpovědnost Hlavního držitele karty</w:t>
      </w:r>
    </w:p>
    <w:p w14:paraId="08D57896" w14:textId="77777777" w:rsidR="009E5CFC" w:rsidRPr="00B0796C" w:rsidRDefault="009E5CFC" w:rsidP="00D07C39">
      <w:pPr>
        <w:pStyle w:val="ListParagraph"/>
        <w:widowControl/>
        <w:numPr>
          <w:ilvl w:val="0"/>
          <w:numId w:val="18"/>
        </w:numPr>
        <w:tabs>
          <w:tab w:val="left" w:pos="426"/>
          <w:tab w:val="left" w:pos="851"/>
          <w:tab w:val="left" w:pos="2160"/>
          <w:tab w:val="left" w:pos="2880"/>
          <w:tab w:val="left" w:pos="3600"/>
        </w:tabs>
        <w:spacing w:before="120"/>
        <w:ind w:left="426" w:hanging="426"/>
        <w:jc w:val="both"/>
      </w:pPr>
      <w:r w:rsidRPr="00B0796C">
        <w:t>Společnost Shell zruší Kartu, pokud Hlavní držitel karty kdykoliv, z jakéhokoliv důvodu nebo bez udání důvodu písemně požádá o zrušení</w:t>
      </w:r>
      <w:r w:rsidR="00E07C1E" w:rsidRPr="00B0796C">
        <w:t xml:space="preserve"> Karty, a to buď prostřednictvím On-line služeb, pokud je Karta spravovaná prostřednictvím On-line služeb nebo faxem, e-mailem nebo poštou. Hlavní držitel karty </w:t>
      </w:r>
      <w:r w:rsidR="00E07C1E" w:rsidRPr="00B0796C">
        <w:t xml:space="preserve">je povinen znehodnotit </w:t>
      </w:r>
      <w:r w:rsidR="00DA2E86" w:rsidRPr="00B0796C">
        <w:t>příslušnou</w:t>
      </w:r>
      <w:r w:rsidR="00E07C1E" w:rsidRPr="00B0796C">
        <w:t xml:space="preserve"> Kartu jejím přestřižením v místě magnetického pásku</w:t>
      </w:r>
      <w:r w:rsidR="000F45FE">
        <w:t xml:space="preserve"> a znehodnocením čipu, jedná-li se o Kartu s čipem</w:t>
      </w:r>
      <w:r w:rsidR="00E07C1E" w:rsidRPr="00B0796C">
        <w:t xml:space="preserve">. </w:t>
      </w:r>
      <w:r w:rsidR="006B7CD2" w:rsidRPr="00B0796C">
        <w:t>Hlavní držitel karty není odpovědný za transakce, které byly realizované poté, co byla žádost o zrušení Karty doručena společnosti Shell.</w:t>
      </w:r>
    </w:p>
    <w:p w14:paraId="007FBDBB" w14:textId="77777777" w:rsidR="009E5CFC" w:rsidRPr="00B0796C" w:rsidRDefault="009E5CFC" w:rsidP="00D07C39">
      <w:pPr>
        <w:pStyle w:val="ListParagraph"/>
        <w:widowControl/>
        <w:numPr>
          <w:ilvl w:val="0"/>
          <w:numId w:val="18"/>
        </w:numPr>
        <w:tabs>
          <w:tab w:val="left" w:pos="426"/>
          <w:tab w:val="left" w:pos="851"/>
          <w:tab w:val="left" w:pos="2160"/>
          <w:tab w:val="left" w:pos="2880"/>
          <w:tab w:val="left" w:pos="3600"/>
        </w:tabs>
        <w:spacing w:before="120"/>
        <w:ind w:left="426" w:hanging="426"/>
        <w:jc w:val="both"/>
        <w:rPr>
          <w:b/>
          <w:bCs/>
        </w:rPr>
      </w:pPr>
      <w:r w:rsidRPr="00B0796C">
        <w:t>Společnost Shell může kdykoliv požadovat okamžité vrácení všech/kterékoliv Karty případně okamžitě zrušit nebo zablokovat všechny/kterékoliv Karty nebo odmítnout znovu vydat, nahradit či obnovit jakoukoliv Kartu, pokud Hlavní držitel karty poruší Smlouvu.</w:t>
      </w:r>
    </w:p>
    <w:p w14:paraId="3F9E5AFE" w14:textId="77777777" w:rsidR="009E5CFC" w:rsidRPr="00B0796C" w:rsidRDefault="009E5CFC" w:rsidP="00D07C39">
      <w:pPr>
        <w:pStyle w:val="ListParagraph"/>
        <w:widowControl/>
        <w:numPr>
          <w:ilvl w:val="0"/>
          <w:numId w:val="18"/>
        </w:numPr>
        <w:tabs>
          <w:tab w:val="left" w:pos="426"/>
          <w:tab w:val="left" w:pos="851"/>
          <w:tab w:val="left" w:pos="2160"/>
          <w:tab w:val="left" w:pos="2880"/>
          <w:tab w:val="left" w:pos="3600"/>
        </w:tabs>
        <w:spacing w:before="120"/>
        <w:ind w:left="426" w:hanging="426"/>
        <w:jc w:val="both"/>
      </w:pPr>
      <w:r w:rsidRPr="00B0796C">
        <w:t>Žádost o vrácení nebo zrušení či pozastavení Karty nijak nesnižuje ani neomezuje odpovědnost Hlavního držitele karty za použití jakýchkoliv Karet před skutečným vrácením příslušné Karty Společnosti Shell.</w:t>
      </w:r>
    </w:p>
    <w:p w14:paraId="3915949F" w14:textId="77777777" w:rsidR="009E5CFC" w:rsidRPr="00B0796C" w:rsidRDefault="009E5CFC" w:rsidP="00D07C39">
      <w:pPr>
        <w:pStyle w:val="ListParagraph"/>
        <w:widowControl/>
        <w:numPr>
          <w:ilvl w:val="0"/>
          <w:numId w:val="18"/>
        </w:numPr>
        <w:tabs>
          <w:tab w:val="left" w:pos="426"/>
          <w:tab w:val="left" w:pos="851"/>
          <w:tab w:val="left" w:pos="2160"/>
          <w:tab w:val="left" w:pos="2880"/>
          <w:tab w:val="left" w:pos="3600"/>
        </w:tabs>
        <w:spacing w:before="120"/>
        <w:ind w:left="426" w:hanging="426"/>
        <w:jc w:val="both"/>
      </w:pPr>
      <w:r w:rsidRPr="00B0796C">
        <w:t>Společnost Shell je oprávněna v případě překročení Závazného celkového finančního limitu Hlavním držitelem karty zablokovat karty užívané Hlavním držitelem karty.</w:t>
      </w:r>
    </w:p>
    <w:p w14:paraId="0BF36E9B" w14:textId="77777777" w:rsidR="009E5CFC" w:rsidRPr="00B0796C" w:rsidRDefault="009E5CFC" w:rsidP="00D07C39">
      <w:pPr>
        <w:pStyle w:val="ListParagraph"/>
        <w:widowControl/>
        <w:numPr>
          <w:ilvl w:val="0"/>
          <w:numId w:val="18"/>
        </w:numPr>
        <w:tabs>
          <w:tab w:val="left" w:pos="426"/>
          <w:tab w:val="left" w:pos="851"/>
          <w:tab w:val="left" w:pos="2160"/>
          <w:tab w:val="left" w:pos="2880"/>
          <w:tab w:val="left" w:pos="3600"/>
        </w:tabs>
        <w:spacing w:before="120"/>
        <w:ind w:left="426" w:hanging="426"/>
        <w:jc w:val="both"/>
      </w:pPr>
      <w:r w:rsidRPr="00B0796C">
        <w:t>Společnost Shell je oprávněna zablokovat všechny Karty Hlavního držitele karty bez předcházejícího upozornění v případě, že veškeré provedené transakce Hlavního držitele karty za období kalendářního měsíce dosáhnou nebo překročí Account Velocity Limit. Prvního dne následující</w:t>
      </w:r>
      <w:r w:rsidR="00DA2E86">
        <w:t>ho kalendářního měsíce po měsíci</w:t>
      </w:r>
      <w:r w:rsidRPr="00B0796C">
        <w:t>, ve kterém došlo k zablokování Karet z tohoto důvodu</w:t>
      </w:r>
      <w:r w:rsidR="00BD007A">
        <w:t>,</w:t>
      </w:r>
      <w:r w:rsidRPr="00B0796C">
        <w:t xml:space="preserve"> budou všechny Karty Hlavního držitele karty znovu odblokovány.</w:t>
      </w:r>
    </w:p>
    <w:p w14:paraId="14E6F7CB" w14:textId="77777777" w:rsidR="00D87135" w:rsidRPr="00B0796C" w:rsidRDefault="00D87135" w:rsidP="00D87135">
      <w:pPr>
        <w:widowControl/>
        <w:tabs>
          <w:tab w:val="left" w:pos="426"/>
          <w:tab w:val="left" w:pos="851"/>
          <w:tab w:val="left" w:pos="2160"/>
          <w:tab w:val="left" w:pos="2880"/>
          <w:tab w:val="left" w:pos="3600"/>
        </w:tabs>
        <w:spacing w:before="120"/>
        <w:ind w:left="450"/>
        <w:jc w:val="both"/>
      </w:pPr>
    </w:p>
    <w:p w14:paraId="7BBCE528" w14:textId="77777777" w:rsidR="009E5CFC" w:rsidRPr="00B0796C" w:rsidRDefault="009E5CFC" w:rsidP="00D07C39">
      <w:pPr>
        <w:pStyle w:val="ListParagraph"/>
        <w:widowControl/>
        <w:numPr>
          <w:ilvl w:val="0"/>
          <w:numId w:val="17"/>
        </w:numPr>
        <w:tabs>
          <w:tab w:val="left" w:pos="426"/>
          <w:tab w:val="left" w:pos="851"/>
          <w:tab w:val="left" w:pos="2160"/>
          <w:tab w:val="left" w:pos="2880"/>
          <w:tab w:val="left" w:pos="3600"/>
        </w:tabs>
        <w:spacing w:before="120"/>
        <w:ind w:left="426" w:hanging="426"/>
        <w:jc w:val="both"/>
      </w:pPr>
      <w:bookmarkStart w:id="18" w:name="OLE_LINK1"/>
      <w:r w:rsidRPr="00B0796C">
        <w:rPr>
          <w:b/>
        </w:rPr>
        <w:t>Ztracené či odcize</w:t>
      </w:r>
      <w:r w:rsidR="008764B8">
        <w:rPr>
          <w:b/>
        </w:rPr>
        <w:t xml:space="preserve">né Karty a odpovědnost Hlavního </w:t>
      </w:r>
      <w:r w:rsidRPr="00B0796C">
        <w:rPr>
          <w:b/>
        </w:rPr>
        <w:t>držitele karty</w:t>
      </w:r>
    </w:p>
    <w:p w14:paraId="18B03B80" w14:textId="77777777" w:rsidR="009E5CFC" w:rsidRDefault="009E5CFC" w:rsidP="00D07C39">
      <w:pPr>
        <w:pStyle w:val="ListParagraph"/>
        <w:widowControl/>
        <w:numPr>
          <w:ilvl w:val="1"/>
          <w:numId w:val="17"/>
        </w:numPr>
        <w:tabs>
          <w:tab w:val="left" w:pos="426"/>
          <w:tab w:val="left" w:pos="851"/>
          <w:tab w:val="left" w:pos="2160"/>
          <w:tab w:val="left" w:pos="2880"/>
          <w:tab w:val="left" w:pos="3600"/>
        </w:tabs>
        <w:spacing w:before="120"/>
        <w:ind w:left="426" w:hanging="426"/>
        <w:jc w:val="both"/>
      </w:pPr>
      <w:bookmarkStart w:id="19" w:name="OLE_LINK2"/>
      <w:r w:rsidRPr="00B0796C">
        <w:t xml:space="preserve">Dojde-li ke ztrátě, krádeži či zneužití Karty nebo zůstane-li Karta v držení osoby, která přestala být Oprávněným držitelem karty, musí o tom Hlavní držitel karty okamžitě </w:t>
      </w:r>
      <w:r w:rsidR="0007610C" w:rsidRPr="00B0796C">
        <w:t xml:space="preserve">telefonicky </w:t>
      </w:r>
      <w:r w:rsidRPr="00B0796C">
        <w:t>informovat Společnost Shell</w:t>
      </w:r>
      <w:r w:rsidR="0007610C" w:rsidRPr="00B0796C">
        <w:t xml:space="preserve"> na telefonní číslo zákaznického servisu euroShell</w:t>
      </w:r>
      <w:r w:rsidR="00C911F0" w:rsidRPr="00B0796C">
        <w:t>:</w:t>
      </w:r>
      <w:r w:rsidR="0007610C" w:rsidRPr="00B0796C">
        <w:t xml:space="preserve"> </w:t>
      </w:r>
      <w:r w:rsidR="00C911F0" w:rsidRPr="00B0796C">
        <w:t xml:space="preserve">pro volání v rámci ČR 800184965 a pro volání ze zahraničí </w:t>
      </w:r>
      <w:r w:rsidR="005E2034">
        <w:rPr>
          <w:rFonts w:cs="Arial"/>
          <w:color w:val="000000"/>
          <w:szCs w:val="14"/>
        </w:rPr>
        <w:t>+48 123 798 000</w:t>
      </w:r>
      <w:r w:rsidRPr="00B0796C">
        <w:t>. V oznámení je nutné uvést celé devatenáctimístné číslo Karty. V případě podezření na spáchání trestného činu musí Hlavní držitel karty rovněž informovat policii.</w:t>
      </w:r>
    </w:p>
    <w:p w14:paraId="3BE75CAA" w14:textId="77777777" w:rsidR="009E5CFC" w:rsidRPr="007C301B" w:rsidRDefault="009E5CFC" w:rsidP="00D07C39">
      <w:pPr>
        <w:pStyle w:val="ListParagraph"/>
        <w:widowControl/>
        <w:numPr>
          <w:ilvl w:val="1"/>
          <w:numId w:val="17"/>
        </w:numPr>
        <w:tabs>
          <w:tab w:val="left" w:pos="426"/>
          <w:tab w:val="left" w:pos="851"/>
          <w:tab w:val="left" w:pos="2160"/>
          <w:tab w:val="left" w:pos="2880"/>
          <w:tab w:val="left" w:pos="3600"/>
        </w:tabs>
        <w:spacing w:before="120"/>
        <w:ind w:left="426" w:hanging="426"/>
        <w:jc w:val="both"/>
      </w:pPr>
      <w:r w:rsidRPr="00B0796C">
        <w:t xml:space="preserve">Společnost Shell </w:t>
      </w:r>
      <w:r w:rsidR="0007610C" w:rsidRPr="00B0796C">
        <w:t xml:space="preserve">prostřednictvím operátora </w:t>
      </w:r>
      <w:r w:rsidR="00C3175B" w:rsidRPr="00B0796C">
        <w:t xml:space="preserve">na základě telefonátu podle odst. 11. 1 zajistí blokaci </w:t>
      </w:r>
      <w:r w:rsidR="00E84DC0">
        <w:t>K</w:t>
      </w:r>
      <w:r w:rsidR="00C3175B" w:rsidRPr="00B0796C">
        <w:t xml:space="preserve">arty a ústně </w:t>
      </w:r>
      <w:r w:rsidR="0007610C" w:rsidRPr="00B0796C">
        <w:t>potvrdí blokaci Karty</w:t>
      </w:r>
      <w:r w:rsidR="00C3175B" w:rsidRPr="00B0796C">
        <w:t>.</w:t>
      </w:r>
    </w:p>
    <w:p w14:paraId="35DAC451" w14:textId="77777777" w:rsidR="009E5CFC" w:rsidRPr="00B0796C" w:rsidRDefault="009E5CFC" w:rsidP="00D07C39">
      <w:pPr>
        <w:pStyle w:val="ListParagraph"/>
        <w:widowControl/>
        <w:numPr>
          <w:ilvl w:val="1"/>
          <w:numId w:val="17"/>
        </w:numPr>
        <w:tabs>
          <w:tab w:val="left" w:pos="426"/>
          <w:tab w:val="left" w:pos="851"/>
          <w:tab w:val="left" w:pos="2160"/>
          <w:tab w:val="left" w:pos="2880"/>
          <w:tab w:val="left" w:pos="3600"/>
        </w:tabs>
        <w:spacing w:before="120"/>
        <w:ind w:left="426" w:hanging="426"/>
        <w:jc w:val="both"/>
      </w:pPr>
      <w:r w:rsidRPr="00B0796C">
        <w:t xml:space="preserve">Společnost Shell zajistí, aby nahlášená Karta byla zablokována u všech Účastníků programu karet euroShell. Zablokovaná Karta nemůže být nadále používána, a je-li následně nalezena nebo vrácena Hlavnímu držiteli karty, musí </w:t>
      </w:r>
      <w:r w:rsidR="00BD007A" w:rsidRPr="00B0796C">
        <w:t>být vrácena</w:t>
      </w:r>
      <w:r w:rsidRPr="00B0796C">
        <w:t xml:space="preserve"> Společnosti Shell.</w:t>
      </w:r>
    </w:p>
    <w:p w14:paraId="24AA3A1C" w14:textId="77777777" w:rsidR="00A062C5" w:rsidRPr="00B0796C" w:rsidRDefault="009E5CFC" w:rsidP="00D07C39">
      <w:pPr>
        <w:pStyle w:val="ListParagraph"/>
        <w:widowControl/>
        <w:numPr>
          <w:ilvl w:val="1"/>
          <w:numId w:val="17"/>
        </w:numPr>
        <w:tabs>
          <w:tab w:val="left" w:pos="426"/>
          <w:tab w:val="left" w:pos="851"/>
          <w:tab w:val="left" w:pos="2160"/>
          <w:tab w:val="left" w:pos="2880"/>
          <w:tab w:val="left" w:pos="3600"/>
        </w:tabs>
        <w:spacing w:before="120"/>
        <w:ind w:left="426" w:hanging="426"/>
        <w:jc w:val="both"/>
      </w:pPr>
      <w:r w:rsidRPr="00B0796C">
        <w:t>Pokud došlo k zablokování Karty, platí, s výhradou uvedenou v odst.</w:t>
      </w:r>
      <w:r w:rsidR="00BD007A">
        <w:t xml:space="preserve"> </w:t>
      </w:r>
      <w:r w:rsidRPr="00B0796C">
        <w:t xml:space="preserve">11.5 a 11.6 Podmínek, že závazek zaplatit cenu Dodávky realizované na základě transakce přechází na společnost Shell okamžitě po </w:t>
      </w:r>
      <w:r w:rsidR="00C3175B" w:rsidRPr="00B0796C">
        <w:t>tele</w:t>
      </w:r>
      <w:r w:rsidR="002333D0" w:rsidRPr="00B0796C">
        <w:t>fonické žádosti o blokaci</w:t>
      </w:r>
      <w:r w:rsidR="00BD007A">
        <w:t>.</w:t>
      </w:r>
      <w:r w:rsidR="002333D0" w:rsidRPr="00B0796C">
        <w:t xml:space="preserve"> Toto ustanovení neplatí v případě, kdy došlo k transakci Kartou, ke které společnost Shell obdržela žádost o blokaci, za použití PIN k </w:t>
      </w:r>
      <w:r w:rsidR="00BD007A">
        <w:t>této</w:t>
      </w:r>
      <w:r w:rsidR="002333D0" w:rsidRPr="00B0796C">
        <w:t xml:space="preserve"> Kartě.</w:t>
      </w:r>
    </w:p>
    <w:p w14:paraId="3184001E" w14:textId="77777777" w:rsidR="009E5CFC" w:rsidRPr="00B0796C" w:rsidRDefault="009E5CFC" w:rsidP="00D07C39">
      <w:pPr>
        <w:pStyle w:val="ListParagraph"/>
        <w:widowControl/>
        <w:numPr>
          <w:ilvl w:val="1"/>
          <w:numId w:val="17"/>
        </w:numPr>
        <w:tabs>
          <w:tab w:val="left" w:pos="426"/>
          <w:tab w:val="left" w:pos="851"/>
          <w:tab w:val="left" w:pos="2160"/>
          <w:tab w:val="left" w:pos="2880"/>
          <w:tab w:val="left" w:pos="3600"/>
        </w:tabs>
        <w:spacing w:before="120"/>
        <w:ind w:left="426" w:hanging="426"/>
        <w:jc w:val="both"/>
      </w:pPr>
      <w:r w:rsidRPr="00B0796C">
        <w:t xml:space="preserve">Hlavní držitel karty zůstává zodpovědný a je povinen </w:t>
      </w:r>
      <w:r w:rsidR="00BD007A" w:rsidRPr="00B0796C">
        <w:t>uhradit jakékoliv</w:t>
      </w:r>
      <w:r w:rsidRPr="00B0796C">
        <w:t xml:space="preserve"> závazky z transakcí s Kartou, provedených před okamžikem přech</w:t>
      </w:r>
      <w:r w:rsidR="00C3175B" w:rsidRPr="00B0796C">
        <w:t>odu závazků podle odstavce 11.4</w:t>
      </w:r>
      <w:r w:rsidRPr="00B0796C">
        <w:t xml:space="preserve">. </w:t>
      </w:r>
    </w:p>
    <w:p w14:paraId="30053E5D" w14:textId="77777777" w:rsidR="009E5CFC" w:rsidRPr="00B0796C" w:rsidRDefault="009E5CFC" w:rsidP="00D07C39">
      <w:pPr>
        <w:pStyle w:val="ListParagraph"/>
        <w:widowControl/>
        <w:numPr>
          <w:ilvl w:val="1"/>
          <w:numId w:val="17"/>
        </w:numPr>
        <w:tabs>
          <w:tab w:val="left" w:pos="426"/>
          <w:tab w:val="left" w:pos="851"/>
          <w:tab w:val="left" w:pos="2160"/>
          <w:tab w:val="left" w:pos="2880"/>
          <w:tab w:val="left" w:pos="3600"/>
        </w:tabs>
        <w:spacing w:before="120"/>
        <w:ind w:left="426" w:hanging="426"/>
        <w:jc w:val="both"/>
      </w:pPr>
      <w:r w:rsidRPr="00B0796C">
        <w:t xml:space="preserve">V každém případě Hlavní držitel karty poskytne Společnosti Shell veškeré informace, které má ohledně okolností ztráty, krádeže nebo zneužití nahlášené Karty a podnikne </w:t>
      </w:r>
      <w:r w:rsidR="00BD007A" w:rsidRPr="00B0796C">
        <w:t>všechny kroky</w:t>
      </w:r>
      <w:r w:rsidRPr="00B0796C">
        <w:t>, které lze na něm spravedlivě požadovat</w:t>
      </w:r>
      <w:r w:rsidR="00BD007A">
        <w:t>,</w:t>
      </w:r>
      <w:r w:rsidRPr="00B0796C">
        <w:t xml:space="preserve"> aby pomohl Společnosti Shell získat zpět jakoukoliv chybějící či ukradenou Kartu. </w:t>
      </w:r>
    </w:p>
    <w:p w14:paraId="543649DB" w14:textId="77777777" w:rsidR="00D87135" w:rsidRPr="00B0796C" w:rsidRDefault="00D87135" w:rsidP="00D87135">
      <w:pPr>
        <w:pStyle w:val="ListParagraph"/>
      </w:pPr>
    </w:p>
    <w:bookmarkEnd w:id="18"/>
    <w:bookmarkEnd w:id="19"/>
    <w:p w14:paraId="41BC28C1" w14:textId="77777777" w:rsidR="009E5CFC" w:rsidRPr="00B0796C" w:rsidRDefault="00D93E6A" w:rsidP="00D07C39">
      <w:pPr>
        <w:pStyle w:val="ListParagraph"/>
        <w:widowControl/>
        <w:numPr>
          <w:ilvl w:val="0"/>
          <w:numId w:val="17"/>
        </w:numPr>
        <w:tabs>
          <w:tab w:val="left" w:pos="426"/>
          <w:tab w:val="left" w:pos="851"/>
          <w:tab w:val="left" w:pos="2160"/>
          <w:tab w:val="left" w:pos="2880"/>
          <w:tab w:val="left" w:pos="3600"/>
        </w:tabs>
        <w:spacing w:before="120"/>
        <w:ind w:left="426" w:hanging="426"/>
        <w:jc w:val="both"/>
        <w:rPr>
          <w:b/>
        </w:rPr>
      </w:pPr>
      <w:r w:rsidRPr="00B0796C">
        <w:rPr>
          <w:b/>
        </w:rPr>
        <w:t>Informace</w:t>
      </w:r>
    </w:p>
    <w:p w14:paraId="6A7457EA" w14:textId="1213A688" w:rsidR="009E5CFC" w:rsidRPr="00B0796C" w:rsidRDefault="009E5CFC" w:rsidP="00D07C39">
      <w:pPr>
        <w:widowControl/>
        <w:numPr>
          <w:ilvl w:val="1"/>
          <w:numId w:val="10"/>
        </w:numPr>
        <w:tabs>
          <w:tab w:val="clear" w:pos="360"/>
          <w:tab w:val="num" w:pos="426"/>
          <w:tab w:val="left" w:pos="709"/>
          <w:tab w:val="left" w:pos="851"/>
          <w:tab w:val="left" w:pos="2160"/>
          <w:tab w:val="left" w:pos="2880"/>
          <w:tab w:val="left" w:pos="3600"/>
        </w:tabs>
        <w:spacing w:before="120"/>
        <w:ind w:left="426" w:hanging="426"/>
        <w:jc w:val="both"/>
      </w:pPr>
      <w:r w:rsidRPr="00B0796C">
        <w:t>Všechny údaje a informace poskytnuté Žadatelem, Hlavním držitelem karty nebo Oprávněným držitelem karty  a/nebo údaje a informace, které se týkají Hlavního držitele karty a/nebo Oprávněné</w:t>
      </w:r>
      <w:r w:rsidR="00010D9A" w:rsidRPr="00B0796C">
        <w:t>ho držitele karty je Společnost</w:t>
      </w:r>
      <w:r w:rsidRPr="00B0796C">
        <w:t xml:space="preserve"> Shell oprávněna v souladu se Zákonem zpracovávat eventuálně předávat do zahraničí, ať již </w:t>
      </w:r>
      <w:r w:rsidR="003B58D2">
        <w:t>elektronicky</w:t>
      </w:r>
      <w:r w:rsidR="003B58D2" w:rsidRPr="00B0796C">
        <w:t xml:space="preserve"> </w:t>
      </w:r>
      <w:r w:rsidRPr="00B0796C">
        <w:t>či jinak, zejména za účelem plnění závazků ze Smlouvy, vedení účtu(ů) Hlavního držitele karty,  potvrzení, aktualiz</w:t>
      </w:r>
      <w:bookmarkStart w:id="20" w:name="OpenAt"/>
      <w:bookmarkEnd w:id="20"/>
      <w:r w:rsidRPr="00B0796C">
        <w:t>ace a zdokonalení svých záznamů  o zákaznících, pro statistickou analýzu ke zjištění identity jakéhokoliv držitele karty (je-li třeba) a k ověření bonity Hlavního držitele karty.</w:t>
      </w:r>
      <w:r w:rsidR="0012061C" w:rsidRPr="00B0796C">
        <w:t xml:space="preserve"> Pokud jsou předmětem </w:t>
      </w:r>
      <w:r w:rsidR="004F5080">
        <w:lastRenderedPageBreak/>
        <w:t>zpracovávaných údajů a informací Osobní údaje, jejich zpracování se řídí odstavci 12.</w:t>
      </w:r>
      <w:r w:rsidR="00FE0A9E">
        <w:t>8</w:t>
      </w:r>
      <w:r w:rsidR="004F5080">
        <w:t xml:space="preserve"> až 12.1</w:t>
      </w:r>
      <w:r w:rsidR="00FE0A9E">
        <w:t>2</w:t>
      </w:r>
      <w:r w:rsidR="00C63B72">
        <w:t>.</w:t>
      </w:r>
    </w:p>
    <w:p w14:paraId="0C5DAA1E" w14:textId="77777777" w:rsidR="009E5CFC" w:rsidRPr="00B0796C" w:rsidRDefault="009E5CFC" w:rsidP="00D07C39">
      <w:pPr>
        <w:widowControl/>
        <w:numPr>
          <w:ilvl w:val="1"/>
          <w:numId w:val="10"/>
        </w:numPr>
        <w:tabs>
          <w:tab w:val="clear" w:pos="360"/>
          <w:tab w:val="num" w:pos="426"/>
          <w:tab w:val="left" w:pos="709"/>
          <w:tab w:val="left" w:pos="851"/>
          <w:tab w:val="left" w:pos="2160"/>
          <w:tab w:val="left" w:pos="2880"/>
          <w:tab w:val="left" w:pos="3600"/>
        </w:tabs>
        <w:spacing w:before="120"/>
        <w:ind w:left="426" w:hanging="426"/>
        <w:jc w:val="both"/>
      </w:pPr>
      <w:r w:rsidRPr="00B0796C">
        <w:t>Hlavní držitel karty bere na vědomí, že při posuzování jeho Objednávky Společnost Shell může požádat společnosti, které se na trhu zabývají oceňováním bonity klientů</w:t>
      </w:r>
      <w:r w:rsidR="000F770A">
        <w:t>,</w:t>
      </w:r>
      <w:r w:rsidRPr="00B0796C">
        <w:t xml:space="preserve"> o informace, které se týkají Hlavního držitele karty. Pro účely Objednávky mohou být Hlavní držitel karty a třetí osoby, které s ním tvoří koncern, posuzovány jako finančně propojené subjekty a žádost pak bude Společností Shell posuzována s ohledem na celkovou bonitu takového koncernu.</w:t>
      </w:r>
    </w:p>
    <w:p w14:paraId="0053E8EA" w14:textId="77777777" w:rsidR="009E5CFC" w:rsidRPr="00B0796C" w:rsidRDefault="009E5CFC">
      <w:pPr>
        <w:widowControl/>
        <w:tabs>
          <w:tab w:val="left" w:pos="426"/>
          <w:tab w:val="left" w:pos="851"/>
          <w:tab w:val="left" w:pos="2160"/>
          <w:tab w:val="left" w:pos="2880"/>
          <w:tab w:val="left" w:pos="3600"/>
        </w:tabs>
        <w:spacing w:before="120"/>
        <w:ind w:left="426"/>
        <w:jc w:val="both"/>
      </w:pPr>
      <w:r w:rsidRPr="00B0796C">
        <w:t>Pokud je Hlavní držitel karty společný žadatel, nebo pokud Hlavní držitel karty informoval Shell o nějakých jiných finančních spojeních s jinou osobou, musí si být Hlavní držitel karty jist, že je oprávněn:</w:t>
      </w:r>
    </w:p>
    <w:p w14:paraId="2E1B0C56" w14:textId="77777777" w:rsidR="009E5CFC" w:rsidRPr="00B0796C" w:rsidRDefault="009E5CFC" w:rsidP="00D07C39">
      <w:pPr>
        <w:widowControl/>
        <w:numPr>
          <w:ilvl w:val="0"/>
          <w:numId w:val="1"/>
        </w:numPr>
        <w:tabs>
          <w:tab w:val="left" w:pos="420"/>
          <w:tab w:val="left" w:pos="1134"/>
          <w:tab w:val="left" w:pos="2160"/>
          <w:tab w:val="left" w:pos="2880"/>
          <w:tab w:val="left" w:pos="3600"/>
        </w:tabs>
        <w:spacing w:before="120"/>
        <w:ind w:left="851" w:hanging="425"/>
        <w:jc w:val="both"/>
      </w:pPr>
      <w:r w:rsidRPr="00B0796C">
        <w:t>sdělovat informace o společném žadateli a jakékoliv jiné osobě uvedené v žádosti; a</w:t>
      </w:r>
    </w:p>
    <w:p w14:paraId="5EB502FA" w14:textId="77777777" w:rsidR="009E5CFC" w:rsidRPr="00B0796C" w:rsidRDefault="009E5CFC" w:rsidP="00D07C39">
      <w:pPr>
        <w:widowControl/>
        <w:numPr>
          <w:ilvl w:val="0"/>
          <w:numId w:val="1"/>
        </w:numPr>
        <w:tabs>
          <w:tab w:val="left" w:pos="420"/>
          <w:tab w:val="left" w:pos="851"/>
          <w:tab w:val="left" w:pos="2160"/>
          <w:tab w:val="left" w:pos="2880"/>
          <w:tab w:val="left" w:pos="3600"/>
        </w:tabs>
        <w:spacing w:before="120"/>
        <w:ind w:left="851" w:hanging="425"/>
        <w:jc w:val="both"/>
      </w:pPr>
      <w:r w:rsidRPr="00B0796C">
        <w:t>pomáhat Společnosti Shell hledat, spojovat či zaznamenávat informace u úvěrových firem o jakékoliv jiné osobě uvedené v žádosti, a to prostřednictvím jejich podpisu v části 7 (Zmocnění) žádosti.</w:t>
      </w:r>
    </w:p>
    <w:p w14:paraId="614020D6" w14:textId="3D4F1CF2" w:rsidR="009E5CFC" w:rsidRPr="00B0796C" w:rsidRDefault="009E5CFC" w:rsidP="00D07C39">
      <w:pPr>
        <w:widowControl/>
        <w:numPr>
          <w:ilvl w:val="1"/>
          <w:numId w:val="10"/>
        </w:numPr>
        <w:tabs>
          <w:tab w:val="clear" w:pos="360"/>
          <w:tab w:val="num" w:pos="426"/>
          <w:tab w:val="left" w:pos="709"/>
          <w:tab w:val="left" w:pos="851"/>
          <w:tab w:val="left" w:pos="2160"/>
          <w:tab w:val="left" w:pos="2880"/>
          <w:tab w:val="left" w:pos="3600"/>
        </w:tabs>
        <w:spacing w:before="120"/>
        <w:ind w:left="426" w:hanging="426"/>
        <w:jc w:val="both"/>
      </w:pPr>
      <w:r w:rsidRPr="00B0796C">
        <w:t xml:space="preserve">Společnost Shell může v souladu se Zákonem sdělit </w:t>
      </w:r>
      <w:r w:rsidR="00C63B72">
        <w:t xml:space="preserve">údaje </w:t>
      </w:r>
      <w:r w:rsidRPr="00B0796C">
        <w:t xml:space="preserve"> a informace týkající se Žadatele nebo Hlavního držitele karty a/nebo účtu(ů) Hlavního držitele karty nejenom (1) společnostem, které se na trhu zabývají oceňováním bonity klientů z důvodů uvedených výše v odstavci 12.2, ale rovněž  (2) zástupc</w:t>
      </w:r>
      <w:r w:rsidR="00EB5775" w:rsidRPr="00B0796C">
        <w:t>ům</w:t>
      </w:r>
      <w:r w:rsidRPr="00B0796C">
        <w:t xml:space="preserve"> či subdodavateli Společnosti Shell; (3) osobě, na kterou Společnost Shell </w:t>
      </w:r>
      <w:r w:rsidR="00635F29">
        <w:t xml:space="preserve">hodlá </w:t>
      </w:r>
      <w:r w:rsidRPr="00B0796C">
        <w:t xml:space="preserve"> převést jakákoliv svá práva a/nebo povinnosti podle této Smlouvy; (4) ručiteli či osobě poskytující záruku ve vztahu k závazkům Hlavního držitele karty podle jakékoliv smlouvy se Společností Shell; (5) pojišťovnám pro účely spjaté s pojistnými produkty, které souvisí nebo by mohly souviset s účtem(y) Hlavního držitele karty; (6) Účastník</w:t>
      </w:r>
      <w:r w:rsidR="00EB5775" w:rsidRPr="00B0796C">
        <w:t>ům</w:t>
      </w:r>
      <w:r w:rsidRPr="00B0796C">
        <w:t xml:space="preserve"> programu euroShell; a (7) v jiných případech, pokud to Zákon povoluje.</w:t>
      </w:r>
      <w:r w:rsidR="0077711C" w:rsidRPr="00B0796C">
        <w:t xml:space="preserve"> Pokud jsou předmětem takto sdělovaných </w:t>
      </w:r>
      <w:r w:rsidR="00C63B72">
        <w:t xml:space="preserve">údajů </w:t>
      </w:r>
      <w:r w:rsidR="0077711C" w:rsidRPr="00B0796C">
        <w:t xml:space="preserve"> a informací </w:t>
      </w:r>
      <w:r w:rsidR="00403712" w:rsidRPr="00B0796C">
        <w:t xml:space="preserve">za výše uvedeným účelem </w:t>
      </w:r>
      <w:r w:rsidR="00C63B72">
        <w:t>O</w:t>
      </w:r>
      <w:r w:rsidR="0077711C" w:rsidRPr="00B0796C">
        <w:t xml:space="preserve">sobní údaje, </w:t>
      </w:r>
      <w:r w:rsidR="00C63B72">
        <w:t>jejich zpracování se řídí odstavci 12.</w:t>
      </w:r>
      <w:r w:rsidR="00FE0A9E">
        <w:t>8</w:t>
      </w:r>
      <w:r w:rsidR="00C63B72">
        <w:t xml:space="preserve"> až 1</w:t>
      </w:r>
      <w:r w:rsidR="00FE0A9E">
        <w:t xml:space="preserve">2.12 </w:t>
      </w:r>
      <w:r w:rsidR="0077711C" w:rsidRPr="00B0796C">
        <w:t>osoby, kterým jsou tyto data a informace sdělovány</w:t>
      </w:r>
      <w:r w:rsidR="00EB5775" w:rsidRPr="00B0796C">
        <w:t>, jsou</w:t>
      </w:r>
      <w:r w:rsidR="0077711C" w:rsidRPr="00B0796C">
        <w:t xml:space="preserve"> specifikovány na webových stránkách Společnosti Shell www</w:t>
      </w:r>
      <w:r w:rsidR="009C1F2F" w:rsidRPr="00B0796C">
        <w:t>.euroshell.</w:t>
      </w:r>
      <w:r w:rsidR="0077711C" w:rsidRPr="00B0796C">
        <w:t>cz</w:t>
      </w:r>
      <w:r w:rsidR="00403712" w:rsidRPr="00B0796C">
        <w:t>/</w:t>
      </w:r>
      <w:r w:rsidR="0077711C" w:rsidRPr="00B0796C">
        <w:t>.</w:t>
      </w:r>
    </w:p>
    <w:p w14:paraId="7438A0C8" w14:textId="1FBC902A" w:rsidR="009E5CFC" w:rsidRPr="00B0796C" w:rsidRDefault="00A6415A" w:rsidP="00D07C39">
      <w:pPr>
        <w:widowControl/>
        <w:numPr>
          <w:ilvl w:val="1"/>
          <w:numId w:val="10"/>
        </w:numPr>
        <w:tabs>
          <w:tab w:val="clear" w:pos="360"/>
          <w:tab w:val="num" w:pos="426"/>
          <w:tab w:val="left" w:pos="709"/>
          <w:tab w:val="left" w:pos="851"/>
          <w:tab w:val="left" w:pos="2160"/>
          <w:tab w:val="left" w:pos="2880"/>
          <w:tab w:val="left" w:pos="3600"/>
        </w:tabs>
        <w:spacing w:before="120"/>
        <w:ind w:left="426" w:hanging="426"/>
        <w:jc w:val="both"/>
        <w:rPr>
          <w:i/>
          <w:iCs/>
        </w:rPr>
      </w:pPr>
      <w:r>
        <w:t xml:space="preserve">V případě, že Hlavní držitel karty poskytl Společnosti Shell souhlas s tím, aby mu </w:t>
      </w:r>
      <w:r w:rsidR="009E5CFC" w:rsidRPr="00B0796C">
        <w:t>Společnost Shell</w:t>
      </w:r>
      <w:r>
        <w:t xml:space="preserve"> zasílala poštou, e-mailem, prostřednictvím telefonu nebo jiným způsobem reklamu, propagační materiály a jiné informace týkající se Společnosti Shell, Dodávek a služeb souvisejících s Kartami, má právo takový souhlas odvolat. Odvolání souhlasu se realizuje buď prostřednictvím e</w:t>
      </w:r>
      <w:r w:rsidR="00C11C23">
        <w:t>-</w:t>
      </w:r>
      <w:r>
        <w:t xml:space="preserve">mailu zaslaného na adresu karty-dotazy-cz@shell.com. </w:t>
      </w:r>
      <w:r w:rsidR="009E5CFC" w:rsidRPr="00B0796C">
        <w:t xml:space="preserve"> </w:t>
      </w:r>
    </w:p>
    <w:p w14:paraId="3B7D2034" w14:textId="77777777" w:rsidR="009E5CFC" w:rsidRPr="00B0796C" w:rsidRDefault="009E5CFC" w:rsidP="00D07C39">
      <w:pPr>
        <w:widowControl/>
        <w:numPr>
          <w:ilvl w:val="1"/>
          <w:numId w:val="10"/>
        </w:numPr>
        <w:tabs>
          <w:tab w:val="clear" w:pos="360"/>
          <w:tab w:val="num" w:pos="426"/>
          <w:tab w:val="left" w:pos="709"/>
          <w:tab w:val="left" w:pos="851"/>
          <w:tab w:val="left" w:pos="2160"/>
          <w:tab w:val="left" w:pos="2880"/>
          <w:tab w:val="left" w:pos="3600"/>
        </w:tabs>
        <w:spacing w:before="120"/>
        <w:ind w:left="426" w:hanging="426"/>
        <w:jc w:val="both"/>
        <w:rPr>
          <w:i/>
          <w:iCs/>
        </w:rPr>
      </w:pPr>
      <w:r w:rsidRPr="00B0796C">
        <w:t xml:space="preserve">Hlavní držitel karty bude Společnost Shell okamžitě informovat o jakýchkoliv změnách své adresy, svého bankovního účtu či jiných údajů uvedených v žádosti. </w:t>
      </w:r>
    </w:p>
    <w:p w14:paraId="4A4934FF" w14:textId="77777777" w:rsidR="009E5CFC" w:rsidRPr="00B0796C" w:rsidRDefault="009E5CFC" w:rsidP="00D07C39">
      <w:pPr>
        <w:widowControl/>
        <w:numPr>
          <w:ilvl w:val="1"/>
          <w:numId w:val="10"/>
        </w:numPr>
        <w:tabs>
          <w:tab w:val="clear" w:pos="360"/>
          <w:tab w:val="num" w:pos="426"/>
          <w:tab w:val="left" w:pos="709"/>
          <w:tab w:val="left" w:pos="851"/>
          <w:tab w:val="left" w:pos="2160"/>
          <w:tab w:val="left" w:pos="2880"/>
          <w:tab w:val="left" w:pos="3600"/>
        </w:tabs>
        <w:spacing w:before="120"/>
        <w:ind w:left="426" w:hanging="426"/>
        <w:jc w:val="both"/>
      </w:pPr>
      <w:r w:rsidRPr="00B0796C">
        <w:t>Pokud Společnost Shell zjistí, že jakákoliv informace poskytnutá jí Hlavním držitelem karty je věcně nesprávná nebo nepřesná, aniž o tom byla Hlavním držitelem karty informována podle odst.</w:t>
      </w:r>
      <w:r w:rsidR="0055156E">
        <w:t xml:space="preserve"> </w:t>
      </w:r>
      <w:r w:rsidRPr="00B0796C">
        <w:t>12.5, stávají se veškeré závazky Hlavního držitele karty vůči Společnosti Shell okamžitě splatnými a Společnost Shell je oprávněna využít svého práva podle odst. 13.1 (iv), (a) Podmínek.</w:t>
      </w:r>
    </w:p>
    <w:p w14:paraId="7582E6C3" w14:textId="7DA8C123" w:rsidR="009E5CFC" w:rsidRDefault="009E5CFC" w:rsidP="00D07C39">
      <w:pPr>
        <w:widowControl/>
        <w:numPr>
          <w:ilvl w:val="1"/>
          <w:numId w:val="10"/>
        </w:numPr>
        <w:tabs>
          <w:tab w:val="clear" w:pos="360"/>
          <w:tab w:val="num" w:pos="426"/>
          <w:tab w:val="left" w:pos="709"/>
          <w:tab w:val="left" w:pos="851"/>
          <w:tab w:val="left" w:pos="2160"/>
          <w:tab w:val="left" w:pos="2880"/>
          <w:tab w:val="left" w:pos="3600"/>
        </w:tabs>
        <w:spacing w:before="120"/>
        <w:ind w:left="426" w:hanging="426"/>
        <w:jc w:val="both"/>
      </w:pPr>
      <w:r w:rsidRPr="00B0796C">
        <w:t>Žadatel okamžikem podpisu žádosti, Hlavní držitel karty a Oprávněný držitel karty okamžikem převzetí Karty dávají svůj výslovný souhlas k tomu, aby Společnost Shell nakládala s jejich údaji a informacemi způsobem uvedeným v těchto Podmínkách.</w:t>
      </w:r>
    </w:p>
    <w:p w14:paraId="156C7172" w14:textId="02F16885" w:rsidR="00FE0A9E" w:rsidRDefault="00FE0A9E" w:rsidP="0057071C">
      <w:pPr>
        <w:pStyle w:val="ListParagraph"/>
        <w:widowControl/>
        <w:numPr>
          <w:ilvl w:val="1"/>
          <w:numId w:val="10"/>
        </w:numPr>
        <w:tabs>
          <w:tab w:val="left" w:pos="709"/>
          <w:tab w:val="left" w:pos="851"/>
          <w:tab w:val="left" w:pos="2160"/>
          <w:tab w:val="left" w:pos="2880"/>
          <w:tab w:val="left" w:pos="3600"/>
        </w:tabs>
        <w:spacing w:before="120"/>
        <w:jc w:val="both"/>
      </w:pPr>
      <w:bookmarkStart w:id="21" w:name="_Hlk517334950"/>
      <w:r>
        <w:t xml:space="preserve">Hlavní držitel karty a Společnost Shell si v průběhu plnění Smlouvy mohou navzájem poskytovat Osobní údaje. Každé zpracování Osobních údajů bude prováděno v souladu s podmínkami Smlouvy a s právními předpisy týkajícími se ochrany Osobních údajů. </w:t>
      </w:r>
    </w:p>
    <w:p w14:paraId="7C48E074" w14:textId="77777777" w:rsidR="00FE0A9E" w:rsidRDefault="00FE0A9E" w:rsidP="0057071C">
      <w:pPr>
        <w:widowControl/>
        <w:numPr>
          <w:ilvl w:val="1"/>
          <w:numId w:val="10"/>
        </w:numPr>
        <w:tabs>
          <w:tab w:val="left" w:pos="709"/>
          <w:tab w:val="left" w:pos="851"/>
          <w:tab w:val="left" w:pos="2160"/>
          <w:tab w:val="left" w:pos="2880"/>
          <w:tab w:val="left" w:pos="3600"/>
        </w:tabs>
        <w:spacing w:before="120"/>
        <w:ind w:left="426" w:hanging="426"/>
        <w:jc w:val="both"/>
      </w:pPr>
      <w:r>
        <w:t>Společnost Shell a Hlavní držitel karty souhlasí a potvrzují, že každý z nich bude samostatně jednat jako správce Osobních údajů ve vztahu k Osobním údajům, které každý z nich zpracovává. Smlouva nevytváří žádný základ pro to, aby oba působili jako společní správci Osobních údajů.</w:t>
      </w:r>
    </w:p>
    <w:p w14:paraId="12D7AB45" w14:textId="77777777" w:rsidR="00FE0A9E" w:rsidRDefault="00FE0A9E" w:rsidP="0057071C">
      <w:pPr>
        <w:widowControl/>
        <w:numPr>
          <w:ilvl w:val="1"/>
          <w:numId w:val="10"/>
        </w:numPr>
        <w:tabs>
          <w:tab w:val="left" w:pos="709"/>
          <w:tab w:val="left" w:pos="851"/>
          <w:tab w:val="left" w:pos="2160"/>
          <w:tab w:val="left" w:pos="2880"/>
          <w:tab w:val="left" w:pos="3600"/>
        </w:tabs>
        <w:spacing w:before="120"/>
        <w:ind w:left="426" w:hanging="426"/>
        <w:jc w:val="both"/>
      </w:pPr>
      <w:r>
        <w:t xml:space="preserve"> Společnost Shell bude zpracovávat Osobní údaje v souladu s Prohlášením o ochraně soukromí-Shell Fleet Solutions, které tvoří součást těchto Podmínek a které je dostupné rovněž na </w:t>
      </w:r>
      <w:hyperlink r:id="rId9" w:history="1">
        <w:r w:rsidRPr="0040667F">
          <w:rPr>
            <w:rStyle w:val="Hyperlink"/>
          </w:rPr>
          <w:t>www.shell.cz/palivovakartagdpr</w:t>
        </w:r>
      </w:hyperlink>
      <w:r>
        <w:t xml:space="preserve">, které doplňuje Oznámení o ochraně soukromí – firemní zákazníci, dodavatelé, obchodní partneři a investoři, které je dostupné na </w:t>
      </w:r>
      <w:hyperlink r:id="rId10" w:history="1">
        <w:r w:rsidRPr="0040667F">
          <w:rPr>
            <w:rStyle w:val="Hyperlink"/>
          </w:rPr>
          <w:t>www.shell.cz/privacy</w:t>
        </w:r>
      </w:hyperlink>
      <w:r>
        <w:t xml:space="preserve">. Osobní údaje budou zpracovávány v rozsahu potřebném pro účely uvedené v Prohlášení o ochraně soukromí-Shell Fleet Solutions. </w:t>
      </w:r>
    </w:p>
    <w:p w14:paraId="76D2238B" w14:textId="77777777" w:rsidR="00FE0A9E" w:rsidRDefault="00FE0A9E" w:rsidP="0057071C">
      <w:pPr>
        <w:widowControl/>
        <w:numPr>
          <w:ilvl w:val="1"/>
          <w:numId w:val="10"/>
        </w:numPr>
        <w:tabs>
          <w:tab w:val="left" w:pos="709"/>
          <w:tab w:val="left" w:pos="851"/>
          <w:tab w:val="left" w:pos="2160"/>
          <w:tab w:val="left" w:pos="2880"/>
          <w:tab w:val="left" w:pos="3600"/>
        </w:tabs>
        <w:spacing w:before="120"/>
        <w:ind w:left="426" w:hanging="426"/>
        <w:jc w:val="both"/>
      </w:pPr>
      <w:r>
        <w:t xml:space="preserve">Pokud Hlavní držitel karty poskytl Společnosti Shell Osobní údaje o Oprávněných držitelích karet nebo jiných fyzických osobách (zejm. jeho zaměstnancích a dodavatelích), zavazuje se Hlavní držitel karty poskytnout těmto osobám informace obsažené v Prohlášení o ochraně soukromí -Shell Fleet Solutions. Hlavní držitel karty se zavazuje na žádost  Společnosti Shell bezodkladně poskytnout Společnosti Shell souhlasy všech příslušných osob k poskytnutí jejich Osobních údajů Společnosti Shell a jejich zpracování, pokud to bude právními předpisy týkajícími se ochrany Osobních údajů požadováno. </w:t>
      </w:r>
    </w:p>
    <w:p w14:paraId="76AA9583" w14:textId="77777777" w:rsidR="00FE0A9E" w:rsidRDefault="00FE0A9E" w:rsidP="0057071C">
      <w:pPr>
        <w:widowControl/>
        <w:numPr>
          <w:ilvl w:val="1"/>
          <w:numId w:val="10"/>
        </w:numPr>
        <w:tabs>
          <w:tab w:val="left" w:pos="709"/>
          <w:tab w:val="left" w:pos="851"/>
          <w:tab w:val="left" w:pos="2160"/>
          <w:tab w:val="left" w:pos="2880"/>
          <w:tab w:val="left" w:pos="3600"/>
        </w:tabs>
        <w:spacing w:before="120"/>
        <w:ind w:left="426" w:hanging="426"/>
        <w:jc w:val="both"/>
      </w:pPr>
      <w:r>
        <w:t>Při zpracování jakýchkoliv Osobních údajů, které Společnosti Shell poskytne Hlavní držitel karty, Společnost Shell:</w:t>
      </w:r>
    </w:p>
    <w:p w14:paraId="0936B2E9" w14:textId="77777777" w:rsidR="00FE0A9E" w:rsidRDefault="00FE0A9E" w:rsidP="00FE0A9E">
      <w:pPr>
        <w:pStyle w:val="ListParagraph"/>
        <w:widowControl/>
        <w:numPr>
          <w:ilvl w:val="0"/>
          <w:numId w:val="31"/>
        </w:numPr>
        <w:tabs>
          <w:tab w:val="left" w:pos="709"/>
          <w:tab w:val="left" w:pos="851"/>
          <w:tab w:val="left" w:pos="2160"/>
          <w:tab w:val="left" w:pos="2880"/>
          <w:tab w:val="left" w:pos="3600"/>
        </w:tabs>
        <w:spacing w:before="120"/>
        <w:jc w:val="both"/>
      </w:pPr>
      <w:r>
        <w:t>zavede technická opatření na ochranu Osobních údajů, přičemž taková opatření by měla být přiměřená povaze zpracovávaných Osobních údajů a zohledňovat újmu a škodu, která by byla příslušné osobě způsobena v případě neoprávněné ztráty, zveřejnění nebo zničení Osobních údajů,</w:t>
      </w:r>
    </w:p>
    <w:p w14:paraId="127A52EA" w14:textId="77777777" w:rsidR="00FE0A9E" w:rsidRDefault="00FE0A9E" w:rsidP="00FE0A9E">
      <w:pPr>
        <w:pStyle w:val="ListParagraph"/>
        <w:widowControl/>
        <w:numPr>
          <w:ilvl w:val="0"/>
          <w:numId w:val="31"/>
        </w:numPr>
        <w:tabs>
          <w:tab w:val="left" w:pos="709"/>
          <w:tab w:val="left" w:pos="851"/>
          <w:tab w:val="left" w:pos="2160"/>
          <w:tab w:val="left" w:pos="2880"/>
          <w:tab w:val="left" w:pos="3600"/>
        </w:tabs>
        <w:spacing w:before="120"/>
        <w:jc w:val="both"/>
      </w:pPr>
      <w:r>
        <w:t>zavede vhodná organizační opatření na ochranu Osobních údajů,</w:t>
      </w:r>
    </w:p>
    <w:p w14:paraId="79CB8C4F" w14:textId="77777777" w:rsidR="00FE0A9E" w:rsidRDefault="00FE0A9E" w:rsidP="00FE0A9E">
      <w:pPr>
        <w:pStyle w:val="ListParagraph"/>
        <w:widowControl/>
        <w:numPr>
          <w:ilvl w:val="0"/>
          <w:numId w:val="31"/>
        </w:numPr>
        <w:tabs>
          <w:tab w:val="left" w:pos="709"/>
          <w:tab w:val="left" w:pos="851"/>
          <w:tab w:val="left" w:pos="2160"/>
          <w:tab w:val="left" w:pos="2880"/>
          <w:tab w:val="left" w:pos="3600"/>
        </w:tabs>
        <w:spacing w:before="120"/>
        <w:jc w:val="both"/>
      </w:pPr>
      <w:r>
        <w:t>nebude zpracovávat žádné Osobní údaje s výjimkou těch, které jsou nezbytné pro účely uvedené v této Smlouvě,</w:t>
      </w:r>
    </w:p>
    <w:p w14:paraId="4E0649EF" w14:textId="2C167BCB" w:rsidR="00FE0A9E" w:rsidRPr="00B0796C" w:rsidRDefault="00FE0A9E" w:rsidP="0057071C">
      <w:pPr>
        <w:pStyle w:val="ListParagraph"/>
        <w:widowControl/>
        <w:numPr>
          <w:ilvl w:val="0"/>
          <w:numId w:val="31"/>
        </w:numPr>
        <w:tabs>
          <w:tab w:val="left" w:pos="709"/>
          <w:tab w:val="left" w:pos="851"/>
          <w:tab w:val="left" w:pos="2160"/>
          <w:tab w:val="left" w:pos="2880"/>
          <w:tab w:val="left" w:pos="3600"/>
        </w:tabs>
        <w:spacing w:before="120"/>
        <w:jc w:val="both"/>
      </w:pPr>
      <w:r>
        <w:t>zavede opatření k zabezpečení toho, aby nebyly žádné Osobní údaje přeneseny mimo území Evropského hospodářského prostoru, aniž by se na takový přenos Osobních údajů uplatnila přiměřená smluvní nebo srovnatelná ochrana, a zabezpečí, aby se taková ochrana zachovala po dobu trvání Smlouvy. Společnost Shell přijala závazná podniková pravidla, která umožňují přenos Osobních údajů mezi společnostmi skupiny Shell,  a to i v případě, kdy se takové společnosti nacházejí mimo Evropský hospodářský prostor.</w:t>
      </w:r>
    </w:p>
    <w:bookmarkEnd w:id="21"/>
    <w:p w14:paraId="39DBB5A9" w14:textId="77777777" w:rsidR="009E5CFC" w:rsidRPr="00B0796C" w:rsidRDefault="009E5CFC" w:rsidP="00D07C39">
      <w:pPr>
        <w:widowControl/>
        <w:numPr>
          <w:ilvl w:val="1"/>
          <w:numId w:val="10"/>
        </w:numPr>
        <w:tabs>
          <w:tab w:val="clear" w:pos="360"/>
          <w:tab w:val="num" w:pos="426"/>
          <w:tab w:val="left" w:pos="709"/>
          <w:tab w:val="left" w:pos="851"/>
          <w:tab w:val="left" w:pos="2160"/>
          <w:tab w:val="left" w:pos="2880"/>
          <w:tab w:val="left" w:pos="3600"/>
        </w:tabs>
        <w:spacing w:before="120"/>
        <w:ind w:left="426" w:hanging="426"/>
        <w:jc w:val="both"/>
      </w:pPr>
      <w:r w:rsidRPr="00B0796C">
        <w:t>Hlavní držitel karty je povinen poskytovat na vyžádání Společnosti Shell svoji účetní závěrku nebo výroční zprávu.</w:t>
      </w:r>
    </w:p>
    <w:p w14:paraId="3CD4E0BF" w14:textId="7C45D2B8" w:rsidR="00B00931" w:rsidRDefault="00B00931" w:rsidP="00B00931">
      <w:pPr>
        <w:widowControl/>
        <w:tabs>
          <w:tab w:val="left" w:pos="426"/>
          <w:tab w:val="left" w:pos="851"/>
          <w:tab w:val="left" w:pos="2160"/>
          <w:tab w:val="left" w:pos="2880"/>
          <w:tab w:val="left" w:pos="3600"/>
        </w:tabs>
        <w:spacing w:before="120"/>
        <w:jc w:val="both"/>
      </w:pPr>
    </w:p>
    <w:p w14:paraId="4DBEDCBF" w14:textId="77777777" w:rsidR="00B00931" w:rsidRPr="00B00931" w:rsidRDefault="009E5CFC" w:rsidP="0057071C">
      <w:pPr>
        <w:pStyle w:val="ListParagraph"/>
        <w:widowControl/>
        <w:numPr>
          <w:ilvl w:val="0"/>
          <w:numId w:val="10"/>
        </w:numPr>
        <w:tabs>
          <w:tab w:val="left" w:pos="426"/>
          <w:tab w:val="left" w:pos="851"/>
          <w:tab w:val="left" w:pos="2160"/>
          <w:tab w:val="left" w:pos="2880"/>
          <w:tab w:val="left" w:pos="3600"/>
        </w:tabs>
        <w:spacing w:before="120"/>
        <w:ind w:left="426" w:hanging="426"/>
        <w:jc w:val="both"/>
      </w:pPr>
      <w:r w:rsidRPr="00B00931">
        <w:rPr>
          <w:b/>
        </w:rPr>
        <w:t>Zánik Smlouvy</w:t>
      </w:r>
    </w:p>
    <w:p w14:paraId="2E2771AA" w14:textId="77777777" w:rsidR="009E5CFC" w:rsidRPr="00B0796C" w:rsidRDefault="009E5CFC" w:rsidP="0057071C">
      <w:pPr>
        <w:pStyle w:val="ListParagraph"/>
        <w:widowControl/>
        <w:numPr>
          <w:ilvl w:val="1"/>
          <w:numId w:val="10"/>
        </w:numPr>
        <w:tabs>
          <w:tab w:val="left" w:pos="426"/>
          <w:tab w:val="left" w:pos="851"/>
          <w:tab w:val="left" w:pos="2160"/>
          <w:tab w:val="left" w:pos="2880"/>
          <w:tab w:val="left" w:pos="3600"/>
        </w:tabs>
        <w:spacing w:before="120"/>
        <w:ind w:left="426" w:hanging="426"/>
        <w:jc w:val="both"/>
      </w:pPr>
      <w:r w:rsidRPr="00B0796C">
        <w:t>Smlouva zaniká:</w:t>
      </w:r>
    </w:p>
    <w:p w14:paraId="3A405E46" w14:textId="77777777" w:rsidR="009E5CFC" w:rsidRPr="00B0796C" w:rsidRDefault="009E5CFC" w:rsidP="00D07C39">
      <w:pPr>
        <w:widowControl/>
        <w:numPr>
          <w:ilvl w:val="0"/>
          <w:numId w:val="8"/>
        </w:numPr>
        <w:tabs>
          <w:tab w:val="clear" w:pos="1140"/>
          <w:tab w:val="left" w:pos="426"/>
          <w:tab w:val="num" w:pos="709"/>
          <w:tab w:val="left" w:pos="2160"/>
          <w:tab w:val="left" w:pos="2880"/>
          <w:tab w:val="left" w:pos="3600"/>
        </w:tabs>
        <w:spacing w:before="120"/>
        <w:ind w:left="709" w:hanging="289"/>
        <w:jc w:val="both"/>
      </w:pPr>
      <w:r w:rsidRPr="00B0796C">
        <w:t xml:space="preserve">výpovědí danou </w:t>
      </w:r>
      <w:r w:rsidR="00BD007A" w:rsidRPr="00B0796C">
        <w:t>kteroukoliv stranou</w:t>
      </w:r>
      <w:r w:rsidRPr="00B0796C">
        <w:t xml:space="preserve"> Smlouvy ve formě doporučeného dopisu zaslaného na platnou adresu druhé strany Smlouvy; výpovědní lhůta činí jeden měsíc a začíná běžet prvního dne měsíce následujícího po jejím odeslání, rozhodným dnem je datum jejího podání k poštovní přepravě na poštovním úřadu;</w:t>
      </w:r>
    </w:p>
    <w:p w14:paraId="526D8343" w14:textId="77777777" w:rsidR="009E5CFC" w:rsidRPr="00B0796C" w:rsidRDefault="009E5CFC" w:rsidP="00D07C39">
      <w:pPr>
        <w:widowControl/>
        <w:numPr>
          <w:ilvl w:val="0"/>
          <w:numId w:val="8"/>
        </w:numPr>
        <w:tabs>
          <w:tab w:val="clear" w:pos="1140"/>
          <w:tab w:val="left" w:pos="426"/>
          <w:tab w:val="num" w:pos="709"/>
          <w:tab w:val="left" w:pos="2160"/>
          <w:tab w:val="left" w:pos="2880"/>
          <w:tab w:val="left" w:pos="3600"/>
        </w:tabs>
        <w:spacing w:before="120"/>
        <w:ind w:left="709" w:hanging="289"/>
        <w:jc w:val="both"/>
      </w:pPr>
      <w:r w:rsidRPr="00B0796C">
        <w:t>písemnou dohodou obou stran Smlouvy;</w:t>
      </w:r>
    </w:p>
    <w:p w14:paraId="4E518764" w14:textId="77777777" w:rsidR="009E5CFC" w:rsidRPr="00B0796C" w:rsidRDefault="009E5CFC" w:rsidP="00D07C39">
      <w:pPr>
        <w:widowControl/>
        <w:numPr>
          <w:ilvl w:val="0"/>
          <w:numId w:val="8"/>
        </w:numPr>
        <w:tabs>
          <w:tab w:val="clear" w:pos="1140"/>
          <w:tab w:val="left" w:pos="426"/>
          <w:tab w:val="num" w:pos="709"/>
          <w:tab w:val="left" w:pos="2160"/>
          <w:tab w:val="left" w:pos="2880"/>
          <w:tab w:val="left" w:pos="3600"/>
        </w:tabs>
        <w:spacing w:before="120"/>
        <w:ind w:left="709" w:hanging="289"/>
        <w:jc w:val="both"/>
      </w:pPr>
      <w:r w:rsidRPr="00B0796C">
        <w:t>marným uplynutím 30 denní lhůty počínající dnem, kdy byl druhé straně Smlouvy doručen návrh na jakoukoliv změnu Smlouvy, nedošlo-li mezi stranami Smlouvy k dohodě o takové změně nebo nedohodly-li si strany Smlouvy prodloužení této lhůty. Ustanovení bodu 18.1 Podmínek tím není dotčeno;</w:t>
      </w:r>
    </w:p>
    <w:p w14:paraId="28C3F04E" w14:textId="77777777" w:rsidR="009E5CFC" w:rsidRPr="00B0796C" w:rsidRDefault="009E5CFC" w:rsidP="00D07C39">
      <w:pPr>
        <w:widowControl/>
        <w:numPr>
          <w:ilvl w:val="0"/>
          <w:numId w:val="8"/>
        </w:numPr>
        <w:tabs>
          <w:tab w:val="clear" w:pos="1140"/>
          <w:tab w:val="left" w:pos="426"/>
          <w:tab w:val="num" w:pos="709"/>
          <w:tab w:val="left" w:pos="2160"/>
          <w:tab w:val="left" w:pos="2880"/>
          <w:tab w:val="left" w:pos="3600"/>
        </w:tabs>
        <w:spacing w:before="120"/>
        <w:ind w:left="709" w:hanging="289"/>
        <w:jc w:val="both"/>
      </w:pPr>
      <w:r w:rsidRPr="00B0796C">
        <w:t>výpovědí danou Společností Shell ve formě doporučeného dopisu zaslaného na platnou adresu druhé strany Smlouvy s účinností dnem jejího doručení z následujících důvodů:</w:t>
      </w:r>
    </w:p>
    <w:p w14:paraId="7FE6A62A" w14:textId="77777777" w:rsidR="0012061C" w:rsidRPr="00B0796C" w:rsidRDefault="0012061C">
      <w:pPr>
        <w:widowControl/>
        <w:tabs>
          <w:tab w:val="left" w:pos="426"/>
          <w:tab w:val="left" w:pos="851"/>
          <w:tab w:val="left" w:pos="2160"/>
          <w:tab w:val="left" w:pos="2880"/>
          <w:tab w:val="left" w:pos="3600"/>
        </w:tabs>
        <w:spacing w:before="120"/>
        <w:ind w:left="851" w:hanging="851"/>
        <w:jc w:val="both"/>
      </w:pPr>
    </w:p>
    <w:p w14:paraId="4E81A48D" w14:textId="77777777" w:rsidR="009E5CFC" w:rsidRPr="00B0796C" w:rsidRDefault="009E5CFC" w:rsidP="00D07C39">
      <w:pPr>
        <w:pStyle w:val="Heading3"/>
        <w:numPr>
          <w:ilvl w:val="0"/>
          <w:numId w:val="2"/>
        </w:numPr>
        <w:spacing w:before="0" w:after="0"/>
        <w:ind w:left="1134" w:hanging="414"/>
        <w:rPr>
          <w:sz w:val="14"/>
        </w:rPr>
      </w:pPr>
      <w:r w:rsidRPr="00B0796C">
        <w:rPr>
          <w:sz w:val="14"/>
        </w:rPr>
        <w:t>Hlavní držitel karty porušil jakékoliv ustanovení Smlouvy; nebo</w:t>
      </w:r>
    </w:p>
    <w:p w14:paraId="5E928279" w14:textId="77777777" w:rsidR="009E5CFC" w:rsidRPr="00B0796C" w:rsidRDefault="009E5CFC" w:rsidP="00D07C39">
      <w:pPr>
        <w:pStyle w:val="Heading3"/>
        <w:numPr>
          <w:ilvl w:val="0"/>
          <w:numId w:val="2"/>
        </w:numPr>
        <w:spacing w:before="0" w:after="0"/>
        <w:ind w:left="1134" w:hanging="414"/>
        <w:rPr>
          <w:sz w:val="14"/>
        </w:rPr>
      </w:pPr>
      <w:r w:rsidRPr="00B0796C">
        <w:rPr>
          <w:sz w:val="14"/>
        </w:rPr>
        <w:t>na Hlavního držitele karty je podán návrh na vyhlášení konkurzu nebo na vyrovnání nebo takový konkurz již byl vyhlášen nebo takové vyrovnání bylo povoleno nebo dojde k jakékoliv jiné události, která dle odůvodněného názoru Společnosti Shell může ovlivnit schopnost Hlavního držitele karty dodržet jakékoliv či všechny jeho povinnosti nebo splnit jakékoliv jeho závazky podle Smlouvy; nebo</w:t>
      </w:r>
    </w:p>
    <w:p w14:paraId="35A44036" w14:textId="77777777" w:rsidR="009E5CFC" w:rsidRPr="00B0796C" w:rsidRDefault="009E5CFC" w:rsidP="00D07C39">
      <w:pPr>
        <w:pStyle w:val="Heading3"/>
        <w:numPr>
          <w:ilvl w:val="0"/>
          <w:numId w:val="2"/>
        </w:numPr>
        <w:spacing w:before="0" w:after="0"/>
        <w:ind w:left="1134" w:hanging="414"/>
        <w:rPr>
          <w:sz w:val="14"/>
        </w:rPr>
      </w:pPr>
      <w:r w:rsidRPr="00B0796C">
        <w:rPr>
          <w:sz w:val="14"/>
        </w:rPr>
        <w:lastRenderedPageBreak/>
        <w:t>dojde ke změně ovládající osoby Hlavního držitele karty; nebo</w:t>
      </w:r>
    </w:p>
    <w:p w14:paraId="794032CD" w14:textId="77777777" w:rsidR="009E5CFC" w:rsidRPr="00B0796C" w:rsidRDefault="009E5CFC" w:rsidP="00D07C39">
      <w:pPr>
        <w:pStyle w:val="Heading3"/>
        <w:numPr>
          <w:ilvl w:val="0"/>
          <w:numId w:val="2"/>
        </w:numPr>
        <w:spacing w:before="0" w:after="0"/>
        <w:ind w:left="1134" w:hanging="414"/>
        <w:rPr>
          <w:sz w:val="14"/>
        </w:rPr>
      </w:pPr>
      <w:r w:rsidRPr="00B0796C">
        <w:rPr>
          <w:sz w:val="14"/>
        </w:rPr>
        <w:t>zemře Hlavní držitel karty podnikatel – fyzická osoba</w:t>
      </w:r>
      <w:r w:rsidR="00D07C39">
        <w:rPr>
          <w:sz w:val="14"/>
        </w:rPr>
        <w:t>.</w:t>
      </w:r>
    </w:p>
    <w:p w14:paraId="2EE9E4D9" w14:textId="77777777" w:rsidR="009E5CFC" w:rsidRPr="00B0796C" w:rsidRDefault="009E5CFC" w:rsidP="00D07C39">
      <w:pPr>
        <w:pStyle w:val="Heading3"/>
        <w:numPr>
          <w:ilvl w:val="0"/>
          <w:numId w:val="2"/>
        </w:numPr>
        <w:spacing w:before="0" w:after="0"/>
        <w:ind w:left="1134" w:hanging="414"/>
        <w:rPr>
          <w:sz w:val="14"/>
        </w:rPr>
      </w:pPr>
      <w:r w:rsidRPr="00B0796C">
        <w:rPr>
          <w:sz w:val="14"/>
        </w:rPr>
        <w:t xml:space="preserve">Společnost Shell obdrží od společností, které se na trhu zabývají oceňováním bonity klientů takové reference, které by, v případě, že by existovaly v době, kdy Společnost Shell obdržela od Hlavního držitele karty jeho Objednávku, mohly způsobit odmítnutí takové Objednávky. </w:t>
      </w:r>
    </w:p>
    <w:p w14:paraId="5DFD34C4" w14:textId="77777777" w:rsidR="009E5CFC" w:rsidRPr="00B0796C" w:rsidRDefault="009E5CFC" w:rsidP="00D07C39">
      <w:pPr>
        <w:pStyle w:val="Heading3"/>
        <w:numPr>
          <w:ilvl w:val="0"/>
          <w:numId w:val="2"/>
        </w:numPr>
        <w:spacing w:before="0" w:after="0"/>
        <w:ind w:left="1134" w:hanging="414"/>
        <w:rPr>
          <w:sz w:val="14"/>
        </w:rPr>
      </w:pPr>
      <w:r w:rsidRPr="00B0796C">
        <w:rPr>
          <w:sz w:val="14"/>
        </w:rPr>
        <w:t>Hlavní držitel karty je v prodlení s jakoukoliv platbou týkající se této Smlouvy.</w:t>
      </w:r>
    </w:p>
    <w:p w14:paraId="55DE3E89" w14:textId="77777777" w:rsidR="009E5CFC" w:rsidRPr="00B0796C" w:rsidRDefault="009E5CFC" w:rsidP="0057071C">
      <w:pPr>
        <w:pStyle w:val="ListParagraph"/>
        <w:widowControl/>
        <w:numPr>
          <w:ilvl w:val="1"/>
          <w:numId w:val="10"/>
        </w:numPr>
        <w:tabs>
          <w:tab w:val="left" w:pos="426"/>
          <w:tab w:val="left" w:pos="851"/>
          <w:tab w:val="left" w:pos="2160"/>
          <w:tab w:val="left" w:pos="2880"/>
          <w:tab w:val="left" w:pos="3600"/>
        </w:tabs>
        <w:spacing w:before="120"/>
        <w:ind w:left="426" w:hanging="426"/>
        <w:jc w:val="both"/>
      </w:pPr>
      <w:r w:rsidRPr="00B0796C">
        <w:t xml:space="preserve">S ohledem na odstavec 13.3 dojde ke změně v ovládající osobě pro </w:t>
      </w:r>
      <w:r w:rsidR="00BD007A" w:rsidRPr="00B0796C">
        <w:t>účely Smlouvy</w:t>
      </w:r>
      <w:r w:rsidRPr="00B0796C">
        <w:t>, pokud:</w:t>
      </w:r>
    </w:p>
    <w:p w14:paraId="4A11E6DC" w14:textId="77777777" w:rsidR="009E5CFC" w:rsidRPr="00B0796C" w:rsidRDefault="009E5CFC">
      <w:pPr>
        <w:widowControl/>
        <w:tabs>
          <w:tab w:val="left" w:pos="142"/>
          <w:tab w:val="left" w:pos="426"/>
          <w:tab w:val="left" w:pos="2160"/>
          <w:tab w:val="left" w:pos="2880"/>
          <w:tab w:val="left" w:pos="3600"/>
        </w:tabs>
        <w:jc w:val="both"/>
      </w:pPr>
    </w:p>
    <w:p w14:paraId="2BD25EA3" w14:textId="77777777" w:rsidR="009E5CFC" w:rsidRPr="00B0796C" w:rsidRDefault="009E5CFC" w:rsidP="00D07C39">
      <w:pPr>
        <w:pStyle w:val="Heading3"/>
        <w:numPr>
          <w:ilvl w:val="0"/>
          <w:numId w:val="19"/>
        </w:numPr>
        <w:spacing w:before="0" w:after="0"/>
        <w:rPr>
          <w:sz w:val="14"/>
        </w:rPr>
      </w:pPr>
      <w:r w:rsidRPr="00B0796C">
        <w:rPr>
          <w:sz w:val="14"/>
        </w:rPr>
        <w:t>nad Hlavním držitelem karty získá kontrolu osoba, když předtím žádná osoba neměla kontrolu nad Hlavním držitelem karty; nebo</w:t>
      </w:r>
    </w:p>
    <w:p w14:paraId="40856F74" w14:textId="77777777" w:rsidR="009E5CFC" w:rsidRPr="00B0796C" w:rsidRDefault="009E5CFC" w:rsidP="00D07C39">
      <w:pPr>
        <w:pStyle w:val="Heading3"/>
        <w:numPr>
          <w:ilvl w:val="0"/>
          <w:numId w:val="19"/>
        </w:numPr>
        <w:spacing w:before="0" w:after="0"/>
        <w:ind w:left="1134" w:hanging="414"/>
        <w:rPr>
          <w:sz w:val="14"/>
        </w:rPr>
      </w:pPr>
      <w:r w:rsidRPr="00B0796C">
        <w:rPr>
          <w:sz w:val="14"/>
        </w:rPr>
        <w:t>hlavní mateřská společnost Hlavního držitele karty přestane mít kontrolu nad Hlavním držitelem karty; nebo</w:t>
      </w:r>
    </w:p>
    <w:p w14:paraId="5A117F9E" w14:textId="77777777" w:rsidR="009E5CFC" w:rsidRPr="00B0796C" w:rsidRDefault="009E5CFC" w:rsidP="00D07C39">
      <w:pPr>
        <w:pStyle w:val="Heading3"/>
        <w:numPr>
          <w:ilvl w:val="0"/>
          <w:numId w:val="19"/>
        </w:numPr>
        <w:spacing w:before="0" w:after="0"/>
        <w:ind w:left="1134" w:hanging="414"/>
        <w:rPr>
          <w:sz w:val="14"/>
        </w:rPr>
      </w:pPr>
      <w:r w:rsidRPr="00B0796C">
        <w:rPr>
          <w:sz w:val="14"/>
        </w:rPr>
        <w:t>nad hlavní mateřskou společností Hlavního držitele karty získá kontrolu nějaká osoba; nebo</w:t>
      </w:r>
    </w:p>
    <w:p w14:paraId="6C59BF5D" w14:textId="77777777" w:rsidR="009E5CFC" w:rsidRPr="00B0796C" w:rsidRDefault="009E5CFC" w:rsidP="00D07C39">
      <w:pPr>
        <w:pStyle w:val="Heading3"/>
        <w:numPr>
          <w:ilvl w:val="0"/>
          <w:numId w:val="19"/>
        </w:numPr>
        <w:spacing w:before="0" w:after="0"/>
        <w:ind w:left="1134" w:hanging="414"/>
        <w:rPr>
          <w:sz w:val="14"/>
        </w:rPr>
      </w:pPr>
      <w:r w:rsidRPr="00B0796C">
        <w:rPr>
          <w:sz w:val="14"/>
        </w:rPr>
        <w:t>osoba, která není pod kontrolou hlavní mateřské společnosti Hlavního držitele karty</w:t>
      </w:r>
      <w:r w:rsidR="0055156E">
        <w:rPr>
          <w:sz w:val="14"/>
        </w:rPr>
        <w:t>,</w:t>
      </w:r>
      <w:r w:rsidRPr="00B0796C">
        <w:rPr>
          <w:sz w:val="14"/>
        </w:rPr>
        <w:t xml:space="preserve"> získá kontrolu nad Hlavním držitelem karty.</w:t>
      </w:r>
    </w:p>
    <w:p w14:paraId="4A0F535D" w14:textId="77777777" w:rsidR="009E5CFC" w:rsidRPr="00B0796C" w:rsidRDefault="009E5CFC" w:rsidP="0057071C">
      <w:pPr>
        <w:pStyle w:val="ListParagraph"/>
        <w:widowControl/>
        <w:numPr>
          <w:ilvl w:val="1"/>
          <w:numId w:val="10"/>
        </w:numPr>
        <w:tabs>
          <w:tab w:val="left" w:pos="426"/>
          <w:tab w:val="left" w:pos="851"/>
          <w:tab w:val="left" w:pos="2160"/>
          <w:tab w:val="left" w:pos="2880"/>
          <w:tab w:val="left" w:pos="3600"/>
        </w:tabs>
        <w:spacing w:before="120"/>
        <w:ind w:left="426" w:hanging="426"/>
        <w:jc w:val="both"/>
      </w:pPr>
      <w:r w:rsidRPr="00B0796C">
        <w:t xml:space="preserve">Pro </w:t>
      </w:r>
      <w:r w:rsidR="00BD007A" w:rsidRPr="00B0796C">
        <w:t>účely Smlouvy</w:t>
      </w:r>
      <w:r w:rsidRPr="00B0796C">
        <w:t xml:space="preserve"> znamená kontrola ve vztahu k jakékoliv společnosti stav, ve kterém ovládající osoba má právo vykonávat nejméně polovinu hlasovacích práv v orgánech společnosti nebo jmenovat nejméně jednu polovinu členů orgánů společnosti nebo získá podíl na základním jmění společnosti ve výši minimálně 50%.</w:t>
      </w:r>
    </w:p>
    <w:p w14:paraId="48FDE4EF" w14:textId="77777777" w:rsidR="00D87135" w:rsidRPr="00B0796C" w:rsidRDefault="00D87135" w:rsidP="003F0E04">
      <w:pPr>
        <w:widowControl/>
        <w:tabs>
          <w:tab w:val="num" w:pos="360"/>
          <w:tab w:val="left" w:pos="426"/>
          <w:tab w:val="left" w:pos="851"/>
          <w:tab w:val="left" w:pos="2160"/>
          <w:tab w:val="left" w:pos="2880"/>
          <w:tab w:val="left" w:pos="3600"/>
        </w:tabs>
        <w:spacing w:before="120"/>
        <w:ind w:left="426" w:hanging="426"/>
        <w:jc w:val="both"/>
      </w:pPr>
    </w:p>
    <w:p w14:paraId="4F448FF9" w14:textId="77777777" w:rsidR="003F0E04" w:rsidRPr="00B00931" w:rsidRDefault="009E5CFC" w:rsidP="0057071C">
      <w:pPr>
        <w:pStyle w:val="ListParagraph"/>
        <w:widowControl/>
        <w:numPr>
          <w:ilvl w:val="0"/>
          <w:numId w:val="10"/>
        </w:numPr>
        <w:tabs>
          <w:tab w:val="left" w:pos="426"/>
          <w:tab w:val="left" w:pos="851"/>
          <w:tab w:val="left" w:pos="2160"/>
          <w:tab w:val="left" w:pos="2880"/>
          <w:tab w:val="left" w:pos="3600"/>
        </w:tabs>
        <w:spacing w:before="120"/>
        <w:ind w:left="426" w:hanging="426"/>
        <w:jc w:val="both"/>
      </w:pPr>
      <w:r w:rsidRPr="00B0796C">
        <w:rPr>
          <w:b/>
        </w:rPr>
        <w:t>Účinnost zániku Smlouvy</w:t>
      </w:r>
    </w:p>
    <w:p w14:paraId="1454138F" w14:textId="77777777" w:rsidR="009E5CFC" w:rsidRPr="00B0796C" w:rsidRDefault="009E5CFC" w:rsidP="0057071C">
      <w:pPr>
        <w:widowControl/>
        <w:numPr>
          <w:ilvl w:val="1"/>
          <w:numId w:val="10"/>
        </w:numPr>
        <w:tabs>
          <w:tab w:val="left" w:pos="709"/>
          <w:tab w:val="left" w:pos="851"/>
          <w:tab w:val="left" w:pos="2160"/>
          <w:tab w:val="left" w:pos="2880"/>
          <w:tab w:val="left" w:pos="3600"/>
        </w:tabs>
        <w:spacing w:before="120"/>
        <w:ind w:left="426" w:hanging="426"/>
        <w:jc w:val="both"/>
      </w:pPr>
      <w:r w:rsidRPr="003F0E04">
        <w:t>Při</w:t>
      </w:r>
      <w:r w:rsidRPr="00B0796C">
        <w:t xml:space="preserve"> zániku Smlouvy se všechny do té doby nesplatné závazky Hlavního držitele karty ze Smlouvy stávají splatnými a právo Hlavního držitele karty/Oprávněného držitele karty používat Kartu zaniká okamžitě k datu zániku Smlouvy (ale bez omezení práv Společnosti Shell již vzniklých ke dni zániku). </w:t>
      </w:r>
    </w:p>
    <w:p w14:paraId="787F0F17" w14:textId="77777777" w:rsidR="009E5CFC" w:rsidRPr="00B0796C" w:rsidRDefault="009E5CFC" w:rsidP="0057071C">
      <w:pPr>
        <w:widowControl/>
        <w:numPr>
          <w:ilvl w:val="1"/>
          <w:numId w:val="10"/>
        </w:numPr>
        <w:tabs>
          <w:tab w:val="left" w:pos="709"/>
          <w:tab w:val="left" w:pos="851"/>
          <w:tab w:val="left" w:pos="2160"/>
          <w:tab w:val="left" w:pos="2880"/>
          <w:tab w:val="left" w:pos="3600"/>
        </w:tabs>
        <w:spacing w:before="120"/>
        <w:ind w:left="426" w:hanging="426"/>
        <w:jc w:val="both"/>
        <w:rPr>
          <w:bCs/>
        </w:rPr>
      </w:pPr>
      <w:r w:rsidRPr="00B0796C">
        <w:t xml:space="preserve">Při zániku Smlouvy výpovědí </w:t>
      </w:r>
      <w:r w:rsidRPr="00B0796C">
        <w:rPr>
          <w:bCs/>
        </w:rPr>
        <w:t>ze</w:t>
      </w:r>
      <w:r w:rsidRPr="00B0796C">
        <w:rPr>
          <w:b/>
        </w:rPr>
        <w:t xml:space="preserve"> </w:t>
      </w:r>
      <w:r w:rsidRPr="00B0796C">
        <w:rPr>
          <w:bCs/>
        </w:rPr>
        <w:t>strany</w:t>
      </w:r>
      <w:r w:rsidRPr="00B0796C">
        <w:rPr>
          <w:b/>
        </w:rPr>
        <w:t xml:space="preserve"> </w:t>
      </w:r>
      <w:r w:rsidRPr="00B0796C">
        <w:rPr>
          <w:bCs/>
        </w:rPr>
        <w:t>Společnosti</w:t>
      </w:r>
      <w:r w:rsidRPr="00B0796C">
        <w:rPr>
          <w:b/>
        </w:rPr>
        <w:t xml:space="preserve"> </w:t>
      </w:r>
      <w:r w:rsidRPr="00B0796C">
        <w:rPr>
          <w:bCs/>
        </w:rPr>
        <w:t>Shell</w:t>
      </w:r>
      <w:r w:rsidRPr="00B0796C">
        <w:rPr>
          <w:b/>
        </w:rPr>
        <w:t xml:space="preserve"> </w:t>
      </w:r>
      <w:r w:rsidRPr="00B0796C">
        <w:rPr>
          <w:bCs/>
        </w:rPr>
        <w:t>a při zániku Smlouvy dohodou smluvních stran vrátí</w:t>
      </w:r>
      <w:r w:rsidRPr="00B0796C">
        <w:t xml:space="preserve"> Hlavní držitel karty všechny Karty znehodnocené podle odst. 10.1 Podmínek Společnosti Shell, a to doporučenou zásilkou do 14 dnů od dne zániku. </w:t>
      </w:r>
      <w:r w:rsidRPr="00B0796C">
        <w:rPr>
          <w:bCs/>
        </w:rPr>
        <w:t>Hlavní držitel karty je i nadále zcela odpovědný za jakékoliv použití a/nebo zneužití Karty/Karet v souladu s ustanoveními těchto Podmínek až do okamžiku, kdy Společnost Shell obdrží vrácenou Kartu/Karty.</w:t>
      </w:r>
    </w:p>
    <w:p w14:paraId="3D72E3C3" w14:textId="77777777" w:rsidR="009E5CFC" w:rsidRPr="00B0796C" w:rsidRDefault="009E5CFC" w:rsidP="0057071C">
      <w:pPr>
        <w:widowControl/>
        <w:numPr>
          <w:ilvl w:val="1"/>
          <w:numId w:val="10"/>
        </w:numPr>
        <w:tabs>
          <w:tab w:val="left" w:pos="709"/>
          <w:tab w:val="left" w:pos="851"/>
          <w:tab w:val="left" w:pos="2160"/>
          <w:tab w:val="left" w:pos="2880"/>
          <w:tab w:val="left" w:pos="3600"/>
        </w:tabs>
        <w:spacing w:before="120"/>
        <w:ind w:left="426" w:hanging="426"/>
        <w:jc w:val="both"/>
        <w:rPr>
          <w:b/>
        </w:rPr>
      </w:pPr>
      <w:r w:rsidRPr="00B0796C">
        <w:t xml:space="preserve">Při zániku Smlouvy výpovědí </w:t>
      </w:r>
      <w:r w:rsidRPr="00B0796C">
        <w:rPr>
          <w:bCs/>
        </w:rPr>
        <w:t>ze</w:t>
      </w:r>
      <w:r w:rsidRPr="00B0796C">
        <w:rPr>
          <w:b/>
        </w:rPr>
        <w:t xml:space="preserve"> </w:t>
      </w:r>
      <w:r w:rsidRPr="00B0796C">
        <w:rPr>
          <w:bCs/>
        </w:rPr>
        <w:t>strany</w:t>
      </w:r>
      <w:r w:rsidRPr="00B0796C">
        <w:rPr>
          <w:b/>
        </w:rPr>
        <w:t xml:space="preserve"> </w:t>
      </w:r>
      <w:r w:rsidRPr="00B0796C">
        <w:rPr>
          <w:bCs/>
        </w:rPr>
        <w:t>Hlavního držitele karty</w:t>
      </w:r>
      <w:r w:rsidRPr="00B0796C">
        <w:rPr>
          <w:b/>
        </w:rPr>
        <w:t xml:space="preserve"> </w:t>
      </w:r>
      <w:r w:rsidRPr="00B0796C">
        <w:t xml:space="preserve">vrátí Hlavní držitel karty všechny Karty znehodnocené podle odst. 10.1 Podmínek Společnosti Shell, a to doporučenou zásilkou do 7 dnů od dne zániku, která bude rovněž obsahovat seznam čísel všech vrácených Karet. </w:t>
      </w:r>
      <w:r w:rsidRPr="00B0796C">
        <w:rPr>
          <w:bCs/>
        </w:rPr>
        <w:t xml:space="preserve">Hlavní držitel karty je i nadále zcela odpovědný za jakékoliv použití a/nebo zneužití Karty/Karet v souladu s ustanoveními těchto Podmínek až do okamžiku, kdy Společnost Shell obdrží vrácenou Kartu/Karty. </w:t>
      </w:r>
    </w:p>
    <w:p w14:paraId="7B9873CC" w14:textId="77777777" w:rsidR="00A062C5" w:rsidRPr="00B0796C" w:rsidRDefault="00A062C5" w:rsidP="003F0E04">
      <w:pPr>
        <w:widowControl/>
        <w:tabs>
          <w:tab w:val="num" w:pos="360"/>
          <w:tab w:val="num" w:pos="502"/>
          <w:tab w:val="left" w:pos="2160"/>
          <w:tab w:val="left" w:pos="2880"/>
          <w:tab w:val="left" w:pos="3600"/>
        </w:tabs>
        <w:spacing w:before="120"/>
        <w:jc w:val="both"/>
        <w:rPr>
          <w:b/>
        </w:rPr>
      </w:pPr>
    </w:p>
    <w:p w14:paraId="229F4FA6" w14:textId="77777777" w:rsidR="003F0E04" w:rsidRPr="00B00931" w:rsidRDefault="009E5CFC" w:rsidP="0057071C">
      <w:pPr>
        <w:pStyle w:val="ListParagraph"/>
        <w:widowControl/>
        <w:numPr>
          <w:ilvl w:val="0"/>
          <w:numId w:val="10"/>
        </w:numPr>
        <w:tabs>
          <w:tab w:val="left" w:pos="426"/>
          <w:tab w:val="left" w:pos="851"/>
          <w:tab w:val="left" w:pos="2160"/>
          <w:tab w:val="left" w:pos="2880"/>
          <w:tab w:val="left" w:pos="3600"/>
        </w:tabs>
        <w:spacing w:before="120"/>
        <w:ind w:left="426" w:hanging="426"/>
        <w:jc w:val="both"/>
        <w:rPr>
          <w:szCs w:val="14"/>
        </w:rPr>
      </w:pPr>
      <w:r w:rsidRPr="00B0796C">
        <w:rPr>
          <w:b/>
          <w:szCs w:val="14"/>
        </w:rPr>
        <w:t>Odpovědnost Hlavního držitele karty a Společnosti Shell</w:t>
      </w:r>
    </w:p>
    <w:p w14:paraId="54BF5491" w14:textId="77777777" w:rsidR="009E5CFC" w:rsidRPr="003F0E04" w:rsidRDefault="009E5CFC" w:rsidP="0057071C">
      <w:pPr>
        <w:widowControl/>
        <w:numPr>
          <w:ilvl w:val="1"/>
          <w:numId w:val="10"/>
        </w:numPr>
        <w:tabs>
          <w:tab w:val="left" w:pos="709"/>
          <w:tab w:val="left" w:pos="851"/>
          <w:tab w:val="left" w:pos="2160"/>
          <w:tab w:val="left" w:pos="2880"/>
          <w:tab w:val="left" w:pos="3600"/>
        </w:tabs>
        <w:spacing w:before="120"/>
        <w:ind w:left="426" w:hanging="426"/>
        <w:jc w:val="both"/>
      </w:pPr>
      <w:r w:rsidRPr="003F0E04">
        <w:t>Hlavní držitel karty odpovídá za jakoukoliv škodu, která vznikne Společnosti Shell v případech, kdy Hlavní držitel karty nebo Oprávněný držitel karty porušil Smlouvu nebo své jiné povinnosti a v případech, kdy došlo k neoprávněnému použití Karty</w:t>
      </w:r>
      <w:r w:rsidR="00A4247B">
        <w:t xml:space="preserve"> nebo použití její kopie</w:t>
      </w:r>
      <w:r w:rsidRPr="003F0E04">
        <w:t xml:space="preserve">; v případě neoprávněného použití Karty </w:t>
      </w:r>
      <w:r w:rsidR="007C2771">
        <w:t xml:space="preserve">nebo  použití její kopie </w:t>
      </w:r>
      <w:r w:rsidRPr="003F0E04">
        <w:t>je Hlavní držitel karty povinen zaplatit cenu Dodávky</w:t>
      </w:r>
      <w:r w:rsidR="008231CE">
        <w:t xml:space="preserve"> včetně příslušných Poplatků za kartu a manipulačních poplatků</w:t>
      </w:r>
      <w:r w:rsidRPr="003F0E04">
        <w:t>, i když příjemcem Dodávky byla osoba odlišná od Hlavního držitele karty nebo Oprávněného držitele karty.</w:t>
      </w:r>
    </w:p>
    <w:p w14:paraId="4B1C2088" w14:textId="77777777" w:rsidR="009E5CFC" w:rsidRPr="00B0796C" w:rsidRDefault="009E5CFC" w:rsidP="0057071C">
      <w:pPr>
        <w:widowControl/>
        <w:numPr>
          <w:ilvl w:val="1"/>
          <w:numId w:val="10"/>
        </w:numPr>
        <w:tabs>
          <w:tab w:val="left" w:pos="709"/>
          <w:tab w:val="left" w:pos="851"/>
          <w:tab w:val="left" w:pos="2160"/>
          <w:tab w:val="left" w:pos="2880"/>
          <w:tab w:val="left" w:pos="3600"/>
        </w:tabs>
        <w:spacing w:before="120"/>
        <w:ind w:left="426" w:hanging="426"/>
        <w:jc w:val="both"/>
      </w:pPr>
      <w:r w:rsidRPr="00B0796C">
        <w:rPr>
          <w:szCs w:val="14"/>
        </w:rPr>
        <w:t>V případech uvedených v </w:t>
      </w:r>
      <w:r w:rsidR="0055156E" w:rsidRPr="00B0796C">
        <w:rPr>
          <w:szCs w:val="14"/>
        </w:rPr>
        <w:t>odst. 15.1</w:t>
      </w:r>
      <w:r w:rsidRPr="00B0796C">
        <w:rPr>
          <w:szCs w:val="14"/>
        </w:rPr>
        <w:t xml:space="preserve"> Podmínek a v případě, že došlo k blokaci Karty/Karet, Společnost Shell neodpovídá </w:t>
      </w:r>
      <w:r w:rsidR="0055156E" w:rsidRPr="00B0796C">
        <w:rPr>
          <w:szCs w:val="14"/>
        </w:rPr>
        <w:t>za škody</w:t>
      </w:r>
      <w:r w:rsidRPr="00B0796C">
        <w:rPr>
          <w:szCs w:val="14"/>
        </w:rPr>
        <w:t xml:space="preserve"> vzniklé Hlavnímu držiteli karty nebo kterémukoliv Oprávněnému držiteli karty či jakékoliv třetí straně v souvislosti s jakýmikoliv dodávkami či používáním jakékoliv Karty</w:t>
      </w:r>
      <w:r w:rsidR="004564E4">
        <w:rPr>
          <w:szCs w:val="14"/>
        </w:rPr>
        <w:t xml:space="preserve"> nebo její kopie</w:t>
      </w:r>
      <w:r w:rsidR="00DF14C7" w:rsidRPr="00B0796C">
        <w:rPr>
          <w:szCs w:val="14"/>
        </w:rPr>
        <w:t xml:space="preserve">, pokud došlo k použití </w:t>
      </w:r>
      <w:r w:rsidR="004564E4">
        <w:rPr>
          <w:szCs w:val="14"/>
        </w:rPr>
        <w:t>K</w:t>
      </w:r>
      <w:r w:rsidR="00DF14C7" w:rsidRPr="00B0796C">
        <w:rPr>
          <w:szCs w:val="14"/>
        </w:rPr>
        <w:t xml:space="preserve">arty </w:t>
      </w:r>
      <w:r w:rsidR="004564E4">
        <w:rPr>
          <w:szCs w:val="14"/>
        </w:rPr>
        <w:t xml:space="preserve">nebo její kopie </w:t>
      </w:r>
      <w:r w:rsidR="00DF14C7" w:rsidRPr="00B0796C">
        <w:rPr>
          <w:szCs w:val="14"/>
        </w:rPr>
        <w:t>současně s PIN</w:t>
      </w:r>
      <w:r w:rsidRPr="00B0796C">
        <w:rPr>
          <w:szCs w:val="14"/>
        </w:rPr>
        <w:t>.</w:t>
      </w:r>
    </w:p>
    <w:p w14:paraId="1118E3CA" w14:textId="77777777" w:rsidR="009E5CFC" w:rsidRPr="00B0796C" w:rsidRDefault="009E5CFC" w:rsidP="0057071C">
      <w:pPr>
        <w:widowControl/>
        <w:numPr>
          <w:ilvl w:val="1"/>
          <w:numId w:val="10"/>
        </w:numPr>
        <w:tabs>
          <w:tab w:val="left" w:pos="709"/>
          <w:tab w:val="left" w:pos="851"/>
          <w:tab w:val="left" w:pos="2160"/>
          <w:tab w:val="left" w:pos="2880"/>
          <w:tab w:val="left" w:pos="3600"/>
        </w:tabs>
        <w:spacing w:before="120"/>
        <w:ind w:left="426" w:hanging="426"/>
        <w:jc w:val="both"/>
      </w:pPr>
      <w:r w:rsidRPr="00B0796C">
        <w:rPr>
          <w:szCs w:val="14"/>
        </w:rPr>
        <w:t>Společnost Shell</w:t>
      </w:r>
      <w:r w:rsidRPr="00B0796C">
        <w:t xml:space="preserve"> není vůči Hlavnímu držiteli karty odpovědná za jakékoliv nepřesné informace o nákupech uskutečňovaných s použitím Karty, je-li tato nepřesnost způsobena nesprávnou či neúplnou informací poskytnutou Hlavním držitelem karty, jakýmkoliv Oprávněným držitelem karty nebo Účastníkem programu karet euroShell, ať už na účetním dokladu či jinak.</w:t>
      </w:r>
    </w:p>
    <w:p w14:paraId="02E782D2" w14:textId="77777777" w:rsidR="009E5CFC" w:rsidRPr="00B0796C" w:rsidRDefault="009E5CFC" w:rsidP="0057071C">
      <w:pPr>
        <w:widowControl/>
        <w:numPr>
          <w:ilvl w:val="1"/>
          <w:numId w:val="10"/>
        </w:numPr>
        <w:tabs>
          <w:tab w:val="left" w:pos="709"/>
          <w:tab w:val="left" w:pos="851"/>
          <w:tab w:val="left" w:pos="2160"/>
          <w:tab w:val="left" w:pos="2880"/>
          <w:tab w:val="left" w:pos="3600"/>
        </w:tabs>
        <w:spacing w:before="120"/>
        <w:ind w:left="426" w:hanging="426"/>
        <w:jc w:val="both"/>
      </w:pPr>
      <w:r w:rsidRPr="00B0796C">
        <w:t xml:space="preserve">Společnost Shell neposkytuje žádný závazek či záruku, že jakýkoliv počítačový software či data dodaná Hlavnímu držiteli karty (která zahrnují kromě jiného diskety, pásky, pevné disky či jakoukoliv jinou formu doručení programu nebo souboru, hmotnou či nehmotnou a doručenou Hlavnímu držiteli karty elektronicky přes komunikační síť či jinak) jsou bez jakýchkoliv počítačových virů či jiných škodlivých programů. Společnost Shell nemá žádné znalosti o povaze počítačových systémů Hlavního držitele </w:t>
      </w:r>
      <w:r w:rsidR="0055156E" w:rsidRPr="00B0796C">
        <w:t>karty, a tudíž</w:t>
      </w:r>
      <w:r w:rsidRPr="00B0796C">
        <w:t xml:space="preserve"> neposkytuje žádný závazek či záruku, že jakýkoliv počítačový software či data dodaná </w:t>
      </w:r>
      <w:r w:rsidR="0055156E" w:rsidRPr="00B0796C">
        <w:t>Hlavnímu</w:t>
      </w:r>
      <w:r w:rsidRPr="00B0796C">
        <w:t xml:space="preserve"> držiteli karty jsou kompatibilní s počítačovými systémy Hlavního držitele karty, ani že neobsahují žádnou funkci, která je nekompatibilní s počítačovými systémy Hlavního držitele karty.</w:t>
      </w:r>
    </w:p>
    <w:p w14:paraId="06925BE1" w14:textId="77777777" w:rsidR="009E5CFC" w:rsidRPr="00B0796C" w:rsidRDefault="009E5CFC" w:rsidP="0057071C">
      <w:pPr>
        <w:widowControl/>
        <w:numPr>
          <w:ilvl w:val="1"/>
          <w:numId w:val="10"/>
        </w:numPr>
        <w:tabs>
          <w:tab w:val="left" w:pos="709"/>
          <w:tab w:val="left" w:pos="851"/>
          <w:tab w:val="left" w:pos="2160"/>
          <w:tab w:val="left" w:pos="2880"/>
          <w:tab w:val="left" w:pos="3600"/>
        </w:tabs>
        <w:spacing w:before="120"/>
        <w:ind w:left="426" w:hanging="426"/>
        <w:jc w:val="both"/>
      </w:pPr>
      <w:r w:rsidRPr="00B0796C">
        <w:t>Společnost Shell není žádným způsobem odpovědná, pokud Účastník programu karet euroShell odmítne z jakéhokoliv důvodu provést Dodávky.</w:t>
      </w:r>
    </w:p>
    <w:p w14:paraId="37DB72F3" w14:textId="77777777" w:rsidR="00D87135" w:rsidRPr="00B0796C" w:rsidRDefault="00D87135" w:rsidP="00D87135">
      <w:pPr>
        <w:widowControl/>
        <w:tabs>
          <w:tab w:val="left" w:pos="426"/>
          <w:tab w:val="left" w:pos="851"/>
          <w:tab w:val="left" w:pos="2160"/>
          <w:tab w:val="left" w:pos="2880"/>
          <w:tab w:val="left" w:pos="3600"/>
        </w:tabs>
        <w:spacing w:before="120"/>
        <w:ind w:left="426"/>
        <w:jc w:val="both"/>
      </w:pPr>
    </w:p>
    <w:p w14:paraId="78D5A530" w14:textId="77777777" w:rsidR="003F0E04" w:rsidRPr="00AF0110" w:rsidRDefault="009E5CFC" w:rsidP="0057071C">
      <w:pPr>
        <w:pStyle w:val="ListParagraph"/>
        <w:widowControl/>
        <w:numPr>
          <w:ilvl w:val="0"/>
          <w:numId w:val="10"/>
        </w:numPr>
        <w:tabs>
          <w:tab w:val="left" w:pos="426"/>
          <w:tab w:val="left" w:pos="851"/>
          <w:tab w:val="left" w:pos="2160"/>
          <w:tab w:val="left" w:pos="2880"/>
          <w:tab w:val="left" w:pos="3600"/>
        </w:tabs>
        <w:spacing w:before="120"/>
        <w:ind w:left="426" w:hanging="426"/>
        <w:jc w:val="both"/>
        <w:rPr>
          <w:rStyle w:val="DeltaViewInsertion"/>
          <w:b/>
          <w:u w:val="none"/>
        </w:rPr>
      </w:pPr>
      <w:bookmarkStart w:id="22" w:name="_DV_C28"/>
      <w:r w:rsidRPr="00B0796C">
        <w:rPr>
          <w:rStyle w:val="DeltaViewInsertion"/>
          <w:b/>
          <w:u w:val="none"/>
        </w:rPr>
        <w:t xml:space="preserve">Duševní vlastnictví </w:t>
      </w:r>
      <w:bookmarkStart w:id="23" w:name="_DV_C29"/>
      <w:bookmarkEnd w:id="22"/>
    </w:p>
    <w:p w14:paraId="372F19F3" w14:textId="77777777" w:rsidR="00EB4FFF" w:rsidRPr="00EB4FFF" w:rsidRDefault="009E5CFC" w:rsidP="0057071C">
      <w:pPr>
        <w:widowControl/>
        <w:numPr>
          <w:ilvl w:val="1"/>
          <w:numId w:val="10"/>
        </w:numPr>
        <w:tabs>
          <w:tab w:val="left" w:pos="709"/>
          <w:tab w:val="left" w:pos="851"/>
          <w:tab w:val="left" w:pos="2160"/>
          <w:tab w:val="left" w:pos="2880"/>
          <w:tab w:val="left" w:pos="3600"/>
        </w:tabs>
        <w:spacing w:before="120"/>
        <w:ind w:left="426" w:hanging="426"/>
        <w:jc w:val="both"/>
      </w:pPr>
      <w:r w:rsidRPr="003F0E04">
        <w:rPr>
          <w:rStyle w:val="DeltaViewInsertion"/>
          <w:u w:val="none"/>
        </w:rPr>
        <w:t>Duševní vlastnictví v následujícím seznamu (bez výhrady úplnosti) zůstává majetkem Společnosti Shell a/nebo jejích poskytovatelů licencí:</w:t>
      </w:r>
      <w:bookmarkStart w:id="24" w:name="_DV_C30"/>
      <w:bookmarkEnd w:id="23"/>
    </w:p>
    <w:p w14:paraId="25034E54" w14:textId="77777777" w:rsidR="009E5CFC" w:rsidRPr="00B0796C" w:rsidRDefault="009E5CFC" w:rsidP="00D07C39">
      <w:pPr>
        <w:widowControl/>
        <w:numPr>
          <w:ilvl w:val="0"/>
          <w:numId w:val="20"/>
        </w:numPr>
        <w:tabs>
          <w:tab w:val="clear" w:pos="1140"/>
          <w:tab w:val="left" w:pos="426"/>
          <w:tab w:val="num" w:pos="851"/>
          <w:tab w:val="left" w:pos="2160"/>
          <w:tab w:val="left" w:pos="2880"/>
          <w:tab w:val="left" w:pos="3600"/>
        </w:tabs>
        <w:spacing w:before="120"/>
        <w:ind w:left="851" w:hanging="431"/>
        <w:jc w:val="both"/>
      </w:pPr>
      <w:r w:rsidRPr="00EB4FFF">
        <w:t>jakýkoliv počítačový software či data dodaná nebo používaná Společností Shell při jejím plnění této Smlouvy;</w:t>
      </w:r>
      <w:bookmarkEnd w:id="24"/>
    </w:p>
    <w:p w14:paraId="0AE0B832" w14:textId="77777777" w:rsidR="009E5CFC" w:rsidRPr="00B0796C" w:rsidRDefault="009E5CFC" w:rsidP="00D07C39">
      <w:pPr>
        <w:widowControl/>
        <w:numPr>
          <w:ilvl w:val="0"/>
          <w:numId w:val="20"/>
        </w:numPr>
        <w:tabs>
          <w:tab w:val="clear" w:pos="1140"/>
          <w:tab w:val="left" w:pos="426"/>
          <w:tab w:val="num" w:pos="851"/>
          <w:tab w:val="left" w:pos="2160"/>
          <w:tab w:val="left" w:pos="2880"/>
          <w:tab w:val="left" w:pos="3600"/>
        </w:tabs>
        <w:spacing w:before="120"/>
        <w:ind w:left="851" w:hanging="431"/>
        <w:jc w:val="both"/>
      </w:pPr>
      <w:bookmarkStart w:id="25" w:name="_DV_C31"/>
      <w:r w:rsidRPr="00B0796C">
        <w:rPr>
          <w:rStyle w:val="DeltaViewInsertion"/>
          <w:u w:val="none"/>
        </w:rPr>
        <w:t>jakákoliv data dodaná Společností Shell držitelům karet a/nebo uživatelům;</w:t>
      </w:r>
      <w:bookmarkEnd w:id="25"/>
    </w:p>
    <w:p w14:paraId="6A071B2C" w14:textId="77777777" w:rsidR="009E5CFC" w:rsidRPr="00B0796C" w:rsidRDefault="009E5CFC" w:rsidP="00D07C39">
      <w:pPr>
        <w:widowControl/>
        <w:numPr>
          <w:ilvl w:val="0"/>
          <w:numId w:val="20"/>
        </w:numPr>
        <w:tabs>
          <w:tab w:val="clear" w:pos="1140"/>
          <w:tab w:val="left" w:pos="426"/>
          <w:tab w:val="num" w:pos="851"/>
          <w:tab w:val="left" w:pos="2160"/>
          <w:tab w:val="left" w:pos="2880"/>
          <w:tab w:val="left" w:pos="3600"/>
        </w:tabs>
        <w:spacing w:before="120"/>
        <w:ind w:left="851" w:hanging="431"/>
        <w:jc w:val="both"/>
      </w:pPr>
      <w:bookmarkStart w:id="26" w:name="_DV_C32"/>
      <w:r w:rsidRPr="00B0796C">
        <w:rPr>
          <w:rStyle w:val="DeltaViewInsertion"/>
          <w:u w:val="none"/>
        </w:rPr>
        <w:t>obsah;</w:t>
      </w:r>
      <w:bookmarkEnd w:id="26"/>
    </w:p>
    <w:p w14:paraId="2DAA4BFD" w14:textId="77777777" w:rsidR="009E5CFC" w:rsidRPr="00B0796C" w:rsidRDefault="009E5CFC" w:rsidP="00D07C39">
      <w:pPr>
        <w:widowControl/>
        <w:numPr>
          <w:ilvl w:val="0"/>
          <w:numId w:val="20"/>
        </w:numPr>
        <w:tabs>
          <w:tab w:val="clear" w:pos="1140"/>
          <w:tab w:val="left" w:pos="426"/>
          <w:tab w:val="num" w:pos="851"/>
          <w:tab w:val="left" w:pos="2160"/>
          <w:tab w:val="left" w:pos="2880"/>
          <w:tab w:val="left" w:pos="3600"/>
        </w:tabs>
        <w:spacing w:before="120"/>
        <w:ind w:left="851" w:hanging="431"/>
        <w:jc w:val="both"/>
      </w:pPr>
      <w:bookmarkStart w:id="27" w:name="_DV_C33"/>
      <w:r w:rsidRPr="00B0796C">
        <w:rPr>
          <w:rStyle w:val="DeltaViewInsertion"/>
          <w:u w:val="none"/>
        </w:rPr>
        <w:t xml:space="preserve">online služby; </w:t>
      </w:r>
      <w:bookmarkEnd w:id="27"/>
    </w:p>
    <w:p w14:paraId="7931FD0D" w14:textId="77777777" w:rsidR="00EB4FFF" w:rsidRDefault="009E5CFC" w:rsidP="00D07C39">
      <w:pPr>
        <w:widowControl/>
        <w:numPr>
          <w:ilvl w:val="0"/>
          <w:numId w:val="20"/>
        </w:numPr>
        <w:tabs>
          <w:tab w:val="clear" w:pos="1140"/>
          <w:tab w:val="left" w:pos="426"/>
          <w:tab w:val="num" w:pos="851"/>
          <w:tab w:val="left" w:pos="2160"/>
          <w:tab w:val="left" w:pos="2880"/>
          <w:tab w:val="left" w:pos="3600"/>
        </w:tabs>
        <w:spacing w:before="120"/>
        <w:ind w:left="851" w:hanging="431"/>
        <w:jc w:val="both"/>
        <w:rPr>
          <w:rStyle w:val="DeltaViewInsertion"/>
          <w:u w:val="none"/>
        </w:rPr>
      </w:pPr>
      <w:bookmarkStart w:id="28" w:name="_DV_C34"/>
      <w:r w:rsidRPr="00B0796C">
        <w:rPr>
          <w:rStyle w:val="DeltaViewInsertion"/>
          <w:u w:val="none"/>
        </w:rPr>
        <w:t>všechny ostatní materiály poskytnuté Společností Shell Hlavnímu držiteli karty a/nebo uživatelům podle této Smlouvy.</w:t>
      </w:r>
      <w:bookmarkEnd w:id="28"/>
    </w:p>
    <w:p w14:paraId="0DC5DB41" w14:textId="77777777" w:rsidR="009E5CFC" w:rsidRDefault="009E5CFC" w:rsidP="0057071C">
      <w:pPr>
        <w:widowControl/>
        <w:numPr>
          <w:ilvl w:val="1"/>
          <w:numId w:val="10"/>
        </w:numPr>
        <w:tabs>
          <w:tab w:val="left" w:pos="709"/>
          <w:tab w:val="left" w:pos="851"/>
          <w:tab w:val="left" w:pos="2160"/>
          <w:tab w:val="left" w:pos="2880"/>
          <w:tab w:val="left" w:pos="3600"/>
        </w:tabs>
        <w:spacing w:before="120"/>
        <w:ind w:left="426" w:hanging="426"/>
        <w:jc w:val="both"/>
        <w:rPr>
          <w:rStyle w:val="DeltaViewInsertion"/>
          <w:u w:val="none"/>
        </w:rPr>
      </w:pPr>
      <w:bookmarkStart w:id="29" w:name="_DV_C35"/>
      <w:r w:rsidRPr="00EB4FFF">
        <w:rPr>
          <w:rStyle w:val="DeltaViewInsertion"/>
          <w:u w:val="none"/>
        </w:rPr>
        <w:t>Veškeré duševní vlastnictví, které vyplývá z této Smlouvy nebo je jinak vytvořeno podle či pro účely plnění této Smlouvy, je ihned po vytvoření uděleno a stává se majetkem Společnosti Shell a z moci tohoto odstavce 16 Hlavní držitel karty podnikne všechny nezbytné kroky k postoupení tohoto duševního vlastnictví a zajistí, že Oprávnění držitelé karet a/nebo uživatelé postoupí toto duševní vlastnictví Společnosti Shell.</w:t>
      </w:r>
      <w:bookmarkEnd w:id="29"/>
    </w:p>
    <w:p w14:paraId="7A790614" w14:textId="77777777" w:rsidR="009E5CFC" w:rsidRDefault="009E5CFC" w:rsidP="0057071C">
      <w:pPr>
        <w:widowControl/>
        <w:numPr>
          <w:ilvl w:val="1"/>
          <w:numId w:val="10"/>
        </w:numPr>
        <w:tabs>
          <w:tab w:val="left" w:pos="709"/>
          <w:tab w:val="left" w:pos="851"/>
          <w:tab w:val="left" w:pos="2160"/>
          <w:tab w:val="left" w:pos="2880"/>
          <w:tab w:val="left" w:pos="3600"/>
        </w:tabs>
        <w:spacing w:before="120"/>
        <w:ind w:left="426" w:hanging="426"/>
        <w:jc w:val="both"/>
        <w:rPr>
          <w:rStyle w:val="DeltaViewInsertion"/>
          <w:u w:val="none"/>
        </w:rPr>
      </w:pPr>
      <w:bookmarkStart w:id="30" w:name="_DV_C36"/>
      <w:r w:rsidRPr="00EB4FFF">
        <w:rPr>
          <w:rStyle w:val="DeltaViewInsertion"/>
          <w:u w:val="none"/>
        </w:rPr>
        <w:t>Hlavní držitel karty nebude jednat a zajistí, aby Oprávnění držitelé karet a/nebo uživatelé nejednali nikdy způsobem odporujícím odstavcům 16.1 a 16.2.</w:t>
      </w:r>
      <w:bookmarkEnd w:id="30"/>
    </w:p>
    <w:p w14:paraId="0FEB39AF" w14:textId="77777777" w:rsidR="00EB4FFF" w:rsidRPr="00EB4FFF" w:rsidRDefault="009E5CFC" w:rsidP="0057071C">
      <w:pPr>
        <w:widowControl/>
        <w:numPr>
          <w:ilvl w:val="1"/>
          <w:numId w:val="10"/>
        </w:numPr>
        <w:tabs>
          <w:tab w:val="left" w:pos="709"/>
          <w:tab w:val="left" w:pos="851"/>
          <w:tab w:val="left" w:pos="2160"/>
          <w:tab w:val="left" w:pos="2880"/>
          <w:tab w:val="left" w:pos="3600"/>
        </w:tabs>
        <w:spacing w:before="120"/>
        <w:ind w:left="426" w:hanging="426"/>
        <w:jc w:val="both"/>
      </w:pPr>
      <w:bookmarkStart w:id="31" w:name="_DV_C37"/>
      <w:r w:rsidRPr="00EB4FFF">
        <w:rPr>
          <w:rStyle w:val="DeltaViewInsertion"/>
          <w:u w:val="none"/>
        </w:rPr>
        <w:t>Hlavní držitel karty nebude a zajistí, že Oprávnění držitelé karet a/nebo uživatelé nebudou:</w:t>
      </w:r>
      <w:bookmarkEnd w:id="31"/>
    </w:p>
    <w:p w14:paraId="4E10B156" w14:textId="77777777" w:rsidR="009E5CFC" w:rsidRPr="00B0796C" w:rsidRDefault="009E5CFC" w:rsidP="00D07C39">
      <w:pPr>
        <w:widowControl/>
        <w:numPr>
          <w:ilvl w:val="0"/>
          <w:numId w:val="21"/>
        </w:numPr>
        <w:tabs>
          <w:tab w:val="clear" w:pos="1140"/>
          <w:tab w:val="left" w:pos="426"/>
          <w:tab w:val="num" w:pos="851"/>
          <w:tab w:val="left" w:pos="2160"/>
          <w:tab w:val="left" w:pos="2880"/>
          <w:tab w:val="left" w:pos="3600"/>
        </w:tabs>
        <w:spacing w:before="120"/>
        <w:ind w:left="851" w:hanging="431"/>
        <w:jc w:val="both"/>
      </w:pPr>
      <w:bookmarkStart w:id="32" w:name="_DV_C38"/>
      <w:r w:rsidRPr="00EB4FFF">
        <w:t xml:space="preserve">pokoušet </w:t>
      </w:r>
      <w:r w:rsidR="000036E6">
        <w:t xml:space="preserve">se </w:t>
      </w:r>
      <w:r w:rsidRPr="00EB4FFF">
        <w:t>rekonstruovat, dekódovat, dekompilovat či demontovat jakýkoliv počítačový software dodaný či používaný Společností Shell při jejím plnění této smlouvy kromě případů povolených zákonem;</w:t>
      </w:r>
      <w:bookmarkEnd w:id="32"/>
    </w:p>
    <w:p w14:paraId="71700402" w14:textId="77777777" w:rsidR="009E5CFC" w:rsidRPr="00B0796C" w:rsidRDefault="009E5CFC" w:rsidP="00D07C39">
      <w:pPr>
        <w:widowControl/>
        <w:numPr>
          <w:ilvl w:val="0"/>
          <w:numId w:val="21"/>
        </w:numPr>
        <w:tabs>
          <w:tab w:val="clear" w:pos="1140"/>
          <w:tab w:val="left" w:pos="426"/>
          <w:tab w:val="num" w:pos="851"/>
          <w:tab w:val="left" w:pos="2160"/>
          <w:tab w:val="left" w:pos="2880"/>
          <w:tab w:val="left" w:pos="3600"/>
        </w:tabs>
        <w:spacing w:before="120"/>
        <w:ind w:left="851" w:hanging="431"/>
        <w:jc w:val="both"/>
      </w:pPr>
      <w:bookmarkStart w:id="33" w:name="_DV_C39"/>
      <w:r w:rsidRPr="00EB4FFF">
        <w:t>přizpůsobovat jakýkoliv počítačový software dodaný či používaný Společností Shell při jejím plnění této Smlouvy do formy čitelné pro člověka či vědomě umožňovat ostatním, aby tak činili, kromě případů, kdy příslušné zákony konkrétně zakazují toto omezení;</w:t>
      </w:r>
      <w:bookmarkEnd w:id="33"/>
    </w:p>
    <w:p w14:paraId="7156C3C6" w14:textId="77777777" w:rsidR="009E5CFC" w:rsidRPr="00B0796C" w:rsidRDefault="009E5CFC" w:rsidP="00D07C39">
      <w:pPr>
        <w:widowControl/>
        <w:numPr>
          <w:ilvl w:val="0"/>
          <w:numId w:val="21"/>
        </w:numPr>
        <w:tabs>
          <w:tab w:val="clear" w:pos="1140"/>
          <w:tab w:val="left" w:pos="426"/>
          <w:tab w:val="num" w:pos="851"/>
          <w:tab w:val="left" w:pos="2160"/>
          <w:tab w:val="left" w:pos="2880"/>
          <w:tab w:val="left" w:pos="3600"/>
        </w:tabs>
        <w:spacing w:before="120"/>
        <w:ind w:left="851" w:hanging="431"/>
        <w:jc w:val="both"/>
      </w:pPr>
      <w:bookmarkStart w:id="34" w:name="_DV_C40"/>
      <w:r w:rsidRPr="00EB4FFF">
        <w:t xml:space="preserve">upravovat počítačový software dodaný či používaný Společností Shell při plnění této Smlouvy nebo vytvářet odvozená díla jakéhokoliv počítačového softwaru či dat; </w:t>
      </w:r>
      <w:bookmarkEnd w:id="34"/>
    </w:p>
    <w:p w14:paraId="28A1774C" w14:textId="77777777" w:rsidR="009E5CFC" w:rsidRPr="00EB4FFF" w:rsidRDefault="009E5CFC" w:rsidP="00D07C39">
      <w:pPr>
        <w:widowControl/>
        <w:numPr>
          <w:ilvl w:val="0"/>
          <w:numId w:val="21"/>
        </w:numPr>
        <w:tabs>
          <w:tab w:val="clear" w:pos="1140"/>
          <w:tab w:val="left" w:pos="426"/>
          <w:tab w:val="num" w:pos="851"/>
          <w:tab w:val="left" w:pos="2160"/>
          <w:tab w:val="left" w:pos="2880"/>
          <w:tab w:val="left" w:pos="3600"/>
        </w:tabs>
        <w:spacing w:before="120"/>
        <w:ind w:left="851" w:hanging="431"/>
        <w:jc w:val="both"/>
      </w:pPr>
      <w:bookmarkStart w:id="35" w:name="_DV_C41"/>
      <w:r w:rsidRPr="00EB4FFF">
        <w:t>přenášet či rozšiřovat elektronicky, přes internet či jakýmkoliv jiným způsobem jakýkoliv počítačový software dodaný či používaný Společností Shell při plnění této Smlouvy</w:t>
      </w:r>
      <w:bookmarkEnd w:id="35"/>
      <w:r w:rsidRPr="00EB4FFF">
        <w:t>.</w:t>
      </w:r>
    </w:p>
    <w:p w14:paraId="556A5588" w14:textId="77777777" w:rsidR="00D87135" w:rsidRPr="00EB4FFF" w:rsidRDefault="00D87135" w:rsidP="00D87135">
      <w:pPr>
        <w:pStyle w:val="ssPara1"/>
        <w:spacing w:after="120" w:line="240" w:lineRule="auto"/>
        <w:rPr>
          <w:iCs/>
          <w:sz w:val="14"/>
        </w:rPr>
      </w:pPr>
    </w:p>
    <w:p w14:paraId="6B6021B6" w14:textId="77777777" w:rsidR="009E5CFC" w:rsidRPr="00B0796C" w:rsidRDefault="009E5CFC" w:rsidP="0057071C">
      <w:pPr>
        <w:pStyle w:val="ListParagraph"/>
        <w:widowControl/>
        <w:numPr>
          <w:ilvl w:val="0"/>
          <w:numId w:val="10"/>
        </w:numPr>
        <w:tabs>
          <w:tab w:val="left" w:pos="426"/>
          <w:tab w:val="left" w:pos="851"/>
          <w:tab w:val="left" w:pos="2160"/>
          <w:tab w:val="left" w:pos="2880"/>
          <w:tab w:val="left" w:pos="3600"/>
        </w:tabs>
        <w:spacing w:before="120"/>
        <w:ind w:left="426" w:hanging="426"/>
        <w:jc w:val="both"/>
      </w:pPr>
      <w:r w:rsidRPr="00B0796C">
        <w:rPr>
          <w:b/>
        </w:rPr>
        <w:t>Předpokládaný objem</w:t>
      </w:r>
    </w:p>
    <w:p w14:paraId="61FA451E" w14:textId="77777777" w:rsidR="009E5CFC" w:rsidRPr="00B0796C" w:rsidRDefault="009E5CFC" w:rsidP="00EB4FFF">
      <w:pPr>
        <w:widowControl/>
        <w:tabs>
          <w:tab w:val="left" w:pos="426"/>
          <w:tab w:val="left" w:pos="851"/>
          <w:tab w:val="left" w:pos="2160"/>
          <w:tab w:val="left" w:pos="2880"/>
          <w:tab w:val="left" w:pos="3600"/>
        </w:tabs>
        <w:spacing w:before="120"/>
        <w:ind w:left="426" w:hanging="426"/>
        <w:jc w:val="both"/>
      </w:pPr>
      <w:r w:rsidRPr="00B0796C">
        <w:tab/>
        <w:t xml:space="preserve">Cenový mechanismus pro dodávky pohonných hmot stanovený ve Smlouvě byl vypočítán na základě </w:t>
      </w:r>
      <w:r w:rsidRPr="00B0796C">
        <w:lastRenderedPageBreak/>
        <w:t>předpokládaného objemu čerpání pohonných hmot uvedeného ve Smlouvě a není-li tohoto předpokládaného objemu čerpání prostřednictvím karet dosahováno, je společnost Shell oprávněna tento cenový mechanismus alikvotně upravit.</w:t>
      </w:r>
    </w:p>
    <w:p w14:paraId="593A6F6E" w14:textId="77777777" w:rsidR="00D87135" w:rsidRPr="00B0796C" w:rsidRDefault="00D87135">
      <w:pPr>
        <w:widowControl/>
        <w:tabs>
          <w:tab w:val="left" w:pos="426"/>
          <w:tab w:val="left" w:pos="851"/>
          <w:tab w:val="left" w:pos="2160"/>
          <w:tab w:val="left" w:pos="2880"/>
          <w:tab w:val="left" w:pos="3600"/>
        </w:tabs>
        <w:spacing w:before="120"/>
        <w:ind w:left="426" w:hanging="426"/>
        <w:jc w:val="both"/>
        <w:rPr>
          <w:i/>
        </w:rPr>
      </w:pPr>
    </w:p>
    <w:p w14:paraId="31D1BF81" w14:textId="77777777" w:rsidR="009E5CFC" w:rsidRPr="00B0796C" w:rsidRDefault="009E5CFC" w:rsidP="0057071C">
      <w:pPr>
        <w:pStyle w:val="ListParagraph"/>
        <w:widowControl/>
        <w:numPr>
          <w:ilvl w:val="0"/>
          <w:numId w:val="10"/>
        </w:numPr>
        <w:tabs>
          <w:tab w:val="left" w:pos="426"/>
          <w:tab w:val="left" w:pos="851"/>
          <w:tab w:val="left" w:pos="2160"/>
          <w:tab w:val="left" w:pos="2880"/>
          <w:tab w:val="left" w:pos="3600"/>
        </w:tabs>
        <w:spacing w:before="120"/>
        <w:ind w:left="426" w:hanging="426"/>
        <w:jc w:val="both"/>
      </w:pPr>
      <w:r w:rsidRPr="00B0796C">
        <w:rPr>
          <w:b/>
        </w:rPr>
        <w:t>Změny</w:t>
      </w:r>
    </w:p>
    <w:p w14:paraId="56AC8AF5" w14:textId="77777777" w:rsidR="009E5CFC" w:rsidRPr="00B0796C" w:rsidRDefault="009E5CFC" w:rsidP="0057071C">
      <w:pPr>
        <w:widowControl/>
        <w:numPr>
          <w:ilvl w:val="1"/>
          <w:numId w:val="10"/>
        </w:numPr>
        <w:tabs>
          <w:tab w:val="left" w:pos="709"/>
          <w:tab w:val="left" w:pos="851"/>
          <w:tab w:val="left" w:pos="2160"/>
          <w:tab w:val="left" w:pos="2880"/>
          <w:tab w:val="left" w:pos="3600"/>
        </w:tabs>
        <w:spacing w:before="120"/>
        <w:ind w:left="426" w:hanging="426"/>
        <w:jc w:val="both"/>
      </w:pPr>
      <w:r w:rsidRPr="00B0796C">
        <w:t>Společnost Shell a Hlavní držitel karty mohou navrhnout změnu Smlouvy.</w:t>
      </w:r>
      <w:r w:rsidR="0055156E">
        <w:t xml:space="preserve"> </w:t>
      </w:r>
      <w:r w:rsidRPr="00B0796C">
        <w:t>Takový návrh musí být zaslán na adresu druhé strany písemně, formou doporučeného dopisu nebo prostřednictvím posla, jinak nebude považován za platně zaslaný a nebude mít statut a účinky závazného návrhu. Nedojde-li mezi Společností Shell a Hlavním držitelem karty k dohodě o navrhované změně Smlouvy do 30 dnů ode dne, kdy druhá strana obdržela závazný návrh, aplikuje se ustanovení odst.</w:t>
      </w:r>
      <w:r w:rsidR="0055156E">
        <w:t xml:space="preserve"> </w:t>
      </w:r>
      <w:r w:rsidRPr="00B0796C">
        <w:t>13.1</w:t>
      </w:r>
      <w:r w:rsidR="0055156E">
        <w:t xml:space="preserve"> </w:t>
      </w:r>
      <w:r w:rsidRPr="00B0796C">
        <w:t>(iii) Podmínek. Společnost Shell a Hlavní držitel karty se však dohodly, že pokud strana, které byl doručen závazný návrh na změnu Smlouvy ve shora uvedené 30 denní lhůtě</w:t>
      </w:r>
      <w:r w:rsidR="0055156E">
        <w:t>,</w:t>
      </w:r>
      <w:r w:rsidRPr="00B0796C">
        <w:t xml:space="preserve"> na takový návrh ne</w:t>
      </w:r>
      <w:r w:rsidR="0055156E">
        <w:t>za</w:t>
      </w:r>
      <w:r w:rsidRPr="00B0796C">
        <w:t>reaguje, platí, že mezi Společností Shell a Hlavním držitelem karty došlo k dohodě o navrhované změně Smlouvy</w:t>
      </w:r>
      <w:r w:rsidR="0055156E">
        <w:t>.</w:t>
      </w:r>
      <w:r w:rsidRPr="00B0796C">
        <w:t xml:space="preserve"> </w:t>
      </w:r>
    </w:p>
    <w:p w14:paraId="345BC3B4" w14:textId="77777777" w:rsidR="009E5CFC" w:rsidRPr="00B0796C" w:rsidRDefault="009E5CFC" w:rsidP="0057071C">
      <w:pPr>
        <w:widowControl/>
        <w:numPr>
          <w:ilvl w:val="1"/>
          <w:numId w:val="10"/>
        </w:numPr>
        <w:tabs>
          <w:tab w:val="left" w:pos="709"/>
          <w:tab w:val="left" w:pos="851"/>
          <w:tab w:val="left" w:pos="2160"/>
          <w:tab w:val="left" w:pos="2880"/>
          <w:tab w:val="left" w:pos="3600"/>
        </w:tabs>
        <w:spacing w:before="120"/>
        <w:ind w:left="426" w:hanging="426"/>
        <w:jc w:val="both"/>
      </w:pPr>
      <w:r w:rsidRPr="00B0796C">
        <w:t>Smluvní strany se dohod</w:t>
      </w:r>
      <w:r w:rsidR="002F07CD">
        <w:t>l</w:t>
      </w:r>
      <w:r w:rsidRPr="00B0796C">
        <w:t>y, že Smlouva nebo její přílohy mohou být měněny formou dodatků ke Smlouvě podepsanými oběma smluvními stranami.</w:t>
      </w:r>
    </w:p>
    <w:p w14:paraId="3F6F9D0B" w14:textId="77777777" w:rsidR="00D87135" w:rsidRPr="00B0796C" w:rsidRDefault="00D87135" w:rsidP="00D87135">
      <w:pPr>
        <w:widowControl/>
        <w:tabs>
          <w:tab w:val="left" w:pos="450"/>
          <w:tab w:val="left" w:pos="851"/>
          <w:tab w:val="left" w:pos="2160"/>
          <w:tab w:val="left" w:pos="2880"/>
          <w:tab w:val="left" w:pos="3600"/>
        </w:tabs>
        <w:spacing w:before="120"/>
        <w:ind w:left="360"/>
        <w:jc w:val="both"/>
      </w:pPr>
    </w:p>
    <w:p w14:paraId="37E881DE" w14:textId="77777777" w:rsidR="00EB4FFF" w:rsidRPr="00AF0110" w:rsidRDefault="009E5CFC" w:rsidP="0057071C">
      <w:pPr>
        <w:pStyle w:val="ListParagraph"/>
        <w:widowControl/>
        <w:numPr>
          <w:ilvl w:val="0"/>
          <w:numId w:val="10"/>
        </w:numPr>
        <w:tabs>
          <w:tab w:val="left" w:pos="426"/>
          <w:tab w:val="left" w:pos="851"/>
          <w:tab w:val="left" w:pos="2160"/>
          <w:tab w:val="left" w:pos="2880"/>
          <w:tab w:val="left" w:pos="3600"/>
        </w:tabs>
        <w:spacing w:before="120"/>
        <w:ind w:left="426" w:hanging="426"/>
        <w:jc w:val="both"/>
      </w:pPr>
      <w:r w:rsidRPr="00B0796C">
        <w:rPr>
          <w:b/>
        </w:rPr>
        <w:t>Postoupení</w:t>
      </w:r>
    </w:p>
    <w:p w14:paraId="6DCAF770" w14:textId="77777777" w:rsidR="009E5CFC" w:rsidRPr="00B0796C" w:rsidRDefault="007B545E" w:rsidP="0057071C">
      <w:pPr>
        <w:widowControl/>
        <w:numPr>
          <w:ilvl w:val="1"/>
          <w:numId w:val="10"/>
        </w:numPr>
        <w:tabs>
          <w:tab w:val="left" w:pos="709"/>
          <w:tab w:val="left" w:pos="855"/>
          <w:tab w:val="left" w:pos="2160"/>
          <w:tab w:val="left" w:pos="2880"/>
          <w:tab w:val="left" w:pos="3600"/>
        </w:tabs>
        <w:spacing w:before="120"/>
        <w:ind w:left="426" w:hanging="426"/>
        <w:jc w:val="both"/>
      </w:pPr>
      <w:r>
        <w:t xml:space="preserve"> </w:t>
      </w:r>
      <w:r w:rsidR="009E5CFC" w:rsidRPr="00AF0110">
        <w:t>Společnost</w:t>
      </w:r>
      <w:r w:rsidR="009E5CFC" w:rsidRPr="00B0796C">
        <w:t xml:space="preserve"> Shell</w:t>
      </w:r>
      <w:r>
        <w:t xml:space="preserve"> a Hlavní držitel karty se dohodl</w:t>
      </w:r>
      <w:r w:rsidR="00C2098D">
        <w:t>i</w:t>
      </w:r>
      <w:r>
        <w:t xml:space="preserve">, že Společnost Shell je oprávněna jako postupitel převést svá práva a povinnosti vyplývající ze Smlouvy </w:t>
      </w:r>
      <w:r w:rsidR="00A4226C">
        <w:t>a</w:t>
      </w:r>
      <w:r>
        <w:t> Hlavní držtel karty s tím souhlasí.  Takové postoupení je platné</w:t>
      </w:r>
      <w:r w:rsidR="00A4226C">
        <w:t xml:space="preserve"> od okamžiku, kdy Společnost Shell Hlavnímu držiteli karty takové postoupení oznámí nebo kdy jí taková třetí strana (postupník) takové postoupení prokáže.</w:t>
      </w:r>
    </w:p>
    <w:p w14:paraId="1E838311" w14:textId="77777777" w:rsidR="009E5CFC" w:rsidRPr="00B0796C" w:rsidRDefault="009E5CFC" w:rsidP="0057071C">
      <w:pPr>
        <w:widowControl/>
        <w:numPr>
          <w:ilvl w:val="1"/>
          <w:numId w:val="10"/>
        </w:numPr>
        <w:tabs>
          <w:tab w:val="left" w:pos="709"/>
          <w:tab w:val="left" w:pos="855"/>
          <w:tab w:val="left" w:pos="2160"/>
          <w:tab w:val="left" w:pos="2880"/>
          <w:tab w:val="left" w:pos="3600"/>
        </w:tabs>
        <w:spacing w:before="120"/>
        <w:ind w:left="426" w:hanging="426"/>
        <w:jc w:val="both"/>
      </w:pPr>
      <w:r w:rsidRPr="00B0796C">
        <w:t xml:space="preserve">Na převod uvedený v odst. 19.1 se použijí příslušná ustanovení </w:t>
      </w:r>
      <w:r w:rsidR="00AA524E" w:rsidRPr="00B0796C">
        <w:t>platných právních předpisů.</w:t>
      </w:r>
    </w:p>
    <w:p w14:paraId="3647F4EC" w14:textId="77777777" w:rsidR="00D87135" w:rsidRPr="00B0796C" w:rsidRDefault="00D87135">
      <w:pPr>
        <w:widowControl/>
        <w:tabs>
          <w:tab w:val="left" w:pos="426"/>
          <w:tab w:val="left" w:pos="855"/>
          <w:tab w:val="left" w:pos="2160"/>
          <w:tab w:val="left" w:pos="2880"/>
          <w:tab w:val="left" w:pos="3600"/>
        </w:tabs>
        <w:spacing w:before="120"/>
        <w:ind w:left="435" w:hanging="435"/>
        <w:jc w:val="both"/>
      </w:pPr>
    </w:p>
    <w:p w14:paraId="018BE219" w14:textId="77777777" w:rsidR="009E5CFC" w:rsidRPr="00B0796C" w:rsidRDefault="009E5CFC" w:rsidP="0057071C">
      <w:pPr>
        <w:pStyle w:val="ListParagraph"/>
        <w:widowControl/>
        <w:numPr>
          <w:ilvl w:val="0"/>
          <w:numId w:val="10"/>
        </w:numPr>
        <w:tabs>
          <w:tab w:val="left" w:pos="426"/>
          <w:tab w:val="left" w:pos="851"/>
          <w:tab w:val="left" w:pos="2160"/>
          <w:tab w:val="left" w:pos="2880"/>
          <w:tab w:val="left" w:pos="3600"/>
        </w:tabs>
        <w:spacing w:before="120"/>
        <w:ind w:left="426" w:hanging="426"/>
        <w:jc w:val="both"/>
      </w:pPr>
      <w:r w:rsidRPr="00B0796C">
        <w:rPr>
          <w:b/>
        </w:rPr>
        <w:t>Společná a nerozdílná odpovědnost</w:t>
      </w:r>
    </w:p>
    <w:p w14:paraId="6E6D7CD2" w14:textId="77777777" w:rsidR="009E5CFC" w:rsidRPr="00B0796C" w:rsidRDefault="009E5CFC" w:rsidP="008764B8">
      <w:pPr>
        <w:widowControl/>
        <w:tabs>
          <w:tab w:val="left" w:pos="567"/>
          <w:tab w:val="left" w:pos="851"/>
          <w:tab w:val="left" w:pos="2160"/>
          <w:tab w:val="left" w:pos="2880"/>
          <w:tab w:val="left" w:pos="3600"/>
        </w:tabs>
        <w:spacing w:before="120"/>
        <w:ind w:left="426" w:hanging="426"/>
        <w:jc w:val="both"/>
      </w:pPr>
      <w:r w:rsidRPr="00B0796C">
        <w:tab/>
        <w:t>Pokud se Hlavní držitel karty sestává ze dvou či více osob, jsou povinnosti Hlavního držitele karty společné a nerozdílné.</w:t>
      </w:r>
    </w:p>
    <w:p w14:paraId="795A76C7" w14:textId="77777777" w:rsidR="00D87135" w:rsidRPr="00B0796C" w:rsidRDefault="00D87135">
      <w:pPr>
        <w:widowControl/>
        <w:tabs>
          <w:tab w:val="left" w:pos="426"/>
          <w:tab w:val="left" w:pos="851"/>
          <w:tab w:val="left" w:pos="2160"/>
          <w:tab w:val="left" w:pos="2880"/>
          <w:tab w:val="left" w:pos="3600"/>
        </w:tabs>
        <w:spacing w:before="120"/>
        <w:ind w:left="426" w:hanging="426"/>
        <w:jc w:val="both"/>
      </w:pPr>
    </w:p>
    <w:p w14:paraId="1E8BAAA7" w14:textId="77777777" w:rsidR="009E5CFC" w:rsidRPr="00B0796C" w:rsidRDefault="009E5CFC" w:rsidP="0057071C">
      <w:pPr>
        <w:pStyle w:val="ListParagraph"/>
        <w:widowControl/>
        <w:numPr>
          <w:ilvl w:val="0"/>
          <w:numId w:val="10"/>
        </w:numPr>
        <w:tabs>
          <w:tab w:val="left" w:pos="426"/>
          <w:tab w:val="left" w:pos="851"/>
          <w:tab w:val="left" w:pos="2160"/>
          <w:tab w:val="left" w:pos="2880"/>
          <w:tab w:val="left" w:pos="3600"/>
        </w:tabs>
        <w:spacing w:before="120"/>
        <w:ind w:left="426" w:hanging="426"/>
        <w:jc w:val="both"/>
      </w:pPr>
      <w:r w:rsidRPr="00B0796C">
        <w:rPr>
          <w:b/>
        </w:rPr>
        <w:t>Nadpisy</w:t>
      </w:r>
    </w:p>
    <w:p w14:paraId="6F1E93F8" w14:textId="77777777" w:rsidR="009E5CFC" w:rsidRPr="00B0796C" w:rsidRDefault="009E5CFC">
      <w:pPr>
        <w:widowControl/>
        <w:tabs>
          <w:tab w:val="left" w:pos="426"/>
          <w:tab w:val="left" w:pos="851"/>
          <w:tab w:val="left" w:pos="2160"/>
          <w:tab w:val="left" w:pos="2880"/>
          <w:tab w:val="left" w:pos="3600"/>
        </w:tabs>
        <w:spacing w:before="120"/>
        <w:ind w:left="426" w:hanging="426"/>
        <w:jc w:val="both"/>
      </w:pPr>
      <w:r w:rsidRPr="00B0796C">
        <w:tab/>
        <w:t>Nadpisy použité v těchto Podmínkách jsou zde kvůli přehlednosti a nemají vliv na jejich interpretaci.</w:t>
      </w:r>
    </w:p>
    <w:p w14:paraId="031F7FFE" w14:textId="77777777" w:rsidR="00D87135" w:rsidRPr="00B0796C" w:rsidRDefault="00D87135">
      <w:pPr>
        <w:widowControl/>
        <w:tabs>
          <w:tab w:val="left" w:pos="426"/>
          <w:tab w:val="left" w:pos="851"/>
          <w:tab w:val="left" w:pos="2160"/>
          <w:tab w:val="left" w:pos="2880"/>
          <w:tab w:val="left" w:pos="3600"/>
        </w:tabs>
        <w:spacing w:before="120"/>
        <w:ind w:left="426" w:hanging="426"/>
        <w:jc w:val="both"/>
      </w:pPr>
    </w:p>
    <w:p w14:paraId="6A7DE027" w14:textId="77777777" w:rsidR="009E5CFC" w:rsidRPr="00B0796C" w:rsidRDefault="009E5CFC" w:rsidP="0057071C">
      <w:pPr>
        <w:pStyle w:val="ListParagraph"/>
        <w:widowControl/>
        <w:numPr>
          <w:ilvl w:val="0"/>
          <w:numId w:val="10"/>
        </w:numPr>
        <w:tabs>
          <w:tab w:val="left" w:pos="426"/>
          <w:tab w:val="left" w:pos="851"/>
          <w:tab w:val="left" w:pos="2160"/>
          <w:tab w:val="left" w:pos="2880"/>
          <w:tab w:val="left" w:pos="3600"/>
        </w:tabs>
        <w:spacing w:before="120"/>
        <w:ind w:left="426" w:hanging="426"/>
        <w:jc w:val="both"/>
      </w:pPr>
      <w:r w:rsidRPr="00B0796C">
        <w:rPr>
          <w:b/>
        </w:rPr>
        <w:t>Oznámení</w:t>
      </w:r>
    </w:p>
    <w:p w14:paraId="7A0D30CD" w14:textId="77777777" w:rsidR="009E5CFC" w:rsidRPr="00B0796C" w:rsidRDefault="009E5CFC" w:rsidP="0057071C">
      <w:pPr>
        <w:widowControl/>
        <w:numPr>
          <w:ilvl w:val="1"/>
          <w:numId w:val="10"/>
        </w:numPr>
        <w:tabs>
          <w:tab w:val="left" w:pos="709"/>
          <w:tab w:val="left" w:pos="851"/>
          <w:tab w:val="left" w:pos="2160"/>
          <w:tab w:val="left" w:pos="2880"/>
          <w:tab w:val="left" w:pos="3600"/>
        </w:tabs>
        <w:spacing w:before="120"/>
        <w:ind w:left="426" w:hanging="426"/>
        <w:jc w:val="both"/>
      </w:pPr>
      <w:r w:rsidRPr="00AF0110">
        <w:t>Kromě</w:t>
      </w:r>
      <w:r w:rsidRPr="00B0796C">
        <w:t xml:space="preserve"> případů, kde je to výslovně stanoveno jinak, je oznámení, požadavek, žádost, prohlášení či jiné sdělení </w:t>
      </w:r>
      <w:r w:rsidR="00DC5952" w:rsidRPr="00B0796C">
        <w:t>podle Smlouvy</w:t>
      </w:r>
      <w:r w:rsidRPr="00B0796C">
        <w:t xml:space="preserve"> nebo v souvislosti s ní platné pouze tehdy, je-li vyhotoveno písemně. Fax a elektronická pošta jsou povoleny.</w:t>
      </w:r>
    </w:p>
    <w:p w14:paraId="67162A3F" w14:textId="77777777" w:rsidR="009E5CFC" w:rsidRPr="00B0796C" w:rsidRDefault="009E5CFC" w:rsidP="0057071C">
      <w:pPr>
        <w:widowControl/>
        <w:numPr>
          <w:ilvl w:val="1"/>
          <w:numId w:val="10"/>
        </w:numPr>
        <w:tabs>
          <w:tab w:val="left" w:pos="709"/>
          <w:tab w:val="left" w:pos="851"/>
          <w:tab w:val="left" w:pos="2160"/>
          <w:tab w:val="left" w:pos="2880"/>
          <w:tab w:val="left" w:pos="3600"/>
        </w:tabs>
        <w:spacing w:before="120"/>
        <w:ind w:left="426" w:hanging="426"/>
        <w:jc w:val="both"/>
      </w:pPr>
      <w:r w:rsidRPr="00B0796C">
        <w:t>Oznámení, požadavky, žádosti, prohlášení či jiná sdělení podle Smlouvy nebo v souvislosti s ní budou zaslány druhé straně na adresy nebo čísla uvedená ve Smlouvě nebo oznámená příležitostně touto stranou.</w:t>
      </w:r>
    </w:p>
    <w:p w14:paraId="585FA3CD" w14:textId="77777777" w:rsidR="00B00931" w:rsidRDefault="009E5CFC" w:rsidP="0057071C">
      <w:pPr>
        <w:widowControl/>
        <w:numPr>
          <w:ilvl w:val="1"/>
          <w:numId w:val="10"/>
        </w:numPr>
        <w:tabs>
          <w:tab w:val="left" w:pos="709"/>
          <w:tab w:val="left" w:pos="851"/>
          <w:tab w:val="left" w:pos="2160"/>
          <w:tab w:val="left" w:pos="2880"/>
          <w:tab w:val="left" w:pos="3600"/>
        </w:tabs>
        <w:spacing w:before="120"/>
        <w:ind w:left="426" w:hanging="426"/>
        <w:jc w:val="both"/>
      </w:pPr>
      <w:r w:rsidRPr="00B0796C">
        <w:t xml:space="preserve">Jakékoliv oznámení podané podle Smlouvy je platné až po skutečném přijetí na příslušné adrese, není-li v Podmínkách uvedeno jinak. </w:t>
      </w:r>
    </w:p>
    <w:p w14:paraId="681BE568" w14:textId="77777777" w:rsidR="009E5CFC" w:rsidRPr="00B0796C" w:rsidRDefault="009E5CFC" w:rsidP="0057071C">
      <w:pPr>
        <w:widowControl/>
        <w:numPr>
          <w:ilvl w:val="1"/>
          <w:numId w:val="10"/>
        </w:numPr>
        <w:tabs>
          <w:tab w:val="left" w:pos="709"/>
          <w:tab w:val="left" w:pos="851"/>
          <w:tab w:val="left" w:pos="2160"/>
          <w:tab w:val="left" w:pos="2880"/>
          <w:tab w:val="left" w:pos="3600"/>
        </w:tabs>
        <w:spacing w:before="120"/>
        <w:ind w:left="426" w:hanging="426"/>
        <w:jc w:val="both"/>
      </w:pPr>
      <w:r w:rsidRPr="00B0796C">
        <w:t>Žádné oznámení podané podle Smlouvy nemůže být staženo či odvoláno jinak než oznámením podaným v souladu s tímto článkem.</w:t>
      </w:r>
    </w:p>
    <w:p w14:paraId="113CC33E" w14:textId="77777777" w:rsidR="00D87135" w:rsidRPr="00B0796C" w:rsidRDefault="00D87135" w:rsidP="00D87135">
      <w:pPr>
        <w:widowControl/>
        <w:tabs>
          <w:tab w:val="left" w:pos="851"/>
          <w:tab w:val="left" w:pos="2160"/>
          <w:tab w:val="left" w:pos="2880"/>
          <w:tab w:val="left" w:pos="3600"/>
        </w:tabs>
        <w:spacing w:before="120"/>
        <w:ind w:left="426"/>
        <w:jc w:val="both"/>
      </w:pPr>
    </w:p>
    <w:p w14:paraId="631AC9AF" w14:textId="77777777" w:rsidR="00AF0110" w:rsidRPr="00AF0110" w:rsidRDefault="009E5CFC" w:rsidP="0057071C">
      <w:pPr>
        <w:pStyle w:val="ListParagraph"/>
        <w:widowControl/>
        <w:numPr>
          <w:ilvl w:val="0"/>
          <w:numId w:val="10"/>
        </w:numPr>
        <w:tabs>
          <w:tab w:val="left" w:pos="426"/>
          <w:tab w:val="left" w:pos="851"/>
          <w:tab w:val="left" w:pos="2160"/>
          <w:tab w:val="left" w:pos="2880"/>
          <w:tab w:val="left" w:pos="3600"/>
        </w:tabs>
        <w:spacing w:before="120"/>
        <w:ind w:left="426" w:hanging="426"/>
        <w:jc w:val="both"/>
        <w:rPr>
          <w:b/>
        </w:rPr>
      </w:pPr>
      <w:r w:rsidRPr="00B00931">
        <w:rPr>
          <w:b/>
        </w:rPr>
        <w:t>Obchodní zásady</w:t>
      </w:r>
    </w:p>
    <w:p w14:paraId="15B82634" w14:textId="77777777" w:rsidR="00AF0110" w:rsidRDefault="00D93E6A" w:rsidP="0057071C">
      <w:pPr>
        <w:widowControl/>
        <w:numPr>
          <w:ilvl w:val="1"/>
          <w:numId w:val="10"/>
        </w:numPr>
        <w:tabs>
          <w:tab w:val="left" w:pos="709"/>
          <w:tab w:val="left" w:pos="851"/>
          <w:tab w:val="left" w:pos="2160"/>
          <w:tab w:val="left" w:pos="2880"/>
          <w:tab w:val="left" w:pos="3600"/>
        </w:tabs>
        <w:spacing w:before="120"/>
        <w:ind w:left="426" w:hanging="426"/>
        <w:jc w:val="both"/>
        <w:rPr>
          <w:rFonts w:cs="Arial"/>
          <w:szCs w:val="14"/>
        </w:rPr>
      </w:pPr>
      <w:r w:rsidRPr="00AF0110">
        <w:t>Prohlášení</w:t>
      </w:r>
      <w:r w:rsidRPr="00B0796C">
        <w:rPr>
          <w:rFonts w:cs="Arial"/>
          <w:szCs w:val="14"/>
        </w:rPr>
        <w:t xml:space="preserve"> smluvních stran</w:t>
      </w:r>
      <w:r w:rsidR="00B00931">
        <w:rPr>
          <w:rFonts w:cs="Arial"/>
          <w:szCs w:val="14"/>
        </w:rPr>
        <w:t>:</w:t>
      </w:r>
      <w:r w:rsidR="00AF0110">
        <w:rPr>
          <w:rFonts w:cs="Arial"/>
          <w:szCs w:val="14"/>
        </w:rPr>
        <w:t xml:space="preserve"> </w:t>
      </w:r>
      <w:r w:rsidRPr="00AF0110">
        <w:rPr>
          <w:rFonts w:cs="Arial"/>
          <w:szCs w:val="14"/>
        </w:rPr>
        <w:t xml:space="preserve">Smluvní strany tímto prohlašují, že: </w:t>
      </w:r>
    </w:p>
    <w:p w14:paraId="549E5462" w14:textId="77777777" w:rsidR="00AF0110" w:rsidRPr="00AF0110" w:rsidRDefault="00607C2B" w:rsidP="00D07C39">
      <w:pPr>
        <w:pStyle w:val="ListParagraph"/>
        <w:widowControl/>
        <w:numPr>
          <w:ilvl w:val="0"/>
          <w:numId w:val="22"/>
        </w:numPr>
        <w:tabs>
          <w:tab w:val="left" w:pos="851"/>
          <w:tab w:val="left" w:pos="2160"/>
          <w:tab w:val="left" w:pos="2880"/>
          <w:tab w:val="left" w:pos="3600"/>
        </w:tabs>
        <w:spacing w:before="120"/>
        <w:ind w:left="851" w:hanging="425"/>
        <w:jc w:val="both"/>
        <w:rPr>
          <w:rFonts w:cs="Arial"/>
          <w:szCs w:val="14"/>
        </w:rPr>
      </w:pPr>
      <w:r w:rsidRPr="00AF0110">
        <w:rPr>
          <w:rFonts w:cs="Arial"/>
          <w:szCs w:val="14"/>
        </w:rPr>
        <w:t xml:space="preserve">jsou </w:t>
      </w:r>
      <w:r w:rsidR="00D93E6A" w:rsidRPr="00AF0110">
        <w:rPr>
          <w:rFonts w:cs="Arial"/>
          <w:szCs w:val="14"/>
        </w:rPr>
        <w:t xml:space="preserve">podnikateli </w:t>
      </w:r>
      <w:r w:rsidR="00DC5952" w:rsidRPr="00AF0110">
        <w:rPr>
          <w:rFonts w:cs="Arial"/>
          <w:szCs w:val="14"/>
        </w:rPr>
        <w:t>podnikajícími a existujícími</w:t>
      </w:r>
      <w:r w:rsidR="00D93E6A" w:rsidRPr="00AF0110">
        <w:rPr>
          <w:rFonts w:cs="Arial"/>
          <w:szCs w:val="14"/>
        </w:rPr>
        <w:t xml:space="preserve"> podle práva České republiky řádně zapsanými v </w:t>
      </w:r>
      <w:r w:rsidR="00DC5952" w:rsidRPr="00AF0110">
        <w:rPr>
          <w:rFonts w:cs="Arial"/>
          <w:szCs w:val="14"/>
        </w:rPr>
        <w:t>obchodním či</w:t>
      </w:r>
      <w:r w:rsidRPr="00AF0110">
        <w:rPr>
          <w:rFonts w:cs="Arial"/>
          <w:szCs w:val="14"/>
        </w:rPr>
        <w:t xml:space="preserve"> jiném </w:t>
      </w:r>
      <w:r w:rsidR="00D93E6A" w:rsidRPr="00AF0110">
        <w:rPr>
          <w:rFonts w:cs="Arial"/>
          <w:szCs w:val="14"/>
        </w:rPr>
        <w:t xml:space="preserve">rejstříku, předložily si </w:t>
      </w:r>
      <w:r w:rsidR="00DC5952" w:rsidRPr="00AF0110">
        <w:rPr>
          <w:rFonts w:cs="Arial"/>
          <w:szCs w:val="14"/>
        </w:rPr>
        <w:t>navzájem aktuální</w:t>
      </w:r>
      <w:r w:rsidR="00D93E6A" w:rsidRPr="00AF0110">
        <w:rPr>
          <w:rFonts w:cs="Arial"/>
          <w:szCs w:val="14"/>
        </w:rPr>
        <w:t xml:space="preserve"> výpisy z obchodního rejstříku </w:t>
      </w:r>
      <w:r w:rsidRPr="00AF0110">
        <w:rPr>
          <w:rFonts w:cs="Arial"/>
          <w:szCs w:val="14"/>
        </w:rPr>
        <w:t xml:space="preserve">nebo živnostenská oprávnění </w:t>
      </w:r>
      <w:r w:rsidR="00D93E6A" w:rsidRPr="00AF0110">
        <w:rPr>
          <w:rFonts w:cs="Arial"/>
          <w:szCs w:val="14"/>
        </w:rPr>
        <w:t xml:space="preserve">a </w:t>
      </w:r>
      <w:r w:rsidR="00D93E6A" w:rsidRPr="00AF0110">
        <w:rPr>
          <w:rFonts w:cs="Arial"/>
          <w:szCs w:val="14"/>
        </w:rPr>
        <w:t xml:space="preserve">řádně si doložily veškeré případné skutečnosti dosud nezapsané v obchodním rejstříku, </w:t>
      </w:r>
    </w:p>
    <w:p w14:paraId="591815FB" w14:textId="77777777" w:rsidR="00AF0110" w:rsidRPr="00AF0110" w:rsidRDefault="00D93E6A" w:rsidP="00D07C39">
      <w:pPr>
        <w:pStyle w:val="ListParagraph"/>
        <w:widowControl/>
        <w:numPr>
          <w:ilvl w:val="0"/>
          <w:numId w:val="22"/>
        </w:numPr>
        <w:tabs>
          <w:tab w:val="left" w:pos="851"/>
          <w:tab w:val="left" w:pos="2160"/>
          <w:tab w:val="left" w:pos="2880"/>
          <w:tab w:val="left" w:pos="3600"/>
        </w:tabs>
        <w:spacing w:before="120"/>
        <w:ind w:left="851" w:hanging="425"/>
        <w:jc w:val="both"/>
        <w:rPr>
          <w:rFonts w:cs="Arial"/>
          <w:szCs w:val="14"/>
        </w:rPr>
      </w:pPr>
      <w:r w:rsidRPr="00AF0110">
        <w:rPr>
          <w:rFonts w:cs="Arial"/>
          <w:szCs w:val="14"/>
        </w:rPr>
        <w:t>obdržely</w:t>
      </w:r>
      <w:r w:rsidRPr="00AF0110">
        <w:rPr>
          <w:rFonts w:cs="Arial"/>
          <w:bCs/>
          <w:color w:val="000000"/>
          <w:szCs w:val="14"/>
        </w:rPr>
        <w:t xml:space="preserve"> a mají k dispozici veškerá povolení, licence, vyjádření, souhlasy a jiná rozhodnutí, jež jsou nezbytná k provo</w:t>
      </w:r>
      <w:r w:rsidR="0055156E" w:rsidRPr="00AF0110">
        <w:rPr>
          <w:rFonts w:cs="Arial"/>
          <w:bCs/>
          <w:color w:val="000000"/>
          <w:szCs w:val="14"/>
        </w:rPr>
        <w:t>zování činnosti Smluvních stran</w:t>
      </w:r>
      <w:r w:rsidRPr="00AF0110">
        <w:rPr>
          <w:rFonts w:cs="Arial"/>
          <w:bCs/>
          <w:color w:val="000000"/>
          <w:szCs w:val="14"/>
        </w:rPr>
        <w:t xml:space="preserve">, přičemž veškerá tato rozhodnutí a vyjádření jsou platná, účinná, nejsou porušována a podle nejlepšího vědomí Smluvních stran neexistuje důvodná obava, že některé z těchto rozhodnutí a vyjádření bude napadeno právními prostředky, nebo že dojde k jeho porušení, změně, odnětí nebo zrušení; </w:t>
      </w:r>
    </w:p>
    <w:p w14:paraId="0C102AFC" w14:textId="77777777" w:rsidR="00AF0110" w:rsidRPr="00AF0110" w:rsidRDefault="00D93E6A" w:rsidP="00D07C39">
      <w:pPr>
        <w:pStyle w:val="ListParagraph"/>
        <w:widowControl/>
        <w:numPr>
          <w:ilvl w:val="0"/>
          <w:numId w:val="22"/>
        </w:numPr>
        <w:tabs>
          <w:tab w:val="left" w:pos="851"/>
          <w:tab w:val="left" w:pos="2160"/>
          <w:tab w:val="left" w:pos="2880"/>
          <w:tab w:val="left" w:pos="3600"/>
        </w:tabs>
        <w:spacing w:before="120"/>
        <w:ind w:left="851" w:hanging="425"/>
        <w:jc w:val="both"/>
        <w:rPr>
          <w:rFonts w:cs="Arial"/>
          <w:szCs w:val="14"/>
        </w:rPr>
      </w:pPr>
      <w:r w:rsidRPr="00AF0110">
        <w:rPr>
          <w:rFonts w:cs="Arial"/>
          <w:szCs w:val="14"/>
        </w:rPr>
        <w:t>plnění</w:t>
      </w:r>
      <w:r w:rsidRPr="00AF0110">
        <w:rPr>
          <w:rFonts w:cs="Arial"/>
          <w:color w:val="000000"/>
          <w:szCs w:val="14"/>
        </w:rPr>
        <w:t xml:space="preserve"> povinností a závazků Smluvních stran vyplývajících z této smlouvy není v rozporu s jejich jinými povinnostmi, ať zákonnými nebo smluvními, </w:t>
      </w:r>
    </w:p>
    <w:p w14:paraId="634DAF21" w14:textId="77777777" w:rsidR="00D93E6A" w:rsidRDefault="00D93E6A" w:rsidP="00D07C39">
      <w:pPr>
        <w:pStyle w:val="ListParagraph"/>
        <w:widowControl/>
        <w:numPr>
          <w:ilvl w:val="0"/>
          <w:numId w:val="22"/>
        </w:numPr>
        <w:tabs>
          <w:tab w:val="left" w:pos="851"/>
          <w:tab w:val="left" w:pos="2160"/>
          <w:tab w:val="left" w:pos="2880"/>
          <w:tab w:val="left" w:pos="3600"/>
        </w:tabs>
        <w:spacing w:before="120"/>
        <w:ind w:left="851" w:hanging="425"/>
        <w:jc w:val="both"/>
        <w:rPr>
          <w:rFonts w:cs="Arial"/>
          <w:szCs w:val="14"/>
        </w:rPr>
      </w:pPr>
      <w:r w:rsidRPr="00AF0110">
        <w:rPr>
          <w:rFonts w:cs="Arial"/>
          <w:szCs w:val="14"/>
        </w:rPr>
        <w:t xml:space="preserve">jim není známo, že by proti nim bylo vedeno nebo </w:t>
      </w:r>
      <w:r w:rsidR="003C664A">
        <w:rPr>
          <w:rFonts w:cs="Arial"/>
          <w:szCs w:val="14"/>
        </w:rPr>
        <w:t>jim</w:t>
      </w:r>
      <w:r w:rsidR="003C664A" w:rsidRPr="00AF0110">
        <w:rPr>
          <w:rFonts w:cs="Arial"/>
          <w:szCs w:val="14"/>
        </w:rPr>
        <w:t xml:space="preserve"> </w:t>
      </w:r>
      <w:r w:rsidRPr="00AF0110">
        <w:rPr>
          <w:rFonts w:cs="Arial"/>
          <w:szCs w:val="14"/>
        </w:rPr>
        <w:t>hrozilo soudní, rozhodčí či jiné řízení, jehož výsledek by mohl negativně ovlivnit jejich majetkovou a finanční situaci, a není jim známo, že by takovéto řízení bylo vedeno či hrozilo vůči třetím osobám, za které poskytly Smluvní strany jakékoli zajištění jejich dluhů.</w:t>
      </w:r>
    </w:p>
    <w:p w14:paraId="36447DEC" w14:textId="77777777" w:rsidR="00AF0110" w:rsidRDefault="00D93E6A" w:rsidP="0057071C">
      <w:pPr>
        <w:widowControl/>
        <w:numPr>
          <w:ilvl w:val="1"/>
          <w:numId w:val="10"/>
        </w:numPr>
        <w:tabs>
          <w:tab w:val="left" w:pos="709"/>
          <w:tab w:val="left" w:pos="851"/>
          <w:tab w:val="left" w:pos="2160"/>
          <w:tab w:val="left" w:pos="2880"/>
          <w:tab w:val="left" w:pos="3600"/>
        </w:tabs>
        <w:spacing w:before="120"/>
        <w:ind w:left="426" w:hanging="426"/>
        <w:jc w:val="both"/>
        <w:rPr>
          <w:rFonts w:cs="Arial"/>
          <w:szCs w:val="14"/>
        </w:rPr>
      </w:pPr>
      <w:r w:rsidRPr="00AF0110">
        <w:t>Chování</w:t>
      </w:r>
      <w:r w:rsidRPr="00B0796C">
        <w:rPr>
          <w:rFonts w:cs="Arial"/>
          <w:szCs w:val="14"/>
        </w:rPr>
        <w:t xml:space="preserve"> poctivého podnikatele</w:t>
      </w:r>
      <w:r w:rsidR="00AF0110">
        <w:rPr>
          <w:rFonts w:cs="Arial"/>
          <w:szCs w:val="14"/>
        </w:rPr>
        <w:t xml:space="preserve">: </w:t>
      </w:r>
      <w:r w:rsidR="000E0F9C" w:rsidRPr="00AF0110">
        <w:rPr>
          <w:rFonts w:cs="Arial"/>
          <w:szCs w:val="14"/>
        </w:rPr>
        <w:t xml:space="preserve">Hlavní držitel karty </w:t>
      </w:r>
      <w:r w:rsidRPr="00AF0110">
        <w:rPr>
          <w:rFonts w:cs="Arial"/>
          <w:szCs w:val="14"/>
        </w:rPr>
        <w:t xml:space="preserve">prohlašuje a zaručuje </w:t>
      </w:r>
      <w:r w:rsidR="000E0F9C" w:rsidRPr="00AF0110">
        <w:rPr>
          <w:rFonts w:cs="Arial"/>
          <w:szCs w:val="14"/>
        </w:rPr>
        <w:t>společnosti Shell</w:t>
      </w:r>
      <w:r w:rsidRPr="00AF0110">
        <w:rPr>
          <w:rFonts w:cs="Arial"/>
          <w:szCs w:val="14"/>
        </w:rPr>
        <w:t xml:space="preserve">, že v souvislosti s touto smlouvu a s právními vztahy z ní vyplývajícími a s ní </w:t>
      </w:r>
      <w:r w:rsidR="00DC5952" w:rsidRPr="00AF0110">
        <w:rPr>
          <w:rFonts w:cs="Arial"/>
          <w:szCs w:val="14"/>
        </w:rPr>
        <w:t>souvisejícími</w:t>
      </w:r>
      <w:r w:rsidRPr="00AF0110">
        <w:rPr>
          <w:rFonts w:cs="Arial"/>
          <w:szCs w:val="14"/>
        </w:rPr>
        <w:t xml:space="preserve"> </w:t>
      </w:r>
    </w:p>
    <w:p w14:paraId="7C9FA704" w14:textId="77777777" w:rsidR="00AF0110" w:rsidRPr="00AF0110" w:rsidRDefault="00D93E6A" w:rsidP="00D07C39">
      <w:pPr>
        <w:pStyle w:val="ListParagraph"/>
        <w:widowControl/>
        <w:numPr>
          <w:ilvl w:val="0"/>
          <w:numId w:val="23"/>
        </w:numPr>
        <w:tabs>
          <w:tab w:val="left" w:pos="851"/>
          <w:tab w:val="left" w:pos="2160"/>
          <w:tab w:val="left" w:pos="2880"/>
          <w:tab w:val="left" w:pos="3600"/>
        </w:tabs>
        <w:spacing w:before="120"/>
        <w:ind w:left="851" w:hanging="425"/>
        <w:jc w:val="both"/>
        <w:rPr>
          <w:rFonts w:cs="Arial"/>
          <w:szCs w:val="14"/>
        </w:rPr>
      </w:pPr>
      <w:r w:rsidRPr="00AF0110">
        <w:rPr>
          <w:rFonts w:cs="Arial"/>
          <w:szCs w:val="14"/>
        </w:rPr>
        <w:t>je si vědom a je informován o United States Foreign Corrupt Practices Act z roku 1997 a United Kingdom Bribery Act z roku 2010 jakož i o aplikovatelných obecně závazných českých předpisech zakazující úplatkářství v jakékoliv formě</w:t>
      </w:r>
      <w:r w:rsidR="003C664A">
        <w:rPr>
          <w:rFonts w:cs="Arial"/>
          <w:szCs w:val="14"/>
        </w:rPr>
        <w:t>,</w:t>
      </w:r>
      <w:r w:rsidRPr="00AF0110">
        <w:rPr>
          <w:rFonts w:cs="Arial"/>
          <w:szCs w:val="14"/>
        </w:rPr>
        <w:t xml:space="preserve"> jakož i poskytování neoprávněných výhod jakýmkoliv vládním</w:t>
      </w:r>
      <w:r w:rsidR="00DC5952" w:rsidRPr="00AF0110">
        <w:rPr>
          <w:rFonts w:cs="Arial"/>
          <w:szCs w:val="14"/>
        </w:rPr>
        <w:t xml:space="preserve"> úředníkům nebo jiným osobám (dá</w:t>
      </w:r>
      <w:r w:rsidRPr="00AF0110">
        <w:rPr>
          <w:rFonts w:cs="Arial"/>
          <w:szCs w:val="14"/>
        </w:rPr>
        <w:t xml:space="preserve">le jen Protikorupční právní předpisy) aplikovatelných na tuto smlouvu a právní vztahy a činnosti z ní vyplývající nebo s ní přímo nebo nepřímo </w:t>
      </w:r>
      <w:r w:rsidR="001E5529">
        <w:rPr>
          <w:rFonts w:cs="Arial"/>
          <w:szCs w:val="14"/>
        </w:rPr>
        <w:t>související a bude je dodržovat;</w:t>
      </w:r>
      <w:r w:rsidRPr="00AF0110">
        <w:rPr>
          <w:rFonts w:cs="Arial"/>
          <w:szCs w:val="14"/>
        </w:rPr>
        <w:t xml:space="preserve"> </w:t>
      </w:r>
    </w:p>
    <w:p w14:paraId="13D72DF5" w14:textId="77777777" w:rsidR="00D93E6A" w:rsidRPr="003C664A" w:rsidRDefault="000E0F9C" w:rsidP="0057071C">
      <w:pPr>
        <w:widowControl/>
        <w:numPr>
          <w:ilvl w:val="1"/>
          <w:numId w:val="10"/>
        </w:numPr>
        <w:tabs>
          <w:tab w:val="left" w:pos="709"/>
          <w:tab w:val="left" w:pos="851"/>
          <w:tab w:val="left" w:pos="2160"/>
          <w:tab w:val="left" w:pos="2880"/>
          <w:tab w:val="left" w:pos="3600"/>
        </w:tabs>
        <w:spacing w:before="120"/>
        <w:ind w:left="426" w:hanging="426"/>
        <w:jc w:val="both"/>
        <w:rPr>
          <w:rFonts w:cs="Arial"/>
          <w:szCs w:val="14"/>
        </w:rPr>
      </w:pPr>
      <w:r w:rsidRPr="00AF0110">
        <w:rPr>
          <w:rFonts w:cs="Arial"/>
          <w:szCs w:val="14"/>
        </w:rPr>
        <w:t>Hlavní držitel karty</w:t>
      </w:r>
      <w:r w:rsidR="00D93E6A" w:rsidRPr="00AF0110">
        <w:rPr>
          <w:rFonts w:cs="Arial"/>
          <w:szCs w:val="14"/>
        </w:rPr>
        <w:t xml:space="preserve"> ani (iia) žádná </w:t>
      </w:r>
      <w:r w:rsidR="00D8796D" w:rsidRPr="00AF0110">
        <w:rPr>
          <w:rFonts w:cs="Arial"/>
          <w:szCs w:val="14"/>
        </w:rPr>
        <w:t>j</w:t>
      </w:r>
      <w:r w:rsidR="00D8796D">
        <w:rPr>
          <w:rFonts w:cs="Arial"/>
          <w:szCs w:val="14"/>
        </w:rPr>
        <w:t>ím</w:t>
      </w:r>
      <w:r w:rsidR="00D8796D" w:rsidRPr="00AF0110">
        <w:rPr>
          <w:rFonts w:cs="Arial"/>
          <w:szCs w:val="14"/>
        </w:rPr>
        <w:t xml:space="preserve"> </w:t>
      </w:r>
      <w:r w:rsidR="00D93E6A" w:rsidRPr="00AF0110">
        <w:rPr>
          <w:rFonts w:cs="Arial"/>
          <w:szCs w:val="14"/>
        </w:rPr>
        <w:t xml:space="preserve">ovládaná nebo jej ovládající osoba (dále jen Afilace), (iib) jeho zaměstnanci nebo </w:t>
      </w:r>
      <w:r w:rsidR="00DC5952" w:rsidRPr="00AF0110">
        <w:rPr>
          <w:rFonts w:cs="Arial"/>
          <w:szCs w:val="14"/>
        </w:rPr>
        <w:t>zaměstnanci</w:t>
      </w:r>
      <w:r w:rsidR="00D93E6A" w:rsidRPr="00AF0110">
        <w:rPr>
          <w:rFonts w:cs="Arial"/>
          <w:szCs w:val="14"/>
        </w:rPr>
        <w:t xml:space="preserve"> Afilace, (iic) členové jeho orgánů nebo orgánů Afilací, (iid) jiné osoby zastupující </w:t>
      </w:r>
      <w:r w:rsidRPr="00AF0110">
        <w:rPr>
          <w:rFonts w:cs="Arial"/>
          <w:szCs w:val="14"/>
        </w:rPr>
        <w:t>Hlavního držitele karty</w:t>
      </w:r>
      <w:r w:rsidR="00D93E6A" w:rsidRPr="00AF0110">
        <w:rPr>
          <w:rFonts w:cs="Arial"/>
          <w:szCs w:val="14"/>
        </w:rPr>
        <w:t xml:space="preserve"> (osoby uvedené pod body (iia) až (iid) včetně dále jen Propojené osoby/Propojená osoba) společně nebo jednotlivě nenabídli, neposkytli ani nepověřili jinou osobu nabídnout nebo poskytnout jakoukoliv platbu, dar, slib nebo jiné podobné zvýhodnění tak, že by taková platba, dar, slib nebo jiné podobné zvýhodnění mohlo být považováno za porušení Protikorupčních právních předpisů a (iii) se v budoucnu ani </w:t>
      </w:r>
      <w:r w:rsidRPr="00AF0110">
        <w:rPr>
          <w:rFonts w:cs="Arial"/>
          <w:szCs w:val="14"/>
        </w:rPr>
        <w:t>Hlavní držitel karty</w:t>
      </w:r>
      <w:r w:rsidR="00D93E6A" w:rsidRPr="00AF0110">
        <w:rPr>
          <w:rFonts w:cs="Arial"/>
          <w:szCs w:val="14"/>
        </w:rPr>
        <w:t xml:space="preserve"> ani žádná s nimi Propojená osoba jednání uvedených v písm. (ii) nedopustí.</w:t>
      </w:r>
      <w:r w:rsidRPr="003C664A">
        <w:rPr>
          <w:rFonts w:cs="Arial"/>
          <w:szCs w:val="14"/>
        </w:rPr>
        <w:t xml:space="preserve">Hlavní držitel karty </w:t>
      </w:r>
      <w:r w:rsidR="00D93E6A" w:rsidRPr="003C664A">
        <w:rPr>
          <w:rFonts w:cs="Arial"/>
          <w:szCs w:val="14"/>
        </w:rPr>
        <w:t xml:space="preserve">se zavazuje, že okamžitě oznámí </w:t>
      </w:r>
      <w:r w:rsidRPr="003C664A">
        <w:rPr>
          <w:rFonts w:cs="Arial"/>
          <w:szCs w:val="14"/>
        </w:rPr>
        <w:t>společnosti Shell</w:t>
      </w:r>
      <w:r w:rsidR="00D93E6A" w:rsidRPr="003C664A">
        <w:rPr>
          <w:rFonts w:cs="Arial"/>
          <w:szCs w:val="14"/>
        </w:rPr>
        <w:t>, jestliže byl v souvislosti s touto smlouvou nebo v souvislosti s plněním z ní vyplývajícím nebo s ní souvisejícím požádán nebo se dozvědě o žádosti jakékoliv osoby o jakoukoliv platbu, dar slib nebo jiné podobné zvýhodnění, které by mohly být považovány za porušení Protikorupčních předpisů.</w:t>
      </w:r>
    </w:p>
    <w:p w14:paraId="410AB9E4" w14:textId="77777777" w:rsidR="00D93E6A" w:rsidRPr="003C664A" w:rsidRDefault="000E0F9C" w:rsidP="0057071C">
      <w:pPr>
        <w:widowControl/>
        <w:numPr>
          <w:ilvl w:val="1"/>
          <w:numId w:val="10"/>
        </w:numPr>
        <w:tabs>
          <w:tab w:val="left" w:pos="709"/>
          <w:tab w:val="left" w:pos="851"/>
          <w:tab w:val="left" w:pos="2160"/>
          <w:tab w:val="left" w:pos="2880"/>
          <w:tab w:val="left" w:pos="3600"/>
        </w:tabs>
        <w:spacing w:before="120"/>
        <w:ind w:left="426" w:hanging="426"/>
        <w:jc w:val="both"/>
        <w:rPr>
          <w:rFonts w:cs="Arial"/>
          <w:szCs w:val="14"/>
        </w:rPr>
      </w:pPr>
      <w:r w:rsidRPr="003C664A">
        <w:rPr>
          <w:rFonts w:cs="Arial"/>
          <w:szCs w:val="14"/>
        </w:rPr>
        <w:t xml:space="preserve">Hlavní držitel karty </w:t>
      </w:r>
      <w:r w:rsidR="00D93E6A" w:rsidRPr="003C664A">
        <w:rPr>
          <w:rFonts w:cs="Arial"/>
          <w:szCs w:val="14"/>
        </w:rPr>
        <w:t xml:space="preserve">souhlasí s tím, že obsah této smlouvy může být zpřístupněn třetím stranám za účelem prokázání dodržování tohoto článku. </w:t>
      </w:r>
    </w:p>
    <w:p w14:paraId="538A27E9" w14:textId="77777777" w:rsidR="00D93E6A" w:rsidRPr="003C664A" w:rsidRDefault="000E0F9C" w:rsidP="0057071C">
      <w:pPr>
        <w:widowControl/>
        <w:numPr>
          <w:ilvl w:val="1"/>
          <w:numId w:val="10"/>
        </w:numPr>
        <w:tabs>
          <w:tab w:val="left" w:pos="709"/>
          <w:tab w:val="left" w:pos="851"/>
          <w:tab w:val="left" w:pos="2160"/>
          <w:tab w:val="left" w:pos="2880"/>
          <w:tab w:val="left" w:pos="3600"/>
        </w:tabs>
        <w:spacing w:before="120"/>
        <w:ind w:left="426" w:hanging="426"/>
        <w:jc w:val="both"/>
        <w:rPr>
          <w:rFonts w:cs="Arial"/>
          <w:szCs w:val="14"/>
        </w:rPr>
      </w:pPr>
      <w:r w:rsidRPr="003C664A">
        <w:rPr>
          <w:rFonts w:cs="Arial"/>
          <w:szCs w:val="14"/>
        </w:rPr>
        <w:t xml:space="preserve">Hlavní držitel karty </w:t>
      </w:r>
      <w:r w:rsidR="00D93E6A" w:rsidRPr="003C664A">
        <w:rPr>
          <w:rFonts w:cs="Arial"/>
          <w:szCs w:val="14"/>
        </w:rPr>
        <w:t xml:space="preserve">odpovídá za a nahradí (i) jakékoliv škody, které by vznikly v souvislosti s tím, že jeho prohlášení a záruky uvedené v tomto článku byly nebo jsou nepravdivá a (ii) jakékoliv škody vzniklé v důsledku porušení prohlášení a záruk uvedených v tomto článku. </w:t>
      </w:r>
    </w:p>
    <w:p w14:paraId="7629E571" w14:textId="77777777" w:rsidR="001E5529" w:rsidRPr="001E5529" w:rsidRDefault="000E0F9C" w:rsidP="0057071C">
      <w:pPr>
        <w:widowControl/>
        <w:numPr>
          <w:ilvl w:val="1"/>
          <w:numId w:val="10"/>
        </w:numPr>
        <w:tabs>
          <w:tab w:val="left" w:pos="709"/>
          <w:tab w:val="left" w:pos="851"/>
          <w:tab w:val="left" w:pos="2160"/>
          <w:tab w:val="left" w:pos="2880"/>
          <w:tab w:val="left" w:pos="3600"/>
        </w:tabs>
        <w:spacing w:before="120"/>
        <w:ind w:left="426" w:hanging="426"/>
        <w:jc w:val="both"/>
        <w:rPr>
          <w:rFonts w:cs="Arial"/>
          <w:szCs w:val="14"/>
        </w:rPr>
      </w:pPr>
      <w:r w:rsidRPr="003C664A">
        <w:rPr>
          <w:rFonts w:cs="Arial"/>
          <w:szCs w:val="14"/>
        </w:rPr>
        <w:t xml:space="preserve">Hlavní držitel karty </w:t>
      </w:r>
      <w:r w:rsidR="00D93E6A" w:rsidRPr="003C664A">
        <w:rPr>
          <w:rFonts w:cs="Arial"/>
          <w:szCs w:val="14"/>
        </w:rPr>
        <w:t>a jeho Afilace zavedou a zajistí uplatňování přiměřených vnitřních kontrolních mechanizmů za účelem zajištění dodržování Protikorupčních právních předpisů, včetně postupů zajišťujících, že všec</w:t>
      </w:r>
      <w:r w:rsidR="00D93E6A" w:rsidRPr="001E5529">
        <w:rPr>
          <w:rFonts w:cs="Arial"/>
          <w:szCs w:val="14"/>
        </w:rPr>
        <w:t>hny transakce budou řádně zaznamenané v příslušných účetních a jim podobných dokumentech a že tyto záznamy budou pravdivě zachycovat uvedené skutečnosti, především účel transakcí stejně jako jejich poskytovatele a příjemce, a budou v souladu s obecně závaznými právními předpisy</w:t>
      </w:r>
      <w:r w:rsidR="001E5529">
        <w:rPr>
          <w:szCs w:val="14"/>
        </w:rPr>
        <w:t xml:space="preserve">. </w:t>
      </w:r>
    </w:p>
    <w:p w14:paraId="40540B0C" w14:textId="77777777" w:rsidR="001E5529" w:rsidRDefault="00D93E6A" w:rsidP="0057071C">
      <w:pPr>
        <w:widowControl/>
        <w:numPr>
          <w:ilvl w:val="1"/>
          <w:numId w:val="10"/>
        </w:numPr>
        <w:tabs>
          <w:tab w:val="left" w:pos="709"/>
          <w:tab w:val="left" w:pos="851"/>
          <w:tab w:val="left" w:pos="2160"/>
          <w:tab w:val="left" w:pos="2880"/>
          <w:tab w:val="left" w:pos="3600"/>
        </w:tabs>
        <w:spacing w:before="120"/>
        <w:ind w:left="426" w:hanging="426"/>
        <w:jc w:val="both"/>
        <w:rPr>
          <w:rFonts w:cs="Arial"/>
          <w:szCs w:val="14"/>
        </w:rPr>
      </w:pPr>
      <w:r w:rsidRPr="001E5529">
        <w:rPr>
          <w:rFonts w:cs="Arial"/>
          <w:szCs w:val="14"/>
        </w:rPr>
        <w:t>Všeobecné obchodní principy Shell, Etický kodex</w:t>
      </w:r>
      <w:r w:rsidR="00AF0110" w:rsidRPr="001E5529">
        <w:rPr>
          <w:rFonts w:cs="Arial"/>
          <w:szCs w:val="14"/>
        </w:rPr>
        <w:t>:</w:t>
      </w:r>
      <w:r w:rsidR="000E0F9C" w:rsidRPr="001E5529">
        <w:rPr>
          <w:rFonts w:cs="Arial"/>
          <w:b/>
          <w:szCs w:val="14"/>
        </w:rPr>
        <w:br/>
      </w:r>
      <w:r w:rsidR="000E0F9C" w:rsidRPr="001E5529">
        <w:rPr>
          <w:rFonts w:cs="Arial"/>
          <w:szCs w:val="14"/>
        </w:rPr>
        <w:t xml:space="preserve">Hlavní držitel karty </w:t>
      </w:r>
      <w:r w:rsidRPr="001E5529">
        <w:rPr>
          <w:rFonts w:cs="Arial"/>
          <w:szCs w:val="14"/>
        </w:rPr>
        <w:t xml:space="preserve">potvrzuje, že </w:t>
      </w:r>
    </w:p>
    <w:p w14:paraId="7338B3E2" w14:textId="77777777" w:rsidR="001E5529" w:rsidRPr="001E5529" w:rsidRDefault="00D93E6A" w:rsidP="00D07C39">
      <w:pPr>
        <w:pStyle w:val="ListParagraph"/>
        <w:widowControl/>
        <w:numPr>
          <w:ilvl w:val="0"/>
          <w:numId w:val="24"/>
        </w:numPr>
        <w:tabs>
          <w:tab w:val="num" w:pos="426"/>
          <w:tab w:val="left" w:pos="851"/>
          <w:tab w:val="left" w:pos="2160"/>
          <w:tab w:val="left" w:pos="2880"/>
          <w:tab w:val="left" w:pos="3600"/>
        </w:tabs>
        <w:spacing w:before="120"/>
        <w:ind w:left="851" w:hanging="425"/>
        <w:jc w:val="both"/>
        <w:rPr>
          <w:rFonts w:cs="Arial"/>
          <w:szCs w:val="14"/>
        </w:rPr>
      </w:pPr>
      <w:r w:rsidRPr="001E5529">
        <w:rPr>
          <w:rFonts w:cs="Arial"/>
          <w:szCs w:val="14"/>
        </w:rPr>
        <w:t xml:space="preserve">obdržel kopii Všeobecných obchodních principů Shell (nebo se obeznámil se Všeobecnými obchodními principy Shell prostřednictvím internetového odkazu </w:t>
      </w:r>
      <w:hyperlink r:id="rId11" w:history="1">
        <w:r w:rsidRPr="001E5529">
          <w:rPr>
            <w:rStyle w:val="Hyperlink"/>
            <w:rFonts w:cs="Arial"/>
            <w:szCs w:val="14"/>
          </w:rPr>
          <w:t>http://www.shell.com/sgbp</w:t>
        </w:r>
      </w:hyperlink>
      <w:r w:rsidRPr="001E5529">
        <w:rPr>
          <w:rFonts w:cs="Arial"/>
          <w:szCs w:val="14"/>
        </w:rPr>
        <w:t xml:space="preserve">, v anglickém jazyce jako „Shell General Business Principles“) a Principů Shell </w:t>
      </w:r>
      <w:r w:rsidRPr="001E5529">
        <w:rPr>
          <w:rFonts w:cs="Arial"/>
          <w:szCs w:val="14"/>
        </w:rPr>
        <w:lastRenderedPageBreak/>
        <w:t xml:space="preserve">pro dodavatele (nebo se obeznámil s Principy Shell pro dodavatele prostřednictvím internetového odkazu </w:t>
      </w:r>
      <w:hyperlink r:id="rId12" w:history="1">
        <w:r w:rsidRPr="001E5529">
          <w:rPr>
            <w:rStyle w:val="Hyperlink"/>
            <w:rFonts w:cs="Arial"/>
            <w:szCs w:val="14"/>
          </w:rPr>
          <w:t>http://www.shell.com/suppliers</w:t>
        </w:r>
      </w:hyperlink>
      <w:r w:rsidRPr="001E5529">
        <w:rPr>
          <w:rFonts w:cs="Arial"/>
          <w:szCs w:val="14"/>
        </w:rPr>
        <w:t>, v anglickém jazyce jako „Shell Supplier Principles“) (dále společně jen „Principy“)</w:t>
      </w:r>
      <w:r w:rsidR="001E5529">
        <w:rPr>
          <w:rFonts w:cs="Arial"/>
          <w:szCs w:val="14"/>
        </w:rPr>
        <w:t>;</w:t>
      </w:r>
      <w:r w:rsidRPr="001E5529">
        <w:rPr>
          <w:rFonts w:cs="Arial"/>
          <w:szCs w:val="14"/>
        </w:rPr>
        <w:t xml:space="preserve"> a </w:t>
      </w:r>
    </w:p>
    <w:p w14:paraId="6159CDDA" w14:textId="77777777" w:rsidR="001E5529" w:rsidRDefault="00D93E6A" w:rsidP="00D07C39">
      <w:pPr>
        <w:pStyle w:val="ListParagraph"/>
        <w:widowControl/>
        <w:numPr>
          <w:ilvl w:val="0"/>
          <w:numId w:val="24"/>
        </w:numPr>
        <w:tabs>
          <w:tab w:val="num" w:pos="426"/>
          <w:tab w:val="left" w:pos="851"/>
          <w:tab w:val="left" w:pos="2160"/>
          <w:tab w:val="left" w:pos="2880"/>
          <w:tab w:val="left" w:pos="3600"/>
        </w:tabs>
        <w:spacing w:before="120"/>
        <w:ind w:left="851" w:hanging="425"/>
        <w:jc w:val="both"/>
        <w:rPr>
          <w:rFonts w:cs="Arial"/>
          <w:szCs w:val="14"/>
        </w:rPr>
      </w:pPr>
      <w:r w:rsidRPr="001E5529">
        <w:rPr>
          <w:rFonts w:cs="Arial"/>
          <w:szCs w:val="14"/>
        </w:rPr>
        <w:t xml:space="preserve">obdržel kopii Etického kodexu skupiny Shell (nebo se obeznámil s Etickým kodexem společnosti Shell prostřednictvím internetového odkazu </w:t>
      </w:r>
      <w:hyperlink r:id="rId13" w:history="1">
        <w:r w:rsidRPr="001E5529">
          <w:t>http://www.shell.com/codeofconduct</w:t>
        </w:r>
      </w:hyperlink>
      <w:r w:rsidRPr="001E5529">
        <w:rPr>
          <w:rFonts w:cs="Arial"/>
          <w:szCs w:val="14"/>
        </w:rPr>
        <w:t>, v anglickém jazyce jako „Shell Code of Conduct“) (dále jen „Kodex“)</w:t>
      </w:r>
      <w:r w:rsidR="001E5529">
        <w:rPr>
          <w:rFonts w:cs="Arial"/>
          <w:szCs w:val="14"/>
        </w:rPr>
        <w:t>;</w:t>
      </w:r>
      <w:r w:rsidRPr="001E5529">
        <w:rPr>
          <w:rFonts w:cs="Arial"/>
          <w:szCs w:val="14"/>
        </w:rPr>
        <w:t xml:space="preserve"> a </w:t>
      </w:r>
    </w:p>
    <w:p w14:paraId="4D3AFBA3" w14:textId="77777777" w:rsidR="001F2D5C" w:rsidRPr="001F2D5C" w:rsidRDefault="00D93E6A" w:rsidP="001F2D5C">
      <w:pPr>
        <w:pStyle w:val="ListParagraph"/>
        <w:widowControl/>
        <w:numPr>
          <w:ilvl w:val="0"/>
          <w:numId w:val="24"/>
        </w:numPr>
        <w:tabs>
          <w:tab w:val="left" w:pos="851"/>
          <w:tab w:val="left" w:pos="2160"/>
          <w:tab w:val="left" w:pos="2880"/>
          <w:tab w:val="left" w:pos="3600"/>
        </w:tabs>
        <w:spacing w:before="120"/>
        <w:ind w:left="851"/>
        <w:jc w:val="both"/>
        <w:rPr>
          <w:rFonts w:cs="Arial"/>
          <w:szCs w:val="14"/>
        </w:rPr>
      </w:pPr>
      <w:r w:rsidRPr="001E5529">
        <w:rPr>
          <w:rFonts w:cs="Arial"/>
          <w:szCs w:val="14"/>
        </w:rPr>
        <w:t>je mu známo, že existuje Shell Global Helpline, a to na adr</w:t>
      </w:r>
      <w:r w:rsidRPr="001F2D5C">
        <w:rPr>
          <w:rFonts w:cs="Arial"/>
          <w:szCs w:val="14"/>
        </w:rPr>
        <w:t>ese</w:t>
      </w:r>
      <w:r w:rsidR="001F2D5C">
        <w:rPr>
          <w:rFonts w:cs="Arial"/>
          <w:color w:val="1F497D"/>
          <w:szCs w:val="14"/>
        </w:rPr>
        <w:t xml:space="preserve"> </w:t>
      </w:r>
      <w:hyperlink r:id="rId14" w:history="1">
        <w:r w:rsidR="001F2D5C" w:rsidRPr="00F16826">
          <w:rPr>
            <w:rStyle w:val="Hyperlink"/>
            <w:rFonts w:cs="Arial"/>
            <w:szCs w:val="14"/>
          </w:rPr>
          <w:t>http://www.shell.com/global/aboutshell/who-we-are/our-values/compliance-helpline.html</w:t>
        </w:r>
      </w:hyperlink>
      <w:r w:rsidRPr="001E5529">
        <w:rPr>
          <w:rFonts w:cs="Arial"/>
          <w:color w:val="17365D"/>
          <w:szCs w:val="14"/>
          <w:u w:val="single"/>
        </w:rPr>
        <w:t>.</w:t>
      </w:r>
    </w:p>
    <w:p w14:paraId="6AD47514" w14:textId="77777777" w:rsidR="00D93E6A" w:rsidRDefault="000E0F9C" w:rsidP="001F2D5C">
      <w:pPr>
        <w:pStyle w:val="ListParagraph"/>
        <w:widowControl/>
        <w:tabs>
          <w:tab w:val="left" w:pos="851"/>
          <w:tab w:val="left" w:pos="2160"/>
          <w:tab w:val="left" w:pos="2880"/>
          <w:tab w:val="left" w:pos="3600"/>
        </w:tabs>
        <w:spacing w:before="120"/>
        <w:ind w:left="851"/>
        <w:jc w:val="both"/>
        <w:rPr>
          <w:rFonts w:cs="Arial"/>
          <w:szCs w:val="14"/>
        </w:rPr>
      </w:pPr>
      <w:r w:rsidRPr="001E5529">
        <w:rPr>
          <w:rFonts w:cs="Arial"/>
          <w:szCs w:val="14"/>
        </w:rPr>
        <w:t>Hlavní držitel karty</w:t>
      </w:r>
      <w:r w:rsidR="00D93E6A" w:rsidRPr="001E5529">
        <w:rPr>
          <w:rFonts w:cs="Arial"/>
          <w:szCs w:val="14"/>
        </w:rPr>
        <w:t xml:space="preserve"> se zavazuje, že on a s ním Propojené osoby</w:t>
      </w:r>
      <w:r w:rsidR="001E5529">
        <w:rPr>
          <w:rFonts w:cs="Arial"/>
          <w:szCs w:val="14"/>
        </w:rPr>
        <w:t>,</w:t>
      </w:r>
      <w:r w:rsidR="00D93E6A" w:rsidRPr="001E5529">
        <w:rPr>
          <w:rFonts w:cs="Arial"/>
          <w:szCs w:val="14"/>
        </w:rPr>
        <w:t xml:space="preserve"> budou dodržovat Principy i Kodex při provádění činností v souvislosti s touto smlouvou nebo pokud </w:t>
      </w:r>
      <w:r w:rsidRPr="001E5529">
        <w:rPr>
          <w:rFonts w:cs="Arial"/>
          <w:szCs w:val="14"/>
        </w:rPr>
        <w:t xml:space="preserve">Hlavní držitel karty </w:t>
      </w:r>
      <w:r w:rsidR="00D93E6A" w:rsidRPr="001E5529">
        <w:rPr>
          <w:rFonts w:cs="Arial"/>
          <w:szCs w:val="14"/>
        </w:rPr>
        <w:t xml:space="preserve">přijal obdobné principy, bude dodržovat také tyto obdobné principy. V případě, že </w:t>
      </w:r>
      <w:r w:rsidRPr="001E5529">
        <w:rPr>
          <w:rFonts w:cs="Arial"/>
          <w:szCs w:val="14"/>
        </w:rPr>
        <w:t xml:space="preserve">Hlavní držitel karty </w:t>
      </w:r>
      <w:r w:rsidR="00D93E6A" w:rsidRPr="001E5529">
        <w:rPr>
          <w:rFonts w:cs="Arial"/>
          <w:szCs w:val="14"/>
        </w:rPr>
        <w:t xml:space="preserve">nebo jakákoli s ním Propojená osoba poskytne personál, který bude provádět činnost </w:t>
      </w:r>
      <w:r w:rsidRPr="001E5529">
        <w:rPr>
          <w:rFonts w:cs="Arial"/>
          <w:szCs w:val="14"/>
        </w:rPr>
        <w:t>související s touto Smlouvou</w:t>
      </w:r>
      <w:r w:rsidR="00D93E6A" w:rsidRPr="001E5529">
        <w:rPr>
          <w:rFonts w:cs="Arial"/>
          <w:szCs w:val="14"/>
        </w:rPr>
        <w:t xml:space="preserve"> nebo zastupovat </w:t>
      </w:r>
      <w:r w:rsidRPr="001E5529">
        <w:rPr>
          <w:rFonts w:cs="Arial"/>
          <w:szCs w:val="14"/>
        </w:rPr>
        <w:t>Hlavního držitele karty</w:t>
      </w:r>
      <w:r w:rsidR="00D93E6A" w:rsidRPr="001E5529">
        <w:rPr>
          <w:rFonts w:cs="Arial"/>
          <w:szCs w:val="14"/>
        </w:rPr>
        <w:t xml:space="preserve">, zavazuje se též prodávající, že tento personál se bude chovat způsobem, který je v souladu s Kodexem. Pokud se </w:t>
      </w:r>
      <w:r w:rsidRPr="001E5529">
        <w:rPr>
          <w:rFonts w:cs="Arial"/>
          <w:szCs w:val="14"/>
        </w:rPr>
        <w:t xml:space="preserve">společnost Shell </w:t>
      </w:r>
      <w:r w:rsidR="00D93E6A" w:rsidRPr="001E5529">
        <w:rPr>
          <w:rFonts w:cs="Arial"/>
          <w:szCs w:val="14"/>
        </w:rPr>
        <w:t xml:space="preserve">dozví o jakémkoliv jednání zaměstnanců </w:t>
      </w:r>
      <w:r w:rsidRPr="001E5529">
        <w:rPr>
          <w:rFonts w:cs="Arial"/>
          <w:szCs w:val="14"/>
        </w:rPr>
        <w:t>Hlavního držitele karty</w:t>
      </w:r>
      <w:r w:rsidR="00D93E6A" w:rsidRPr="001E5529">
        <w:rPr>
          <w:rFonts w:cs="Arial"/>
          <w:szCs w:val="14"/>
        </w:rPr>
        <w:t xml:space="preserve"> nebo členů jeho orgánů neb jiných osob zastupujících </w:t>
      </w:r>
      <w:r w:rsidRPr="001E5529">
        <w:rPr>
          <w:rFonts w:cs="Arial"/>
          <w:szCs w:val="14"/>
        </w:rPr>
        <w:t>Hlavního držitele karty</w:t>
      </w:r>
      <w:r w:rsidR="00D93E6A" w:rsidRPr="001E5529">
        <w:rPr>
          <w:rFonts w:cs="Arial"/>
          <w:szCs w:val="14"/>
        </w:rPr>
        <w:t>, které není kon</w:t>
      </w:r>
      <w:r w:rsidR="00E53B87">
        <w:rPr>
          <w:rFonts w:cs="Arial"/>
          <w:szCs w:val="14"/>
        </w:rPr>
        <w:t>z</w:t>
      </w:r>
      <w:r w:rsidR="00D93E6A" w:rsidRPr="001E5529">
        <w:rPr>
          <w:rFonts w:cs="Arial"/>
          <w:szCs w:val="14"/>
        </w:rPr>
        <w:t xml:space="preserve">istentní s Principy, Kodexem nebo obdobnými principy </w:t>
      </w:r>
      <w:r w:rsidRPr="001E5529">
        <w:rPr>
          <w:rFonts w:cs="Arial"/>
          <w:szCs w:val="14"/>
        </w:rPr>
        <w:t>společnosti Shell</w:t>
      </w:r>
      <w:r w:rsidR="00D93E6A" w:rsidRPr="001E5529">
        <w:rPr>
          <w:rFonts w:cs="Arial"/>
          <w:szCs w:val="14"/>
        </w:rPr>
        <w:t xml:space="preserve">, zavazuje se oznámit takovou skutečnost okamžitě </w:t>
      </w:r>
      <w:r w:rsidRPr="001E5529">
        <w:rPr>
          <w:rFonts w:cs="Arial"/>
          <w:szCs w:val="14"/>
        </w:rPr>
        <w:t>Hlavnímu držiteli karty</w:t>
      </w:r>
      <w:r w:rsidR="00D93E6A" w:rsidRPr="001E5529">
        <w:rPr>
          <w:rFonts w:cs="Arial"/>
          <w:szCs w:val="14"/>
        </w:rPr>
        <w:t>.</w:t>
      </w:r>
    </w:p>
    <w:p w14:paraId="739C6A70" w14:textId="77777777" w:rsidR="00D93E6A" w:rsidRPr="00B0796C" w:rsidRDefault="00867191" w:rsidP="0057071C">
      <w:pPr>
        <w:widowControl/>
        <w:numPr>
          <w:ilvl w:val="1"/>
          <w:numId w:val="10"/>
        </w:numPr>
        <w:tabs>
          <w:tab w:val="left" w:pos="709"/>
          <w:tab w:val="left" w:pos="851"/>
          <w:tab w:val="left" w:pos="2160"/>
          <w:tab w:val="left" w:pos="2880"/>
          <w:tab w:val="left" w:pos="3600"/>
        </w:tabs>
        <w:spacing w:before="120"/>
        <w:ind w:left="426" w:hanging="426"/>
        <w:jc w:val="both"/>
        <w:rPr>
          <w:rFonts w:cs="Arial"/>
          <w:szCs w:val="14"/>
        </w:rPr>
      </w:pPr>
      <w:r w:rsidRPr="00B0796C">
        <w:rPr>
          <w:rFonts w:cs="Arial"/>
          <w:szCs w:val="14"/>
        </w:rPr>
        <w:t>Hlavní držitel karty</w:t>
      </w:r>
      <w:r w:rsidR="00D93E6A" w:rsidRPr="00B0796C">
        <w:rPr>
          <w:rFonts w:cs="Arial"/>
          <w:szCs w:val="14"/>
        </w:rPr>
        <w:t xml:space="preserve"> poskytne </w:t>
      </w:r>
      <w:r w:rsidRPr="00B0796C">
        <w:rPr>
          <w:rFonts w:cs="Arial"/>
          <w:szCs w:val="14"/>
        </w:rPr>
        <w:t xml:space="preserve">společnosti Shell </w:t>
      </w:r>
      <w:r w:rsidR="00D93E6A" w:rsidRPr="00B0796C">
        <w:rPr>
          <w:rFonts w:cs="Arial"/>
          <w:szCs w:val="14"/>
        </w:rPr>
        <w:t xml:space="preserve">na jeho žádost jakékoliv informace nezbytné pro to, aby si </w:t>
      </w:r>
      <w:r w:rsidRPr="00B0796C">
        <w:rPr>
          <w:rFonts w:cs="Arial"/>
          <w:szCs w:val="14"/>
        </w:rPr>
        <w:t>společnost Shell mohla</w:t>
      </w:r>
      <w:r w:rsidR="00D93E6A" w:rsidRPr="00B0796C">
        <w:rPr>
          <w:rFonts w:cs="Arial"/>
          <w:szCs w:val="14"/>
        </w:rPr>
        <w:t xml:space="preserve"> ověřit, že </w:t>
      </w:r>
      <w:r w:rsidRPr="00B0796C">
        <w:rPr>
          <w:rFonts w:cs="Arial"/>
          <w:szCs w:val="14"/>
        </w:rPr>
        <w:t>Hlavní držitel karty</w:t>
      </w:r>
      <w:r w:rsidR="00D93E6A" w:rsidRPr="00B0796C">
        <w:rPr>
          <w:rFonts w:cs="Arial"/>
          <w:szCs w:val="14"/>
        </w:rPr>
        <w:t xml:space="preserve"> a jeho Propojené osoby dodržují Principy. Za tímto účelem</w:t>
      </w:r>
      <w:r w:rsidRPr="00B0796C">
        <w:rPr>
          <w:rFonts w:cs="Arial"/>
          <w:szCs w:val="14"/>
        </w:rPr>
        <w:t xml:space="preserve"> Hlavní držitel karty</w:t>
      </w:r>
      <w:r w:rsidR="00D93E6A" w:rsidRPr="00B0796C">
        <w:rPr>
          <w:rFonts w:cs="Arial"/>
          <w:szCs w:val="14"/>
        </w:rPr>
        <w:t xml:space="preserve"> umožní </w:t>
      </w:r>
      <w:r w:rsidRPr="00B0796C">
        <w:rPr>
          <w:rFonts w:cs="Arial"/>
          <w:szCs w:val="14"/>
        </w:rPr>
        <w:t xml:space="preserve">společnosti Shell </w:t>
      </w:r>
      <w:r w:rsidR="00D93E6A" w:rsidRPr="00B0796C">
        <w:rPr>
          <w:rFonts w:cs="Arial"/>
          <w:szCs w:val="14"/>
        </w:rPr>
        <w:t xml:space="preserve">rovněž přístup do míst, kde </w:t>
      </w:r>
      <w:r w:rsidRPr="00B0796C">
        <w:rPr>
          <w:rFonts w:cs="Arial"/>
          <w:szCs w:val="14"/>
        </w:rPr>
        <w:t xml:space="preserve">Hlavní držitel karty </w:t>
      </w:r>
      <w:r w:rsidR="00D93E6A" w:rsidRPr="00B0796C">
        <w:rPr>
          <w:rFonts w:cs="Arial"/>
          <w:szCs w:val="14"/>
        </w:rPr>
        <w:t>vykonává svoj</w:t>
      </w:r>
      <w:r w:rsidRPr="00B0796C">
        <w:rPr>
          <w:rFonts w:cs="Arial"/>
          <w:szCs w:val="14"/>
        </w:rPr>
        <w:t>i</w:t>
      </w:r>
      <w:r w:rsidR="00D93E6A" w:rsidRPr="00B0796C">
        <w:rPr>
          <w:rFonts w:cs="Arial"/>
          <w:szCs w:val="14"/>
        </w:rPr>
        <w:t xml:space="preserve"> činnost.</w:t>
      </w:r>
    </w:p>
    <w:p w14:paraId="52AC335D" w14:textId="77777777" w:rsidR="00607C2B" w:rsidRPr="00B0796C" w:rsidRDefault="00607C2B" w:rsidP="00607C2B">
      <w:pPr>
        <w:rPr>
          <w:szCs w:val="14"/>
        </w:rPr>
      </w:pPr>
    </w:p>
    <w:p w14:paraId="333B472F" w14:textId="77777777" w:rsidR="00D93E6A" w:rsidRPr="00B0796C" w:rsidRDefault="00D93E6A" w:rsidP="0057071C">
      <w:pPr>
        <w:widowControl/>
        <w:numPr>
          <w:ilvl w:val="1"/>
          <w:numId w:val="10"/>
        </w:numPr>
        <w:tabs>
          <w:tab w:val="left" w:pos="709"/>
          <w:tab w:val="left" w:pos="851"/>
          <w:tab w:val="left" w:pos="2160"/>
          <w:tab w:val="left" w:pos="2880"/>
          <w:tab w:val="left" w:pos="3600"/>
        </w:tabs>
        <w:spacing w:before="120"/>
        <w:ind w:left="426" w:hanging="426"/>
        <w:jc w:val="both"/>
        <w:rPr>
          <w:szCs w:val="14"/>
          <w:lang w:eastAsia="cs-CZ"/>
        </w:rPr>
      </w:pPr>
      <w:r w:rsidRPr="00B0796C">
        <w:rPr>
          <w:szCs w:val="14"/>
          <w:lang w:eastAsia="cs-CZ"/>
        </w:rPr>
        <w:t>HSSE</w:t>
      </w:r>
      <w:r w:rsidR="001E5529">
        <w:rPr>
          <w:szCs w:val="14"/>
          <w:lang w:eastAsia="cs-CZ"/>
        </w:rPr>
        <w:t xml:space="preserve">: </w:t>
      </w:r>
      <w:r w:rsidRPr="00B0796C">
        <w:rPr>
          <w:rFonts w:cs="Arial"/>
          <w:szCs w:val="14"/>
        </w:rPr>
        <w:t>Smluvní strany implementovaly nebo implement</w:t>
      </w:r>
      <w:r w:rsidR="001E5529">
        <w:rPr>
          <w:rFonts w:cs="Arial"/>
          <w:szCs w:val="14"/>
        </w:rPr>
        <w:t>ují politiku HSSE, která je konz</w:t>
      </w:r>
      <w:r w:rsidRPr="00B0796C">
        <w:rPr>
          <w:rFonts w:cs="Arial"/>
          <w:szCs w:val="14"/>
        </w:rPr>
        <w:t xml:space="preserve">istentní s platným právem a odpovědným podnikatelským jednáním. </w:t>
      </w:r>
    </w:p>
    <w:p w14:paraId="0426AC19" w14:textId="77777777" w:rsidR="00D87135" w:rsidRPr="00B0796C" w:rsidRDefault="00D87135">
      <w:pPr>
        <w:widowControl/>
        <w:tabs>
          <w:tab w:val="left" w:pos="851"/>
          <w:tab w:val="left" w:pos="2160"/>
          <w:tab w:val="left" w:pos="2880"/>
          <w:tab w:val="left" w:pos="3600"/>
        </w:tabs>
        <w:spacing w:before="120"/>
        <w:jc w:val="both"/>
        <w:rPr>
          <w:szCs w:val="14"/>
        </w:rPr>
      </w:pPr>
    </w:p>
    <w:p w14:paraId="5AA4DC46" w14:textId="77777777" w:rsidR="009E5CFC" w:rsidRPr="00B0796C" w:rsidRDefault="00D93E6A" w:rsidP="0057071C">
      <w:pPr>
        <w:pStyle w:val="ListParagraph"/>
        <w:widowControl/>
        <w:numPr>
          <w:ilvl w:val="0"/>
          <w:numId w:val="10"/>
        </w:numPr>
        <w:tabs>
          <w:tab w:val="left" w:pos="426"/>
          <w:tab w:val="left" w:pos="851"/>
          <w:tab w:val="left" w:pos="2160"/>
          <w:tab w:val="left" w:pos="2880"/>
          <w:tab w:val="left" w:pos="3600"/>
        </w:tabs>
        <w:spacing w:before="120"/>
        <w:ind w:left="426" w:hanging="426"/>
        <w:jc w:val="both"/>
        <w:rPr>
          <w:szCs w:val="14"/>
        </w:rPr>
      </w:pPr>
      <w:r w:rsidRPr="00B0796C">
        <w:rPr>
          <w:b/>
          <w:szCs w:val="14"/>
        </w:rPr>
        <w:t>Mimořádná nepředvídatelná a nepřekonatelná překážka</w:t>
      </w:r>
    </w:p>
    <w:p w14:paraId="01A3552E" w14:textId="77777777" w:rsidR="009E5CFC" w:rsidRPr="00B0796C" w:rsidRDefault="00D93E6A">
      <w:pPr>
        <w:widowControl/>
        <w:tabs>
          <w:tab w:val="left" w:pos="426"/>
          <w:tab w:val="left" w:pos="851"/>
          <w:tab w:val="left" w:pos="2160"/>
          <w:tab w:val="left" w:pos="2880"/>
          <w:tab w:val="left" w:pos="3600"/>
        </w:tabs>
        <w:spacing w:before="120"/>
        <w:ind w:left="426" w:firstLine="24"/>
        <w:jc w:val="both"/>
        <w:rPr>
          <w:szCs w:val="14"/>
        </w:rPr>
      </w:pPr>
      <w:r w:rsidRPr="00B0796C">
        <w:rPr>
          <w:szCs w:val="14"/>
        </w:rPr>
        <w:t>Mimořád</w:t>
      </w:r>
      <w:r w:rsidR="00DC5952">
        <w:rPr>
          <w:szCs w:val="14"/>
        </w:rPr>
        <w:t>né a nepředvídatelné překážky,</w:t>
      </w:r>
      <w:r w:rsidRPr="00B0796C">
        <w:rPr>
          <w:szCs w:val="14"/>
        </w:rPr>
        <w:t xml:space="preserve"> za kterých jsou strany Smlouvy zbaveny odpovědnosti plnit své </w:t>
      </w:r>
      <w:r w:rsidR="00E53B87" w:rsidRPr="00B0796C">
        <w:rPr>
          <w:szCs w:val="14"/>
        </w:rPr>
        <w:t>povinnost</w:t>
      </w:r>
      <w:r w:rsidR="00E53B87">
        <w:rPr>
          <w:szCs w:val="14"/>
        </w:rPr>
        <w:t xml:space="preserve">i </w:t>
      </w:r>
      <w:r w:rsidRPr="00B0796C">
        <w:rPr>
          <w:szCs w:val="14"/>
        </w:rPr>
        <w:t>ze Smlouvy, jsou uvedeny v ust. § 2913, odst. 2 občanského zákoníku v platném znění.</w:t>
      </w:r>
    </w:p>
    <w:p w14:paraId="720780D4" w14:textId="77777777" w:rsidR="00D87135" w:rsidRPr="00B0796C" w:rsidRDefault="00D87135">
      <w:pPr>
        <w:widowControl/>
        <w:tabs>
          <w:tab w:val="left" w:pos="426"/>
          <w:tab w:val="left" w:pos="851"/>
          <w:tab w:val="left" w:pos="2160"/>
          <w:tab w:val="left" w:pos="2880"/>
          <w:tab w:val="left" w:pos="3600"/>
        </w:tabs>
        <w:spacing w:before="120"/>
        <w:ind w:left="426" w:firstLine="24"/>
        <w:jc w:val="both"/>
        <w:rPr>
          <w:szCs w:val="14"/>
        </w:rPr>
      </w:pPr>
    </w:p>
    <w:p w14:paraId="24E62AEC" w14:textId="77777777" w:rsidR="009E5CFC" w:rsidRPr="00B0796C" w:rsidRDefault="00D93E6A" w:rsidP="0057071C">
      <w:pPr>
        <w:pStyle w:val="ListParagraph"/>
        <w:widowControl/>
        <w:numPr>
          <w:ilvl w:val="0"/>
          <w:numId w:val="10"/>
        </w:numPr>
        <w:tabs>
          <w:tab w:val="left" w:pos="426"/>
          <w:tab w:val="left" w:pos="851"/>
          <w:tab w:val="left" w:pos="2160"/>
          <w:tab w:val="left" w:pos="2880"/>
          <w:tab w:val="left" w:pos="3600"/>
        </w:tabs>
        <w:spacing w:before="120"/>
        <w:ind w:left="426" w:hanging="426"/>
        <w:jc w:val="both"/>
        <w:rPr>
          <w:szCs w:val="14"/>
        </w:rPr>
      </w:pPr>
      <w:r w:rsidRPr="00B0796C">
        <w:rPr>
          <w:b/>
          <w:szCs w:val="14"/>
        </w:rPr>
        <w:t>Vzdání se práva</w:t>
      </w:r>
    </w:p>
    <w:p w14:paraId="2D095FF3" w14:textId="77777777" w:rsidR="009E5CFC" w:rsidRPr="00B0796C" w:rsidRDefault="00D93E6A">
      <w:pPr>
        <w:widowControl/>
        <w:tabs>
          <w:tab w:val="left" w:pos="426"/>
          <w:tab w:val="left" w:pos="851"/>
          <w:tab w:val="left" w:pos="2160"/>
          <w:tab w:val="left" w:pos="2880"/>
          <w:tab w:val="left" w:pos="3600"/>
        </w:tabs>
        <w:spacing w:before="120"/>
        <w:ind w:left="426" w:hanging="426"/>
        <w:jc w:val="both"/>
        <w:rPr>
          <w:szCs w:val="14"/>
        </w:rPr>
      </w:pPr>
      <w:r w:rsidRPr="00B0796C">
        <w:rPr>
          <w:szCs w:val="14"/>
        </w:rPr>
        <w:tab/>
        <w:t xml:space="preserve">Skutečnost, že Společnost Shell někdy neuplatní jakékoliv své právo ze Smlouvy, není považována za vzdání se takového práva, pokud o tom Společnost Shell specificky písemně nepodá informaci v oznámení, které bude výslovně uvádět, že jde o vzdání se práva. </w:t>
      </w:r>
    </w:p>
    <w:p w14:paraId="5BB2BA4D" w14:textId="77777777" w:rsidR="00D87135" w:rsidRPr="00B0796C" w:rsidRDefault="00D87135">
      <w:pPr>
        <w:widowControl/>
        <w:tabs>
          <w:tab w:val="left" w:pos="426"/>
          <w:tab w:val="left" w:pos="851"/>
          <w:tab w:val="left" w:pos="2160"/>
          <w:tab w:val="left" w:pos="2880"/>
          <w:tab w:val="left" w:pos="3600"/>
        </w:tabs>
        <w:spacing w:before="120"/>
        <w:ind w:left="426" w:hanging="426"/>
        <w:jc w:val="both"/>
        <w:rPr>
          <w:szCs w:val="14"/>
        </w:rPr>
      </w:pPr>
    </w:p>
    <w:p w14:paraId="72A211AF" w14:textId="77777777" w:rsidR="00F82DEA" w:rsidRPr="00B0796C" w:rsidRDefault="00D93E6A" w:rsidP="0057071C">
      <w:pPr>
        <w:pStyle w:val="ListParagraph"/>
        <w:widowControl/>
        <w:numPr>
          <w:ilvl w:val="0"/>
          <w:numId w:val="10"/>
        </w:numPr>
        <w:tabs>
          <w:tab w:val="left" w:pos="426"/>
          <w:tab w:val="left" w:pos="851"/>
          <w:tab w:val="left" w:pos="2160"/>
          <w:tab w:val="left" w:pos="2880"/>
          <w:tab w:val="left" w:pos="3600"/>
        </w:tabs>
        <w:spacing w:before="120"/>
        <w:ind w:left="426" w:hanging="426"/>
        <w:jc w:val="both"/>
        <w:rPr>
          <w:b/>
          <w:szCs w:val="14"/>
        </w:rPr>
      </w:pPr>
      <w:r w:rsidRPr="00B0796C">
        <w:rPr>
          <w:b/>
          <w:szCs w:val="14"/>
        </w:rPr>
        <w:t>Rozhodné právo</w:t>
      </w:r>
      <w:r w:rsidR="00635F29">
        <w:rPr>
          <w:b/>
          <w:szCs w:val="14"/>
        </w:rPr>
        <w:t>, vyloučení režimu adhezních smluv</w:t>
      </w:r>
    </w:p>
    <w:p w14:paraId="4E8D4E20" w14:textId="77777777" w:rsidR="001B0AB0" w:rsidRDefault="00635F29" w:rsidP="00F82DEA">
      <w:pPr>
        <w:widowControl/>
        <w:tabs>
          <w:tab w:val="left" w:pos="420"/>
          <w:tab w:val="left" w:pos="851"/>
          <w:tab w:val="left" w:pos="2160"/>
          <w:tab w:val="left" w:pos="2880"/>
          <w:tab w:val="left" w:pos="3600"/>
        </w:tabs>
        <w:spacing w:before="120"/>
        <w:ind w:left="420"/>
        <w:jc w:val="both"/>
        <w:rPr>
          <w:bCs/>
          <w:szCs w:val="14"/>
        </w:rPr>
      </w:pPr>
      <w:r>
        <w:rPr>
          <w:bCs/>
          <w:szCs w:val="14"/>
        </w:rPr>
        <w:t>26.1.</w:t>
      </w:r>
      <w:r w:rsidR="00D93E6A" w:rsidRPr="00B0796C">
        <w:rPr>
          <w:bCs/>
          <w:szCs w:val="14"/>
        </w:rPr>
        <w:t>Právní vztahy mezi Hlavním držitelem karty a společností Shell s</w:t>
      </w:r>
      <w:r w:rsidR="009A3CD9">
        <w:rPr>
          <w:bCs/>
          <w:szCs w:val="14"/>
        </w:rPr>
        <w:t>e</w:t>
      </w:r>
      <w:r w:rsidR="00D93E6A" w:rsidRPr="00B0796C">
        <w:rPr>
          <w:bCs/>
          <w:szCs w:val="14"/>
        </w:rPr>
        <w:t> ve všech právních vztazích upravených Smlouvou a těmito VOP řídí právními předpisy České republiky, ke kolizním normám českého práva se nepřihlíží a vylučuje se i Dohoda OSN o smlouvách o mezinárodní koupi zboží.</w:t>
      </w:r>
    </w:p>
    <w:p w14:paraId="1DFAFCAA" w14:textId="77777777" w:rsidR="00635F29" w:rsidRPr="00B0796C" w:rsidRDefault="00635F29" w:rsidP="00F82DEA">
      <w:pPr>
        <w:widowControl/>
        <w:tabs>
          <w:tab w:val="left" w:pos="420"/>
          <w:tab w:val="left" w:pos="851"/>
          <w:tab w:val="left" w:pos="2160"/>
          <w:tab w:val="left" w:pos="2880"/>
          <w:tab w:val="left" w:pos="3600"/>
        </w:tabs>
        <w:spacing w:before="120"/>
        <w:ind w:left="420"/>
        <w:jc w:val="both"/>
        <w:rPr>
          <w:bCs/>
          <w:szCs w:val="14"/>
        </w:rPr>
      </w:pPr>
      <w:r>
        <w:rPr>
          <w:bCs/>
          <w:szCs w:val="14"/>
        </w:rPr>
        <w:t>26.2. Pro smluvní vztahy, na které se vztahují tyto Podmínky, se nepoužijí ustanovení § 1799 a § 1800 zák. č. 89/2012 Sb., občanský zákonik v platném znění.</w:t>
      </w:r>
    </w:p>
    <w:p w14:paraId="40BBD3D5" w14:textId="77777777" w:rsidR="00D87135" w:rsidRPr="00B0796C" w:rsidRDefault="00D87135" w:rsidP="00F82DEA">
      <w:pPr>
        <w:widowControl/>
        <w:tabs>
          <w:tab w:val="left" w:pos="420"/>
          <w:tab w:val="left" w:pos="851"/>
          <w:tab w:val="left" w:pos="2160"/>
          <w:tab w:val="left" w:pos="2880"/>
          <w:tab w:val="left" w:pos="3600"/>
        </w:tabs>
        <w:spacing w:before="120"/>
        <w:ind w:left="420"/>
        <w:jc w:val="both"/>
        <w:rPr>
          <w:b/>
          <w:szCs w:val="14"/>
        </w:rPr>
      </w:pPr>
    </w:p>
    <w:p w14:paraId="00BA7690" w14:textId="77777777" w:rsidR="009E5CFC" w:rsidRPr="00B0796C" w:rsidRDefault="00D93E6A" w:rsidP="0057071C">
      <w:pPr>
        <w:pStyle w:val="ListParagraph"/>
        <w:widowControl/>
        <w:numPr>
          <w:ilvl w:val="0"/>
          <w:numId w:val="10"/>
        </w:numPr>
        <w:tabs>
          <w:tab w:val="left" w:pos="426"/>
          <w:tab w:val="left" w:pos="851"/>
          <w:tab w:val="left" w:pos="2160"/>
          <w:tab w:val="left" w:pos="2880"/>
          <w:tab w:val="left" w:pos="3600"/>
        </w:tabs>
        <w:spacing w:before="120"/>
        <w:ind w:left="426" w:hanging="426"/>
        <w:jc w:val="both"/>
        <w:rPr>
          <w:szCs w:val="14"/>
        </w:rPr>
      </w:pPr>
      <w:r w:rsidRPr="00B0796C">
        <w:rPr>
          <w:b/>
          <w:szCs w:val="14"/>
        </w:rPr>
        <w:t>Soudní příslušnost</w:t>
      </w:r>
    </w:p>
    <w:p w14:paraId="0C63202C" w14:textId="77777777" w:rsidR="009E5CFC" w:rsidRPr="00B0796C" w:rsidRDefault="00D93E6A">
      <w:pPr>
        <w:pStyle w:val="BodyText2"/>
        <w:widowControl/>
        <w:rPr>
          <w:szCs w:val="14"/>
        </w:rPr>
      </w:pPr>
      <w:r w:rsidRPr="00B0796C">
        <w:rPr>
          <w:szCs w:val="14"/>
        </w:rPr>
        <w:tab/>
        <w:t xml:space="preserve">Případné </w:t>
      </w:r>
      <w:r w:rsidR="009A3CD9" w:rsidRPr="00B0796C">
        <w:rPr>
          <w:szCs w:val="14"/>
        </w:rPr>
        <w:t>spor</w:t>
      </w:r>
      <w:r w:rsidR="009A3CD9">
        <w:rPr>
          <w:szCs w:val="14"/>
        </w:rPr>
        <w:t>y</w:t>
      </w:r>
      <w:r w:rsidR="009A3CD9" w:rsidRPr="00B0796C">
        <w:rPr>
          <w:szCs w:val="14"/>
        </w:rPr>
        <w:t xml:space="preserve"> </w:t>
      </w:r>
      <w:r w:rsidRPr="00B0796C">
        <w:rPr>
          <w:szCs w:val="14"/>
        </w:rPr>
        <w:t xml:space="preserve">budou řešeny před věcně a místně příslušnými </w:t>
      </w:r>
      <w:r w:rsidR="009A3CD9" w:rsidRPr="00B0796C">
        <w:rPr>
          <w:szCs w:val="14"/>
        </w:rPr>
        <w:t>soud</w:t>
      </w:r>
      <w:r w:rsidR="009A3CD9">
        <w:rPr>
          <w:szCs w:val="14"/>
        </w:rPr>
        <w:t>y</w:t>
      </w:r>
      <w:r w:rsidR="009A3CD9" w:rsidRPr="00B0796C">
        <w:rPr>
          <w:szCs w:val="14"/>
        </w:rPr>
        <w:t xml:space="preserve"> </w:t>
      </w:r>
      <w:r w:rsidRPr="00B0796C">
        <w:rPr>
          <w:szCs w:val="14"/>
        </w:rPr>
        <w:t>České republiky.</w:t>
      </w:r>
    </w:p>
    <w:p w14:paraId="51D5F1C1" w14:textId="77777777" w:rsidR="00D87135" w:rsidRPr="00B0796C" w:rsidRDefault="00D87135">
      <w:pPr>
        <w:pStyle w:val="BodyText2"/>
        <w:widowControl/>
        <w:rPr>
          <w:szCs w:val="14"/>
        </w:rPr>
      </w:pPr>
    </w:p>
    <w:p w14:paraId="17A8602E" w14:textId="77777777" w:rsidR="009E5CFC" w:rsidRPr="00B0796C" w:rsidRDefault="00D93E6A" w:rsidP="0057071C">
      <w:pPr>
        <w:pStyle w:val="ListParagraph"/>
        <w:widowControl/>
        <w:numPr>
          <w:ilvl w:val="0"/>
          <w:numId w:val="10"/>
        </w:numPr>
        <w:tabs>
          <w:tab w:val="left" w:pos="426"/>
          <w:tab w:val="left" w:pos="851"/>
          <w:tab w:val="left" w:pos="2160"/>
          <w:tab w:val="left" w:pos="2880"/>
          <w:tab w:val="left" w:pos="3600"/>
        </w:tabs>
        <w:spacing w:before="120"/>
        <w:ind w:left="426" w:hanging="426"/>
        <w:jc w:val="both"/>
        <w:rPr>
          <w:b/>
          <w:szCs w:val="14"/>
        </w:rPr>
      </w:pPr>
      <w:r w:rsidRPr="00B0796C">
        <w:rPr>
          <w:b/>
          <w:szCs w:val="14"/>
        </w:rPr>
        <w:t>Jazyk</w:t>
      </w:r>
    </w:p>
    <w:p w14:paraId="317E8573" w14:textId="77777777" w:rsidR="009E5CFC" w:rsidRPr="00B0796C" w:rsidRDefault="00D93E6A" w:rsidP="001C67F4">
      <w:pPr>
        <w:pStyle w:val="Heading2"/>
        <w:keepNext w:val="0"/>
        <w:ind w:left="426" w:hanging="425"/>
        <w:rPr>
          <w:szCs w:val="14"/>
        </w:rPr>
      </w:pPr>
      <w:r w:rsidRPr="00B0796C">
        <w:rPr>
          <w:szCs w:val="14"/>
        </w:rPr>
        <w:t>28.1</w:t>
      </w:r>
      <w:r w:rsidRPr="00B0796C">
        <w:rPr>
          <w:szCs w:val="14"/>
        </w:rPr>
        <w:tab/>
        <w:t>Každé oznámení, požadavek, žádost, prohlášení či jiné sdělení podle této smlouvy nebo v souvislosti s ní bude:</w:t>
      </w:r>
    </w:p>
    <w:p w14:paraId="5DD26438" w14:textId="77777777" w:rsidR="009E5CFC" w:rsidRPr="001E5529" w:rsidRDefault="00D93E6A" w:rsidP="00D07C39">
      <w:pPr>
        <w:pStyle w:val="ListParagraph"/>
        <w:widowControl/>
        <w:numPr>
          <w:ilvl w:val="0"/>
          <w:numId w:val="25"/>
        </w:numPr>
        <w:tabs>
          <w:tab w:val="left" w:pos="851"/>
          <w:tab w:val="left" w:pos="2160"/>
          <w:tab w:val="left" w:pos="2880"/>
          <w:tab w:val="left" w:pos="3600"/>
        </w:tabs>
        <w:spacing w:before="120"/>
        <w:jc w:val="both"/>
        <w:rPr>
          <w:rFonts w:cs="Arial"/>
          <w:szCs w:val="14"/>
        </w:rPr>
      </w:pPr>
      <w:r w:rsidRPr="001E5529">
        <w:rPr>
          <w:rFonts w:cs="Arial"/>
          <w:szCs w:val="14"/>
        </w:rPr>
        <w:t>v češtině; nebo</w:t>
      </w:r>
    </w:p>
    <w:p w14:paraId="6B5B9135" w14:textId="77777777" w:rsidR="009E5CFC" w:rsidRPr="001E5529" w:rsidRDefault="00D93E6A" w:rsidP="00D07C39">
      <w:pPr>
        <w:pStyle w:val="ListParagraph"/>
        <w:widowControl/>
        <w:numPr>
          <w:ilvl w:val="0"/>
          <w:numId w:val="25"/>
        </w:numPr>
        <w:tabs>
          <w:tab w:val="num" w:pos="426"/>
          <w:tab w:val="left" w:pos="851"/>
          <w:tab w:val="left" w:pos="2160"/>
          <w:tab w:val="left" w:pos="2880"/>
          <w:tab w:val="left" w:pos="3600"/>
        </w:tabs>
        <w:spacing w:before="120"/>
        <w:ind w:left="851" w:hanging="425"/>
        <w:jc w:val="both"/>
        <w:rPr>
          <w:rFonts w:cs="Arial"/>
          <w:szCs w:val="14"/>
        </w:rPr>
      </w:pPr>
      <w:r w:rsidRPr="001E5529">
        <w:rPr>
          <w:rFonts w:cs="Arial"/>
          <w:szCs w:val="14"/>
        </w:rPr>
        <w:t>pokud nebude v češtině, bude k němu přiložen český překlad zhotovený oprávněným překladatelem, a jeho správnost bude potvrzena statutárním orgánem strany podávající toto oznámení.</w:t>
      </w:r>
    </w:p>
    <w:p w14:paraId="32DE886E" w14:textId="77777777" w:rsidR="00D87135" w:rsidRPr="00B0796C" w:rsidRDefault="00D87135" w:rsidP="00D87135">
      <w:pPr>
        <w:rPr>
          <w:szCs w:val="14"/>
        </w:rPr>
      </w:pPr>
    </w:p>
    <w:p w14:paraId="1E24A646" w14:textId="77777777" w:rsidR="009E5CFC" w:rsidRPr="00B0796C" w:rsidRDefault="00D93E6A" w:rsidP="0057071C">
      <w:pPr>
        <w:pStyle w:val="ListParagraph"/>
        <w:widowControl/>
        <w:numPr>
          <w:ilvl w:val="0"/>
          <w:numId w:val="10"/>
        </w:numPr>
        <w:tabs>
          <w:tab w:val="left" w:pos="426"/>
          <w:tab w:val="left" w:pos="851"/>
          <w:tab w:val="left" w:pos="2160"/>
          <w:tab w:val="left" w:pos="2880"/>
          <w:tab w:val="left" w:pos="3600"/>
        </w:tabs>
        <w:spacing w:before="120"/>
        <w:ind w:left="426" w:hanging="426"/>
        <w:jc w:val="both"/>
        <w:rPr>
          <w:szCs w:val="14"/>
        </w:rPr>
      </w:pPr>
      <w:r w:rsidRPr="00B0796C">
        <w:rPr>
          <w:b/>
          <w:szCs w:val="14"/>
        </w:rPr>
        <w:t>Oddělitelnost</w:t>
      </w:r>
    </w:p>
    <w:p w14:paraId="7F0B9BC0" w14:textId="77777777" w:rsidR="009E5CFC" w:rsidRPr="00B0796C" w:rsidRDefault="00D93E6A" w:rsidP="001C67F4">
      <w:pPr>
        <w:widowControl/>
        <w:spacing w:before="120"/>
        <w:ind w:left="426"/>
        <w:jc w:val="both"/>
      </w:pPr>
      <w:r w:rsidRPr="00B0796C">
        <w:rPr>
          <w:szCs w:val="14"/>
        </w:rPr>
        <w:t>Pokud se některé</w:t>
      </w:r>
      <w:r w:rsidR="009E5CFC" w:rsidRPr="00B0796C">
        <w:t xml:space="preserve"> z ustanovení Smlouvy stane neplatné nebo neúčinné, nemá to vliv na platnost Smlouvy jako celku. Jednotlivá neplatná nebo neúčinná ustanovení budou nahrazena dohodou smluvních stran novými ustanoveními tak, aby co nejtěsněji a nejpřesněji odrážela úmysly a </w:t>
      </w:r>
      <w:r w:rsidR="00DC5952" w:rsidRPr="00B0796C">
        <w:t>účely Smlouvy</w:t>
      </w:r>
      <w:r w:rsidR="009E5CFC" w:rsidRPr="00B0796C">
        <w:t>.</w:t>
      </w:r>
    </w:p>
    <w:p w14:paraId="7B630A29" w14:textId="77777777" w:rsidR="0067396D" w:rsidRDefault="0067396D">
      <w:pPr>
        <w:widowControl/>
        <w:ind w:left="426" w:hanging="426"/>
      </w:pPr>
    </w:p>
    <w:p w14:paraId="2189B903" w14:textId="77777777" w:rsidR="001E5529" w:rsidRPr="00B0796C" w:rsidRDefault="001E5529" w:rsidP="00D07C39">
      <w:pPr>
        <w:widowControl/>
        <w:sectPr w:rsidR="001E5529" w:rsidRPr="00B0796C">
          <w:endnotePr>
            <w:numFmt w:val="decimal"/>
          </w:endnotePr>
          <w:type w:val="continuous"/>
          <w:pgSz w:w="11909" w:h="16834"/>
          <w:pgMar w:top="1584" w:right="1277" w:bottom="1584" w:left="1584" w:header="504" w:footer="360" w:gutter="0"/>
          <w:paperSrc w:first="1" w:other="1"/>
          <w:cols w:num="2" w:sep="1" w:space="544"/>
        </w:sectPr>
      </w:pPr>
    </w:p>
    <w:p w14:paraId="3B8B7425" w14:textId="0C29748A" w:rsidR="009D163D" w:rsidRDefault="009D163D" w:rsidP="00D07C39">
      <w:pPr>
        <w:widowControl/>
      </w:pPr>
    </w:p>
    <w:p w14:paraId="2D688035" w14:textId="7139D7A4" w:rsidR="004F5080" w:rsidRDefault="004F5080" w:rsidP="00D07C39">
      <w:pPr>
        <w:widowControl/>
      </w:pPr>
    </w:p>
    <w:p w14:paraId="5312B094" w14:textId="73DF8AD2" w:rsidR="004F5080" w:rsidRDefault="004F5080" w:rsidP="00D07C39">
      <w:pPr>
        <w:widowControl/>
      </w:pPr>
    </w:p>
    <w:p w14:paraId="61DD97A4" w14:textId="1287B578" w:rsidR="004F5080" w:rsidRDefault="004F5080" w:rsidP="00D07C39">
      <w:pPr>
        <w:widowControl/>
      </w:pPr>
    </w:p>
    <w:p w14:paraId="7B49820D" w14:textId="45A92AF7" w:rsidR="004F5080" w:rsidRDefault="004F5080" w:rsidP="00D07C39">
      <w:pPr>
        <w:widowControl/>
      </w:pPr>
    </w:p>
    <w:p w14:paraId="05E21B14" w14:textId="45FB6929" w:rsidR="004F5080" w:rsidRDefault="004F5080" w:rsidP="00D07C39">
      <w:pPr>
        <w:widowControl/>
      </w:pPr>
    </w:p>
    <w:p w14:paraId="58FE21A2" w14:textId="4BD757CE" w:rsidR="004F5080" w:rsidRDefault="004F5080" w:rsidP="00D07C39">
      <w:pPr>
        <w:widowControl/>
      </w:pPr>
    </w:p>
    <w:p w14:paraId="1F5057F3" w14:textId="0A960DDE" w:rsidR="004F5080" w:rsidRDefault="004F5080" w:rsidP="00D07C39">
      <w:pPr>
        <w:widowControl/>
      </w:pPr>
    </w:p>
    <w:p w14:paraId="399EBD90" w14:textId="30F1733D" w:rsidR="004F5080" w:rsidRDefault="004F5080" w:rsidP="00D07C39">
      <w:pPr>
        <w:widowControl/>
      </w:pPr>
    </w:p>
    <w:p w14:paraId="39DEBB09" w14:textId="7EEF7A13" w:rsidR="004F5080" w:rsidRDefault="004F5080" w:rsidP="00D07C39">
      <w:pPr>
        <w:widowControl/>
      </w:pPr>
    </w:p>
    <w:p w14:paraId="442B20EA" w14:textId="4CB6B640" w:rsidR="004F5080" w:rsidRDefault="004F5080" w:rsidP="00D07C39">
      <w:pPr>
        <w:widowControl/>
      </w:pPr>
    </w:p>
    <w:p w14:paraId="187AA3EC" w14:textId="7386D18F" w:rsidR="004F5080" w:rsidRDefault="004F5080" w:rsidP="00D07C39">
      <w:pPr>
        <w:widowControl/>
      </w:pPr>
    </w:p>
    <w:p w14:paraId="16224367" w14:textId="5AD8BBB9" w:rsidR="004F5080" w:rsidRDefault="004F5080" w:rsidP="00D07C39">
      <w:pPr>
        <w:widowControl/>
      </w:pPr>
    </w:p>
    <w:p w14:paraId="47A682DF" w14:textId="52C1B681" w:rsidR="004F5080" w:rsidRDefault="004F5080" w:rsidP="00D07C39">
      <w:pPr>
        <w:widowControl/>
      </w:pPr>
    </w:p>
    <w:p w14:paraId="6C835205" w14:textId="1990D232" w:rsidR="004F5080" w:rsidRDefault="004F5080" w:rsidP="00D07C39">
      <w:pPr>
        <w:widowControl/>
      </w:pPr>
    </w:p>
    <w:p w14:paraId="63C4A182" w14:textId="2FE45306" w:rsidR="004F5080" w:rsidRDefault="004F5080" w:rsidP="00D07C39">
      <w:pPr>
        <w:widowControl/>
      </w:pPr>
    </w:p>
    <w:p w14:paraId="0F2757A2" w14:textId="1538D555" w:rsidR="004F5080" w:rsidRDefault="004F5080" w:rsidP="00D07C39">
      <w:pPr>
        <w:widowControl/>
      </w:pPr>
    </w:p>
    <w:p w14:paraId="405CEA28" w14:textId="405E861E" w:rsidR="009C727E" w:rsidRDefault="009C727E" w:rsidP="00D07C39">
      <w:pPr>
        <w:widowControl/>
      </w:pPr>
    </w:p>
    <w:p w14:paraId="054C0039" w14:textId="20C0834E" w:rsidR="009C727E" w:rsidRDefault="009C727E" w:rsidP="00D07C39">
      <w:pPr>
        <w:widowControl/>
      </w:pPr>
    </w:p>
    <w:p w14:paraId="147A1830" w14:textId="77777777" w:rsidR="009C727E" w:rsidRDefault="009C727E" w:rsidP="00D07C39">
      <w:pPr>
        <w:widowControl/>
      </w:pPr>
    </w:p>
    <w:p w14:paraId="0F759D2C" w14:textId="795274F1" w:rsidR="004F5080" w:rsidRDefault="004F5080" w:rsidP="00D07C39">
      <w:pPr>
        <w:widowControl/>
      </w:pPr>
    </w:p>
    <w:p w14:paraId="6B5D3A8F" w14:textId="6EDEA7D2" w:rsidR="0057071C" w:rsidRDefault="0057071C" w:rsidP="00D07C39">
      <w:pPr>
        <w:widowControl/>
      </w:pPr>
    </w:p>
    <w:p w14:paraId="6ED91879" w14:textId="3DC3A0AC" w:rsidR="0057071C" w:rsidRDefault="0057071C" w:rsidP="00D07C39">
      <w:pPr>
        <w:widowControl/>
      </w:pPr>
    </w:p>
    <w:p w14:paraId="14F7BF0D" w14:textId="33F7B9EB" w:rsidR="00711E89" w:rsidRDefault="00711E89" w:rsidP="00D07C39">
      <w:pPr>
        <w:widowControl/>
      </w:pPr>
    </w:p>
    <w:p w14:paraId="41A43042" w14:textId="10C57C0E" w:rsidR="00711E89" w:rsidRDefault="00711E89" w:rsidP="00D07C39">
      <w:pPr>
        <w:widowControl/>
      </w:pPr>
    </w:p>
    <w:p w14:paraId="0334E574" w14:textId="55DC1429" w:rsidR="00711E89" w:rsidRDefault="00711E89" w:rsidP="00D07C39">
      <w:pPr>
        <w:widowControl/>
      </w:pPr>
    </w:p>
    <w:p w14:paraId="76FE540A" w14:textId="6B849949" w:rsidR="00711E89" w:rsidRDefault="00711E89" w:rsidP="00D07C39">
      <w:pPr>
        <w:widowControl/>
      </w:pPr>
    </w:p>
    <w:p w14:paraId="58F9710A" w14:textId="77777777" w:rsidR="00711E89" w:rsidRDefault="00711E89" w:rsidP="00D07C39">
      <w:pPr>
        <w:widowControl/>
      </w:pPr>
    </w:p>
    <w:p w14:paraId="7F3B80E2" w14:textId="77777777" w:rsidR="0057071C" w:rsidRDefault="0057071C" w:rsidP="00D07C39">
      <w:pPr>
        <w:widowControl/>
      </w:pPr>
    </w:p>
    <w:p w14:paraId="6A191938" w14:textId="07101A81" w:rsidR="004F5080" w:rsidRDefault="004F5080" w:rsidP="00D07C39">
      <w:pPr>
        <w:widowControl/>
      </w:pPr>
    </w:p>
    <w:p w14:paraId="4F60D138" w14:textId="11C4D4BE" w:rsidR="004F5080" w:rsidRDefault="004F5080" w:rsidP="00D07C39">
      <w:pPr>
        <w:widowControl/>
      </w:pPr>
    </w:p>
    <w:tbl>
      <w:tblPr>
        <w:tblW w:w="102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9729"/>
      </w:tblGrid>
      <w:tr w:rsidR="004F5080" w14:paraId="459E8CDD" w14:textId="77777777" w:rsidTr="00604E88">
        <w:trPr>
          <w:trHeight w:hRule="exact" w:val="504"/>
        </w:trPr>
        <w:tc>
          <w:tcPr>
            <w:tcW w:w="509" w:type="dxa"/>
            <w:tcBorders>
              <w:top w:val="nil"/>
              <w:left w:val="nil"/>
              <w:bottom w:val="nil"/>
              <w:right w:val="nil"/>
            </w:tcBorders>
            <w:shd w:val="clear" w:color="auto" w:fill="D42E12"/>
          </w:tcPr>
          <w:p w14:paraId="7D1BEC16" w14:textId="77777777" w:rsidR="004F5080" w:rsidRDefault="004F5080" w:rsidP="00604E88">
            <w:pPr>
              <w:rPr>
                <w:rFonts w:ascii="Calibri" w:hAnsi="Calibri" w:cs="Calibri"/>
                <w:sz w:val="22"/>
              </w:rPr>
            </w:pPr>
            <w:bookmarkStart w:id="36" w:name="_Hlk517335075"/>
          </w:p>
        </w:tc>
        <w:tc>
          <w:tcPr>
            <w:tcW w:w="9729" w:type="dxa"/>
            <w:tcBorders>
              <w:top w:val="nil"/>
              <w:left w:val="nil"/>
              <w:bottom w:val="nil"/>
              <w:right w:val="nil"/>
            </w:tcBorders>
            <w:shd w:val="clear" w:color="auto" w:fill="F7D117"/>
            <w:vAlign w:val="center"/>
            <w:hideMark/>
          </w:tcPr>
          <w:p w14:paraId="333CFC0F" w14:textId="77777777" w:rsidR="004F5080" w:rsidRDefault="004F5080" w:rsidP="00604E88">
            <w:pPr>
              <w:rPr>
                <w:rFonts w:ascii="Calibri" w:hAnsi="Calibri" w:cs="Calibri"/>
                <w:b/>
                <w:lang w:val="en-GB"/>
              </w:rPr>
            </w:pPr>
            <w:r>
              <w:rPr>
                <w:rFonts w:ascii="Calibri" w:eastAsia="Calibri" w:hAnsi="Calibri" w:cs="Calibri"/>
                <w:b/>
                <w:color w:val="595959"/>
                <w:bdr w:val="none" w:sz="0" w:space="0" w:color="auto" w:frame="1"/>
              </w:rPr>
              <w:t>Prohlášení o ochraně soukromí  - Shell Fleet Solutions</w:t>
            </w:r>
          </w:p>
        </w:tc>
      </w:tr>
    </w:tbl>
    <w:p w14:paraId="6E8EC3B6" w14:textId="77777777" w:rsidR="004F5080" w:rsidRDefault="004F5080" w:rsidP="004F5080">
      <w:pPr>
        <w:rPr>
          <w:rFonts w:ascii="Calibri" w:hAnsi="Calibri" w:cs="Calibri"/>
          <w:b/>
          <w:bCs/>
          <w:color w:val="000000"/>
          <w:sz w:val="22"/>
          <w:szCs w:val="22"/>
          <w:lang w:val="en-GB" w:eastAsia="en-GB"/>
        </w:rPr>
      </w:pPr>
    </w:p>
    <w:p w14:paraId="75F71D9E" w14:textId="77777777" w:rsidR="004F5080" w:rsidRPr="006003E3" w:rsidRDefault="004F5080" w:rsidP="004F5080">
      <w:pPr>
        <w:spacing w:before="100" w:beforeAutospacing="1" w:after="100" w:afterAutospacing="1"/>
        <w:jc w:val="both"/>
        <w:outlineLvl w:val="2"/>
        <w:rPr>
          <w:rFonts w:cs="Arial"/>
          <w:b/>
          <w:bCs/>
          <w:szCs w:val="14"/>
          <w:lang w:eastAsia="en-GB"/>
        </w:rPr>
      </w:pPr>
      <w:r w:rsidRPr="006003E3">
        <w:rPr>
          <w:rFonts w:eastAsia="Calibri" w:cs="Arial"/>
          <w:b/>
          <w:bCs/>
          <w:szCs w:val="14"/>
          <w:bdr w:val="none" w:sz="0" w:space="0" w:color="auto" w:frame="1"/>
          <w:lang w:eastAsia="en-GB"/>
        </w:rPr>
        <w:t xml:space="preserve">Ochrana Vašich osobních údajů je pro nás důležitá, proto si, prosím, vyhraďte čas a seznamte se s tímto Prohlášením o ochraně soukromí  - Shell Fleet Solutions (dále jen „Prohlášení“) a obraťte se na nás, pokud budete mít jakékoli dotazy. Toto Prohlášení   doplňuje Oznámení  o ochraně soukromí  – firemní zákazníci, dodavatelé, obchodní partneři a investoři, které je dostupné na  </w:t>
      </w:r>
      <w:hyperlink r:id="rId15" w:history="1">
        <w:r w:rsidRPr="006003E3">
          <w:rPr>
            <w:rStyle w:val="Hyperlink"/>
            <w:rFonts w:eastAsia="Calibri" w:cs="Arial"/>
            <w:szCs w:val="14"/>
          </w:rPr>
          <w:t>www.shell.cz/privacy</w:t>
        </w:r>
      </w:hyperlink>
      <w:r w:rsidRPr="006003E3">
        <w:rPr>
          <w:rStyle w:val="Hyperlink"/>
          <w:rFonts w:eastAsia="Calibri" w:cs="Arial"/>
          <w:szCs w:val="14"/>
        </w:rPr>
        <w:t xml:space="preserve">. </w:t>
      </w:r>
      <w:r w:rsidRPr="006003E3">
        <w:rPr>
          <w:rFonts w:eastAsia="Calibri" w:cs="Arial"/>
          <w:b/>
          <w:szCs w:val="14"/>
        </w:rPr>
        <w:t xml:space="preserve"> </w:t>
      </w:r>
    </w:p>
    <w:p w14:paraId="24382405" w14:textId="77777777" w:rsidR="004F5080" w:rsidRDefault="004F5080" w:rsidP="004F5080">
      <w:pPr>
        <w:rPr>
          <w:rFonts w:eastAsia="Calibri" w:cs="Arial"/>
          <w:bCs/>
          <w:color w:val="000000"/>
          <w:szCs w:val="14"/>
          <w:bdr w:val="none" w:sz="0" w:space="0" w:color="auto" w:frame="1"/>
        </w:rPr>
      </w:pPr>
      <w:r w:rsidRPr="006003E3">
        <w:rPr>
          <w:rFonts w:eastAsia="Calibri" w:cs="Arial"/>
          <w:b/>
          <w:bCs/>
          <w:color w:val="000000"/>
          <w:szCs w:val="14"/>
          <w:bdr w:val="none" w:sz="0" w:space="0" w:color="auto" w:frame="1"/>
        </w:rPr>
        <w:t>Čeho se toto Prohlášení  týká?</w:t>
      </w:r>
      <w:r w:rsidRPr="006003E3">
        <w:rPr>
          <w:rFonts w:eastAsia="Calibri" w:cs="Arial"/>
          <w:bCs/>
          <w:color w:val="000000"/>
          <w:szCs w:val="14"/>
          <w:bdr w:val="none" w:sz="0" w:space="0" w:color="auto" w:frame="1"/>
        </w:rPr>
        <w:t xml:space="preserve"> </w:t>
      </w:r>
    </w:p>
    <w:p w14:paraId="18CAA3C5" w14:textId="77777777" w:rsidR="004F5080" w:rsidRPr="006003E3" w:rsidRDefault="004F5080" w:rsidP="004F5080">
      <w:pPr>
        <w:rPr>
          <w:rFonts w:eastAsia="Calibri" w:cs="Arial"/>
          <w:color w:val="000000"/>
          <w:szCs w:val="14"/>
          <w:lang w:val="es-ES_tradnl"/>
        </w:rPr>
      </w:pPr>
    </w:p>
    <w:p w14:paraId="30F968C6" w14:textId="77777777" w:rsidR="004F5080" w:rsidRDefault="004F5080" w:rsidP="004F5080">
      <w:pPr>
        <w:jc w:val="both"/>
        <w:rPr>
          <w:rFonts w:eastAsia="Calibri" w:cs="Arial"/>
          <w:b/>
          <w:color w:val="000000"/>
          <w:szCs w:val="14"/>
          <w:bdr w:val="none" w:sz="0" w:space="0" w:color="auto" w:frame="1"/>
        </w:rPr>
      </w:pPr>
      <w:r w:rsidRPr="006003E3">
        <w:rPr>
          <w:rFonts w:eastAsia="Calibri" w:cs="Arial"/>
          <w:color w:val="000000"/>
          <w:szCs w:val="14"/>
          <w:bdr w:val="none" w:sz="0" w:space="0" w:color="auto" w:frame="1"/>
        </w:rPr>
        <w:t>Toto Prohlášení obsahuje informace o osobních údajích, které jsou shromažďovány a zpracovávány v souvislosti s vydáváním a používáním karet euroShell Card, karet Shell Card, partnerských karet euroShell Card a předplacených karet Shell  (dále jen „Palivové karty Shell“)  stejně jako  v souvislosti s Vašimi návštěvami webových stránek společnosti Shell týkajících se oblasti Shell Fleet Solutions, včetně portálu Shell Cards Online (SCOL)</w:t>
      </w:r>
      <w:r w:rsidRPr="006003E3">
        <w:rPr>
          <w:rFonts w:eastAsia="Calibri" w:cs="Arial"/>
          <w:b/>
          <w:color w:val="000000"/>
          <w:szCs w:val="14"/>
          <w:bdr w:val="none" w:sz="0" w:space="0" w:color="auto" w:frame="1"/>
        </w:rPr>
        <w:t xml:space="preserve">. </w:t>
      </w:r>
    </w:p>
    <w:p w14:paraId="6B355436" w14:textId="77777777" w:rsidR="004F5080" w:rsidRDefault="004F5080" w:rsidP="004F5080">
      <w:pPr>
        <w:jc w:val="both"/>
        <w:rPr>
          <w:rFonts w:eastAsia="Calibri" w:cs="Arial"/>
          <w:b/>
          <w:color w:val="000000"/>
          <w:szCs w:val="14"/>
          <w:bdr w:val="none" w:sz="0" w:space="0" w:color="auto" w:frame="1"/>
        </w:rPr>
      </w:pPr>
    </w:p>
    <w:p w14:paraId="77EC851D" w14:textId="77777777" w:rsidR="004F5080" w:rsidRPr="006003E3" w:rsidRDefault="004F5080" w:rsidP="004F5080">
      <w:pPr>
        <w:jc w:val="both"/>
        <w:rPr>
          <w:rFonts w:eastAsia="Calibri" w:cs="Arial"/>
          <w:b/>
          <w:color w:val="000000"/>
          <w:szCs w:val="14"/>
          <w:lang w:val="es-ES_tradnl"/>
        </w:rPr>
      </w:pPr>
    </w:p>
    <w:p w14:paraId="47BBA026" w14:textId="77777777" w:rsidR="004F5080" w:rsidRPr="006003E3" w:rsidRDefault="004F5080" w:rsidP="004F5080">
      <w:pPr>
        <w:rPr>
          <w:rFonts w:eastAsia="Calibri" w:cs="Arial"/>
          <w:b/>
          <w:szCs w:val="14"/>
          <w:bdr w:val="none" w:sz="0" w:space="0" w:color="auto" w:frame="1"/>
        </w:rPr>
      </w:pPr>
      <w:r w:rsidRPr="006003E3">
        <w:rPr>
          <w:rFonts w:eastAsia="Calibri" w:cs="Arial"/>
          <w:b/>
          <w:szCs w:val="14"/>
          <w:bdr w:val="none" w:sz="0" w:space="0" w:color="auto" w:frame="1"/>
        </w:rPr>
        <w:t xml:space="preserve">Zdroje osobních údajů </w:t>
      </w:r>
    </w:p>
    <w:p w14:paraId="03FB99F7" w14:textId="77777777" w:rsidR="004F5080" w:rsidRPr="006003E3" w:rsidRDefault="004F5080" w:rsidP="004F5080">
      <w:pPr>
        <w:rPr>
          <w:rFonts w:eastAsia="Calibri" w:cs="Arial"/>
          <w:b/>
          <w:szCs w:val="14"/>
        </w:rPr>
      </w:pPr>
    </w:p>
    <w:p w14:paraId="664E4922" w14:textId="77777777" w:rsidR="004F5080" w:rsidRPr="006003E3" w:rsidRDefault="004F5080" w:rsidP="004F5080">
      <w:pPr>
        <w:jc w:val="both"/>
        <w:rPr>
          <w:rFonts w:eastAsia="Calibri" w:cs="Arial"/>
          <w:b/>
          <w:szCs w:val="14"/>
        </w:rPr>
      </w:pPr>
      <w:r w:rsidRPr="006003E3">
        <w:rPr>
          <w:rFonts w:eastAsia="Calibri" w:cs="Arial"/>
          <w:szCs w:val="14"/>
          <w:bdr w:val="none" w:sz="0" w:space="0" w:color="auto" w:frame="1"/>
        </w:rPr>
        <w:t xml:space="preserve">Pokud jste své osobní údaje společnosti Shell neposkytli přímo, vezměte, prosím, na vědomí, že společnost Shell vaše údaje získala od vašeho zaměstnavatele nebo jiné osoby, s níž jste ve smluvním vztahu, a která uzavřela se společností Shell smlouvu o vydání a používání Palivových karet Shell  (dále jen „Zákazník“).  Zákazník  zajistil, resp. zajistí Váš souhlas se zpracováním osobních údajů podle tohoto Prohlášení, a to v případech, kdy je poskytnutí souhlasu potřeba.  </w:t>
      </w:r>
    </w:p>
    <w:p w14:paraId="6458843A" w14:textId="77777777" w:rsidR="004F5080" w:rsidRPr="006003E3" w:rsidRDefault="004F5080" w:rsidP="004F5080">
      <w:pPr>
        <w:adjustRightInd w:val="0"/>
        <w:spacing w:after="60" w:line="280" w:lineRule="atLeast"/>
        <w:rPr>
          <w:rFonts w:eastAsia="Calibri" w:cs="Arial"/>
          <w:b/>
          <w:szCs w:val="14"/>
        </w:rPr>
      </w:pPr>
    </w:p>
    <w:p w14:paraId="32D58DF9" w14:textId="77777777" w:rsidR="004F5080" w:rsidRPr="006003E3" w:rsidRDefault="004F5080" w:rsidP="004F5080">
      <w:pPr>
        <w:adjustRightInd w:val="0"/>
        <w:spacing w:after="60" w:line="280" w:lineRule="atLeast"/>
        <w:rPr>
          <w:rFonts w:eastAsia="Calibri" w:cs="Arial"/>
          <w:b/>
          <w:color w:val="000000"/>
          <w:szCs w:val="14"/>
          <w:bdr w:val="none" w:sz="0" w:space="0" w:color="auto" w:frame="1"/>
        </w:rPr>
      </w:pPr>
      <w:r w:rsidRPr="006003E3">
        <w:rPr>
          <w:rFonts w:eastAsia="Calibri" w:cs="Arial"/>
          <w:b/>
          <w:szCs w:val="14"/>
          <w:bdr w:val="none" w:sz="0" w:space="0" w:color="auto" w:frame="1"/>
        </w:rPr>
        <w:t>Jaké osobní údaje zpracováváme</w:t>
      </w:r>
      <w:r w:rsidRPr="006003E3">
        <w:rPr>
          <w:rFonts w:eastAsia="Calibri" w:cs="Arial"/>
          <w:b/>
          <w:color w:val="000000"/>
          <w:szCs w:val="14"/>
          <w:bdr w:val="none" w:sz="0" w:space="0" w:color="auto" w:frame="1"/>
        </w:rPr>
        <w:t>?</w:t>
      </w:r>
    </w:p>
    <w:p w14:paraId="45B44852" w14:textId="77777777" w:rsidR="004F5080" w:rsidRPr="006003E3" w:rsidRDefault="004F5080" w:rsidP="004F5080">
      <w:pPr>
        <w:adjustRightInd w:val="0"/>
        <w:spacing w:after="60" w:line="280" w:lineRule="atLeast"/>
        <w:rPr>
          <w:rFonts w:eastAsia="Calibri" w:cs="Arial"/>
          <w:color w:val="000000"/>
          <w:szCs w:val="14"/>
          <w:bdr w:val="none" w:sz="0" w:space="0" w:color="auto" w:frame="1"/>
          <w:lang w:eastAsia="nl-NL"/>
        </w:rPr>
      </w:pPr>
      <w:r w:rsidRPr="006003E3">
        <w:rPr>
          <w:rFonts w:eastAsia="Calibri" w:cs="Arial"/>
          <w:color w:val="000000"/>
          <w:szCs w:val="14"/>
          <w:bdr w:val="none" w:sz="0" w:space="0" w:color="auto" w:frame="1"/>
          <w:lang w:eastAsia="nl-NL"/>
        </w:rPr>
        <w:t>Společnost Shell  může zpracovávat některé nebo všechny tyto typy osobních údajů:</w:t>
      </w:r>
    </w:p>
    <w:p w14:paraId="30475AD7" w14:textId="77777777" w:rsidR="004F5080" w:rsidRPr="006003E3" w:rsidRDefault="004F5080" w:rsidP="004F5080">
      <w:pPr>
        <w:pStyle w:val="ListParagraph"/>
        <w:widowControl/>
        <w:numPr>
          <w:ilvl w:val="0"/>
          <w:numId w:val="27"/>
        </w:numPr>
        <w:adjustRightInd w:val="0"/>
        <w:spacing w:after="60" w:line="280" w:lineRule="atLeast"/>
        <w:contextualSpacing/>
        <w:rPr>
          <w:rFonts w:cs="Arial"/>
          <w:color w:val="000000"/>
          <w:szCs w:val="14"/>
          <w:lang w:eastAsia="nl-NL"/>
        </w:rPr>
      </w:pPr>
      <w:r w:rsidRPr="006003E3">
        <w:rPr>
          <w:rFonts w:cs="Arial"/>
          <w:color w:val="000000"/>
          <w:szCs w:val="14"/>
          <w:lang w:eastAsia="nl-NL"/>
        </w:rPr>
        <w:t xml:space="preserve">pokud jste Zákazník nebo osoba, která se má stát Zákazníkem  </w:t>
      </w:r>
    </w:p>
    <w:p w14:paraId="3C74B6E8" w14:textId="77777777" w:rsidR="004F5080" w:rsidRPr="006003E3" w:rsidRDefault="004F5080" w:rsidP="004F5080">
      <w:pPr>
        <w:pStyle w:val="ListParagraph"/>
        <w:widowControl/>
        <w:numPr>
          <w:ilvl w:val="0"/>
          <w:numId w:val="28"/>
        </w:numPr>
        <w:adjustRightInd w:val="0"/>
        <w:spacing w:before="60" w:after="60" w:line="280" w:lineRule="atLeast"/>
        <w:contextualSpacing/>
        <w:jc w:val="both"/>
        <w:rPr>
          <w:rFonts w:cs="Arial"/>
          <w:color w:val="000000"/>
          <w:szCs w:val="14"/>
          <w:lang w:eastAsia="nl-NL"/>
        </w:rPr>
      </w:pPr>
      <w:r w:rsidRPr="006003E3">
        <w:rPr>
          <w:rFonts w:eastAsia="Calibri" w:cs="Arial"/>
          <w:color w:val="000000"/>
          <w:szCs w:val="14"/>
          <w:bdr w:val="none" w:sz="0" w:space="0" w:color="auto" w:frame="1"/>
          <w:lang w:eastAsia="nl-NL"/>
        </w:rPr>
        <w:t xml:space="preserve">identifikační a kontaktní údaje - jméno a příjmení, adresa sídla, údaje o registraci v živnostenském rejstříku,  e-mailová adresa a telefonní číslo používané při podnikání, bankovní spojení </w:t>
      </w:r>
    </w:p>
    <w:p w14:paraId="6499C316" w14:textId="77777777" w:rsidR="004F5080" w:rsidRPr="006003E3" w:rsidRDefault="004F5080" w:rsidP="004F5080">
      <w:pPr>
        <w:pStyle w:val="ListParagraph"/>
        <w:widowControl/>
        <w:numPr>
          <w:ilvl w:val="0"/>
          <w:numId w:val="28"/>
        </w:numPr>
        <w:adjustRightInd w:val="0"/>
        <w:spacing w:before="60" w:after="60" w:line="280" w:lineRule="atLeast"/>
        <w:contextualSpacing/>
        <w:rPr>
          <w:rFonts w:cs="Arial"/>
          <w:color w:val="000000"/>
          <w:szCs w:val="14"/>
          <w:lang w:eastAsia="nl-NL"/>
        </w:rPr>
      </w:pPr>
      <w:r w:rsidRPr="006003E3">
        <w:rPr>
          <w:rFonts w:eastAsia="Calibri" w:cs="Arial"/>
          <w:color w:val="000000"/>
          <w:szCs w:val="14"/>
          <w:bdr w:val="none" w:sz="0" w:space="0" w:color="auto" w:frame="1"/>
          <w:lang w:eastAsia="nl-NL"/>
        </w:rPr>
        <w:t xml:space="preserve">preference týkající se marketingu a jazykové preference. </w:t>
      </w:r>
    </w:p>
    <w:p w14:paraId="79DE16E7" w14:textId="77777777" w:rsidR="004F5080" w:rsidRPr="006003E3" w:rsidRDefault="004F5080" w:rsidP="004F5080">
      <w:pPr>
        <w:pStyle w:val="ListParagraph"/>
        <w:widowControl/>
        <w:numPr>
          <w:ilvl w:val="0"/>
          <w:numId w:val="28"/>
        </w:numPr>
        <w:adjustRightInd w:val="0"/>
        <w:spacing w:before="60" w:after="60" w:line="280" w:lineRule="atLeast"/>
        <w:contextualSpacing/>
        <w:rPr>
          <w:rFonts w:cs="Arial"/>
          <w:color w:val="000000"/>
          <w:szCs w:val="14"/>
          <w:lang w:eastAsia="nl-NL"/>
        </w:rPr>
      </w:pPr>
      <w:r w:rsidRPr="006003E3">
        <w:rPr>
          <w:rFonts w:eastAsia="Calibri" w:cs="Arial"/>
          <w:color w:val="000000"/>
          <w:szCs w:val="14"/>
          <w:bdr w:val="none" w:sz="0" w:space="0" w:color="auto" w:frame="1"/>
          <w:lang w:eastAsia="nl-NL"/>
        </w:rPr>
        <w:t xml:space="preserve">datum narození (pro účely posouzení Důvěryhodnosti-viz níže) </w:t>
      </w:r>
    </w:p>
    <w:p w14:paraId="58219C0B" w14:textId="77777777" w:rsidR="004F5080" w:rsidRPr="006003E3" w:rsidRDefault="004F5080" w:rsidP="004F5080">
      <w:pPr>
        <w:pStyle w:val="ListParagraph"/>
        <w:widowControl/>
        <w:numPr>
          <w:ilvl w:val="0"/>
          <w:numId w:val="28"/>
        </w:numPr>
        <w:adjustRightInd w:val="0"/>
        <w:spacing w:before="60" w:after="60" w:line="280" w:lineRule="atLeast"/>
        <w:contextualSpacing/>
        <w:jc w:val="both"/>
        <w:rPr>
          <w:rFonts w:cs="Arial"/>
          <w:color w:val="000000"/>
          <w:szCs w:val="14"/>
          <w:lang w:eastAsia="nl-NL"/>
        </w:rPr>
      </w:pPr>
      <w:r w:rsidRPr="006003E3">
        <w:rPr>
          <w:rFonts w:eastAsia="Calibri" w:cs="Arial"/>
          <w:color w:val="000000"/>
          <w:szCs w:val="14"/>
          <w:bdr w:val="none" w:sz="0" w:space="0" w:color="auto" w:frame="1"/>
          <w:lang w:eastAsia="nl-NL"/>
        </w:rPr>
        <w:t>podrobnosti o transakcích s Palivovými kartami Shell včetně čísla Palivové karty Shell, registrační značky vozidla (pokud je Palivová karta vydaná k registrační značce vozidla), odebraných produktech a službách, datu, čase a místu transakce.</w:t>
      </w:r>
    </w:p>
    <w:p w14:paraId="1C6C4337" w14:textId="77777777" w:rsidR="004F5080" w:rsidRPr="006003E3" w:rsidRDefault="004F5080" w:rsidP="004F5080">
      <w:pPr>
        <w:pStyle w:val="ListParagraph"/>
        <w:adjustRightInd w:val="0"/>
        <w:spacing w:after="60" w:line="280" w:lineRule="atLeast"/>
        <w:rPr>
          <w:rFonts w:cs="Arial"/>
          <w:color w:val="000000"/>
          <w:szCs w:val="14"/>
          <w:lang w:eastAsia="nl-NL"/>
        </w:rPr>
      </w:pPr>
    </w:p>
    <w:p w14:paraId="005B5A12" w14:textId="77777777" w:rsidR="004F5080" w:rsidRPr="006003E3" w:rsidRDefault="004F5080" w:rsidP="004F5080">
      <w:pPr>
        <w:pStyle w:val="ListParagraph"/>
        <w:widowControl/>
        <w:numPr>
          <w:ilvl w:val="0"/>
          <w:numId w:val="27"/>
        </w:numPr>
        <w:adjustRightInd w:val="0"/>
        <w:spacing w:after="60" w:line="280" w:lineRule="atLeast"/>
        <w:contextualSpacing/>
        <w:rPr>
          <w:rFonts w:cs="Arial"/>
          <w:color w:val="000000"/>
          <w:szCs w:val="14"/>
          <w:lang w:eastAsia="nl-NL"/>
        </w:rPr>
      </w:pPr>
      <w:r w:rsidRPr="006003E3">
        <w:rPr>
          <w:rFonts w:cs="Arial"/>
          <w:color w:val="000000"/>
          <w:szCs w:val="14"/>
          <w:lang w:eastAsia="nl-NL"/>
        </w:rPr>
        <w:t xml:space="preserve">pokud jste řidič vozidla používající Palivovou kartu Shell nebo jiný držitel Palivové karty Shell, která je vydána na jméno řidiče </w:t>
      </w:r>
    </w:p>
    <w:p w14:paraId="4B9B03C9" w14:textId="77777777" w:rsidR="004F5080" w:rsidRPr="006003E3" w:rsidRDefault="004F5080" w:rsidP="004F5080">
      <w:pPr>
        <w:pStyle w:val="ListParagraph"/>
        <w:widowControl/>
        <w:numPr>
          <w:ilvl w:val="0"/>
          <w:numId w:val="28"/>
        </w:numPr>
        <w:adjustRightInd w:val="0"/>
        <w:spacing w:before="60" w:after="60" w:line="280" w:lineRule="atLeast"/>
        <w:contextualSpacing/>
        <w:rPr>
          <w:rFonts w:cs="Arial"/>
          <w:color w:val="000000"/>
          <w:szCs w:val="14"/>
          <w:lang w:eastAsia="nl-NL"/>
        </w:rPr>
      </w:pPr>
      <w:r w:rsidRPr="006003E3">
        <w:rPr>
          <w:rFonts w:cs="Arial"/>
          <w:color w:val="000000"/>
          <w:szCs w:val="14"/>
          <w:lang w:eastAsia="nl-NL"/>
        </w:rPr>
        <w:t>jméno a příjmení</w:t>
      </w:r>
    </w:p>
    <w:p w14:paraId="14ED060C" w14:textId="77777777" w:rsidR="004F5080" w:rsidRPr="006003E3" w:rsidRDefault="004F5080" w:rsidP="004F5080">
      <w:pPr>
        <w:pStyle w:val="ListParagraph"/>
        <w:widowControl/>
        <w:numPr>
          <w:ilvl w:val="0"/>
          <w:numId w:val="28"/>
        </w:numPr>
        <w:adjustRightInd w:val="0"/>
        <w:spacing w:before="60" w:after="60" w:line="280" w:lineRule="atLeast"/>
        <w:contextualSpacing/>
        <w:jc w:val="both"/>
        <w:rPr>
          <w:rFonts w:cs="Arial"/>
          <w:color w:val="000000"/>
          <w:szCs w:val="14"/>
          <w:lang w:eastAsia="nl-NL"/>
        </w:rPr>
      </w:pPr>
      <w:r w:rsidRPr="006003E3">
        <w:rPr>
          <w:rFonts w:eastAsia="Calibri" w:cs="Arial"/>
          <w:color w:val="000000"/>
          <w:szCs w:val="14"/>
          <w:bdr w:val="none" w:sz="0" w:space="0" w:color="auto" w:frame="1"/>
          <w:lang w:eastAsia="nl-NL"/>
        </w:rPr>
        <w:t>podrobnosti o transakcích s Palivovými kartami Shell včetně čísla Palivové karty Shell, registrační značka vozidla (pokud je Palivová karta vydaná k registrační značce vozidla), odebraných produktech a službách, datu, čase a místu transakce.</w:t>
      </w:r>
    </w:p>
    <w:p w14:paraId="640DBBEB" w14:textId="77777777" w:rsidR="004F5080" w:rsidRPr="006003E3" w:rsidRDefault="004F5080" w:rsidP="004F5080">
      <w:pPr>
        <w:pStyle w:val="ListParagraph"/>
        <w:adjustRightInd w:val="0"/>
        <w:spacing w:before="60" w:after="60" w:line="280" w:lineRule="atLeast"/>
        <w:ind w:left="1440"/>
        <w:rPr>
          <w:rFonts w:cs="Arial"/>
          <w:color w:val="000000"/>
          <w:szCs w:val="14"/>
          <w:lang w:eastAsia="nl-NL"/>
        </w:rPr>
      </w:pPr>
    </w:p>
    <w:p w14:paraId="7DEF2419" w14:textId="77777777" w:rsidR="004F5080" w:rsidRPr="006003E3" w:rsidRDefault="004F5080" w:rsidP="004F5080">
      <w:pPr>
        <w:pStyle w:val="ListParagraph"/>
        <w:widowControl/>
        <w:numPr>
          <w:ilvl w:val="0"/>
          <w:numId w:val="27"/>
        </w:numPr>
        <w:adjustRightInd w:val="0"/>
        <w:spacing w:after="60" w:line="280" w:lineRule="atLeast"/>
        <w:contextualSpacing/>
        <w:rPr>
          <w:rFonts w:cs="Arial"/>
          <w:color w:val="000000"/>
          <w:szCs w:val="14"/>
          <w:lang w:eastAsia="nl-NL"/>
        </w:rPr>
      </w:pPr>
      <w:r w:rsidRPr="006003E3">
        <w:rPr>
          <w:rFonts w:cs="Arial"/>
          <w:color w:val="000000"/>
          <w:szCs w:val="14"/>
          <w:lang w:eastAsia="nl-NL"/>
        </w:rPr>
        <w:t xml:space="preserve">pokud jste kontaktní osoba Zákazníka  či osoby, která se má stát Zákazníkem  </w:t>
      </w:r>
    </w:p>
    <w:p w14:paraId="5A48CB57" w14:textId="77777777" w:rsidR="004F5080" w:rsidRPr="006003E3" w:rsidRDefault="004F5080" w:rsidP="004F5080">
      <w:pPr>
        <w:pStyle w:val="ListParagraph"/>
        <w:widowControl/>
        <w:numPr>
          <w:ilvl w:val="0"/>
          <w:numId w:val="28"/>
        </w:numPr>
        <w:adjustRightInd w:val="0"/>
        <w:spacing w:before="60" w:after="60" w:line="280" w:lineRule="atLeast"/>
        <w:contextualSpacing/>
        <w:jc w:val="both"/>
        <w:rPr>
          <w:rFonts w:cs="Arial"/>
          <w:color w:val="000000"/>
          <w:szCs w:val="14"/>
          <w:lang w:eastAsia="nl-NL"/>
        </w:rPr>
      </w:pPr>
      <w:r w:rsidRPr="006003E3">
        <w:rPr>
          <w:rFonts w:cs="Arial"/>
          <w:color w:val="000000"/>
          <w:szCs w:val="14"/>
          <w:lang w:eastAsia="nl-NL"/>
        </w:rPr>
        <w:t xml:space="preserve"> </w:t>
      </w:r>
      <w:r w:rsidRPr="006003E3">
        <w:rPr>
          <w:rFonts w:eastAsia="Calibri" w:cs="Arial"/>
          <w:color w:val="000000"/>
          <w:szCs w:val="14"/>
          <w:bdr w:val="none" w:sz="0" w:space="0" w:color="auto" w:frame="1"/>
          <w:lang w:eastAsia="nl-NL"/>
        </w:rPr>
        <w:t xml:space="preserve">jméno a příjmení, titul, pracovní pozice, pracovní adresa, pracovní e-mailová adresa a pracovní telefonní číslo; </w:t>
      </w:r>
    </w:p>
    <w:p w14:paraId="35ADB6FA" w14:textId="77777777" w:rsidR="004F5080" w:rsidRPr="006003E3" w:rsidRDefault="004F5080" w:rsidP="004F5080">
      <w:pPr>
        <w:pStyle w:val="ListParagraph"/>
        <w:widowControl/>
        <w:numPr>
          <w:ilvl w:val="0"/>
          <w:numId w:val="28"/>
        </w:numPr>
        <w:adjustRightInd w:val="0"/>
        <w:spacing w:before="60" w:after="60" w:line="280" w:lineRule="atLeast"/>
        <w:contextualSpacing/>
        <w:rPr>
          <w:rFonts w:cs="Arial"/>
          <w:color w:val="000000"/>
          <w:szCs w:val="14"/>
          <w:lang w:eastAsia="nl-NL"/>
        </w:rPr>
      </w:pPr>
      <w:r w:rsidRPr="006003E3">
        <w:rPr>
          <w:rFonts w:eastAsia="Calibri" w:cs="Arial"/>
          <w:color w:val="000000"/>
          <w:szCs w:val="14"/>
          <w:bdr w:val="none" w:sz="0" w:space="0" w:color="auto" w:frame="1"/>
          <w:lang w:eastAsia="nl-NL"/>
        </w:rPr>
        <w:t xml:space="preserve">preference týkající se marketingu a jazykové preference. </w:t>
      </w:r>
    </w:p>
    <w:p w14:paraId="64515DA6" w14:textId="77777777" w:rsidR="004F5080" w:rsidRPr="006003E3" w:rsidRDefault="004F5080" w:rsidP="004F5080">
      <w:pPr>
        <w:pStyle w:val="ListParagraph"/>
        <w:adjustRightInd w:val="0"/>
        <w:spacing w:before="60" w:after="60" w:line="280" w:lineRule="atLeast"/>
        <w:ind w:left="1440"/>
        <w:rPr>
          <w:rFonts w:cs="Arial"/>
          <w:color w:val="000000"/>
          <w:szCs w:val="14"/>
          <w:lang w:eastAsia="nl-NL"/>
        </w:rPr>
      </w:pPr>
    </w:p>
    <w:p w14:paraId="2082986D" w14:textId="77777777" w:rsidR="004F5080" w:rsidRPr="006003E3" w:rsidRDefault="004F5080" w:rsidP="004F5080">
      <w:pPr>
        <w:pStyle w:val="ListParagraph"/>
        <w:widowControl/>
        <w:numPr>
          <w:ilvl w:val="0"/>
          <w:numId w:val="27"/>
        </w:numPr>
        <w:adjustRightInd w:val="0"/>
        <w:spacing w:after="60" w:line="280" w:lineRule="atLeast"/>
        <w:contextualSpacing/>
        <w:jc w:val="both"/>
        <w:rPr>
          <w:rFonts w:cs="Arial"/>
          <w:color w:val="000000"/>
          <w:szCs w:val="14"/>
          <w:lang w:eastAsia="nl-NL"/>
        </w:rPr>
      </w:pPr>
      <w:r w:rsidRPr="006003E3">
        <w:rPr>
          <w:rFonts w:cs="Arial"/>
          <w:color w:val="000000"/>
          <w:szCs w:val="14"/>
          <w:lang w:eastAsia="nl-NL"/>
        </w:rPr>
        <w:t xml:space="preserve">pokud jste osoba poskytující zajištění ve vztahu ke smlouvě o vydávání a používání Palivových karet Shell (např. ručitel) </w:t>
      </w:r>
    </w:p>
    <w:p w14:paraId="4D1E4F62" w14:textId="77777777" w:rsidR="004F5080" w:rsidRPr="006003E3" w:rsidRDefault="004F5080" w:rsidP="004F5080">
      <w:pPr>
        <w:pStyle w:val="ListParagraph"/>
        <w:widowControl/>
        <w:numPr>
          <w:ilvl w:val="0"/>
          <w:numId w:val="29"/>
        </w:numPr>
        <w:adjustRightInd w:val="0"/>
        <w:spacing w:before="60" w:after="60" w:line="280" w:lineRule="atLeast"/>
        <w:contextualSpacing/>
        <w:rPr>
          <w:rFonts w:eastAsia="Calibri" w:cs="Arial"/>
          <w:color w:val="000000"/>
          <w:szCs w:val="14"/>
          <w:bdr w:val="none" w:sz="0" w:space="0" w:color="auto" w:frame="1"/>
          <w:lang w:eastAsia="nl-NL"/>
        </w:rPr>
      </w:pPr>
      <w:r w:rsidRPr="006003E3">
        <w:rPr>
          <w:rFonts w:eastAsia="Calibri" w:cs="Arial"/>
          <w:color w:val="000000"/>
          <w:szCs w:val="14"/>
          <w:bdr w:val="none" w:sz="0" w:space="0" w:color="auto" w:frame="1"/>
          <w:lang w:eastAsia="nl-NL"/>
        </w:rPr>
        <w:t xml:space="preserve">jméno a příjmení, adresa trvalého bydliště, datum narození </w:t>
      </w:r>
    </w:p>
    <w:p w14:paraId="1ED84EE0" w14:textId="77777777" w:rsidR="004F5080" w:rsidRPr="006003E3" w:rsidRDefault="004F5080" w:rsidP="004F5080">
      <w:pPr>
        <w:rPr>
          <w:rFonts w:eastAsia="Calibri" w:cs="Arial"/>
          <w:b/>
          <w:szCs w:val="14"/>
        </w:rPr>
      </w:pPr>
    </w:p>
    <w:p w14:paraId="6B56ACE8" w14:textId="77777777" w:rsidR="004F5080" w:rsidRPr="006003E3" w:rsidRDefault="004F5080" w:rsidP="004F5080">
      <w:pPr>
        <w:rPr>
          <w:rFonts w:eastAsia="Calibri" w:cs="Arial"/>
          <w:b/>
          <w:szCs w:val="14"/>
          <w:bdr w:val="none" w:sz="0" w:space="0" w:color="auto" w:frame="1"/>
        </w:rPr>
      </w:pPr>
      <w:r w:rsidRPr="006003E3">
        <w:rPr>
          <w:rFonts w:eastAsia="Calibri" w:cs="Arial"/>
          <w:b/>
          <w:szCs w:val="14"/>
          <w:bdr w:val="none" w:sz="0" w:space="0" w:color="auto" w:frame="1"/>
        </w:rPr>
        <w:t xml:space="preserve">Účely zpracování osobních údajů  </w:t>
      </w:r>
    </w:p>
    <w:p w14:paraId="77342FB2" w14:textId="77777777" w:rsidR="004F5080" w:rsidRPr="006003E3" w:rsidRDefault="004F5080" w:rsidP="004F5080">
      <w:pPr>
        <w:rPr>
          <w:rFonts w:eastAsia="Calibri" w:cs="Arial"/>
          <w:b/>
          <w:szCs w:val="14"/>
        </w:rPr>
      </w:pPr>
    </w:p>
    <w:p w14:paraId="2816C3C4" w14:textId="77777777" w:rsidR="004F5080" w:rsidRPr="006003E3" w:rsidRDefault="004F5080" w:rsidP="004F5080">
      <w:pPr>
        <w:rPr>
          <w:rFonts w:eastAsia="Calibri" w:cs="Arial"/>
          <w:color w:val="000000"/>
          <w:szCs w:val="14"/>
          <w:bdr w:val="none" w:sz="0" w:space="0" w:color="auto" w:frame="1"/>
        </w:rPr>
      </w:pPr>
      <w:r w:rsidRPr="006003E3">
        <w:rPr>
          <w:rFonts w:eastAsia="Calibri" w:cs="Arial"/>
          <w:color w:val="000000"/>
          <w:szCs w:val="14"/>
          <w:bdr w:val="none" w:sz="0" w:space="0" w:color="auto" w:frame="1"/>
        </w:rPr>
        <w:t>Osobní údaje mohou být zpracovávány pro účely:</w:t>
      </w:r>
    </w:p>
    <w:p w14:paraId="0C60F2AC" w14:textId="77777777" w:rsidR="004F5080" w:rsidRPr="006003E3" w:rsidRDefault="004F5080" w:rsidP="004F5080">
      <w:pPr>
        <w:rPr>
          <w:rFonts w:eastAsia="Calibri" w:cs="Arial"/>
          <w:color w:val="000000"/>
          <w:szCs w:val="14"/>
          <w:bdr w:val="none" w:sz="0" w:space="0" w:color="auto" w:frame="1"/>
        </w:rPr>
      </w:pPr>
    </w:p>
    <w:p w14:paraId="7E4A7A5C" w14:textId="77777777" w:rsidR="004F5080" w:rsidRPr="006003E3" w:rsidRDefault="004F5080" w:rsidP="004F5080">
      <w:pPr>
        <w:pStyle w:val="ListParagraph"/>
        <w:tabs>
          <w:tab w:val="left" w:pos="851"/>
          <w:tab w:val="left" w:pos="2160"/>
          <w:tab w:val="left" w:pos="2880"/>
          <w:tab w:val="left" w:pos="3600"/>
        </w:tabs>
        <w:spacing w:before="120"/>
        <w:ind w:left="426"/>
        <w:jc w:val="both"/>
        <w:rPr>
          <w:rFonts w:eastAsiaTheme="minorEastAsia" w:cs="Arial"/>
          <w:szCs w:val="14"/>
          <w:lang w:val="de-DE" w:eastAsia="zh-CN"/>
        </w:rPr>
      </w:pPr>
      <w:r w:rsidRPr="006B2292">
        <w:rPr>
          <w:rFonts w:cs="Arial"/>
          <w:szCs w:val="14"/>
        </w:rPr>
        <w:t xml:space="preserve">(a)  zpracování objednávky Palivové karty Shell nebo žádostí o vydání Palivové karty Shell,  výroby Palivové karty Shell, provedení vyúčtování a jiného plnění smlouvy o vydání a používání Palivových karet Shell včetně </w:t>
      </w:r>
    </w:p>
    <w:p w14:paraId="0A451F60" w14:textId="77777777" w:rsidR="004F5080" w:rsidRPr="006B2292" w:rsidRDefault="004F5080" w:rsidP="004F5080">
      <w:pPr>
        <w:pStyle w:val="ListParagraph"/>
        <w:widowControl/>
        <w:numPr>
          <w:ilvl w:val="1"/>
          <w:numId w:val="30"/>
        </w:numPr>
        <w:tabs>
          <w:tab w:val="left" w:pos="851"/>
          <w:tab w:val="left" w:pos="2160"/>
          <w:tab w:val="left" w:pos="2880"/>
          <w:tab w:val="left" w:pos="3600"/>
        </w:tabs>
        <w:spacing w:before="120" w:after="200" w:line="276" w:lineRule="auto"/>
        <w:contextualSpacing/>
        <w:jc w:val="both"/>
        <w:rPr>
          <w:rFonts w:cs="Arial"/>
          <w:szCs w:val="14"/>
        </w:rPr>
      </w:pPr>
      <w:r w:rsidRPr="006B2292">
        <w:rPr>
          <w:rFonts w:cs="Arial"/>
          <w:szCs w:val="14"/>
        </w:rPr>
        <w:t xml:space="preserve">vedení účtu Zákazníka </w:t>
      </w:r>
    </w:p>
    <w:p w14:paraId="18D15468" w14:textId="77777777" w:rsidR="004F5080" w:rsidRPr="00F27DC5" w:rsidRDefault="004F5080" w:rsidP="004F5080">
      <w:pPr>
        <w:pStyle w:val="ListParagraph"/>
        <w:widowControl/>
        <w:numPr>
          <w:ilvl w:val="1"/>
          <w:numId w:val="30"/>
        </w:numPr>
        <w:tabs>
          <w:tab w:val="left" w:pos="851"/>
          <w:tab w:val="left" w:pos="2160"/>
          <w:tab w:val="left" w:pos="2880"/>
          <w:tab w:val="left" w:pos="3600"/>
        </w:tabs>
        <w:spacing w:before="120" w:after="200" w:line="276" w:lineRule="auto"/>
        <w:contextualSpacing/>
        <w:jc w:val="both"/>
        <w:rPr>
          <w:rFonts w:cs="Arial"/>
          <w:szCs w:val="14"/>
        </w:rPr>
      </w:pPr>
      <w:r w:rsidRPr="00F27DC5">
        <w:rPr>
          <w:rFonts w:cs="Arial"/>
          <w:szCs w:val="14"/>
        </w:rPr>
        <w:t>umožnění přístupu k využívaní Online Služeb</w:t>
      </w:r>
    </w:p>
    <w:p w14:paraId="319FEBE7" w14:textId="77777777" w:rsidR="004F5080" w:rsidRPr="002B50DF" w:rsidRDefault="004F5080" w:rsidP="004F5080">
      <w:pPr>
        <w:pStyle w:val="ListParagraph"/>
        <w:widowControl/>
        <w:numPr>
          <w:ilvl w:val="1"/>
          <w:numId w:val="30"/>
        </w:numPr>
        <w:tabs>
          <w:tab w:val="left" w:pos="851"/>
          <w:tab w:val="left" w:pos="2160"/>
          <w:tab w:val="left" w:pos="2880"/>
          <w:tab w:val="left" w:pos="3600"/>
        </w:tabs>
        <w:spacing w:before="120" w:after="200" w:line="276" w:lineRule="auto"/>
        <w:contextualSpacing/>
        <w:jc w:val="both"/>
        <w:rPr>
          <w:rFonts w:cs="Arial"/>
          <w:szCs w:val="14"/>
        </w:rPr>
      </w:pPr>
      <w:r w:rsidRPr="002B50DF">
        <w:rPr>
          <w:rFonts w:cs="Arial"/>
          <w:szCs w:val="14"/>
        </w:rPr>
        <w:t xml:space="preserve"> průběžného posuzování a/nebo přezkoumání stavu Palivové karty Shell a/nebo  záznamů transakcí s ní vykonaných</w:t>
      </w:r>
    </w:p>
    <w:p w14:paraId="5F29D9C1" w14:textId="77777777" w:rsidR="004F5080" w:rsidRPr="00F07FA2" w:rsidRDefault="004F5080" w:rsidP="004F5080">
      <w:pPr>
        <w:pStyle w:val="ListParagraph"/>
        <w:widowControl/>
        <w:numPr>
          <w:ilvl w:val="1"/>
          <w:numId w:val="30"/>
        </w:numPr>
        <w:tabs>
          <w:tab w:val="left" w:pos="851"/>
          <w:tab w:val="left" w:pos="2160"/>
          <w:tab w:val="left" w:pos="2880"/>
          <w:tab w:val="left" w:pos="3600"/>
        </w:tabs>
        <w:spacing w:before="120" w:after="200" w:line="276" w:lineRule="auto"/>
        <w:contextualSpacing/>
        <w:jc w:val="both"/>
        <w:rPr>
          <w:rFonts w:cs="Arial"/>
          <w:szCs w:val="14"/>
        </w:rPr>
      </w:pPr>
      <w:r w:rsidRPr="00F07FA2">
        <w:rPr>
          <w:rFonts w:cs="Arial"/>
          <w:szCs w:val="14"/>
        </w:rPr>
        <w:t xml:space="preserve">sledování platnosti a vydání nové Palivové karty Shell </w:t>
      </w:r>
    </w:p>
    <w:p w14:paraId="63939CF9" w14:textId="77777777" w:rsidR="004F5080" w:rsidRPr="00A809BB" w:rsidRDefault="004F5080" w:rsidP="004F5080">
      <w:pPr>
        <w:pStyle w:val="ListParagraph"/>
        <w:widowControl/>
        <w:numPr>
          <w:ilvl w:val="1"/>
          <w:numId w:val="30"/>
        </w:numPr>
        <w:tabs>
          <w:tab w:val="left" w:pos="851"/>
          <w:tab w:val="left" w:pos="2160"/>
          <w:tab w:val="left" w:pos="2880"/>
          <w:tab w:val="left" w:pos="3600"/>
        </w:tabs>
        <w:spacing w:before="120" w:after="200" w:line="276" w:lineRule="auto"/>
        <w:contextualSpacing/>
        <w:jc w:val="both"/>
        <w:rPr>
          <w:rFonts w:cs="Arial"/>
          <w:szCs w:val="14"/>
        </w:rPr>
      </w:pPr>
      <w:r w:rsidRPr="00A809BB">
        <w:rPr>
          <w:rFonts w:cs="Arial"/>
          <w:szCs w:val="14"/>
        </w:rPr>
        <w:t>monitorování množství a druhu odebraného zboží a služeb a informací o spotřebě pohonných hmot;</w:t>
      </w:r>
    </w:p>
    <w:p w14:paraId="30F9F0D2" w14:textId="77777777" w:rsidR="004F5080" w:rsidRPr="006003E3" w:rsidRDefault="004F5080" w:rsidP="004F5080">
      <w:pPr>
        <w:pStyle w:val="ListParagraph"/>
        <w:tabs>
          <w:tab w:val="left" w:pos="851"/>
          <w:tab w:val="left" w:pos="2160"/>
          <w:tab w:val="left" w:pos="2880"/>
          <w:tab w:val="left" w:pos="3600"/>
        </w:tabs>
        <w:spacing w:before="120"/>
        <w:ind w:left="426"/>
        <w:jc w:val="both"/>
        <w:rPr>
          <w:rFonts w:cs="Arial"/>
          <w:szCs w:val="14"/>
        </w:rPr>
      </w:pPr>
      <w:r w:rsidRPr="006003E3">
        <w:rPr>
          <w:rFonts w:cs="Arial"/>
          <w:szCs w:val="14"/>
        </w:rPr>
        <w:t xml:space="preserve">(b) plnění kontrolních, oznamovacích, evidenčních a jiných povinností podle právních  předpisů  včetně právních předpisů o kontrole obchodu, prevenci podvodů a jiné trestné činnosti, ochraně pred legalizací příjmů z trestné činnosti  a boji proti korupci; </w:t>
      </w:r>
    </w:p>
    <w:p w14:paraId="7F98857F" w14:textId="77777777" w:rsidR="004F5080" w:rsidRPr="006003E3" w:rsidRDefault="004F5080" w:rsidP="004F5080">
      <w:pPr>
        <w:pStyle w:val="ListParagraph"/>
        <w:tabs>
          <w:tab w:val="left" w:pos="851"/>
          <w:tab w:val="left" w:pos="2160"/>
          <w:tab w:val="left" w:pos="2880"/>
          <w:tab w:val="left" w:pos="3600"/>
        </w:tabs>
        <w:spacing w:before="120"/>
        <w:ind w:left="426"/>
        <w:jc w:val="both"/>
        <w:rPr>
          <w:rFonts w:cs="Arial"/>
          <w:szCs w:val="14"/>
        </w:rPr>
      </w:pPr>
      <w:r w:rsidRPr="006003E3">
        <w:rPr>
          <w:rFonts w:cs="Arial"/>
          <w:szCs w:val="14"/>
        </w:rPr>
        <w:t xml:space="preserve">(c) prověření  obchodní spolehlivosti, kredibility, bonity a solventnosti (dále jen „Důvěryhodnost“) Zákazníka, osoby, která se má stát Zákazníkem,  nebo osoby poskytující zajištění ve vztahu ke smlouvě o vydávání a používání Palivových karet Shell; </w:t>
      </w:r>
    </w:p>
    <w:p w14:paraId="194657D8" w14:textId="77777777" w:rsidR="004F5080" w:rsidRPr="006003E3" w:rsidRDefault="004F5080" w:rsidP="004F5080">
      <w:pPr>
        <w:pStyle w:val="ListParagraph"/>
        <w:tabs>
          <w:tab w:val="left" w:pos="851"/>
          <w:tab w:val="left" w:pos="2160"/>
          <w:tab w:val="left" w:pos="2880"/>
          <w:tab w:val="left" w:pos="3600"/>
        </w:tabs>
        <w:spacing w:before="120"/>
        <w:ind w:left="426"/>
        <w:jc w:val="both"/>
        <w:rPr>
          <w:rFonts w:cs="Arial"/>
          <w:szCs w:val="14"/>
        </w:rPr>
      </w:pPr>
      <w:r w:rsidRPr="006003E3">
        <w:rPr>
          <w:rFonts w:cs="Arial"/>
          <w:szCs w:val="14"/>
        </w:rPr>
        <w:lastRenderedPageBreak/>
        <w:t xml:space="preserve">(d) na reklamní, marketingové a informační účely; </w:t>
      </w:r>
    </w:p>
    <w:p w14:paraId="3AA4B2F0" w14:textId="77777777" w:rsidR="004F5080" w:rsidRPr="006003E3" w:rsidRDefault="004F5080" w:rsidP="004F5080">
      <w:pPr>
        <w:pStyle w:val="ListParagraph"/>
        <w:tabs>
          <w:tab w:val="left" w:pos="851"/>
          <w:tab w:val="left" w:pos="2160"/>
          <w:tab w:val="left" w:pos="2880"/>
          <w:tab w:val="left" w:pos="3600"/>
        </w:tabs>
        <w:spacing w:before="120"/>
        <w:ind w:left="426"/>
        <w:jc w:val="both"/>
        <w:rPr>
          <w:rFonts w:cs="Arial"/>
          <w:szCs w:val="14"/>
        </w:rPr>
      </w:pPr>
      <w:r w:rsidRPr="006003E3">
        <w:rPr>
          <w:rFonts w:cs="Arial"/>
          <w:szCs w:val="14"/>
        </w:rPr>
        <w:t xml:space="preserve">(e)  zjišťování chování  zákazníků na trhu s cílem  zkvalitnit a rozšířit nabídku služeb; </w:t>
      </w:r>
    </w:p>
    <w:p w14:paraId="5B71873D" w14:textId="77777777" w:rsidR="004F5080" w:rsidRPr="006003E3" w:rsidRDefault="004F5080" w:rsidP="004F5080">
      <w:pPr>
        <w:pStyle w:val="ListParagraph"/>
        <w:tabs>
          <w:tab w:val="left" w:pos="851"/>
          <w:tab w:val="left" w:pos="2160"/>
          <w:tab w:val="left" w:pos="2880"/>
          <w:tab w:val="left" w:pos="3600"/>
        </w:tabs>
        <w:spacing w:before="120"/>
        <w:ind w:left="426"/>
        <w:jc w:val="both"/>
        <w:rPr>
          <w:rFonts w:cs="Arial"/>
          <w:szCs w:val="14"/>
        </w:rPr>
      </w:pPr>
      <w:r w:rsidRPr="006003E3">
        <w:rPr>
          <w:rFonts w:cs="Arial"/>
          <w:szCs w:val="14"/>
        </w:rPr>
        <w:t xml:space="preserve">(f) provádění průzkumů trhu a/nebo  statistických  analýz (např. ve vztahu ke kreditnímu limitu, pojištění  nebo podvodům) </w:t>
      </w:r>
    </w:p>
    <w:p w14:paraId="2D5E1823" w14:textId="77777777" w:rsidR="004F5080" w:rsidRPr="006003E3" w:rsidRDefault="004F5080" w:rsidP="004F5080">
      <w:pPr>
        <w:pStyle w:val="ListParagraph"/>
        <w:tabs>
          <w:tab w:val="left" w:pos="851"/>
          <w:tab w:val="left" w:pos="2160"/>
          <w:tab w:val="left" w:pos="2880"/>
          <w:tab w:val="left" w:pos="3600"/>
        </w:tabs>
        <w:spacing w:before="120"/>
        <w:ind w:left="426"/>
        <w:jc w:val="both"/>
        <w:rPr>
          <w:rFonts w:cs="Arial"/>
          <w:szCs w:val="14"/>
        </w:rPr>
      </w:pPr>
      <w:r w:rsidRPr="006003E3">
        <w:rPr>
          <w:rFonts w:cs="Arial"/>
          <w:szCs w:val="14"/>
        </w:rPr>
        <w:t xml:space="preserve">(g) plnění povinností, uplatňování práv a zájmů společnosti Shell i  ve vztahu  k třetím  osobám, zejména v souvislosti  s prodejem  závodu společnosti Shell nebo  jeho časti, postoupením  pohledávek, převodem smlouvy o vydávání a používání Palivových karet Shell nebo zákaznické sítě  třetí osobě nebo jiným podobným obchodům. </w:t>
      </w:r>
    </w:p>
    <w:p w14:paraId="0DD0BC8D" w14:textId="77777777" w:rsidR="004F5080" w:rsidRPr="006003E3" w:rsidRDefault="004F5080" w:rsidP="004F5080">
      <w:pPr>
        <w:rPr>
          <w:rFonts w:eastAsia="Calibri" w:cs="Arial"/>
          <w:b/>
          <w:szCs w:val="14"/>
        </w:rPr>
      </w:pPr>
    </w:p>
    <w:p w14:paraId="1BDE2BCA" w14:textId="77777777" w:rsidR="004F5080" w:rsidRPr="006003E3" w:rsidRDefault="004F5080" w:rsidP="004F5080">
      <w:pPr>
        <w:autoSpaceDE w:val="0"/>
        <w:autoSpaceDN w:val="0"/>
        <w:adjustRightInd w:val="0"/>
        <w:ind w:left="765"/>
        <w:jc w:val="both"/>
        <w:rPr>
          <w:rFonts w:eastAsia="Calibri" w:cs="Arial"/>
          <w:color w:val="000000"/>
          <w:szCs w:val="14"/>
          <w:lang w:val="es-ES_tradnl"/>
        </w:rPr>
      </w:pPr>
    </w:p>
    <w:p w14:paraId="3542B18F" w14:textId="77777777" w:rsidR="004F5080" w:rsidRPr="006003E3" w:rsidRDefault="004F5080" w:rsidP="004F5080">
      <w:pPr>
        <w:autoSpaceDE w:val="0"/>
        <w:autoSpaceDN w:val="0"/>
        <w:adjustRightInd w:val="0"/>
        <w:jc w:val="both"/>
        <w:rPr>
          <w:rFonts w:eastAsia="Calibri" w:cs="Arial"/>
          <w:color w:val="000000"/>
          <w:szCs w:val="14"/>
          <w:lang w:val="es-ES_tradnl"/>
        </w:rPr>
      </w:pPr>
      <w:r w:rsidRPr="006003E3">
        <w:rPr>
          <w:rFonts w:eastAsia="Calibri" w:cs="Arial"/>
          <w:color w:val="000000"/>
          <w:szCs w:val="14"/>
          <w:bdr w:val="none" w:sz="0" w:space="0" w:color="auto" w:frame="1"/>
        </w:rPr>
        <w:t>Shora uvedené zpracování osobních údajů může být prováděno kdykoliv před uzavřením smlouvy  o  vydávání a používání Palivových karet Shell a v průběhu jejího trvání a může pokračovat i po ukončení této smlouvy pro omezené účely (fakturační cyklus, dodržování právních, daňových a smluvních požadavků, včetně interního auditu).</w:t>
      </w:r>
    </w:p>
    <w:p w14:paraId="5AA2983C" w14:textId="77777777" w:rsidR="004F5080" w:rsidRPr="006003E3" w:rsidRDefault="004F5080" w:rsidP="004F5080">
      <w:pPr>
        <w:autoSpaceDE w:val="0"/>
        <w:autoSpaceDN w:val="0"/>
        <w:adjustRightInd w:val="0"/>
        <w:jc w:val="both"/>
        <w:rPr>
          <w:rFonts w:eastAsia="Calibri" w:cs="Arial"/>
          <w:color w:val="000000"/>
          <w:szCs w:val="14"/>
          <w:lang w:val="es-ES_tradnl"/>
        </w:rPr>
      </w:pPr>
    </w:p>
    <w:p w14:paraId="2AB7151B" w14:textId="77777777" w:rsidR="004F5080" w:rsidRDefault="004F5080" w:rsidP="004F5080">
      <w:pPr>
        <w:autoSpaceDE w:val="0"/>
        <w:autoSpaceDN w:val="0"/>
        <w:adjustRightInd w:val="0"/>
        <w:jc w:val="both"/>
        <w:rPr>
          <w:rFonts w:eastAsia="Calibri" w:cs="Arial"/>
          <w:b/>
          <w:color w:val="000000"/>
          <w:szCs w:val="14"/>
          <w:bdr w:val="none" w:sz="0" w:space="0" w:color="auto" w:frame="1"/>
        </w:rPr>
      </w:pPr>
    </w:p>
    <w:p w14:paraId="4CB18872" w14:textId="77777777" w:rsidR="004F5080" w:rsidRPr="006003E3" w:rsidRDefault="004F5080" w:rsidP="004F5080">
      <w:pPr>
        <w:autoSpaceDE w:val="0"/>
        <w:autoSpaceDN w:val="0"/>
        <w:adjustRightInd w:val="0"/>
        <w:jc w:val="both"/>
        <w:rPr>
          <w:rFonts w:eastAsia="Calibri" w:cs="Arial"/>
          <w:b/>
          <w:color w:val="000000"/>
          <w:szCs w:val="14"/>
          <w:bdr w:val="none" w:sz="0" w:space="0" w:color="auto" w:frame="1"/>
        </w:rPr>
      </w:pPr>
      <w:r w:rsidRPr="006003E3">
        <w:rPr>
          <w:rFonts w:eastAsia="Calibri" w:cs="Arial"/>
          <w:b/>
          <w:color w:val="000000"/>
          <w:szCs w:val="14"/>
          <w:bdr w:val="none" w:sz="0" w:space="0" w:color="auto" w:frame="1"/>
        </w:rPr>
        <w:t xml:space="preserve">Marketing </w:t>
      </w:r>
    </w:p>
    <w:p w14:paraId="51CC5CDF" w14:textId="77777777" w:rsidR="004F5080" w:rsidRPr="006003E3" w:rsidRDefault="004F5080" w:rsidP="004F5080">
      <w:pPr>
        <w:autoSpaceDE w:val="0"/>
        <w:autoSpaceDN w:val="0"/>
        <w:adjustRightInd w:val="0"/>
        <w:jc w:val="both"/>
        <w:rPr>
          <w:rFonts w:eastAsia="Calibri" w:cs="Arial"/>
          <w:b/>
          <w:color w:val="000000"/>
          <w:szCs w:val="14"/>
          <w:lang w:val="es-ES_tradnl"/>
        </w:rPr>
      </w:pPr>
    </w:p>
    <w:p w14:paraId="2813C096" w14:textId="77777777" w:rsidR="004F5080" w:rsidRPr="006003E3" w:rsidRDefault="004F5080" w:rsidP="004F5080">
      <w:pPr>
        <w:autoSpaceDE w:val="0"/>
        <w:autoSpaceDN w:val="0"/>
        <w:adjustRightInd w:val="0"/>
        <w:jc w:val="both"/>
        <w:rPr>
          <w:rFonts w:eastAsia="Calibri" w:cs="Arial"/>
          <w:color w:val="000000"/>
          <w:szCs w:val="14"/>
        </w:rPr>
      </w:pPr>
      <w:r w:rsidRPr="006003E3">
        <w:rPr>
          <w:rFonts w:eastAsia="Calibri" w:cs="Arial"/>
          <w:color w:val="000000"/>
          <w:szCs w:val="14"/>
          <w:bdr w:val="none" w:sz="0" w:space="0" w:color="auto" w:frame="1"/>
        </w:rPr>
        <w:t>Společnost Shell bude zasílat marketingové materiály Zákazníkům nebo kontaktním osobám Zákazníků, pokud k tomu udělili svůj souhlas; tyto  osoby  jej mohou kdykoli bez omezení odvolat. Souhlas může také kdykoli odvolat zmocněný zástupce Zákazníka.  Další informace naleznete v </w:t>
      </w:r>
      <w:r w:rsidRPr="006003E3">
        <w:rPr>
          <w:rFonts w:eastAsia="Calibri" w:cs="Arial"/>
          <w:color w:val="FF0000"/>
          <w:szCs w:val="14"/>
          <w:bdr w:val="none" w:sz="0" w:space="0" w:color="auto" w:frame="1"/>
        </w:rPr>
        <w:t xml:space="preserve"> </w:t>
      </w:r>
      <w:r w:rsidRPr="006003E3">
        <w:rPr>
          <w:rFonts w:eastAsia="Calibri" w:cs="Arial"/>
          <w:szCs w:val="14"/>
          <w:bdr w:val="none" w:sz="0" w:space="0" w:color="auto" w:frame="1"/>
        </w:rPr>
        <w:t>Oznámení o ochraně soukromí —firemní zákazníci, dodavatelé, obchodní partneři a investoři, které je dostupné na</w:t>
      </w:r>
      <w:r w:rsidRPr="006003E3">
        <w:rPr>
          <w:rFonts w:eastAsia="Calibri" w:cs="Arial"/>
          <w:b/>
          <w:szCs w:val="14"/>
          <w:bdr w:val="none" w:sz="0" w:space="0" w:color="auto" w:frame="1"/>
        </w:rPr>
        <w:t xml:space="preserve"> </w:t>
      </w:r>
      <w:hyperlink r:id="rId16" w:history="1">
        <w:r w:rsidRPr="006003E3">
          <w:rPr>
            <w:rStyle w:val="Hyperlink"/>
            <w:rFonts w:eastAsia="Calibri" w:cs="Arial"/>
            <w:szCs w:val="14"/>
            <w:bdr w:val="none" w:sz="0" w:space="0" w:color="auto" w:frame="1"/>
          </w:rPr>
          <w:t>www.shell.cz/privacy</w:t>
        </w:r>
      </w:hyperlink>
      <w:r w:rsidRPr="006003E3">
        <w:rPr>
          <w:rFonts w:eastAsia="Calibri" w:cs="Arial"/>
          <w:b/>
          <w:color w:val="FF0000"/>
          <w:szCs w:val="14"/>
          <w:bdr w:val="none" w:sz="0" w:space="0" w:color="auto" w:frame="1"/>
        </w:rPr>
        <w:t xml:space="preserve">. </w:t>
      </w:r>
      <w:r w:rsidRPr="006003E3">
        <w:rPr>
          <w:rFonts w:eastAsia="Calibri" w:cs="Arial"/>
          <w:color w:val="000000"/>
          <w:szCs w:val="14"/>
          <w:bdr w:val="none" w:sz="0" w:space="0" w:color="auto" w:frame="1"/>
        </w:rPr>
        <w:t xml:space="preserve"> </w:t>
      </w:r>
    </w:p>
    <w:p w14:paraId="18D011B6" w14:textId="77777777" w:rsidR="004F5080" w:rsidRPr="006003E3" w:rsidRDefault="004F5080" w:rsidP="004F5080">
      <w:pPr>
        <w:jc w:val="both"/>
        <w:rPr>
          <w:rFonts w:eastAsia="Calibri" w:cs="Arial"/>
          <w:b/>
          <w:bCs/>
          <w:color w:val="000000"/>
          <w:szCs w:val="14"/>
        </w:rPr>
      </w:pPr>
    </w:p>
    <w:p w14:paraId="01443715" w14:textId="77777777" w:rsidR="004F5080" w:rsidRDefault="004F5080" w:rsidP="004F5080">
      <w:pPr>
        <w:jc w:val="both"/>
        <w:rPr>
          <w:rFonts w:eastAsia="Calibri" w:cs="Arial"/>
          <w:b/>
          <w:bCs/>
          <w:color w:val="000000"/>
          <w:szCs w:val="14"/>
          <w:bdr w:val="none" w:sz="0" w:space="0" w:color="auto" w:frame="1"/>
        </w:rPr>
      </w:pPr>
    </w:p>
    <w:p w14:paraId="3101CA71" w14:textId="77777777" w:rsidR="004F5080" w:rsidRPr="006003E3" w:rsidRDefault="004F5080" w:rsidP="004F5080">
      <w:pPr>
        <w:jc w:val="both"/>
        <w:rPr>
          <w:rFonts w:eastAsia="Calibri" w:cs="Arial"/>
          <w:b/>
          <w:bCs/>
          <w:color w:val="000000"/>
          <w:szCs w:val="14"/>
          <w:bdr w:val="none" w:sz="0" w:space="0" w:color="auto" w:frame="1"/>
        </w:rPr>
      </w:pPr>
      <w:r w:rsidRPr="006003E3">
        <w:rPr>
          <w:rFonts w:eastAsia="Calibri" w:cs="Arial"/>
          <w:b/>
          <w:bCs/>
          <w:color w:val="000000"/>
          <w:szCs w:val="14"/>
          <w:bdr w:val="none" w:sz="0" w:space="0" w:color="auto" w:frame="1"/>
        </w:rPr>
        <w:t xml:space="preserve">Kontrola  Důvěryhodnosti </w:t>
      </w:r>
    </w:p>
    <w:p w14:paraId="2CC0122B" w14:textId="77777777" w:rsidR="004F5080" w:rsidRPr="006003E3" w:rsidRDefault="004F5080" w:rsidP="004F5080">
      <w:pPr>
        <w:jc w:val="both"/>
        <w:rPr>
          <w:rFonts w:eastAsia="Calibri" w:cs="Arial"/>
          <w:b/>
          <w:bCs/>
          <w:color w:val="000000"/>
          <w:szCs w:val="14"/>
          <w:bdr w:val="none" w:sz="0" w:space="0" w:color="auto" w:frame="1"/>
        </w:rPr>
      </w:pPr>
    </w:p>
    <w:p w14:paraId="5F85B4AD" w14:textId="77777777" w:rsidR="004F5080" w:rsidRPr="006003E3" w:rsidRDefault="004F5080" w:rsidP="004F5080">
      <w:pPr>
        <w:jc w:val="both"/>
        <w:rPr>
          <w:rFonts w:eastAsia="Calibri" w:cs="Arial"/>
          <w:b/>
          <w:bCs/>
          <w:color w:val="000000"/>
          <w:szCs w:val="14"/>
        </w:rPr>
      </w:pPr>
      <w:r w:rsidRPr="006003E3">
        <w:rPr>
          <w:rFonts w:eastAsia="Calibri" w:cs="Arial"/>
          <w:bCs/>
          <w:color w:val="000000"/>
          <w:szCs w:val="14"/>
          <w:bdr w:val="none" w:sz="0" w:space="0" w:color="auto" w:frame="1"/>
        </w:rPr>
        <w:t xml:space="preserve">Při zpracování objednávky Palivových karet,  v rámci předsmluvního jednání  a po dobu platnosti smlouvy o vydávání a používání Palivových karet Shell  můžeme provádět kontroly Důvěryhodnosti  každého Zákazníka, osoby, který se má stát Zákazníkem, osoby poskytující zajištění ve vztahu ke smlouvě o vydávání a  používání Palivových karet Shell  stejně jako jakékoli osoby k nim přidružené. </w:t>
      </w:r>
      <w:bookmarkStart w:id="37" w:name="_Hlk509483968"/>
      <w:r w:rsidRPr="006003E3">
        <w:rPr>
          <w:rFonts w:eastAsia="Calibri" w:cs="Arial"/>
          <w:bCs/>
          <w:color w:val="000000"/>
          <w:szCs w:val="14"/>
          <w:bdr w:val="none" w:sz="0" w:space="0" w:color="auto" w:frame="1"/>
        </w:rPr>
        <w:t>Při posuzování Důvěryhodnosti (a) mohou být použity mechanismy hodnocení bonity nebo jiné automatizované rozhodovací procesy</w:t>
      </w:r>
      <w:bookmarkEnd w:id="37"/>
      <w:r w:rsidRPr="006003E3">
        <w:rPr>
          <w:rFonts w:eastAsia="Calibri" w:cs="Arial"/>
          <w:bCs/>
          <w:color w:val="000000"/>
          <w:szCs w:val="14"/>
          <w:bdr w:val="none" w:sz="0" w:space="0" w:color="auto" w:frame="1"/>
        </w:rPr>
        <w:t xml:space="preserve"> a (b) může být nahlíženo do záznamů o kreditní historii. Informace o kreditní historii týkající se Zákazníka nebo osoby, která se má stát Zákazníkem, či osoby poskytující zajištění ve vztahu ke smlouvě o vydávání a používání Palivových karet Shell  mohou být propojeny se záznamy týkajícími se k nim přidružených osob nebo takové informace mohou takové propojení vytvořit. V případě automatizovaného rozhodování o kontrole Důvěryhodnosti má  příslušná osoba  právo vyjádřit svůj názor, napadnout toto rozhodnutí a požádat o lidský zásah (tj. překontrolování člověkem) - viz část Kontaktní údaje níže.</w:t>
      </w:r>
    </w:p>
    <w:p w14:paraId="27714A1F" w14:textId="77777777" w:rsidR="004F5080" w:rsidRPr="006003E3" w:rsidRDefault="004F5080" w:rsidP="004F5080">
      <w:pPr>
        <w:jc w:val="both"/>
        <w:rPr>
          <w:rFonts w:eastAsia="Calibri" w:cs="Arial"/>
          <w:b/>
          <w:bCs/>
          <w:color w:val="000000"/>
          <w:szCs w:val="14"/>
        </w:rPr>
      </w:pPr>
    </w:p>
    <w:p w14:paraId="40354D65" w14:textId="77777777" w:rsidR="004F5080" w:rsidRDefault="004F5080" w:rsidP="004F5080">
      <w:pPr>
        <w:jc w:val="both"/>
        <w:rPr>
          <w:rFonts w:eastAsia="Calibri" w:cs="Arial"/>
          <w:b/>
          <w:bCs/>
          <w:color w:val="000000"/>
          <w:szCs w:val="14"/>
          <w:bdr w:val="none" w:sz="0" w:space="0" w:color="auto" w:frame="1"/>
        </w:rPr>
      </w:pPr>
    </w:p>
    <w:p w14:paraId="57E6F621" w14:textId="77777777" w:rsidR="004F5080" w:rsidRPr="006003E3" w:rsidRDefault="004F5080" w:rsidP="004F5080">
      <w:pPr>
        <w:jc w:val="both"/>
        <w:rPr>
          <w:rFonts w:eastAsia="Calibri" w:cs="Arial"/>
          <w:b/>
          <w:bCs/>
          <w:color w:val="000000"/>
          <w:szCs w:val="14"/>
          <w:bdr w:val="none" w:sz="0" w:space="0" w:color="auto" w:frame="1"/>
        </w:rPr>
      </w:pPr>
      <w:r w:rsidRPr="006003E3">
        <w:rPr>
          <w:rFonts w:eastAsia="Calibri" w:cs="Arial"/>
          <w:b/>
          <w:bCs/>
          <w:color w:val="000000"/>
          <w:szCs w:val="14"/>
          <w:bdr w:val="none" w:sz="0" w:space="0" w:color="auto" w:frame="1"/>
        </w:rPr>
        <w:t xml:space="preserve">Kdo je odpovědný za zpracování  osobních údajů? </w:t>
      </w:r>
    </w:p>
    <w:p w14:paraId="527D330B" w14:textId="77777777" w:rsidR="004F5080" w:rsidRPr="006003E3" w:rsidRDefault="004F5080" w:rsidP="004F5080">
      <w:pPr>
        <w:jc w:val="both"/>
        <w:rPr>
          <w:rFonts w:eastAsia="Calibri" w:cs="Arial"/>
          <w:color w:val="000000"/>
          <w:szCs w:val="14"/>
        </w:rPr>
      </w:pPr>
    </w:p>
    <w:p w14:paraId="281C0BC8" w14:textId="77777777" w:rsidR="004F5080" w:rsidRPr="006003E3" w:rsidRDefault="004F5080" w:rsidP="004F5080">
      <w:pPr>
        <w:jc w:val="both"/>
        <w:rPr>
          <w:rFonts w:eastAsia="Calibri" w:cs="Arial"/>
          <w:color w:val="000000"/>
          <w:szCs w:val="14"/>
        </w:rPr>
      </w:pPr>
      <w:r w:rsidRPr="006003E3">
        <w:rPr>
          <w:rFonts w:eastAsia="Calibri" w:cs="Arial"/>
          <w:color w:val="000000"/>
          <w:szCs w:val="14"/>
          <w:bdr w:val="none" w:sz="0" w:space="0" w:color="auto" w:frame="1"/>
        </w:rPr>
        <w:t xml:space="preserve">Správcem osobních údajů je společnost Shell Czech Republic a.s., se sídlem Antala Staška 2027/77, Krč, 140 00  Praha 4, IČO 15890554. </w:t>
      </w:r>
    </w:p>
    <w:p w14:paraId="56FCC8E1" w14:textId="77777777" w:rsidR="004F5080" w:rsidRPr="006003E3" w:rsidRDefault="004F5080" w:rsidP="004F5080">
      <w:pPr>
        <w:jc w:val="both"/>
        <w:rPr>
          <w:rFonts w:eastAsia="Calibri" w:cs="Arial"/>
          <w:b/>
          <w:szCs w:val="14"/>
        </w:rPr>
      </w:pPr>
    </w:p>
    <w:p w14:paraId="3AB335AF" w14:textId="77777777" w:rsidR="004F5080" w:rsidRDefault="004F5080" w:rsidP="004F5080">
      <w:pPr>
        <w:jc w:val="both"/>
        <w:rPr>
          <w:rFonts w:eastAsia="Calibri" w:cs="Arial"/>
          <w:b/>
          <w:szCs w:val="14"/>
          <w:bdr w:val="none" w:sz="0" w:space="0" w:color="auto" w:frame="1"/>
        </w:rPr>
      </w:pPr>
    </w:p>
    <w:p w14:paraId="081F3B2B" w14:textId="77777777" w:rsidR="004F5080" w:rsidRPr="006003E3" w:rsidRDefault="004F5080" w:rsidP="004F5080">
      <w:pPr>
        <w:jc w:val="both"/>
        <w:rPr>
          <w:rFonts w:eastAsia="Calibri" w:cs="Arial"/>
          <w:b/>
          <w:szCs w:val="14"/>
          <w:bdr w:val="none" w:sz="0" w:space="0" w:color="auto" w:frame="1"/>
        </w:rPr>
      </w:pPr>
      <w:r w:rsidRPr="006003E3">
        <w:rPr>
          <w:rFonts w:eastAsia="Calibri" w:cs="Arial"/>
          <w:b/>
          <w:szCs w:val="14"/>
          <w:bdr w:val="none" w:sz="0" w:space="0" w:color="auto" w:frame="1"/>
        </w:rPr>
        <w:t>Sdílení Vašich osobních údajů</w:t>
      </w:r>
    </w:p>
    <w:p w14:paraId="312D83C4" w14:textId="77777777" w:rsidR="004F5080" w:rsidRPr="006003E3" w:rsidRDefault="004F5080" w:rsidP="004F5080">
      <w:pPr>
        <w:jc w:val="both"/>
        <w:rPr>
          <w:rFonts w:eastAsia="Calibri" w:cs="Arial"/>
          <w:b/>
          <w:szCs w:val="14"/>
        </w:rPr>
      </w:pPr>
    </w:p>
    <w:p w14:paraId="3A24B0F3" w14:textId="77777777" w:rsidR="004F5080" w:rsidRPr="006003E3" w:rsidRDefault="004F5080" w:rsidP="004F5080">
      <w:pPr>
        <w:jc w:val="both"/>
        <w:rPr>
          <w:rFonts w:eastAsia="Calibri" w:cs="Arial"/>
          <w:b/>
          <w:szCs w:val="14"/>
        </w:rPr>
      </w:pPr>
      <w:r w:rsidRPr="006003E3">
        <w:rPr>
          <w:rFonts w:eastAsia="Calibri" w:cs="Arial"/>
          <w:szCs w:val="14"/>
          <w:bdr w:val="none" w:sz="0" w:space="0" w:color="auto" w:frame="1"/>
          <w:lang w:eastAsia="en-GB"/>
        </w:rPr>
        <w:t xml:space="preserve">Vaše osobní údaje, které jsou zpracovávány podle tohoto Prohlášení, mohou být předávány v rámci skupiny Shell, včetně společností Shell, které mohou sídlit mimo Evropský hospodářský prostor (dále jen „EHP“), a to pro účely uvedené výše. </w:t>
      </w:r>
    </w:p>
    <w:p w14:paraId="2CA51D57" w14:textId="77777777" w:rsidR="004F5080" w:rsidRPr="006003E3" w:rsidRDefault="004F5080" w:rsidP="004F5080">
      <w:pPr>
        <w:adjustRightInd w:val="0"/>
        <w:spacing w:after="60" w:line="280" w:lineRule="atLeast"/>
        <w:jc w:val="both"/>
        <w:rPr>
          <w:rFonts w:cs="Arial"/>
          <w:szCs w:val="14"/>
          <w:lang w:eastAsia="en-GB"/>
        </w:rPr>
      </w:pPr>
      <w:r w:rsidRPr="006003E3">
        <w:rPr>
          <w:rFonts w:eastAsia="Calibri" w:cs="Arial"/>
          <w:szCs w:val="14"/>
          <w:bdr w:val="none" w:sz="0" w:space="0" w:color="auto" w:frame="1"/>
          <w:lang w:eastAsia="en-GB"/>
        </w:rPr>
        <w:t xml:space="preserve">Kromě toho mohou být Vaše osobní údaje sdíleny nebo získány od kterékoli z následujících osob: </w:t>
      </w:r>
    </w:p>
    <w:p w14:paraId="55635BE2" w14:textId="77777777" w:rsidR="004F5080" w:rsidRPr="006003E3" w:rsidRDefault="004F5080" w:rsidP="004F5080">
      <w:pPr>
        <w:adjustRightInd w:val="0"/>
        <w:spacing w:after="60" w:line="280" w:lineRule="atLeast"/>
        <w:jc w:val="both"/>
        <w:rPr>
          <w:rFonts w:cs="Arial"/>
          <w:szCs w:val="14"/>
          <w:lang w:eastAsia="en-GB"/>
        </w:rPr>
      </w:pPr>
      <w:r w:rsidRPr="006003E3">
        <w:rPr>
          <w:rFonts w:eastAsia="Calibri" w:cs="Arial"/>
          <w:szCs w:val="14"/>
          <w:bdr w:val="none" w:sz="0" w:space="0" w:color="auto" w:frame="1"/>
          <w:lang w:eastAsia="en-GB"/>
        </w:rPr>
        <w:t>•</w:t>
      </w:r>
      <w:r w:rsidRPr="006003E3">
        <w:rPr>
          <w:rFonts w:eastAsia="Calibri" w:cs="Arial"/>
          <w:szCs w:val="14"/>
          <w:bdr w:val="none" w:sz="0" w:space="0" w:color="auto" w:frame="1"/>
          <w:lang w:eastAsia="en-GB"/>
        </w:rPr>
        <w:tab/>
        <w:t>účastníci programu Palivových karet Shell jako jsou maloobchodníci a/nebo jakékoli jiné společnosti, které jsou oprávněni dodávat zboží a/nebo služby Zákazníkům prostřednictvím Palivových karet Shell ;</w:t>
      </w:r>
    </w:p>
    <w:p w14:paraId="5FC8DFAA" w14:textId="77777777" w:rsidR="004F5080" w:rsidRPr="006003E3" w:rsidRDefault="004F5080" w:rsidP="004F5080">
      <w:pPr>
        <w:adjustRightInd w:val="0"/>
        <w:spacing w:after="60" w:line="280" w:lineRule="atLeast"/>
        <w:jc w:val="both"/>
        <w:rPr>
          <w:rFonts w:cs="Arial"/>
          <w:szCs w:val="14"/>
          <w:lang w:eastAsia="en-GB"/>
        </w:rPr>
      </w:pPr>
      <w:r w:rsidRPr="006003E3">
        <w:rPr>
          <w:rFonts w:eastAsia="Calibri" w:cs="Arial"/>
          <w:szCs w:val="14"/>
          <w:bdr w:val="none" w:sz="0" w:space="0" w:color="auto" w:frame="1"/>
          <w:lang w:eastAsia="en-GB"/>
        </w:rPr>
        <w:t>•</w:t>
      </w:r>
      <w:r w:rsidRPr="006003E3">
        <w:rPr>
          <w:rFonts w:eastAsia="Calibri" w:cs="Arial"/>
          <w:szCs w:val="14"/>
          <w:bdr w:val="none" w:sz="0" w:space="0" w:color="auto" w:frame="1"/>
          <w:lang w:eastAsia="en-GB"/>
        </w:rPr>
        <w:tab/>
        <w:t xml:space="preserve">jakákoli osoba, které jakýkoli člen skupiny Shell navrhne postoupení kteréhokoli ze svých práv a/nebo povinností v souladu se smlouvu o vydávání a používání Palivových karet Shell ; </w:t>
      </w:r>
    </w:p>
    <w:p w14:paraId="3839728C" w14:textId="77777777" w:rsidR="004F5080" w:rsidRPr="006003E3" w:rsidRDefault="004F5080" w:rsidP="004F5080">
      <w:pPr>
        <w:adjustRightInd w:val="0"/>
        <w:spacing w:after="60" w:line="280" w:lineRule="atLeast"/>
        <w:jc w:val="both"/>
        <w:rPr>
          <w:rFonts w:cs="Arial"/>
          <w:szCs w:val="14"/>
          <w:lang w:eastAsia="en-GB"/>
        </w:rPr>
      </w:pPr>
      <w:r w:rsidRPr="006003E3">
        <w:rPr>
          <w:rFonts w:eastAsia="Calibri" w:cs="Arial"/>
          <w:szCs w:val="14"/>
          <w:bdr w:val="none" w:sz="0" w:space="0" w:color="auto" w:frame="1"/>
          <w:lang w:eastAsia="en-GB"/>
        </w:rPr>
        <w:t>•</w:t>
      </w:r>
      <w:r w:rsidRPr="006003E3">
        <w:rPr>
          <w:rFonts w:eastAsia="Calibri" w:cs="Arial"/>
          <w:szCs w:val="14"/>
          <w:bdr w:val="none" w:sz="0" w:space="0" w:color="auto" w:frame="1"/>
          <w:lang w:eastAsia="en-GB"/>
        </w:rPr>
        <w:tab/>
        <w:t>agentury zajišťující kontrolu Důvěryhodnosti,  screening a/nebo předcházení podvodům, jakož i  ručitelé nebo jiné osoby, které poskytují informace nebo zajištění ve vztahu k plnění povinností Zákazníka, např. Experian a CIFAS;</w:t>
      </w:r>
    </w:p>
    <w:p w14:paraId="0EEC2D05" w14:textId="77777777" w:rsidR="004F5080" w:rsidRPr="006003E3" w:rsidRDefault="004F5080" w:rsidP="004F5080">
      <w:pPr>
        <w:adjustRightInd w:val="0"/>
        <w:spacing w:after="60" w:line="280" w:lineRule="atLeast"/>
        <w:jc w:val="both"/>
        <w:rPr>
          <w:rFonts w:eastAsia="Calibri" w:cs="Arial"/>
          <w:szCs w:val="14"/>
          <w:bdr w:val="none" w:sz="0" w:space="0" w:color="auto" w:frame="1"/>
          <w:lang w:eastAsia="en-GB"/>
        </w:rPr>
      </w:pPr>
      <w:r w:rsidRPr="006003E3">
        <w:rPr>
          <w:rFonts w:eastAsia="Calibri" w:cs="Arial"/>
          <w:szCs w:val="14"/>
          <w:bdr w:val="none" w:sz="0" w:space="0" w:color="auto" w:frame="1"/>
          <w:lang w:eastAsia="en-GB"/>
        </w:rPr>
        <w:t>•</w:t>
      </w:r>
      <w:r w:rsidRPr="006003E3">
        <w:rPr>
          <w:rFonts w:eastAsia="Calibri" w:cs="Arial"/>
          <w:szCs w:val="14"/>
          <w:bdr w:val="none" w:sz="0" w:space="0" w:color="auto" w:frame="1"/>
          <w:lang w:eastAsia="en-GB"/>
        </w:rPr>
        <w:tab/>
        <w:t xml:space="preserve">pojišťovny v souvislosti s pojišťovacími produkty, které se týkají nebo se mohou týkat Palivových karet Shell </w:t>
      </w:r>
    </w:p>
    <w:p w14:paraId="1587C939" w14:textId="77777777" w:rsidR="004F5080" w:rsidRPr="006003E3" w:rsidRDefault="004F5080" w:rsidP="004F5080">
      <w:pPr>
        <w:pStyle w:val="ListParagraph"/>
        <w:widowControl/>
        <w:numPr>
          <w:ilvl w:val="0"/>
          <w:numId w:val="29"/>
        </w:numPr>
        <w:adjustRightInd w:val="0"/>
        <w:spacing w:after="60" w:line="280" w:lineRule="atLeast"/>
        <w:ind w:left="709" w:hanging="709"/>
        <w:contextualSpacing/>
        <w:jc w:val="both"/>
        <w:rPr>
          <w:rFonts w:cs="Arial"/>
          <w:szCs w:val="14"/>
          <w:lang w:eastAsia="en-GB"/>
        </w:rPr>
      </w:pPr>
      <w:r w:rsidRPr="006003E3">
        <w:rPr>
          <w:rFonts w:cs="Arial"/>
          <w:szCs w:val="14"/>
          <w:lang w:eastAsia="en-GB"/>
        </w:rPr>
        <w:t xml:space="preserve">leasingové společnosti  v případě, že držitel Palivové karty Shell má smlouvu o leasingu vozidla s cílem umožnit těmto společnostem zejména sledovat ujeté kilometry a posoudit úvěrovou bonitu. </w:t>
      </w:r>
    </w:p>
    <w:p w14:paraId="153F5039" w14:textId="77777777" w:rsidR="004F5080" w:rsidRPr="006003E3" w:rsidRDefault="004F5080" w:rsidP="004F5080">
      <w:pPr>
        <w:adjustRightInd w:val="0"/>
        <w:spacing w:line="280" w:lineRule="atLeast"/>
        <w:jc w:val="both"/>
        <w:rPr>
          <w:rFonts w:eastAsia="Calibri" w:cs="Arial"/>
          <w:szCs w:val="14"/>
          <w:bdr w:val="none" w:sz="0" w:space="0" w:color="auto" w:frame="1"/>
          <w:lang w:eastAsia="en-GB"/>
        </w:rPr>
      </w:pPr>
      <w:r w:rsidRPr="006003E3">
        <w:rPr>
          <w:rFonts w:eastAsia="Calibri" w:cs="Arial"/>
          <w:szCs w:val="14"/>
          <w:bdr w:val="none" w:sz="0" w:space="0" w:color="auto" w:frame="1"/>
          <w:lang w:eastAsia="en-GB"/>
        </w:rPr>
        <w:t xml:space="preserve">Nebudeme sdělovat žádné osobní údaje bez vašeho svolení, pokud ovšem nejsme ze zákona oprávněni nebo povinni tak učinit. Kompletní informace naleznete v  Oznámení o ochraně soukromí  -  firemní  zákazníci, dodavatelé, obchodní partneři a investoři, které je dostupné na </w:t>
      </w:r>
      <w:hyperlink r:id="rId17" w:history="1">
        <w:r w:rsidRPr="006003E3">
          <w:rPr>
            <w:rStyle w:val="Hyperlink"/>
            <w:rFonts w:eastAsia="Calibri" w:cs="Arial"/>
            <w:szCs w:val="14"/>
            <w:bdr w:val="none" w:sz="0" w:space="0" w:color="auto" w:frame="1"/>
            <w:lang w:eastAsia="en-GB"/>
          </w:rPr>
          <w:t>www.shell.cz/privacy</w:t>
        </w:r>
      </w:hyperlink>
      <w:r w:rsidRPr="006003E3">
        <w:rPr>
          <w:rFonts w:eastAsia="Calibri" w:cs="Arial"/>
          <w:szCs w:val="14"/>
          <w:bdr w:val="none" w:sz="0" w:space="0" w:color="auto" w:frame="1"/>
          <w:lang w:eastAsia="en-GB"/>
        </w:rPr>
        <w:t>.</w:t>
      </w:r>
    </w:p>
    <w:p w14:paraId="38F55D3E" w14:textId="77777777" w:rsidR="004F5080" w:rsidRPr="006003E3" w:rsidRDefault="004F5080" w:rsidP="004F5080">
      <w:pPr>
        <w:adjustRightInd w:val="0"/>
        <w:spacing w:line="280" w:lineRule="atLeast"/>
        <w:jc w:val="both"/>
        <w:rPr>
          <w:rFonts w:cs="Arial"/>
          <w:b/>
          <w:szCs w:val="14"/>
          <w:lang w:eastAsia="en-GB"/>
        </w:rPr>
      </w:pPr>
    </w:p>
    <w:p w14:paraId="3806F8C1" w14:textId="77777777" w:rsidR="004F5080" w:rsidRPr="006003E3" w:rsidRDefault="004F5080" w:rsidP="004F5080">
      <w:pPr>
        <w:jc w:val="both"/>
        <w:rPr>
          <w:rFonts w:eastAsia="Calibri" w:cs="Arial"/>
          <w:b/>
          <w:szCs w:val="14"/>
          <w:bdr w:val="none" w:sz="0" w:space="0" w:color="auto" w:frame="1"/>
          <w:lang w:eastAsia="en-GB"/>
        </w:rPr>
      </w:pPr>
      <w:r w:rsidRPr="006003E3">
        <w:rPr>
          <w:rFonts w:eastAsia="Calibri" w:cs="Arial"/>
          <w:b/>
          <w:szCs w:val="14"/>
          <w:bdr w:val="none" w:sz="0" w:space="0" w:color="auto" w:frame="1"/>
          <w:lang w:eastAsia="en-GB"/>
        </w:rPr>
        <w:t>Vaše práva</w:t>
      </w:r>
    </w:p>
    <w:p w14:paraId="7E81C6CC" w14:textId="77777777" w:rsidR="004F5080" w:rsidRPr="006003E3" w:rsidRDefault="004F5080" w:rsidP="004F5080">
      <w:pPr>
        <w:jc w:val="both"/>
        <w:rPr>
          <w:rFonts w:cs="Arial"/>
          <w:b/>
          <w:szCs w:val="14"/>
          <w:lang w:eastAsia="en-GB"/>
        </w:rPr>
      </w:pPr>
    </w:p>
    <w:p w14:paraId="53B47346" w14:textId="77777777" w:rsidR="004F5080" w:rsidRPr="006003E3" w:rsidRDefault="004F5080" w:rsidP="004F5080">
      <w:pPr>
        <w:jc w:val="both"/>
        <w:rPr>
          <w:rFonts w:cs="Arial"/>
          <w:b/>
          <w:szCs w:val="14"/>
          <w:lang w:eastAsia="en-GB"/>
        </w:rPr>
      </w:pPr>
      <w:r w:rsidRPr="006003E3">
        <w:rPr>
          <w:rFonts w:eastAsia="Calibri" w:cs="Arial"/>
          <w:szCs w:val="14"/>
          <w:bdr w:val="none" w:sz="0" w:space="0" w:color="auto" w:frame="1"/>
          <w:lang w:eastAsia="en-GB"/>
        </w:rPr>
        <w:t xml:space="preserve">Máte právo na přístup  k Vašim osobním údajům shromážděným v souvislosti s Palivovou kartou Shell a máte také právo žádat jejich opravu nebo výmaz (ale pouze pokud neexistuje již žádný zákonný důvod jejich zpracování ). Kompletní informace naleznete v Oznámení o ochraně soukromí  - firemní zákazníci , dodavatelé,  obchodní partneři a investoři, které je dostupné na </w:t>
      </w:r>
      <w:hyperlink r:id="rId18" w:history="1">
        <w:r w:rsidRPr="006003E3">
          <w:rPr>
            <w:rStyle w:val="Hyperlink"/>
            <w:rFonts w:eastAsia="Calibri" w:cs="Arial"/>
            <w:szCs w:val="14"/>
            <w:bdr w:val="none" w:sz="0" w:space="0" w:color="auto" w:frame="1"/>
            <w:lang w:eastAsia="en-GB"/>
          </w:rPr>
          <w:t>www.shell.cz/privacy</w:t>
        </w:r>
      </w:hyperlink>
      <w:r w:rsidRPr="006003E3">
        <w:rPr>
          <w:rFonts w:eastAsia="Calibri" w:cs="Arial"/>
          <w:szCs w:val="14"/>
          <w:bdr w:val="none" w:sz="0" w:space="0" w:color="auto" w:frame="1"/>
          <w:lang w:eastAsia="en-GB"/>
        </w:rPr>
        <w:t xml:space="preserve"> </w:t>
      </w:r>
    </w:p>
    <w:p w14:paraId="4CB72550" w14:textId="77777777" w:rsidR="004F5080" w:rsidRPr="006003E3" w:rsidRDefault="004F5080" w:rsidP="004F5080">
      <w:pPr>
        <w:rPr>
          <w:rFonts w:eastAsia="Calibri" w:cs="Arial"/>
          <w:b/>
          <w:bCs/>
          <w:color w:val="000000"/>
          <w:szCs w:val="14"/>
        </w:rPr>
      </w:pPr>
    </w:p>
    <w:p w14:paraId="291F4295" w14:textId="77777777" w:rsidR="004F5080" w:rsidRDefault="004F5080" w:rsidP="004F5080">
      <w:pPr>
        <w:rPr>
          <w:rFonts w:eastAsia="Calibri" w:cs="Arial"/>
          <w:b/>
          <w:bCs/>
          <w:color w:val="000000"/>
          <w:szCs w:val="14"/>
          <w:bdr w:val="none" w:sz="0" w:space="0" w:color="auto" w:frame="1"/>
        </w:rPr>
      </w:pPr>
    </w:p>
    <w:p w14:paraId="2F4A23C6" w14:textId="77777777" w:rsidR="004F5080" w:rsidRPr="006003E3" w:rsidRDefault="004F5080" w:rsidP="004F5080">
      <w:pPr>
        <w:rPr>
          <w:rFonts w:eastAsia="Calibri" w:cs="Arial"/>
          <w:b/>
          <w:bCs/>
          <w:color w:val="000000"/>
          <w:szCs w:val="14"/>
          <w:bdr w:val="none" w:sz="0" w:space="0" w:color="auto" w:frame="1"/>
        </w:rPr>
      </w:pPr>
      <w:r w:rsidRPr="006003E3">
        <w:rPr>
          <w:rFonts w:eastAsia="Calibri" w:cs="Arial"/>
          <w:b/>
          <w:bCs/>
          <w:color w:val="000000"/>
          <w:szCs w:val="14"/>
          <w:bdr w:val="none" w:sz="0" w:space="0" w:color="auto" w:frame="1"/>
        </w:rPr>
        <w:t>Koho mohu kontaktovat, pokud potřebuji další informace?</w:t>
      </w:r>
    </w:p>
    <w:p w14:paraId="4A4B2E02" w14:textId="77777777" w:rsidR="004F5080" w:rsidRPr="006003E3" w:rsidRDefault="004F5080" w:rsidP="004F5080">
      <w:pPr>
        <w:rPr>
          <w:rFonts w:eastAsia="Calibri" w:cs="Arial"/>
          <w:b/>
          <w:bCs/>
          <w:color w:val="000000"/>
          <w:szCs w:val="14"/>
        </w:rPr>
      </w:pPr>
    </w:p>
    <w:p w14:paraId="00FD536D" w14:textId="35819EDF" w:rsidR="004F5080" w:rsidRDefault="004F5080" w:rsidP="0057071C">
      <w:r w:rsidRPr="006003E3">
        <w:rPr>
          <w:rFonts w:eastAsia="Calibri" w:cs="Arial"/>
          <w:bCs/>
          <w:color w:val="000000"/>
          <w:szCs w:val="14"/>
          <w:bdr w:val="none" w:sz="0" w:space="0" w:color="auto" w:frame="1"/>
        </w:rPr>
        <w:t xml:space="preserve">Můžete kontaktovat Zákaznický servis oddělení palivových karet Shell  na adrese </w:t>
      </w:r>
      <w:hyperlink r:id="rId19" w:history="1">
        <w:r w:rsidRPr="006003E3">
          <w:rPr>
            <w:rStyle w:val="Hyperlink"/>
            <w:rFonts w:eastAsia="Calibri" w:cs="Arial"/>
            <w:szCs w:val="14"/>
            <w:bdr w:val="none" w:sz="0" w:space="0" w:color="auto" w:frame="1"/>
          </w:rPr>
          <w:t>karty-dotazy-cz@shell.com</w:t>
        </w:r>
      </w:hyperlink>
      <w:r w:rsidRPr="006003E3">
        <w:rPr>
          <w:rFonts w:eastAsia="Calibri" w:cs="Arial"/>
          <w:bCs/>
          <w:color w:val="000000"/>
          <w:szCs w:val="14"/>
          <w:bdr w:val="none" w:sz="0" w:space="0" w:color="auto" w:frame="1"/>
        </w:rPr>
        <w:t xml:space="preserve"> </w:t>
      </w:r>
      <w:r w:rsidRPr="006003E3">
        <w:rPr>
          <w:rFonts w:eastAsia="Calibri" w:cs="Arial"/>
          <w:color w:val="000000"/>
          <w:szCs w:val="14"/>
        </w:rPr>
        <w:t xml:space="preserve">nebo telefonicky na čísle 800 184 965.  </w:t>
      </w:r>
      <w:bookmarkStart w:id="38" w:name="CTS_e56692de26ac4d4087428caa9d0bf994"/>
      <w:bookmarkStart w:id="39" w:name="CTS_713e80fd26f3466184315a471180b714"/>
      <w:bookmarkStart w:id="40" w:name="_GoBack_79"/>
      <w:bookmarkStart w:id="41" w:name="CTS_40d8e011397c4630ae92a9f59fd8e190"/>
      <w:bookmarkStart w:id="42" w:name="_GoBack_82"/>
      <w:bookmarkStart w:id="43" w:name="CTS_872b88352a3b4e60855613b7be2d7504"/>
      <w:bookmarkStart w:id="44" w:name="CTS_cf113c8ee375443a9d9b2dfc4094ed53"/>
      <w:bookmarkStart w:id="45" w:name="_GoBack_88"/>
      <w:bookmarkStart w:id="46" w:name="CTS_626c124c7009489b8d5c5dc7b44e9909"/>
      <w:bookmarkStart w:id="47" w:name="CTS_c6399de01dc34dc78047e5f924c3972d"/>
      <w:bookmarkStart w:id="48" w:name="_GoBack_94"/>
      <w:bookmarkStart w:id="49" w:name="CTS_573129a66c2448d3b6a043e40da2b16f"/>
      <w:bookmarkStart w:id="50" w:name="CTS_c87713ea020c4c0d8b5fd642b9f3d61d"/>
      <w:bookmarkStart w:id="51" w:name="_GoBack_100"/>
      <w:bookmarkStart w:id="52" w:name="CTS_f8973dea20b944bfa4604b560596d97a"/>
      <w:bookmarkStart w:id="53" w:name="CTS_d00f144499fa442a97c8ffc4e5407aea"/>
      <w:bookmarkStart w:id="54" w:name="_GoBack_106"/>
      <w:bookmarkStart w:id="55" w:name="_GoBack_109"/>
      <w:bookmarkStart w:id="56" w:name="CTS_a1418c5b5b3242c695be6124fc93ca4a"/>
      <w:bookmarkStart w:id="57" w:name="_GoBack_113"/>
      <w:bookmarkStart w:id="58" w:name="CTS_bf6c910768a248de8e21adf233a673d8"/>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bookmarkEnd w:id="36"/>
    <w:p w14:paraId="4942D0BE" w14:textId="77777777" w:rsidR="004F5080" w:rsidRPr="00B0796C" w:rsidRDefault="004F5080" w:rsidP="00D07C39">
      <w:pPr>
        <w:widowControl/>
      </w:pPr>
    </w:p>
    <w:sectPr w:rsidR="004F5080" w:rsidRPr="00B0796C" w:rsidSect="0057071C">
      <w:endnotePr>
        <w:numFmt w:val="decimal"/>
      </w:endnotePr>
      <w:type w:val="continuous"/>
      <w:pgSz w:w="11909" w:h="16834"/>
      <w:pgMar w:top="1584" w:right="1277" w:bottom="1584" w:left="1584" w:header="504" w:footer="360" w:gutter="0"/>
      <w:paperSrc w:first="1" w:other="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4BB8F" w14:textId="77777777" w:rsidR="00604E88" w:rsidRDefault="00604E88">
      <w:r>
        <w:separator/>
      </w:r>
    </w:p>
  </w:endnote>
  <w:endnote w:type="continuationSeparator" w:id="0">
    <w:p w14:paraId="526FB3F6" w14:textId="77777777" w:rsidR="00604E88" w:rsidRDefault="00604E88">
      <w:r>
        <w:continuationSeparator/>
      </w:r>
    </w:p>
  </w:endnote>
  <w:endnote w:type="continuationNotice" w:id="1">
    <w:p w14:paraId="0D8F4687" w14:textId="77777777" w:rsidR="00571EF6" w:rsidRDefault="00571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5DE91" w14:textId="572B21E0" w:rsidR="00604E88" w:rsidRDefault="00604E8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47BC">
      <w:rPr>
        <w:rStyle w:val="PageNumber"/>
        <w:noProof/>
      </w:rPr>
      <w:t>11</w:t>
    </w:r>
    <w:r>
      <w:rPr>
        <w:rStyle w:val="PageNumber"/>
      </w:rPr>
      <w:fldChar w:fldCharType="end"/>
    </w:r>
  </w:p>
  <w:p w14:paraId="1AA83340" w14:textId="77777777" w:rsidR="00604E88" w:rsidRDefault="00604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5279C" w14:textId="77777777" w:rsidR="00604E88" w:rsidRDefault="00604E88">
      <w:r>
        <w:separator/>
      </w:r>
    </w:p>
  </w:footnote>
  <w:footnote w:type="continuationSeparator" w:id="0">
    <w:p w14:paraId="4C1AF9EB" w14:textId="77777777" w:rsidR="00604E88" w:rsidRDefault="00604E88">
      <w:r>
        <w:continuationSeparator/>
      </w:r>
    </w:p>
  </w:footnote>
  <w:footnote w:type="continuationNotice" w:id="1">
    <w:p w14:paraId="55A55E90" w14:textId="77777777" w:rsidR="00571EF6" w:rsidRDefault="00571E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F619C"/>
    <w:multiLevelType w:val="multilevel"/>
    <w:tmpl w:val="DDEC4E60"/>
    <w:lvl w:ilvl="0">
      <w:start w:val="5"/>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360"/>
        </w:tabs>
        <w:ind w:left="360" w:hanging="36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720"/>
        </w:tabs>
        <w:ind w:left="720" w:hanging="720"/>
      </w:pPr>
      <w:rPr>
        <w:rFonts w:hint="default"/>
        <w:color w:val="FF0000"/>
      </w:rPr>
    </w:lvl>
    <w:lvl w:ilvl="5">
      <w:start w:val="1"/>
      <w:numFmt w:val="decimal"/>
      <w:lvlText w:val="%1.%2.%3.%4.%5.%6"/>
      <w:lvlJc w:val="left"/>
      <w:pPr>
        <w:tabs>
          <w:tab w:val="num" w:pos="720"/>
        </w:tabs>
        <w:ind w:left="720" w:hanging="720"/>
      </w:pPr>
      <w:rPr>
        <w:rFonts w:hint="default"/>
        <w:color w:val="FF0000"/>
      </w:rPr>
    </w:lvl>
    <w:lvl w:ilvl="6">
      <w:start w:val="1"/>
      <w:numFmt w:val="decimal"/>
      <w:lvlText w:val="%1.%2.%3.%4.%5.%6.%7"/>
      <w:lvlJc w:val="left"/>
      <w:pPr>
        <w:tabs>
          <w:tab w:val="num" w:pos="1080"/>
        </w:tabs>
        <w:ind w:left="1080" w:hanging="1080"/>
      </w:pPr>
      <w:rPr>
        <w:rFonts w:hint="default"/>
        <w:color w:val="FF0000"/>
      </w:rPr>
    </w:lvl>
    <w:lvl w:ilvl="7">
      <w:start w:val="1"/>
      <w:numFmt w:val="decimal"/>
      <w:lvlText w:val="%1.%2.%3.%4.%5.%6.%7.%8"/>
      <w:lvlJc w:val="left"/>
      <w:pPr>
        <w:tabs>
          <w:tab w:val="num" w:pos="1080"/>
        </w:tabs>
        <w:ind w:left="1080" w:hanging="1080"/>
      </w:pPr>
      <w:rPr>
        <w:rFonts w:hint="default"/>
        <w:color w:val="FF0000"/>
      </w:rPr>
    </w:lvl>
    <w:lvl w:ilvl="8">
      <w:start w:val="1"/>
      <w:numFmt w:val="decimal"/>
      <w:lvlText w:val="%1.%2.%3.%4.%5.%6.%7.%8.%9"/>
      <w:lvlJc w:val="left"/>
      <w:pPr>
        <w:tabs>
          <w:tab w:val="num" w:pos="1080"/>
        </w:tabs>
        <w:ind w:left="1080" w:hanging="1080"/>
      </w:pPr>
      <w:rPr>
        <w:rFonts w:hint="default"/>
        <w:color w:val="FF0000"/>
      </w:rPr>
    </w:lvl>
  </w:abstractNum>
  <w:abstractNum w:abstractNumId="2" w15:restartNumberingAfterBreak="0">
    <w:nsid w:val="04932C86"/>
    <w:multiLevelType w:val="singleLevel"/>
    <w:tmpl w:val="BAB42B7E"/>
    <w:lvl w:ilvl="0">
      <w:start w:val="1"/>
      <w:numFmt w:val="lowerLetter"/>
      <w:lvlText w:val="(%1)"/>
      <w:legacy w:legacy="1" w:legacySpace="120" w:legacyIndent="360"/>
      <w:lvlJc w:val="left"/>
      <w:pPr>
        <w:ind w:left="1080" w:hanging="360"/>
      </w:pPr>
    </w:lvl>
  </w:abstractNum>
  <w:abstractNum w:abstractNumId="3" w15:restartNumberingAfterBreak="0">
    <w:nsid w:val="05D60E66"/>
    <w:multiLevelType w:val="hybridMultilevel"/>
    <w:tmpl w:val="C8D2D648"/>
    <w:lvl w:ilvl="0" w:tplc="A5CC024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20B5995"/>
    <w:multiLevelType w:val="hybridMultilevel"/>
    <w:tmpl w:val="68D8C6D2"/>
    <w:lvl w:ilvl="0" w:tplc="79681EB4">
      <w:start w:val="1"/>
      <w:numFmt w:val="lowerRoman"/>
      <w:lvlText w:val="(%1)"/>
      <w:lvlJc w:val="left"/>
      <w:pPr>
        <w:tabs>
          <w:tab w:val="num" w:pos="1140"/>
        </w:tabs>
        <w:ind w:left="1140" w:hanging="720"/>
      </w:pPr>
      <w:rPr>
        <w:rFonts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15:restartNumberingAfterBreak="0">
    <w:nsid w:val="127B387D"/>
    <w:multiLevelType w:val="hybridMultilevel"/>
    <w:tmpl w:val="F9968C2E"/>
    <w:lvl w:ilvl="0" w:tplc="A606C0F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1D422787"/>
    <w:multiLevelType w:val="multilevel"/>
    <w:tmpl w:val="B590040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7" w15:restartNumberingAfterBreak="0">
    <w:nsid w:val="20545E21"/>
    <w:multiLevelType w:val="multilevel"/>
    <w:tmpl w:val="71D0CB6E"/>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8" w15:restartNumberingAfterBreak="0">
    <w:nsid w:val="25032572"/>
    <w:multiLevelType w:val="hybridMultilevel"/>
    <w:tmpl w:val="BC7C52C8"/>
    <w:lvl w:ilvl="0" w:tplc="386AB16A">
      <w:start w:val="1"/>
      <w:numFmt w:val="low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289C1A71"/>
    <w:multiLevelType w:val="hybridMultilevel"/>
    <w:tmpl w:val="6374D2DE"/>
    <w:lvl w:ilvl="0" w:tplc="32F2C16C">
      <w:start w:val="1"/>
      <w:numFmt w:val="lowerRoman"/>
      <w:lvlText w:val="(%1)"/>
      <w:lvlJc w:val="left"/>
      <w:pPr>
        <w:tabs>
          <w:tab w:val="num" w:pos="1140"/>
        </w:tabs>
        <w:ind w:left="1140" w:hanging="720"/>
      </w:pPr>
      <w:rPr>
        <w:rFonts w:hint="default"/>
        <w:i w:val="0"/>
      </w:rPr>
    </w:lvl>
    <w:lvl w:ilvl="1" w:tplc="2D64ADD0">
      <w:start w:val="4"/>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2CE20A92"/>
    <w:multiLevelType w:val="multilevel"/>
    <w:tmpl w:val="67C097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1" w15:restartNumberingAfterBreak="0">
    <w:nsid w:val="2E3556D9"/>
    <w:multiLevelType w:val="hybridMultilevel"/>
    <w:tmpl w:val="6374D2DE"/>
    <w:lvl w:ilvl="0" w:tplc="32F2C16C">
      <w:start w:val="1"/>
      <w:numFmt w:val="lowerRoman"/>
      <w:lvlText w:val="(%1)"/>
      <w:lvlJc w:val="left"/>
      <w:pPr>
        <w:tabs>
          <w:tab w:val="num" w:pos="1140"/>
        </w:tabs>
        <w:ind w:left="1140" w:hanging="720"/>
      </w:pPr>
      <w:rPr>
        <w:rFonts w:hint="default"/>
        <w:i w:val="0"/>
      </w:rPr>
    </w:lvl>
    <w:lvl w:ilvl="1" w:tplc="2D64ADD0">
      <w:start w:val="4"/>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 w15:restartNumberingAfterBreak="0">
    <w:nsid w:val="2F8A08F3"/>
    <w:multiLevelType w:val="multilevel"/>
    <w:tmpl w:val="67C097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3" w15:restartNumberingAfterBreak="0">
    <w:nsid w:val="3E550D69"/>
    <w:multiLevelType w:val="hybridMultilevel"/>
    <w:tmpl w:val="7FE04EF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4" w15:restartNumberingAfterBreak="0">
    <w:nsid w:val="41B32C75"/>
    <w:multiLevelType w:val="hybridMultilevel"/>
    <w:tmpl w:val="903CB306"/>
    <w:lvl w:ilvl="0" w:tplc="901E68D0">
      <w:start w:val="1"/>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5" w15:restartNumberingAfterBreak="0">
    <w:nsid w:val="48257A9B"/>
    <w:multiLevelType w:val="hybridMultilevel"/>
    <w:tmpl w:val="6374D2DE"/>
    <w:lvl w:ilvl="0" w:tplc="32F2C16C">
      <w:start w:val="1"/>
      <w:numFmt w:val="lowerRoman"/>
      <w:lvlText w:val="(%1)"/>
      <w:lvlJc w:val="left"/>
      <w:pPr>
        <w:tabs>
          <w:tab w:val="num" w:pos="1140"/>
        </w:tabs>
        <w:ind w:left="1140" w:hanging="720"/>
      </w:pPr>
      <w:rPr>
        <w:rFonts w:hint="default"/>
        <w:i w:val="0"/>
      </w:rPr>
    </w:lvl>
    <w:lvl w:ilvl="1" w:tplc="2D64ADD0">
      <w:start w:val="4"/>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48FD5FE0"/>
    <w:multiLevelType w:val="hybridMultilevel"/>
    <w:tmpl w:val="E2A8F21A"/>
    <w:lvl w:ilvl="0" w:tplc="04050001">
      <w:start w:val="1"/>
      <w:numFmt w:val="bullet"/>
      <w:lvlText w:val=""/>
      <w:lvlJc w:val="left"/>
      <w:pPr>
        <w:ind w:left="1200" w:hanging="360"/>
      </w:pPr>
      <w:rPr>
        <w:rFonts w:ascii="Symbol" w:hAnsi="Symbol" w:hint="default"/>
      </w:rPr>
    </w:lvl>
    <w:lvl w:ilvl="1" w:tplc="04050003">
      <w:start w:val="1"/>
      <w:numFmt w:val="bullet"/>
      <w:lvlText w:val="o"/>
      <w:lvlJc w:val="left"/>
      <w:pPr>
        <w:ind w:left="1920" w:hanging="360"/>
      </w:pPr>
      <w:rPr>
        <w:rFonts w:ascii="Courier New" w:hAnsi="Courier New" w:cs="Courier New" w:hint="default"/>
      </w:rPr>
    </w:lvl>
    <w:lvl w:ilvl="2" w:tplc="04050005">
      <w:start w:val="1"/>
      <w:numFmt w:val="bullet"/>
      <w:lvlText w:val=""/>
      <w:lvlJc w:val="left"/>
      <w:pPr>
        <w:ind w:left="2640" w:hanging="360"/>
      </w:pPr>
      <w:rPr>
        <w:rFonts w:ascii="Wingdings" w:hAnsi="Wingdings" w:hint="default"/>
      </w:rPr>
    </w:lvl>
    <w:lvl w:ilvl="3" w:tplc="04050001">
      <w:start w:val="1"/>
      <w:numFmt w:val="bullet"/>
      <w:lvlText w:val=""/>
      <w:lvlJc w:val="left"/>
      <w:pPr>
        <w:ind w:left="3360" w:hanging="360"/>
      </w:pPr>
      <w:rPr>
        <w:rFonts w:ascii="Symbol" w:hAnsi="Symbol" w:hint="default"/>
      </w:rPr>
    </w:lvl>
    <w:lvl w:ilvl="4" w:tplc="04050003">
      <w:start w:val="1"/>
      <w:numFmt w:val="bullet"/>
      <w:lvlText w:val="o"/>
      <w:lvlJc w:val="left"/>
      <w:pPr>
        <w:ind w:left="4080" w:hanging="360"/>
      </w:pPr>
      <w:rPr>
        <w:rFonts w:ascii="Courier New" w:hAnsi="Courier New" w:cs="Courier New" w:hint="default"/>
      </w:rPr>
    </w:lvl>
    <w:lvl w:ilvl="5" w:tplc="04050005">
      <w:start w:val="1"/>
      <w:numFmt w:val="bullet"/>
      <w:lvlText w:val=""/>
      <w:lvlJc w:val="left"/>
      <w:pPr>
        <w:ind w:left="4800" w:hanging="360"/>
      </w:pPr>
      <w:rPr>
        <w:rFonts w:ascii="Wingdings" w:hAnsi="Wingdings" w:hint="default"/>
      </w:rPr>
    </w:lvl>
    <w:lvl w:ilvl="6" w:tplc="04050001">
      <w:start w:val="1"/>
      <w:numFmt w:val="bullet"/>
      <w:lvlText w:val=""/>
      <w:lvlJc w:val="left"/>
      <w:pPr>
        <w:ind w:left="5520" w:hanging="360"/>
      </w:pPr>
      <w:rPr>
        <w:rFonts w:ascii="Symbol" w:hAnsi="Symbol" w:hint="default"/>
      </w:rPr>
    </w:lvl>
    <w:lvl w:ilvl="7" w:tplc="04050003">
      <w:start w:val="1"/>
      <w:numFmt w:val="bullet"/>
      <w:lvlText w:val="o"/>
      <w:lvlJc w:val="left"/>
      <w:pPr>
        <w:ind w:left="6240" w:hanging="360"/>
      </w:pPr>
      <w:rPr>
        <w:rFonts w:ascii="Courier New" w:hAnsi="Courier New" w:cs="Courier New" w:hint="default"/>
      </w:rPr>
    </w:lvl>
    <w:lvl w:ilvl="8" w:tplc="04050005">
      <w:start w:val="1"/>
      <w:numFmt w:val="bullet"/>
      <w:lvlText w:val=""/>
      <w:lvlJc w:val="left"/>
      <w:pPr>
        <w:ind w:left="6960" w:hanging="360"/>
      </w:pPr>
      <w:rPr>
        <w:rFonts w:ascii="Wingdings" w:hAnsi="Wingdings" w:hint="default"/>
      </w:rPr>
    </w:lvl>
  </w:abstractNum>
  <w:abstractNum w:abstractNumId="17" w15:restartNumberingAfterBreak="0">
    <w:nsid w:val="4C040D7C"/>
    <w:multiLevelType w:val="hybridMultilevel"/>
    <w:tmpl w:val="BD9EFD60"/>
    <w:lvl w:ilvl="0" w:tplc="6C0EE6EE">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54697C73"/>
    <w:multiLevelType w:val="hybridMultilevel"/>
    <w:tmpl w:val="B0E00D80"/>
    <w:lvl w:ilvl="0" w:tplc="BB76331A">
      <w:start w:val="1"/>
      <w:numFmt w:val="lowerRoman"/>
      <w:lvlText w:val="(%1)"/>
      <w:lvlJc w:val="left"/>
      <w:pPr>
        <w:tabs>
          <w:tab w:val="num" w:pos="1140"/>
        </w:tabs>
        <w:ind w:left="1140" w:hanging="720"/>
      </w:pPr>
      <w:rPr>
        <w:rFonts w:hint="default"/>
      </w:rPr>
    </w:lvl>
    <w:lvl w:ilvl="1" w:tplc="2D64ADD0">
      <w:start w:val="4"/>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9" w15:restartNumberingAfterBreak="0">
    <w:nsid w:val="58BA30FF"/>
    <w:multiLevelType w:val="hybridMultilevel"/>
    <w:tmpl w:val="6CA6B56C"/>
    <w:lvl w:ilvl="0" w:tplc="0B423256">
      <w:start w:val="1"/>
      <w:numFmt w:val="decimal"/>
      <w:lvlText w:val="10.%1 "/>
      <w:lvlJc w:val="left"/>
      <w:pPr>
        <w:ind w:left="1146" w:hanging="360"/>
      </w:pPr>
      <w:rPr>
        <w:rFonts w:ascii="Arial" w:hAnsi="Arial" w:hint="default"/>
        <w:b w:val="0"/>
        <w:i w:val="0"/>
        <w:sz w:val="1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605F7778"/>
    <w:multiLevelType w:val="singleLevel"/>
    <w:tmpl w:val="BAB42B7E"/>
    <w:lvl w:ilvl="0">
      <w:start w:val="1"/>
      <w:numFmt w:val="lowerLetter"/>
      <w:lvlText w:val="(%1)"/>
      <w:legacy w:legacy="1" w:legacySpace="120" w:legacyIndent="360"/>
      <w:lvlJc w:val="left"/>
      <w:pPr>
        <w:ind w:left="1080" w:hanging="360"/>
      </w:pPr>
    </w:lvl>
  </w:abstractNum>
  <w:abstractNum w:abstractNumId="21" w15:restartNumberingAfterBreak="0">
    <w:nsid w:val="61245B8A"/>
    <w:multiLevelType w:val="hybridMultilevel"/>
    <w:tmpl w:val="B0E00D80"/>
    <w:lvl w:ilvl="0" w:tplc="BB76331A">
      <w:start w:val="1"/>
      <w:numFmt w:val="lowerRoman"/>
      <w:lvlText w:val="(%1)"/>
      <w:lvlJc w:val="left"/>
      <w:pPr>
        <w:tabs>
          <w:tab w:val="num" w:pos="1140"/>
        </w:tabs>
        <w:ind w:left="1140" w:hanging="720"/>
      </w:pPr>
      <w:rPr>
        <w:rFonts w:hint="default"/>
      </w:rPr>
    </w:lvl>
    <w:lvl w:ilvl="1" w:tplc="2D64ADD0">
      <w:start w:val="4"/>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2" w15:restartNumberingAfterBreak="0">
    <w:nsid w:val="630A512B"/>
    <w:multiLevelType w:val="hybridMultilevel"/>
    <w:tmpl w:val="F9968C2E"/>
    <w:lvl w:ilvl="0" w:tplc="A606C0F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63D10C0F"/>
    <w:multiLevelType w:val="multilevel"/>
    <w:tmpl w:val="10527F3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4" w15:restartNumberingAfterBreak="0">
    <w:nsid w:val="64240348"/>
    <w:multiLevelType w:val="multilevel"/>
    <w:tmpl w:val="25C07E62"/>
    <w:lvl w:ilvl="0">
      <w:start w:val="4"/>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360"/>
        </w:tabs>
        <w:ind w:left="360" w:hanging="36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720"/>
        </w:tabs>
        <w:ind w:left="720" w:hanging="72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080"/>
        </w:tabs>
        <w:ind w:left="1080" w:hanging="1080"/>
      </w:pPr>
      <w:rPr>
        <w:rFonts w:hint="default"/>
        <w:color w:val="auto"/>
      </w:rPr>
    </w:lvl>
    <w:lvl w:ilvl="8">
      <w:start w:val="1"/>
      <w:numFmt w:val="decimal"/>
      <w:lvlText w:val="%1.%2.%3.%4.%5.%6.%7.%8.%9"/>
      <w:lvlJc w:val="left"/>
      <w:pPr>
        <w:tabs>
          <w:tab w:val="num" w:pos="1080"/>
        </w:tabs>
        <w:ind w:left="1080" w:hanging="1080"/>
      </w:pPr>
      <w:rPr>
        <w:rFonts w:hint="default"/>
        <w:color w:val="auto"/>
      </w:rPr>
    </w:lvl>
  </w:abstractNum>
  <w:abstractNum w:abstractNumId="25" w15:restartNumberingAfterBreak="0">
    <w:nsid w:val="642952EE"/>
    <w:multiLevelType w:val="hybridMultilevel"/>
    <w:tmpl w:val="6374D2DE"/>
    <w:lvl w:ilvl="0" w:tplc="32F2C16C">
      <w:start w:val="1"/>
      <w:numFmt w:val="lowerRoman"/>
      <w:lvlText w:val="(%1)"/>
      <w:lvlJc w:val="left"/>
      <w:pPr>
        <w:tabs>
          <w:tab w:val="num" w:pos="1140"/>
        </w:tabs>
        <w:ind w:left="1140" w:hanging="720"/>
      </w:pPr>
      <w:rPr>
        <w:rFonts w:hint="default"/>
        <w:i w:val="0"/>
      </w:rPr>
    </w:lvl>
    <w:lvl w:ilvl="1" w:tplc="2D64ADD0">
      <w:start w:val="4"/>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6" w15:restartNumberingAfterBreak="0">
    <w:nsid w:val="69B474EF"/>
    <w:multiLevelType w:val="hybridMultilevel"/>
    <w:tmpl w:val="BC7C52C8"/>
    <w:lvl w:ilvl="0" w:tplc="386AB16A">
      <w:start w:val="1"/>
      <w:numFmt w:val="low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7" w15:restartNumberingAfterBreak="0">
    <w:nsid w:val="6CBC3618"/>
    <w:multiLevelType w:val="hybridMultilevel"/>
    <w:tmpl w:val="E02C93E4"/>
    <w:lvl w:ilvl="0" w:tplc="F774A1B0">
      <w:start w:val="1"/>
      <w:numFmt w:val="lowerLetter"/>
      <w:lvlText w:val="%1)"/>
      <w:lvlJc w:val="left"/>
      <w:pPr>
        <w:ind w:left="720" w:hanging="360"/>
      </w:pPr>
      <w:rPr>
        <w:rFonts w:eastAsia="Calibri" w:cs="Calibri"/>
      </w:rPr>
    </w:lvl>
    <w:lvl w:ilvl="1" w:tplc="08AE67E6">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762F4783"/>
    <w:multiLevelType w:val="hybridMultilevel"/>
    <w:tmpl w:val="106C5C9E"/>
    <w:lvl w:ilvl="0" w:tplc="F5FC49E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7A415119"/>
    <w:multiLevelType w:val="hybridMultilevel"/>
    <w:tmpl w:val="4A90D3B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0" w15:restartNumberingAfterBreak="0">
    <w:nsid w:val="7B512E7F"/>
    <w:multiLevelType w:val="multilevel"/>
    <w:tmpl w:val="0E60D38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488" w:hanging="1080"/>
      </w:pPr>
      <w:rPr>
        <w:rFonts w:hint="default"/>
      </w:rPr>
    </w:lvl>
  </w:abstractNum>
  <w:num w:numId="1">
    <w:abstractNumId w:val="0"/>
    <w:lvlOverride w:ilvl="0">
      <w:lvl w:ilvl="0">
        <w:start w:val="1"/>
        <w:numFmt w:val="bullet"/>
        <w:lvlText w:val=""/>
        <w:legacy w:legacy="1" w:legacySpace="120" w:legacyIndent="360"/>
        <w:lvlJc w:val="left"/>
        <w:pPr>
          <w:ind w:left="786" w:hanging="360"/>
        </w:pPr>
        <w:rPr>
          <w:rFonts w:ascii="Wingdings" w:hAnsi="Wingdings" w:hint="default"/>
        </w:rPr>
      </w:lvl>
    </w:lvlOverride>
  </w:num>
  <w:num w:numId="2">
    <w:abstractNumId w:val="2"/>
  </w:num>
  <w:num w:numId="3">
    <w:abstractNumId w:val="14"/>
  </w:num>
  <w:num w:numId="4">
    <w:abstractNumId w:val="10"/>
  </w:num>
  <w:num w:numId="5">
    <w:abstractNumId w:val="24"/>
  </w:num>
  <w:num w:numId="6">
    <w:abstractNumId w:val="26"/>
  </w:num>
  <w:num w:numId="7">
    <w:abstractNumId w:val="18"/>
  </w:num>
  <w:num w:numId="8">
    <w:abstractNumId w:val="4"/>
  </w:num>
  <w:num w:numId="9">
    <w:abstractNumId w:val="6"/>
  </w:num>
  <w:num w:numId="10">
    <w:abstractNumId w:val="23"/>
  </w:num>
  <w:num w:numId="11">
    <w:abstractNumId w:val="21"/>
  </w:num>
  <w:num w:numId="12">
    <w:abstractNumId w:val="11"/>
  </w:num>
  <w:num w:numId="13">
    <w:abstractNumId w:val="1"/>
  </w:num>
  <w:num w:numId="14">
    <w:abstractNumId w:val="25"/>
  </w:num>
  <w:num w:numId="15">
    <w:abstractNumId w:val="12"/>
  </w:num>
  <w:num w:numId="16">
    <w:abstractNumId w:val="30"/>
  </w:num>
  <w:num w:numId="17">
    <w:abstractNumId w:val="7"/>
  </w:num>
  <w:num w:numId="18">
    <w:abstractNumId w:val="19"/>
  </w:num>
  <w:num w:numId="19">
    <w:abstractNumId w:val="20"/>
  </w:num>
  <w:num w:numId="20">
    <w:abstractNumId w:val="9"/>
  </w:num>
  <w:num w:numId="21">
    <w:abstractNumId w:val="15"/>
  </w:num>
  <w:num w:numId="22">
    <w:abstractNumId w:val="17"/>
  </w:num>
  <w:num w:numId="23">
    <w:abstractNumId w:val="28"/>
  </w:num>
  <w:num w:numId="24">
    <w:abstractNumId w:val="5"/>
  </w:num>
  <w:num w:numId="25">
    <w:abstractNumId w:val="22"/>
  </w:num>
  <w:num w:numId="26">
    <w:abstractNumId w:val="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9"/>
  </w:num>
  <w:num w:numId="30">
    <w:abstractNumId w:val="16"/>
  </w:num>
  <w:num w:numId="31">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AMdh9xtt4v1h11jvBs6maFLnpkVUnDM0dnnpjojBKm4jbVE4YQ/SOajSMqxsAb8egQCixPSeVFd36MHlnxLAdQ==" w:salt="5EVym4V79jNAxRjYGQlUlA=="/>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uthor" w:val="MXD"/>
    <w:docVar w:name="dvClient" w:val=" "/>
    <w:docVar w:name="dvLivelinkDesc" w:val="Euroshell ts and cs european ljd 1.3.04"/>
    <w:docVar w:name="dvMatter" w:val="AA72889"/>
  </w:docVars>
  <w:rsids>
    <w:rsidRoot w:val="005F1F27"/>
    <w:rsid w:val="000036E6"/>
    <w:rsid w:val="0000740E"/>
    <w:rsid w:val="00010D9A"/>
    <w:rsid w:val="000162EA"/>
    <w:rsid w:val="00024D36"/>
    <w:rsid w:val="00026261"/>
    <w:rsid w:val="0004207C"/>
    <w:rsid w:val="0005328A"/>
    <w:rsid w:val="000629B8"/>
    <w:rsid w:val="00063A14"/>
    <w:rsid w:val="0007610C"/>
    <w:rsid w:val="000A5BA2"/>
    <w:rsid w:val="000B08C5"/>
    <w:rsid w:val="000C0FCA"/>
    <w:rsid w:val="000D4435"/>
    <w:rsid w:val="000E0F9C"/>
    <w:rsid w:val="000F35A4"/>
    <w:rsid w:val="000F45FE"/>
    <w:rsid w:val="000F770A"/>
    <w:rsid w:val="00110EE4"/>
    <w:rsid w:val="00114F61"/>
    <w:rsid w:val="0012061C"/>
    <w:rsid w:val="00126810"/>
    <w:rsid w:val="00134D4B"/>
    <w:rsid w:val="001569B2"/>
    <w:rsid w:val="00170580"/>
    <w:rsid w:val="0017256A"/>
    <w:rsid w:val="00172FB7"/>
    <w:rsid w:val="00173C5A"/>
    <w:rsid w:val="00195498"/>
    <w:rsid w:val="001A0BB2"/>
    <w:rsid w:val="001A7DFC"/>
    <w:rsid w:val="001B0AB0"/>
    <w:rsid w:val="001B47BC"/>
    <w:rsid w:val="001C2A2C"/>
    <w:rsid w:val="001C67F4"/>
    <w:rsid w:val="001D3B33"/>
    <w:rsid w:val="001E5529"/>
    <w:rsid w:val="001E6C60"/>
    <w:rsid w:val="001F2D5C"/>
    <w:rsid w:val="001F3276"/>
    <w:rsid w:val="00223F8D"/>
    <w:rsid w:val="0022798F"/>
    <w:rsid w:val="002333D0"/>
    <w:rsid w:val="00242688"/>
    <w:rsid w:val="002712DA"/>
    <w:rsid w:val="0027790C"/>
    <w:rsid w:val="00294D0C"/>
    <w:rsid w:val="002A3B53"/>
    <w:rsid w:val="002A6267"/>
    <w:rsid w:val="002D1F83"/>
    <w:rsid w:val="002E7279"/>
    <w:rsid w:val="002F07CD"/>
    <w:rsid w:val="00321F21"/>
    <w:rsid w:val="0037329A"/>
    <w:rsid w:val="00376278"/>
    <w:rsid w:val="003864E4"/>
    <w:rsid w:val="00390A72"/>
    <w:rsid w:val="00392285"/>
    <w:rsid w:val="003A3CF4"/>
    <w:rsid w:val="003A515F"/>
    <w:rsid w:val="003A59D9"/>
    <w:rsid w:val="003B58D2"/>
    <w:rsid w:val="003C664A"/>
    <w:rsid w:val="003E2C2C"/>
    <w:rsid w:val="003F0E04"/>
    <w:rsid w:val="003F5357"/>
    <w:rsid w:val="003F77F6"/>
    <w:rsid w:val="00403712"/>
    <w:rsid w:val="004040D9"/>
    <w:rsid w:val="00407B3A"/>
    <w:rsid w:val="004118AE"/>
    <w:rsid w:val="00416146"/>
    <w:rsid w:val="00430F7E"/>
    <w:rsid w:val="00444BCD"/>
    <w:rsid w:val="004564E4"/>
    <w:rsid w:val="004653CF"/>
    <w:rsid w:val="004926A0"/>
    <w:rsid w:val="004A6BCD"/>
    <w:rsid w:val="004B34E4"/>
    <w:rsid w:val="004C3B03"/>
    <w:rsid w:val="004D70F4"/>
    <w:rsid w:val="004F5080"/>
    <w:rsid w:val="005130E9"/>
    <w:rsid w:val="00540901"/>
    <w:rsid w:val="0055156E"/>
    <w:rsid w:val="0055246B"/>
    <w:rsid w:val="00564A69"/>
    <w:rsid w:val="005667D8"/>
    <w:rsid w:val="0057071C"/>
    <w:rsid w:val="00571EF6"/>
    <w:rsid w:val="00574AC7"/>
    <w:rsid w:val="00575008"/>
    <w:rsid w:val="00576B2B"/>
    <w:rsid w:val="00585DAF"/>
    <w:rsid w:val="005931F3"/>
    <w:rsid w:val="005941C3"/>
    <w:rsid w:val="005A095C"/>
    <w:rsid w:val="005A2979"/>
    <w:rsid w:val="005B19F4"/>
    <w:rsid w:val="005C3569"/>
    <w:rsid w:val="005E2034"/>
    <w:rsid w:val="005F1F27"/>
    <w:rsid w:val="005F5681"/>
    <w:rsid w:val="00603449"/>
    <w:rsid w:val="00604E88"/>
    <w:rsid w:val="006060A7"/>
    <w:rsid w:val="00607C2B"/>
    <w:rsid w:val="0061729C"/>
    <w:rsid w:val="00625190"/>
    <w:rsid w:val="00631754"/>
    <w:rsid w:val="00635F29"/>
    <w:rsid w:val="00643846"/>
    <w:rsid w:val="00656173"/>
    <w:rsid w:val="00656F62"/>
    <w:rsid w:val="0067396D"/>
    <w:rsid w:val="006768F0"/>
    <w:rsid w:val="00685675"/>
    <w:rsid w:val="0069125E"/>
    <w:rsid w:val="006A5B8D"/>
    <w:rsid w:val="006A7367"/>
    <w:rsid w:val="006B7CD2"/>
    <w:rsid w:val="006F5E1E"/>
    <w:rsid w:val="00705088"/>
    <w:rsid w:val="007103B5"/>
    <w:rsid w:val="00711E89"/>
    <w:rsid w:val="00716A6D"/>
    <w:rsid w:val="007257A9"/>
    <w:rsid w:val="0073520A"/>
    <w:rsid w:val="0074243B"/>
    <w:rsid w:val="00746859"/>
    <w:rsid w:val="00751C1F"/>
    <w:rsid w:val="0077163F"/>
    <w:rsid w:val="0077711C"/>
    <w:rsid w:val="00777876"/>
    <w:rsid w:val="00796B62"/>
    <w:rsid w:val="007B411D"/>
    <w:rsid w:val="007B545E"/>
    <w:rsid w:val="007B560B"/>
    <w:rsid w:val="007C23B8"/>
    <w:rsid w:val="007C2771"/>
    <w:rsid w:val="007C301B"/>
    <w:rsid w:val="007E0A45"/>
    <w:rsid w:val="007F2BFD"/>
    <w:rsid w:val="00813BAD"/>
    <w:rsid w:val="008231CE"/>
    <w:rsid w:val="0084032E"/>
    <w:rsid w:val="00851BD0"/>
    <w:rsid w:val="008554F1"/>
    <w:rsid w:val="00867191"/>
    <w:rsid w:val="00872387"/>
    <w:rsid w:val="008764B8"/>
    <w:rsid w:val="00881557"/>
    <w:rsid w:val="00882F0A"/>
    <w:rsid w:val="008A1645"/>
    <w:rsid w:val="008C2FC1"/>
    <w:rsid w:val="008C7989"/>
    <w:rsid w:val="008E2B2D"/>
    <w:rsid w:val="00912BBB"/>
    <w:rsid w:val="00924E68"/>
    <w:rsid w:val="00946C3E"/>
    <w:rsid w:val="00950A07"/>
    <w:rsid w:val="00957E23"/>
    <w:rsid w:val="009606C8"/>
    <w:rsid w:val="009664D9"/>
    <w:rsid w:val="00972EA7"/>
    <w:rsid w:val="0098286F"/>
    <w:rsid w:val="009841D9"/>
    <w:rsid w:val="009970D2"/>
    <w:rsid w:val="009A37BC"/>
    <w:rsid w:val="009A3CD9"/>
    <w:rsid w:val="009A6B78"/>
    <w:rsid w:val="009C1F2F"/>
    <w:rsid w:val="009C4C8A"/>
    <w:rsid w:val="009C727E"/>
    <w:rsid w:val="009D163D"/>
    <w:rsid w:val="009E5CFC"/>
    <w:rsid w:val="009F1550"/>
    <w:rsid w:val="009F1F6D"/>
    <w:rsid w:val="009F5540"/>
    <w:rsid w:val="00A01A34"/>
    <w:rsid w:val="00A062C5"/>
    <w:rsid w:val="00A0697F"/>
    <w:rsid w:val="00A112E1"/>
    <w:rsid w:val="00A4226C"/>
    <w:rsid w:val="00A4247B"/>
    <w:rsid w:val="00A471BA"/>
    <w:rsid w:val="00A53BA2"/>
    <w:rsid w:val="00A61B91"/>
    <w:rsid w:val="00A6415A"/>
    <w:rsid w:val="00A64623"/>
    <w:rsid w:val="00A71774"/>
    <w:rsid w:val="00A73BC9"/>
    <w:rsid w:val="00A8679E"/>
    <w:rsid w:val="00A87325"/>
    <w:rsid w:val="00A905C2"/>
    <w:rsid w:val="00A942AF"/>
    <w:rsid w:val="00AA524E"/>
    <w:rsid w:val="00AB11E3"/>
    <w:rsid w:val="00AB5387"/>
    <w:rsid w:val="00AE6502"/>
    <w:rsid w:val="00AF0110"/>
    <w:rsid w:val="00B00931"/>
    <w:rsid w:val="00B0629F"/>
    <w:rsid w:val="00B0796C"/>
    <w:rsid w:val="00B40D0B"/>
    <w:rsid w:val="00B4224C"/>
    <w:rsid w:val="00B45D7B"/>
    <w:rsid w:val="00B466A9"/>
    <w:rsid w:val="00B63C56"/>
    <w:rsid w:val="00B66A08"/>
    <w:rsid w:val="00B76899"/>
    <w:rsid w:val="00B86728"/>
    <w:rsid w:val="00B91D68"/>
    <w:rsid w:val="00BA3517"/>
    <w:rsid w:val="00BB1CA5"/>
    <w:rsid w:val="00BD007A"/>
    <w:rsid w:val="00BE1512"/>
    <w:rsid w:val="00BE6DD5"/>
    <w:rsid w:val="00BF560A"/>
    <w:rsid w:val="00C01FDB"/>
    <w:rsid w:val="00C03979"/>
    <w:rsid w:val="00C11C23"/>
    <w:rsid w:val="00C12EED"/>
    <w:rsid w:val="00C2098D"/>
    <w:rsid w:val="00C3175B"/>
    <w:rsid w:val="00C37311"/>
    <w:rsid w:val="00C41E3D"/>
    <w:rsid w:val="00C438A5"/>
    <w:rsid w:val="00C63321"/>
    <w:rsid w:val="00C63B72"/>
    <w:rsid w:val="00C911F0"/>
    <w:rsid w:val="00CD7D25"/>
    <w:rsid w:val="00CE5E7F"/>
    <w:rsid w:val="00CE67F5"/>
    <w:rsid w:val="00D01038"/>
    <w:rsid w:val="00D078EE"/>
    <w:rsid w:val="00D07C39"/>
    <w:rsid w:val="00D239F4"/>
    <w:rsid w:val="00D460A9"/>
    <w:rsid w:val="00D87135"/>
    <w:rsid w:val="00D8796D"/>
    <w:rsid w:val="00D9326F"/>
    <w:rsid w:val="00D93E6A"/>
    <w:rsid w:val="00DA2E86"/>
    <w:rsid w:val="00DA7211"/>
    <w:rsid w:val="00DC5952"/>
    <w:rsid w:val="00DF14C7"/>
    <w:rsid w:val="00E00DCE"/>
    <w:rsid w:val="00E03B88"/>
    <w:rsid w:val="00E07C1E"/>
    <w:rsid w:val="00E10643"/>
    <w:rsid w:val="00E32308"/>
    <w:rsid w:val="00E370B2"/>
    <w:rsid w:val="00E428CE"/>
    <w:rsid w:val="00E47DDE"/>
    <w:rsid w:val="00E53B87"/>
    <w:rsid w:val="00E57D27"/>
    <w:rsid w:val="00E72A43"/>
    <w:rsid w:val="00E84DC0"/>
    <w:rsid w:val="00EA7829"/>
    <w:rsid w:val="00EB3D81"/>
    <w:rsid w:val="00EB4FFF"/>
    <w:rsid w:val="00EB5775"/>
    <w:rsid w:val="00EB7AE2"/>
    <w:rsid w:val="00EC67DE"/>
    <w:rsid w:val="00EE2079"/>
    <w:rsid w:val="00EF77B1"/>
    <w:rsid w:val="00F0064C"/>
    <w:rsid w:val="00F047BB"/>
    <w:rsid w:val="00F21A74"/>
    <w:rsid w:val="00F26A77"/>
    <w:rsid w:val="00F6475F"/>
    <w:rsid w:val="00F71837"/>
    <w:rsid w:val="00F82DEA"/>
    <w:rsid w:val="00FB2BD4"/>
    <w:rsid w:val="00FE0A9E"/>
    <w:rsid w:val="00FE4B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595C0"/>
  <w15:docId w15:val="{45A5665C-A315-4CDB-83B9-FBC39FA3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D25"/>
    <w:pPr>
      <w:widowControl w:val="0"/>
    </w:pPr>
    <w:rPr>
      <w:rFonts w:ascii="Arial" w:hAnsi="Arial"/>
      <w:sz w:val="14"/>
      <w:lang w:val="cs-CZ"/>
    </w:rPr>
  </w:style>
  <w:style w:type="paragraph" w:styleId="Heading1">
    <w:name w:val="heading 1"/>
    <w:basedOn w:val="Normal"/>
    <w:next w:val="Normal"/>
    <w:qFormat/>
    <w:rsid w:val="00EB3D81"/>
    <w:pPr>
      <w:keepNext/>
      <w:spacing w:before="240"/>
      <w:outlineLvl w:val="0"/>
    </w:pPr>
    <w:rPr>
      <w:sz w:val="24"/>
    </w:rPr>
  </w:style>
  <w:style w:type="paragraph" w:styleId="Heading2">
    <w:name w:val="heading 2"/>
    <w:basedOn w:val="Normal"/>
    <w:next w:val="Normal"/>
    <w:qFormat/>
    <w:rsid w:val="00EB3D81"/>
    <w:pPr>
      <w:keepNext/>
      <w:widowControl/>
      <w:tabs>
        <w:tab w:val="left" w:pos="420"/>
        <w:tab w:val="left" w:pos="851"/>
        <w:tab w:val="left" w:pos="2160"/>
        <w:tab w:val="left" w:pos="2880"/>
        <w:tab w:val="left" w:pos="3600"/>
      </w:tabs>
      <w:spacing w:before="120"/>
      <w:ind w:left="360"/>
      <w:jc w:val="both"/>
      <w:outlineLvl w:val="1"/>
    </w:pPr>
  </w:style>
  <w:style w:type="paragraph" w:styleId="Heading3">
    <w:name w:val="heading 3"/>
    <w:basedOn w:val="Normal"/>
    <w:next w:val="Normal"/>
    <w:qFormat/>
    <w:rsid w:val="00EB3D81"/>
    <w:pPr>
      <w:widowControl/>
      <w:spacing w:before="240" w:after="240"/>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EB3D81"/>
    <w:pPr>
      <w:tabs>
        <w:tab w:val="center" w:pos="4320"/>
        <w:tab w:val="right" w:pos="8640"/>
      </w:tabs>
    </w:pPr>
  </w:style>
  <w:style w:type="paragraph" w:styleId="Header">
    <w:name w:val="header"/>
    <w:basedOn w:val="Normal"/>
    <w:semiHidden/>
    <w:rsid w:val="00EB3D81"/>
    <w:pPr>
      <w:tabs>
        <w:tab w:val="center" w:pos="4320"/>
        <w:tab w:val="right" w:pos="8640"/>
      </w:tabs>
    </w:pPr>
  </w:style>
  <w:style w:type="paragraph" w:styleId="Title">
    <w:name w:val="Title"/>
    <w:basedOn w:val="Normal"/>
    <w:qFormat/>
    <w:rsid w:val="00EB3D81"/>
    <w:pPr>
      <w:jc w:val="center"/>
    </w:pPr>
    <w:rPr>
      <w:b/>
      <w:sz w:val="24"/>
    </w:rPr>
  </w:style>
  <w:style w:type="paragraph" w:styleId="Subtitle">
    <w:name w:val="Subtitle"/>
    <w:basedOn w:val="Normal"/>
    <w:qFormat/>
    <w:rsid w:val="00EB3D81"/>
    <w:pPr>
      <w:spacing w:before="240" w:line="360" w:lineRule="exact"/>
      <w:jc w:val="both"/>
    </w:pPr>
    <w:rPr>
      <w:b/>
      <w:sz w:val="24"/>
    </w:rPr>
  </w:style>
  <w:style w:type="paragraph" w:styleId="BodyText2">
    <w:name w:val="Body Text 2"/>
    <w:basedOn w:val="Normal"/>
    <w:semiHidden/>
    <w:rsid w:val="00EB3D81"/>
    <w:pPr>
      <w:tabs>
        <w:tab w:val="left" w:pos="426"/>
        <w:tab w:val="left" w:pos="851"/>
        <w:tab w:val="left" w:pos="2160"/>
        <w:tab w:val="left" w:pos="2880"/>
        <w:tab w:val="left" w:pos="3600"/>
      </w:tabs>
      <w:spacing w:before="120"/>
      <w:ind w:left="426" w:hanging="426"/>
      <w:jc w:val="both"/>
    </w:pPr>
  </w:style>
  <w:style w:type="paragraph" w:styleId="BodyTextIndent2">
    <w:name w:val="Body Text Indent 2"/>
    <w:basedOn w:val="Normal"/>
    <w:semiHidden/>
    <w:rsid w:val="00EB3D81"/>
    <w:pPr>
      <w:tabs>
        <w:tab w:val="left" w:pos="284"/>
        <w:tab w:val="left" w:pos="709"/>
        <w:tab w:val="left" w:pos="2160"/>
        <w:tab w:val="left" w:pos="2880"/>
        <w:tab w:val="left" w:pos="3600"/>
      </w:tabs>
      <w:spacing w:before="120"/>
      <w:ind w:left="709" w:hanging="709"/>
      <w:jc w:val="both"/>
    </w:pPr>
    <w:rPr>
      <w:sz w:val="16"/>
    </w:rPr>
  </w:style>
  <w:style w:type="paragraph" w:styleId="BodyTextIndent3">
    <w:name w:val="Body Text Indent 3"/>
    <w:basedOn w:val="Normal"/>
    <w:semiHidden/>
    <w:rsid w:val="00EB3D81"/>
    <w:pPr>
      <w:tabs>
        <w:tab w:val="left" w:pos="426"/>
        <w:tab w:val="left" w:pos="851"/>
        <w:tab w:val="left" w:pos="2160"/>
        <w:tab w:val="left" w:pos="2880"/>
        <w:tab w:val="left" w:pos="3600"/>
      </w:tabs>
      <w:spacing w:before="120"/>
      <w:ind w:left="426" w:hanging="426"/>
      <w:jc w:val="both"/>
    </w:pPr>
    <w:rPr>
      <w:sz w:val="16"/>
    </w:rPr>
  </w:style>
  <w:style w:type="character" w:styleId="PageNumber">
    <w:name w:val="page number"/>
    <w:basedOn w:val="DefaultParagraphFont"/>
    <w:semiHidden/>
    <w:rsid w:val="00EB3D81"/>
  </w:style>
  <w:style w:type="paragraph" w:styleId="BodyText">
    <w:name w:val="Body Text"/>
    <w:basedOn w:val="Normal"/>
    <w:semiHidden/>
    <w:rsid w:val="00EB3D81"/>
    <w:pPr>
      <w:widowControl/>
    </w:pPr>
  </w:style>
  <w:style w:type="paragraph" w:styleId="BodyText3">
    <w:name w:val="Body Text 3"/>
    <w:basedOn w:val="Normal"/>
    <w:semiHidden/>
    <w:rsid w:val="00EB3D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styleId="Hyperlink">
    <w:name w:val="Hyperlink"/>
    <w:basedOn w:val="DefaultParagraphFont"/>
    <w:semiHidden/>
    <w:rsid w:val="00EB3D81"/>
    <w:rPr>
      <w:color w:val="0000FF"/>
      <w:u w:val="single"/>
    </w:rPr>
  </w:style>
  <w:style w:type="character" w:customStyle="1" w:styleId="DeltaViewInsertion">
    <w:name w:val="DeltaView Insertion"/>
    <w:rsid w:val="00EB3D81"/>
    <w:rPr>
      <w:spacing w:val="0"/>
      <w:u w:val="double"/>
    </w:rPr>
  </w:style>
  <w:style w:type="paragraph" w:customStyle="1" w:styleId="ssPara1">
    <w:name w:val="ssPara1"/>
    <w:basedOn w:val="Normal"/>
    <w:rsid w:val="00EB3D81"/>
    <w:pPr>
      <w:widowControl/>
      <w:spacing w:after="260" w:line="260" w:lineRule="atLeast"/>
      <w:jc w:val="both"/>
    </w:pPr>
    <w:rPr>
      <w:sz w:val="22"/>
    </w:rPr>
  </w:style>
  <w:style w:type="paragraph" w:styleId="BodyTextIndent">
    <w:name w:val="Body Text Indent"/>
    <w:basedOn w:val="Normal"/>
    <w:semiHidden/>
    <w:rsid w:val="00EB3D81"/>
    <w:pPr>
      <w:tabs>
        <w:tab w:val="left" w:pos="426"/>
        <w:tab w:val="left" w:pos="851"/>
        <w:tab w:val="left" w:pos="2160"/>
        <w:tab w:val="left" w:pos="2880"/>
        <w:tab w:val="left" w:pos="3600"/>
      </w:tabs>
      <w:ind w:left="425"/>
    </w:pPr>
    <w:rPr>
      <w:color w:val="FF0000"/>
    </w:rPr>
  </w:style>
  <w:style w:type="character" w:styleId="FollowedHyperlink">
    <w:name w:val="FollowedHyperlink"/>
    <w:basedOn w:val="DefaultParagraphFont"/>
    <w:semiHidden/>
    <w:rsid w:val="00EB3D81"/>
    <w:rPr>
      <w:color w:val="800080"/>
      <w:u w:val="single"/>
    </w:rPr>
  </w:style>
  <w:style w:type="paragraph" w:styleId="BalloonText">
    <w:name w:val="Balloon Text"/>
    <w:basedOn w:val="Normal"/>
    <w:link w:val="BalloonTextChar"/>
    <w:uiPriority w:val="99"/>
    <w:semiHidden/>
    <w:unhideWhenUsed/>
    <w:rsid w:val="00A01A34"/>
    <w:rPr>
      <w:rFonts w:ascii="Tahoma" w:hAnsi="Tahoma" w:cs="Tahoma"/>
      <w:sz w:val="16"/>
      <w:szCs w:val="16"/>
    </w:rPr>
  </w:style>
  <w:style w:type="character" w:customStyle="1" w:styleId="BalloonTextChar">
    <w:name w:val="Balloon Text Char"/>
    <w:basedOn w:val="DefaultParagraphFont"/>
    <w:link w:val="BalloonText"/>
    <w:uiPriority w:val="99"/>
    <w:semiHidden/>
    <w:rsid w:val="00A01A34"/>
    <w:rPr>
      <w:rFonts w:ascii="Tahoma" w:hAnsi="Tahoma" w:cs="Tahoma"/>
      <w:sz w:val="16"/>
      <w:szCs w:val="16"/>
      <w:lang w:val="en-GB" w:eastAsia="en-US"/>
    </w:rPr>
  </w:style>
  <w:style w:type="paragraph" w:styleId="ListParagraph">
    <w:name w:val="List Paragraph"/>
    <w:basedOn w:val="Normal"/>
    <w:uiPriority w:val="34"/>
    <w:qFormat/>
    <w:rsid w:val="00D87135"/>
    <w:pPr>
      <w:ind w:left="720"/>
    </w:pPr>
  </w:style>
  <w:style w:type="character" w:styleId="CommentReference">
    <w:name w:val="annotation reference"/>
    <w:basedOn w:val="DefaultParagraphFont"/>
    <w:semiHidden/>
    <w:unhideWhenUsed/>
    <w:rsid w:val="003A59D9"/>
    <w:rPr>
      <w:sz w:val="16"/>
      <w:szCs w:val="16"/>
    </w:rPr>
  </w:style>
  <w:style w:type="paragraph" w:styleId="CommentText">
    <w:name w:val="annotation text"/>
    <w:basedOn w:val="Normal"/>
    <w:link w:val="CommentTextChar"/>
    <w:semiHidden/>
    <w:unhideWhenUsed/>
    <w:rsid w:val="003A59D9"/>
    <w:rPr>
      <w:sz w:val="20"/>
    </w:rPr>
  </w:style>
  <w:style w:type="character" w:customStyle="1" w:styleId="CommentTextChar">
    <w:name w:val="Comment Text Char"/>
    <w:basedOn w:val="DefaultParagraphFont"/>
    <w:link w:val="CommentText"/>
    <w:semiHidden/>
    <w:rsid w:val="003A59D9"/>
    <w:rPr>
      <w:rFonts w:ascii="Arial" w:hAnsi="Arial"/>
      <w:lang w:val="en-GB"/>
    </w:rPr>
  </w:style>
  <w:style w:type="paragraph" w:styleId="CommentSubject">
    <w:name w:val="annotation subject"/>
    <w:basedOn w:val="CommentText"/>
    <w:next w:val="CommentText"/>
    <w:link w:val="CommentSubjectChar"/>
    <w:uiPriority w:val="99"/>
    <w:semiHidden/>
    <w:unhideWhenUsed/>
    <w:rsid w:val="003A59D9"/>
    <w:rPr>
      <w:b/>
      <w:bCs/>
    </w:rPr>
  </w:style>
  <w:style w:type="character" w:customStyle="1" w:styleId="CommentSubjectChar">
    <w:name w:val="Comment Subject Char"/>
    <w:basedOn w:val="CommentTextChar"/>
    <w:link w:val="CommentSubject"/>
    <w:uiPriority w:val="99"/>
    <w:semiHidden/>
    <w:rsid w:val="003A59D9"/>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3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hell.com/codeofconduct" TargetMode="External"/><Relationship Id="rId18" Type="http://schemas.openxmlformats.org/officeDocument/2006/relationships/hyperlink" Target="http://www.shell.cz/privac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hell.com/suppliers" TargetMode="External"/><Relationship Id="rId17" Type="http://schemas.openxmlformats.org/officeDocument/2006/relationships/hyperlink" Target="http://www.shell.cz/privacy" TargetMode="External"/><Relationship Id="rId2" Type="http://schemas.openxmlformats.org/officeDocument/2006/relationships/numbering" Target="numbering.xml"/><Relationship Id="rId16" Type="http://schemas.openxmlformats.org/officeDocument/2006/relationships/hyperlink" Target="http://www.shell.cz/priv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ell.com/sgbp" TargetMode="External"/><Relationship Id="rId5" Type="http://schemas.openxmlformats.org/officeDocument/2006/relationships/webSettings" Target="webSettings.xml"/><Relationship Id="rId15" Type="http://schemas.openxmlformats.org/officeDocument/2006/relationships/hyperlink" Target="http://www.shell.cz/privacy" TargetMode="External"/><Relationship Id="rId10" Type="http://schemas.openxmlformats.org/officeDocument/2006/relationships/hyperlink" Target="http://www.shell.cz/privacy" TargetMode="External"/><Relationship Id="rId19" Type="http://schemas.openxmlformats.org/officeDocument/2006/relationships/hyperlink" Target="mailto:karty-dotazy-cz@shell.com" TargetMode="External"/><Relationship Id="rId4" Type="http://schemas.openxmlformats.org/officeDocument/2006/relationships/settings" Target="settings.xml"/><Relationship Id="rId9" Type="http://schemas.openxmlformats.org/officeDocument/2006/relationships/hyperlink" Target="http://www.shell.cz/palivovakartagdpr" TargetMode="External"/><Relationship Id="rId14" Type="http://schemas.openxmlformats.org/officeDocument/2006/relationships/hyperlink" Target="http://www.shell.com/global/aboutshell/who-we-are/our-values/compliance-helpl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680BA-6769-41D9-B1E4-2D88ABFE9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9827</Words>
  <Characters>60124</Characters>
  <Application>Microsoft Office Word</Application>
  <DocSecurity>8</DocSecurity>
  <Lines>501</Lines>
  <Paragraphs>139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Terms and Conditions of use of SHELL FUEL AND FLEET SERVICES</vt:lpstr>
      <vt:lpstr>Terms and Conditions of use of SHELL FUEL AND FLEET SERVICES</vt:lpstr>
    </vt:vector>
  </TitlesOfParts>
  <Company>Shell</Company>
  <LinksUpToDate>false</LinksUpToDate>
  <CharactersWithSpaces>69812</CharactersWithSpaces>
  <SharedDoc>false</SharedDoc>
  <HLinks>
    <vt:vector size="24" baseType="variant">
      <vt:variant>
        <vt:i4>3866722</vt:i4>
      </vt:variant>
      <vt:variant>
        <vt:i4>9</vt:i4>
      </vt:variant>
      <vt:variant>
        <vt:i4>0</vt:i4>
      </vt:variant>
      <vt:variant>
        <vt:i4>5</vt:i4>
      </vt:variant>
      <vt:variant>
        <vt:lpwstr>http://www.shell.com/home/content/aboutshell/who we are/our values/compliance helpline/</vt:lpwstr>
      </vt:variant>
      <vt:variant>
        <vt:lpwstr/>
      </vt:variant>
      <vt:variant>
        <vt:i4>3866686</vt:i4>
      </vt:variant>
      <vt:variant>
        <vt:i4>6</vt:i4>
      </vt:variant>
      <vt:variant>
        <vt:i4>0</vt:i4>
      </vt:variant>
      <vt:variant>
        <vt:i4>5</vt:i4>
      </vt:variant>
      <vt:variant>
        <vt:lpwstr>http://www.shell.com/codeofconduct</vt:lpwstr>
      </vt:variant>
      <vt:variant>
        <vt:lpwstr/>
      </vt:variant>
      <vt:variant>
        <vt:i4>2490404</vt:i4>
      </vt:variant>
      <vt:variant>
        <vt:i4>3</vt:i4>
      </vt:variant>
      <vt:variant>
        <vt:i4>0</vt:i4>
      </vt:variant>
      <vt:variant>
        <vt:i4>5</vt:i4>
      </vt:variant>
      <vt:variant>
        <vt:lpwstr>http://www.shell.com/suppliers</vt:lpwstr>
      </vt:variant>
      <vt:variant>
        <vt:lpwstr/>
      </vt:variant>
      <vt:variant>
        <vt:i4>5111901</vt:i4>
      </vt:variant>
      <vt:variant>
        <vt:i4>0</vt:i4>
      </vt:variant>
      <vt:variant>
        <vt:i4>0</vt:i4>
      </vt:variant>
      <vt:variant>
        <vt:i4>5</vt:i4>
      </vt:variant>
      <vt:variant>
        <vt:lpwstr>http://www.shell.com/sgbp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use of SHELL FUEL AND FLEET SERVICES</dc:title>
  <dc:creator>Atingo-translatio, atingo@atingo.cz, www.atingo.cz</dc:creator>
  <dc:description>R:LSUK23/DOC8139AS/LC</dc:description>
  <cp:lastModifiedBy>Brazdova, Tereza SCAS-LSD/GCZ</cp:lastModifiedBy>
  <cp:revision>5</cp:revision>
  <cp:lastPrinted>2018-06-21T07:41:00Z</cp:lastPrinted>
  <dcterms:created xsi:type="dcterms:W3CDTF">2018-06-29T07:47:00Z</dcterms:created>
  <dcterms:modified xsi:type="dcterms:W3CDTF">2018-06-29T08:52:00Z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sDocID">
    <vt:lpwstr>LN:1793093_3(2)</vt:lpwstr>
  </property>
  <property fmtid="{D5CDD505-2E9C-101B-9397-08002B2CF9AE}" pid="3" name="DocType">
    <vt:lpwstr>NORMAL</vt:lpwstr>
  </property>
  <property fmtid="{D5CDD505-2E9C-101B-9397-08002B2CF9AE}" pid="4" name="SSCompany">
    <vt:lpwstr>SIMMONS &amp; SIMMONS</vt:lpwstr>
  </property>
  <property fmtid="{D5CDD505-2E9C-101B-9397-08002B2CF9AE}" pid="5" name="Language">
    <vt:lpwstr>UK</vt:lpwstr>
  </property>
  <property fmtid="{D5CDD505-2E9C-101B-9397-08002B2CF9AE}" pid="6" name="ssPrintDate">
    <vt:bool>false</vt:bool>
  </property>
  <property fmtid="{D5CDD505-2E9C-101B-9397-08002B2CF9AE}" pid="7" name="Livelink">
    <vt:bool>true</vt:bool>
  </property>
  <property fmtid="{D5CDD505-2E9C-101B-9397-08002B2CF9AE}" pid="8" name="ssAsset">
    <vt:lpwstr>(D006751)</vt:lpwstr>
  </property>
  <property fmtid="{D5CDD505-2E9C-101B-9397-08002B2CF9AE}" pid="9" name="ssLockedVersion">
    <vt:lpwstr>1</vt:lpwstr>
  </property>
  <property fmtid="{D5CDD505-2E9C-101B-9397-08002B2CF9AE}" pid="10" name="ssDocRef">
    <vt:lpwstr>C&amp;C COM/AA72889/MXD</vt:lpwstr>
  </property>
  <property fmtid="{D5CDD505-2E9C-101B-9397-08002B2CF9AE}" pid="11" name="National">
    <vt:bool>false</vt:bool>
  </property>
  <property fmtid="{D5CDD505-2E9C-101B-9397-08002B2CF9AE}" pid="12" name="ssNumberFormal">
    <vt:bool>true</vt:bool>
  </property>
  <property fmtid="{D5CDD505-2E9C-101B-9397-08002B2CF9AE}" pid="13" name="ssReleaseVer">
    <vt:lpwstr>Release Version 7.00</vt:lpwstr>
  </property>
</Properties>
</file>