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AC2A2" w14:textId="77777777" w:rsidR="00C577B0" w:rsidRDefault="00C577B0" w:rsidP="004E1CD4">
      <w:pPr>
        <w:pStyle w:val="Nadpis1"/>
      </w:pPr>
    </w:p>
    <w:p w14:paraId="70997440" w14:textId="77777777" w:rsidR="00CF0AC6" w:rsidRPr="00146E03" w:rsidRDefault="00CF0AC6" w:rsidP="004E1CD4">
      <w:pPr>
        <w:pStyle w:val="Nadpis1"/>
      </w:pPr>
      <w:r w:rsidRPr="00146E03">
        <w:t xml:space="preserve">SMLOUVA O POSKYTOVÁNÍ </w:t>
      </w:r>
      <w:r w:rsidRPr="004E1CD4">
        <w:t>SLUŽEB</w:t>
      </w:r>
    </w:p>
    <w:p w14:paraId="4A0DAC51" w14:textId="77777777" w:rsidR="00CF0AC6" w:rsidRPr="00146E03" w:rsidRDefault="00CF0AC6" w:rsidP="00CF0AC6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uzavřená dle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</w:t>
      </w:r>
      <w:r>
        <w:rPr>
          <w:rFonts w:ascii="Arial" w:hAnsi="Arial" w:cs="Arial"/>
          <w:color w:val="000000"/>
          <w:sz w:val="20"/>
          <w:szCs w:val="20"/>
        </w:rPr>
        <w:t>., občanského zákoníku</w:t>
      </w:r>
    </w:p>
    <w:p w14:paraId="09987D04" w14:textId="77777777" w:rsidR="00CF0AC6" w:rsidRPr="00865DBC" w:rsidRDefault="00CF0AC6" w:rsidP="00CF0AC6">
      <w:pPr>
        <w:pStyle w:val="Nadpis3"/>
        <w:spacing w:before="600" w:after="600"/>
        <w:jc w:val="center"/>
        <w:rPr>
          <w:rFonts w:ascii="Arial" w:hAnsi="Arial" w:cs="Arial"/>
          <w:color w:val="000000"/>
          <w:sz w:val="20"/>
        </w:rPr>
      </w:pPr>
      <w:r w:rsidRPr="00865DBC">
        <w:rPr>
          <w:rFonts w:ascii="Arial" w:hAnsi="Arial" w:cs="Arial"/>
          <w:color w:val="000000"/>
          <w:sz w:val="20"/>
        </w:rPr>
        <w:t>smluvní strany</w:t>
      </w:r>
    </w:p>
    <w:p w14:paraId="79CF4B00" w14:textId="77777777" w:rsidR="00A640D1" w:rsidRPr="00A640D1" w:rsidRDefault="00CF0AC6" w:rsidP="00A640D1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  <w:b/>
        </w:rPr>
        <w:t>Objednatel:</w:t>
      </w:r>
      <w:r w:rsidRPr="00865DBC">
        <w:rPr>
          <w:rFonts w:ascii="Arial" w:hAnsi="Arial" w:cs="Arial"/>
        </w:rPr>
        <w:tab/>
      </w:r>
      <w:r w:rsidR="00A640D1" w:rsidRPr="00A640D1">
        <w:rPr>
          <w:rFonts w:ascii="Arial" w:hAnsi="Arial" w:cs="Arial"/>
        </w:rPr>
        <w:t>Město Bruntál</w:t>
      </w:r>
    </w:p>
    <w:p w14:paraId="0B243502" w14:textId="5DA252F9" w:rsidR="00A640D1" w:rsidRPr="00A640D1" w:rsidRDefault="00CF0AC6" w:rsidP="00A640D1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Se s</w:t>
      </w:r>
      <w:r>
        <w:rPr>
          <w:rFonts w:ascii="Arial" w:hAnsi="Arial" w:cs="Arial"/>
        </w:rPr>
        <w:t>ídlem:</w:t>
      </w:r>
      <w:r>
        <w:rPr>
          <w:rFonts w:ascii="Arial" w:hAnsi="Arial" w:cs="Arial"/>
        </w:rPr>
        <w:tab/>
      </w:r>
      <w:r w:rsidR="00A640D1" w:rsidRPr="00A640D1">
        <w:rPr>
          <w:rFonts w:ascii="Arial" w:hAnsi="Arial" w:cs="Arial"/>
        </w:rPr>
        <w:t>Nádražní 994/20</w:t>
      </w:r>
      <w:r w:rsidR="00A640D1">
        <w:rPr>
          <w:rFonts w:ascii="Arial" w:hAnsi="Arial" w:cs="Arial"/>
        </w:rPr>
        <w:t xml:space="preserve">, </w:t>
      </w:r>
      <w:r w:rsidR="00A640D1" w:rsidRPr="00A640D1">
        <w:rPr>
          <w:rFonts w:ascii="Arial" w:hAnsi="Arial" w:cs="Arial"/>
        </w:rPr>
        <w:t>792</w:t>
      </w:r>
      <w:r w:rsidR="00A640D1">
        <w:rPr>
          <w:rFonts w:ascii="Arial" w:hAnsi="Arial" w:cs="Arial"/>
        </w:rPr>
        <w:t xml:space="preserve"> </w:t>
      </w:r>
      <w:r w:rsidR="00A640D1" w:rsidRPr="00A640D1">
        <w:rPr>
          <w:rFonts w:ascii="Arial" w:hAnsi="Arial" w:cs="Arial"/>
        </w:rPr>
        <w:t>01 Bruntál 1</w:t>
      </w:r>
    </w:p>
    <w:p w14:paraId="6CD86410" w14:textId="32D20E24" w:rsidR="00CF0AC6" w:rsidRPr="00865DBC" w:rsidRDefault="00CF0AC6" w:rsidP="00CF0AC6">
      <w:pPr>
        <w:pStyle w:val="Zkladntext"/>
        <w:tabs>
          <w:tab w:val="left" w:pos="3686"/>
        </w:tabs>
        <w:jc w:val="left"/>
        <w:rPr>
          <w:rFonts w:ascii="Arial" w:hAnsi="Arial" w:cs="Arial"/>
        </w:rPr>
      </w:pPr>
      <w:r w:rsidRPr="00865DBC">
        <w:rPr>
          <w:rFonts w:ascii="Arial" w:hAnsi="Arial" w:cs="Arial"/>
        </w:rPr>
        <w:t>Zastoupený:</w:t>
      </w:r>
      <w:r w:rsidRPr="00865DBC">
        <w:rPr>
          <w:rFonts w:ascii="Arial" w:hAnsi="Arial" w:cs="Arial"/>
        </w:rPr>
        <w:tab/>
      </w:r>
      <w:r w:rsidR="00A640D1" w:rsidRPr="00A640D1">
        <w:rPr>
          <w:rFonts w:ascii="Arial" w:hAnsi="Arial" w:cs="Arial"/>
        </w:rPr>
        <w:t>Ing. Petr Rys, MBA</w:t>
      </w:r>
      <w:r w:rsidR="001716AD">
        <w:rPr>
          <w:rFonts w:ascii="Arial" w:hAnsi="Arial" w:cs="Arial"/>
        </w:rPr>
        <w:t xml:space="preserve">, </w:t>
      </w:r>
      <w:r w:rsidR="00E92405">
        <w:rPr>
          <w:rFonts w:ascii="Arial" w:hAnsi="Arial" w:cs="Arial"/>
        </w:rPr>
        <w:t>starost</w:t>
      </w:r>
      <w:r w:rsidR="0099181F">
        <w:rPr>
          <w:rFonts w:ascii="Arial" w:hAnsi="Arial" w:cs="Arial"/>
        </w:rPr>
        <w:t>a</w:t>
      </w:r>
      <w:r w:rsidRPr="00865DBC">
        <w:rPr>
          <w:rFonts w:ascii="Arial" w:hAnsi="Arial" w:cs="Arial"/>
        </w:rPr>
        <w:t xml:space="preserve"> </w:t>
      </w:r>
    </w:p>
    <w:p w14:paraId="4483BBAA" w14:textId="038A6B6A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 w:rsidR="00A640D1" w:rsidRPr="00A640D1">
        <w:rPr>
          <w:rFonts w:ascii="Arial" w:hAnsi="Arial" w:cs="Arial"/>
        </w:rPr>
        <w:t>00295892</w:t>
      </w:r>
    </w:p>
    <w:p w14:paraId="0CC33A5C" w14:textId="58500262" w:rsidR="00CF0AC6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DIČ:</w:t>
      </w:r>
      <w:r w:rsidRPr="00865DBC">
        <w:rPr>
          <w:rFonts w:ascii="Arial" w:hAnsi="Arial" w:cs="Arial"/>
        </w:rPr>
        <w:tab/>
      </w:r>
      <w:r w:rsidR="00F02E53">
        <w:rPr>
          <w:rFonts w:ascii="Arial" w:hAnsi="Arial" w:cs="Arial"/>
        </w:rPr>
        <w:t>CZ</w:t>
      </w:r>
      <w:r w:rsidR="00A640D1" w:rsidRPr="00A640D1">
        <w:rPr>
          <w:rFonts w:ascii="Arial" w:hAnsi="Arial" w:cs="Arial"/>
        </w:rPr>
        <w:t>00295892</w:t>
      </w:r>
    </w:p>
    <w:p w14:paraId="47559A49" w14:textId="77777777" w:rsidR="00CF0AC6" w:rsidRDefault="00CF0AC6" w:rsidP="00CF0AC6">
      <w:pPr>
        <w:tabs>
          <w:tab w:val="left" w:pos="2835"/>
        </w:tabs>
        <w:spacing w:after="60"/>
        <w:rPr>
          <w:rFonts w:ascii="Arial" w:hAnsi="Arial" w:cs="Arial"/>
          <w:i/>
          <w:iCs/>
          <w:color w:val="000000"/>
        </w:rPr>
      </w:pPr>
    </w:p>
    <w:p w14:paraId="3A0CB205" w14:textId="77777777" w:rsidR="00CF0AC6" w:rsidRPr="00865DBC" w:rsidRDefault="00CF0AC6" w:rsidP="00CF0AC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865DBC">
        <w:rPr>
          <w:rFonts w:ascii="Arial" w:hAnsi="Arial" w:cs="Arial"/>
          <w:i/>
          <w:iCs/>
          <w:color w:val="000000"/>
        </w:rPr>
        <w:t xml:space="preserve"> (dále jen </w:t>
      </w:r>
      <w:r w:rsidRPr="00865DBC">
        <w:rPr>
          <w:rFonts w:ascii="Arial" w:hAnsi="Arial" w:cs="Arial"/>
          <w:b/>
          <w:bCs/>
          <w:color w:val="000000"/>
        </w:rPr>
        <w:t>„</w:t>
      </w:r>
      <w:r w:rsidRPr="00865DBC">
        <w:rPr>
          <w:rFonts w:ascii="Arial" w:hAnsi="Arial" w:cs="Arial"/>
          <w:b/>
          <w:bCs/>
          <w:i/>
          <w:iCs/>
          <w:color w:val="000000"/>
        </w:rPr>
        <w:t>objednatel“</w:t>
      </w:r>
      <w:r w:rsidRPr="00865DBC">
        <w:rPr>
          <w:rFonts w:ascii="Arial" w:hAnsi="Arial" w:cs="Arial"/>
          <w:i/>
          <w:iCs/>
          <w:color w:val="000000"/>
        </w:rPr>
        <w:t>)</w:t>
      </w:r>
    </w:p>
    <w:p w14:paraId="141638F2" w14:textId="77777777" w:rsidR="00CF0AC6" w:rsidRPr="004E1CD4" w:rsidRDefault="00CF0AC6" w:rsidP="00CF0AC6">
      <w:pPr>
        <w:spacing w:before="240" w:after="240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a</w:t>
      </w:r>
    </w:p>
    <w:p w14:paraId="33934833" w14:textId="097D56C4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Poskytovatel:</w:t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="005361EF">
        <w:rPr>
          <w:rFonts w:ascii="Arial" w:hAnsi="Arial" w:cs="Arial"/>
          <w:b/>
          <w:bCs/>
          <w:color w:val="000000"/>
        </w:rPr>
        <w:t xml:space="preserve">Janečka consulting, s.r.o. </w:t>
      </w:r>
      <w:r w:rsidRPr="004E1CD4">
        <w:rPr>
          <w:rFonts w:ascii="Arial" w:hAnsi="Arial" w:cs="Arial"/>
          <w:b/>
          <w:bCs/>
          <w:color w:val="000000"/>
        </w:rPr>
        <w:tab/>
      </w:r>
    </w:p>
    <w:p w14:paraId="34458D6B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se sídlem: </w:t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 xml:space="preserve">Vranovská 104, 614 00 BRNO </w:t>
      </w:r>
    </w:p>
    <w:p w14:paraId="6B4F00E2" w14:textId="701645BF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IČ: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5361EF">
        <w:rPr>
          <w:rFonts w:ascii="Arial" w:hAnsi="Arial" w:cs="Arial"/>
          <w:color w:val="000000"/>
        </w:rPr>
        <w:t xml:space="preserve">282 64 371 </w:t>
      </w:r>
      <w:r w:rsidR="00E92405">
        <w:rPr>
          <w:rFonts w:ascii="Arial" w:hAnsi="Arial" w:cs="Arial"/>
          <w:color w:val="000000"/>
        </w:rPr>
        <w:t xml:space="preserve"> </w:t>
      </w:r>
    </w:p>
    <w:p w14:paraId="50E1D516" w14:textId="355EBC6C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DIČ: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CC50F0">
        <w:rPr>
          <w:rFonts w:ascii="Arial" w:hAnsi="Arial" w:cs="Arial"/>
          <w:color w:val="000000"/>
        </w:rPr>
        <w:tab/>
      </w:r>
      <w:r w:rsidR="005361EF">
        <w:rPr>
          <w:rFonts w:ascii="Arial" w:hAnsi="Arial" w:cs="Arial"/>
          <w:color w:val="000000"/>
        </w:rPr>
        <w:t xml:space="preserve">CZ28264371 </w:t>
      </w:r>
      <w:r w:rsidR="00E92405">
        <w:rPr>
          <w:rFonts w:ascii="Arial" w:hAnsi="Arial" w:cs="Arial"/>
          <w:color w:val="000000"/>
        </w:rPr>
        <w:t xml:space="preserve"> </w:t>
      </w:r>
      <w:r w:rsidR="00CC50F0">
        <w:rPr>
          <w:rFonts w:ascii="Arial" w:hAnsi="Arial" w:cs="Arial"/>
          <w:color w:val="000000"/>
        </w:rPr>
        <w:t xml:space="preserve"> </w:t>
      </w:r>
    </w:p>
    <w:p w14:paraId="02B897EB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jednající prostřednictvím: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  <w:t xml:space="preserve">Ing. David Janečka, jednatel společnosti </w:t>
      </w:r>
    </w:p>
    <w:p w14:paraId="7EA8CD90" w14:textId="5DF66D4F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bankovní spojení: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5E8">
        <w:rPr>
          <w:rFonts w:ascii="Arial" w:hAnsi="Arial" w:cs="Arial"/>
          <w:color w:val="000000"/>
        </w:rPr>
        <w:t>xxx xxxxx xxxx</w:t>
      </w:r>
      <w:bookmarkStart w:id="0" w:name="_GoBack"/>
      <w:bookmarkEnd w:id="0"/>
    </w:p>
    <w:p w14:paraId="2CE2FA30" w14:textId="0DB27D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číslo účtu: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5E8">
        <w:rPr>
          <w:rFonts w:ascii="Arial" w:hAnsi="Arial" w:cs="Arial"/>
          <w:color w:val="000000"/>
        </w:rPr>
        <w:t>xxxxxxxxxx</w:t>
      </w:r>
      <w:r w:rsidR="005361EF">
        <w:rPr>
          <w:rFonts w:ascii="Arial" w:hAnsi="Arial" w:cs="Arial"/>
          <w:color w:val="000000"/>
        </w:rPr>
        <w:t xml:space="preserve"> / </w:t>
      </w:r>
      <w:r w:rsidR="004E15E8">
        <w:rPr>
          <w:rFonts w:ascii="Arial" w:hAnsi="Arial" w:cs="Arial"/>
          <w:color w:val="000000"/>
        </w:rPr>
        <w:t>xxxx</w:t>
      </w:r>
      <w:r w:rsidR="005361EF">
        <w:rPr>
          <w:rFonts w:ascii="Arial" w:hAnsi="Arial" w:cs="Arial"/>
          <w:color w:val="000000"/>
        </w:rPr>
        <w:t xml:space="preserve"> </w:t>
      </w:r>
      <w:r w:rsidR="004E1CD4" w:rsidRPr="004E1CD4">
        <w:rPr>
          <w:rFonts w:ascii="Arial" w:hAnsi="Arial" w:cs="Arial"/>
          <w:color w:val="000000"/>
        </w:rPr>
        <w:tab/>
      </w:r>
    </w:p>
    <w:p w14:paraId="1AA4CAFF" w14:textId="533B2076" w:rsidR="00CC50F0" w:rsidRPr="004E1CD4" w:rsidRDefault="005361EF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Zapsaná do obchodního rejstříku pod spisovou značkou C 57174 vedená u Krajského soudu v Brně </w:t>
      </w:r>
      <w:r w:rsidR="00E92405">
        <w:rPr>
          <w:rFonts w:ascii="Arial" w:hAnsi="Arial" w:cs="Arial"/>
          <w:color w:val="000000"/>
        </w:rPr>
        <w:t xml:space="preserve"> </w:t>
      </w:r>
    </w:p>
    <w:p w14:paraId="3F0C5E05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587FC74C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 xml:space="preserve">(dále jen </w:t>
      </w:r>
      <w:r w:rsidRPr="004E1CD4">
        <w:rPr>
          <w:rFonts w:ascii="Arial" w:hAnsi="Arial" w:cs="Arial"/>
          <w:b/>
          <w:bCs/>
          <w:i/>
          <w:iCs/>
          <w:color w:val="000000"/>
        </w:rPr>
        <w:t>„poskytovatel”</w:t>
      </w:r>
      <w:r w:rsidRPr="004E1CD4">
        <w:rPr>
          <w:rFonts w:ascii="Arial" w:hAnsi="Arial" w:cs="Arial"/>
          <w:i/>
          <w:iCs/>
          <w:color w:val="000000"/>
        </w:rPr>
        <w:t>)</w:t>
      </w:r>
    </w:p>
    <w:p w14:paraId="390D9483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590740A0" w14:textId="77777777" w:rsidR="00CF0AC6" w:rsidRPr="00146E03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>(objednatel a poskytovatel také dále společně jako „</w:t>
      </w:r>
      <w:r w:rsidRPr="004E1CD4">
        <w:rPr>
          <w:rFonts w:ascii="Arial" w:hAnsi="Arial" w:cs="Arial"/>
          <w:b/>
          <w:bCs/>
          <w:i/>
          <w:iCs/>
          <w:color w:val="000000"/>
        </w:rPr>
        <w:t>smluvní strany</w:t>
      </w:r>
      <w:r w:rsidRPr="004E1CD4">
        <w:rPr>
          <w:rFonts w:ascii="Arial" w:hAnsi="Arial" w:cs="Arial"/>
          <w:i/>
          <w:iCs/>
          <w:color w:val="000000"/>
        </w:rPr>
        <w:t>“)</w:t>
      </w:r>
    </w:p>
    <w:p w14:paraId="06472E91" w14:textId="77777777" w:rsidR="00CF0AC6" w:rsidRPr="00146E03" w:rsidRDefault="00CF0AC6" w:rsidP="00CF0AC6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Shora uvedené smluvní strany se ve smyslu ustanovení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Sb., občanský zákoník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ve znění pozdějších předpisů (dále jen „ob</w:t>
      </w:r>
      <w:r>
        <w:rPr>
          <w:rFonts w:ascii="Arial" w:hAnsi="Arial" w:cs="Arial"/>
          <w:color w:val="000000"/>
          <w:sz w:val="20"/>
          <w:szCs w:val="20"/>
        </w:rPr>
        <w:t>čanský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zákoník“), dohodly na uzavření následující</w:t>
      </w:r>
    </w:p>
    <w:p w14:paraId="73D22E7D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46E03">
        <w:rPr>
          <w:rFonts w:ascii="Arial" w:hAnsi="Arial" w:cs="Arial"/>
          <w:b/>
          <w:bCs/>
          <w:color w:val="000000"/>
          <w:sz w:val="20"/>
          <w:szCs w:val="20"/>
        </w:rPr>
        <w:t>smlouvy o poskytování služeb</w:t>
      </w:r>
      <w:r w:rsidR="00D955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14E6BFE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(dále jen „</w:t>
      </w:r>
      <w:r w:rsidRPr="00146E0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smlouva</w:t>
      </w: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“)</w:t>
      </w:r>
    </w:p>
    <w:p w14:paraId="1891CF69" w14:textId="77777777" w:rsidR="00CF0AC6" w:rsidRPr="003A6C8B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3A6C8B">
        <w:rPr>
          <w:rFonts w:ascii="Arial" w:hAnsi="Arial" w:cs="Arial"/>
          <w:sz w:val="20"/>
        </w:rPr>
        <w:t>PREAMBULE</w:t>
      </w:r>
    </w:p>
    <w:p w14:paraId="2CCEA458" w14:textId="14615BDB" w:rsidR="00430880" w:rsidRPr="00D95568" w:rsidRDefault="00445821" w:rsidP="00014933">
      <w:pPr>
        <w:jc w:val="both"/>
        <w:rPr>
          <w:rFonts w:ascii="Arial" w:hAnsi="Arial" w:cs="Arial"/>
        </w:rPr>
      </w:pPr>
      <w:r w:rsidRPr="00445821">
        <w:rPr>
          <w:rFonts w:ascii="Arial" w:hAnsi="Arial" w:cs="Arial"/>
        </w:rPr>
        <w:t xml:space="preserve">Tato smlouva je uzavírána za účelem </w:t>
      </w:r>
      <w:r w:rsidR="00D95568">
        <w:rPr>
          <w:rFonts w:ascii="Arial" w:hAnsi="Arial" w:cs="Arial"/>
        </w:rPr>
        <w:t xml:space="preserve">výkonu </w:t>
      </w:r>
      <w:r w:rsidR="00D95568" w:rsidRPr="00D95568">
        <w:rPr>
          <w:rFonts w:ascii="Arial" w:hAnsi="Arial" w:cs="Arial"/>
        </w:rPr>
        <w:t xml:space="preserve">technického dozoru </w:t>
      </w:r>
      <w:r w:rsidR="00D95568">
        <w:rPr>
          <w:rFonts w:ascii="Arial" w:hAnsi="Arial" w:cs="Arial"/>
        </w:rPr>
        <w:t>investora dle zadávací dokumentace pro realizaci projektu „</w:t>
      </w:r>
      <w:r w:rsidR="003D1221" w:rsidRPr="003D1221">
        <w:rPr>
          <w:rFonts w:ascii="Arial" w:hAnsi="Arial" w:cs="Arial"/>
        </w:rPr>
        <w:t>Informační a komunikační systémy pro město Bruntál</w:t>
      </w:r>
      <w:r w:rsidR="00D95568" w:rsidRPr="00D95568">
        <w:rPr>
          <w:rFonts w:ascii="Arial" w:hAnsi="Arial" w:cs="Arial"/>
        </w:rPr>
        <w:t xml:space="preserve">“ </w:t>
      </w:r>
      <w:r w:rsidR="00014933" w:rsidRPr="00014933">
        <w:rPr>
          <w:rFonts w:ascii="Arial" w:hAnsi="Arial" w:cs="Arial"/>
        </w:rPr>
        <w:t xml:space="preserve">registrační číslo </w:t>
      </w:r>
      <w:r w:rsidR="00B427F8" w:rsidRPr="00B427F8">
        <w:rPr>
          <w:rFonts w:ascii="Arial" w:hAnsi="Arial" w:cs="Arial"/>
        </w:rPr>
        <w:t>CZ.06.3.05/0.0/0.0/16_044/0006075</w:t>
      </w:r>
      <w:r w:rsidR="00014933" w:rsidRPr="00014933">
        <w:rPr>
          <w:rFonts w:ascii="Arial" w:hAnsi="Arial" w:cs="Arial"/>
        </w:rPr>
        <w:t xml:space="preserve"> </w:t>
      </w:r>
      <w:r w:rsidR="00D95568">
        <w:rPr>
          <w:rFonts w:ascii="Arial" w:hAnsi="Arial" w:cs="Arial"/>
        </w:rPr>
        <w:t>(dále také „</w:t>
      </w:r>
      <w:r w:rsidR="00D95568" w:rsidRPr="00D95568">
        <w:rPr>
          <w:rFonts w:ascii="Arial" w:hAnsi="Arial" w:cs="Arial"/>
          <w:b/>
        </w:rPr>
        <w:t>projekt</w:t>
      </w:r>
      <w:r w:rsidR="00D95568">
        <w:rPr>
          <w:rFonts w:ascii="Arial" w:hAnsi="Arial" w:cs="Arial"/>
        </w:rPr>
        <w:t xml:space="preserve">“) </w:t>
      </w:r>
      <w:r w:rsidRPr="00445821">
        <w:rPr>
          <w:rFonts w:ascii="Arial" w:hAnsi="Arial" w:cs="Arial"/>
        </w:rPr>
        <w:t>ve výzvě číslo 28 IROP (dále také jen „</w:t>
      </w:r>
      <w:r w:rsidRPr="00D95568">
        <w:rPr>
          <w:rFonts w:ascii="Arial" w:hAnsi="Arial" w:cs="Arial"/>
          <w:b/>
        </w:rPr>
        <w:t>výzva</w:t>
      </w:r>
      <w:r w:rsidRPr="00445821">
        <w:rPr>
          <w:rFonts w:ascii="Arial" w:hAnsi="Arial" w:cs="Arial"/>
        </w:rPr>
        <w:t xml:space="preserve">“) a jejím účelem je zajistit </w:t>
      </w:r>
      <w:r w:rsidR="00014933">
        <w:rPr>
          <w:rFonts w:ascii="Arial" w:hAnsi="Arial" w:cs="Arial"/>
        </w:rPr>
        <w:t xml:space="preserve">úspěšnou realizaci projektu </w:t>
      </w:r>
      <w:r w:rsidRPr="00445821">
        <w:rPr>
          <w:rFonts w:ascii="Arial" w:hAnsi="Arial" w:cs="Arial"/>
        </w:rPr>
        <w:t>dle podmínek této výzvy</w:t>
      </w:r>
      <w:r w:rsidR="00014933">
        <w:rPr>
          <w:rFonts w:ascii="Arial" w:hAnsi="Arial" w:cs="Arial"/>
        </w:rPr>
        <w:t xml:space="preserve"> a zajistit soulad dodávaného díla se studií proveditelnosti projektu</w:t>
      </w:r>
      <w:r w:rsidRPr="00445821">
        <w:rPr>
          <w:rFonts w:ascii="Arial" w:hAnsi="Arial" w:cs="Arial"/>
        </w:rPr>
        <w:t xml:space="preserve">. </w:t>
      </w:r>
      <w:r w:rsidR="004D52E0">
        <w:rPr>
          <w:rFonts w:ascii="Arial" w:hAnsi="Arial" w:cs="Arial"/>
        </w:rPr>
        <w:t xml:space="preserve">Objednatel je investorem </w:t>
      </w:r>
      <w:r w:rsidR="00C51CE7">
        <w:rPr>
          <w:rFonts w:ascii="Arial" w:hAnsi="Arial" w:cs="Arial"/>
        </w:rPr>
        <w:t xml:space="preserve">dozorovaného </w:t>
      </w:r>
      <w:r w:rsidR="004D52E0">
        <w:rPr>
          <w:rFonts w:ascii="Arial" w:hAnsi="Arial" w:cs="Arial"/>
        </w:rPr>
        <w:t>projektu.</w:t>
      </w:r>
      <w:r w:rsidR="00430880">
        <w:rPr>
          <w:rFonts w:ascii="Arial" w:hAnsi="Arial" w:cs="Arial"/>
        </w:rPr>
        <w:br w:type="page"/>
      </w:r>
    </w:p>
    <w:p w14:paraId="0E839C76" w14:textId="77777777" w:rsidR="00CF0AC6" w:rsidRDefault="00CF0AC6" w:rsidP="00CF0AC6">
      <w:pPr>
        <w:pStyle w:val="Nadpis1"/>
        <w:numPr>
          <w:ilvl w:val="0"/>
          <w:numId w:val="9"/>
        </w:numPr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146E03">
        <w:rPr>
          <w:rFonts w:ascii="Arial" w:hAnsi="Arial" w:cs="Arial"/>
          <w:sz w:val="20"/>
        </w:rPr>
        <w:lastRenderedPageBreak/>
        <w:t>PŘEDMĚT PLNĚNÍ</w:t>
      </w:r>
    </w:p>
    <w:p w14:paraId="6A162232" w14:textId="2226AE4E" w:rsidR="00CF0AC6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81617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ředmětem plnění této smlouvy je </w:t>
      </w:r>
      <w:r w:rsidR="00AF2EC4">
        <w:rPr>
          <w:rFonts w:ascii="Arial" w:hAnsi="Arial" w:cs="Arial"/>
        </w:rPr>
        <w:t>dílo specifikované</w:t>
      </w:r>
      <w:r w:rsidR="00E961BB">
        <w:rPr>
          <w:rFonts w:ascii="Arial" w:hAnsi="Arial" w:cs="Arial"/>
        </w:rPr>
        <w:t xml:space="preserve"> nabídkou dodavatele</w:t>
      </w:r>
      <w:r w:rsidRPr="00816171">
        <w:rPr>
          <w:rFonts w:ascii="Arial" w:hAnsi="Arial" w:cs="Arial"/>
        </w:rPr>
        <w:t xml:space="preserve">. </w:t>
      </w:r>
    </w:p>
    <w:p w14:paraId="6E2AD55E" w14:textId="77777777" w:rsidR="00CF0AC6" w:rsidRPr="00651B37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6537DA">
        <w:rPr>
          <w:rFonts w:ascii="Arial" w:hAnsi="Arial" w:cs="Arial"/>
        </w:rPr>
        <w:t>Specifikace předmětu plnění:</w:t>
      </w:r>
      <w:r w:rsidRPr="00651B37">
        <w:rPr>
          <w:rFonts w:ascii="Arial" w:hAnsi="Arial" w:cs="Arial"/>
        </w:rPr>
        <w:t xml:space="preserve"> </w:t>
      </w:r>
    </w:p>
    <w:p w14:paraId="7C4864FD" w14:textId="5E2E85DE" w:rsidR="004D52E0" w:rsidRDefault="004D52E0" w:rsidP="009C1184">
      <w:pPr>
        <w:numPr>
          <w:ilvl w:val="1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4D52E0">
        <w:rPr>
          <w:rFonts w:ascii="Arial" w:hAnsi="Arial" w:cs="Arial"/>
        </w:rPr>
        <w:t xml:space="preserve">Zajištění technického (odborného) dozoru investora při realizaci </w:t>
      </w:r>
      <w:r w:rsidR="00F05F07">
        <w:rPr>
          <w:rFonts w:ascii="Arial" w:hAnsi="Arial" w:cs="Arial"/>
        </w:rPr>
        <w:t xml:space="preserve">investiční části </w:t>
      </w:r>
      <w:r w:rsidRPr="004D52E0">
        <w:rPr>
          <w:rFonts w:ascii="Arial" w:hAnsi="Arial" w:cs="Arial"/>
        </w:rPr>
        <w:t>projektu</w:t>
      </w:r>
      <w:r w:rsidR="00E961BB">
        <w:rPr>
          <w:rFonts w:ascii="Arial" w:hAnsi="Arial" w:cs="Arial"/>
        </w:rPr>
        <w:t xml:space="preserve"> ve výzvě</w:t>
      </w:r>
      <w:r w:rsidRPr="004D52E0">
        <w:rPr>
          <w:rFonts w:ascii="Arial" w:hAnsi="Arial" w:cs="Arial"/>
        </w:rPr>
        <w:t xml:space="preserve">. </w:t>
      </w:r>
      <w:r w:rsidR="009C1184">
        <w:rPr>
          <w:rFonts w:ascii="Arial" w:hAnsi="Arial" w:cs="Arial"/>
        </w:rPr>
        <w:t xml:space="preserve"> </w:t>
      </w:r>
      <w:r w:rsidR="009C1184" w:rsidRPr="009C1184">
        <w:rPr>
          <w:rFonts w:ascii="Arial" w:hAnsi="Arial" w:cs="Arial"/>
        </w:rPr>
        <w:t>Základní služba technického dozoru spočívá v kombinaci manažersko-technického dohledu nad realizací zakázky. Technický dozor díla má za úkol provést kontrolu, zda jsou technické parametry zakázky dodržovány společně s milníky díla. Na základě projektových dokumentů bude realizován technický dozor k dílu, který se bude skládat:</w:t>
      </w:r>
    </w:p>
    <w:p w14:paraId="0BE2BA10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Zajištění shody řešení s požadavky a doporučeními dle bezpečnostních norem a metodik</w:t>
      </w:r>
    </w:p>
    <w:p w14:paraId="1408C212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Stanovení milníků a kontrolních bodů</w:t>
      </w:r>
    </w:p>
    <w:p w14:paraId="2F09E03E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Kontrola díla dle akceptačních kritérií</w:t>
      </w:r>
    </w:p>
    <w:p w14:paraId="28EC6ABD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 xml:space="preserve">Kompatibilita a škálovatelnost HW vůči SW </w:t>
      </w:r>
    </w:p>
    <w:p w14:paraId="10C7A1B1" w14:textId="669122A1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Klíčové k</w:t>
      </w:r>
      <w:r w:rsidRPr="009C1184">
        <w:rPr>
          <w:rFonts w:ascii="Arial" w:hAnsi="Arial" w:cs="Arial"/>
        </w:rPr>
        <w:t>ontrolní dny v sídle objednatele při klíčových milnících projektu</w:t>
      </w:r>
    </w:p>
    <w:p w14:paraId="5592AC49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Vlastnosti řešení a soulad s požadavky</w:t>
      </w:r>
    </w:p>
    <w:p w14:paraId="76E85411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Plnění jednotlivých bodů podle textů výzvy 28 IROP</w:t>
      </w:r>
    </w:p>
    <w:p w14:paraId="49EE116D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Řízení rizik</w:t>
      </w:r>
    </w:p>
    <w:p w14:paraId="4D1F692D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 xml:space="preserve">Účast na kontrolních schůzkách </w:t>
      </w:r>
    </w:p>
    <w:p w14:paraId="4912B060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 xml:space="preserve">Vedení projektu </w:t>
      </w:r>
    </w:p>
    <w:p w14:paraId="6D052239" w14:textId="3425FE3B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Komunikace s dodavateli a řízení dodávky</w:t>
      </w:r>
      <w:r w:rsidR="00EC4DE1">
        <w:rPr>
          <w:rFonts w:ascii="Arial" w:hAnsi="Arial" w:cs="Arial"/>
        </w:rPr>
        <w:t xml:space="preserve"> ve spolupráci s Oddělením informatiky- IT MÚ Bruntál</w:t>
      </w:r>
    </w:p>
    <w:p w14:paraId="78FECC41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Specifikace technických podmínek realizace</w:t>
      </w:r>
    </w:p>
    <w:p w14:paraId="61EEDB03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 xml:space="preserve">Řešení vzniklých problémů/požadavků a jejich eskalaci v rámci jednotlivých řešitelů </w:t>
      </w:r>
    </w:p>
    <w:p w14:paraId="2354F69B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Monitorování skutečného stavu projektu.</w:t>
      </w:r>
    </w:p>
    <w:p w14:paraId="0D855D19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Kontrola dílčích plnění a fakturací za částí díla.</w:t>
      </w:r>
    </w:p>
    <w:p w14:paraId="505131D1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Komunikace zjištěných vad a nedostatků díla.</w:t>
      </w:r>
    </w:p>
    <w:p w14:paraId="55F0FF6F" w14:textId="77777777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>Definice průběhu testovacího provozu a kontrola přechodu do ostrého provozu</w:t>
      </w:r>
    </w:p>
    <w:p w14:paraId="19841D5E" w14:textId="2FA0E758" w:rsidR="009C1184" w:rsidRPr="009C1184" w:rsidRDefault="009C1184" w:rsidP="009C1184">
      <w:pPr>
        <w:numPr>
          <w:ilvl w:val="2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1184">
        <w:rPr>
          <w:rFonts w:ascii="Arial" w:hAnsi="Arial" w:cs="Arial"/>
        </w:rPr>
        <w:t xml:space="preserve">Spolupráce se servisní organizací, která spravuje ICT vybavení, nebo </w:t>
      </w:r>
      <w:r w:rsidR="00EC4DE1">
        <w:rPr>
          <w:rFonts w:ascii="Arial" w:hAnsi="Arial" w:cs="Arial"/>
        </w:rPr>
        <w:t>s Oddělením informatiky – IT MÚ Bruntál.</w:t>
      </w:r>
    </w:p>
    <w:p w14:paraId="2FA01D25" w14:textId="77777777" w:rsidR="00C51CE7" w:rsidRPr="00C51CE7" w:rsidRDefault="00445821" w:rsidP="00C51CE7">
      <w:pPr>
        <w:numPr>
          <w:ilvl w:val="1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C51CE7">
        <w:rPr>
          <w:rFonts w:ascii="Arial" w:hAnsi="Arial" w:cs="Arial"/>
        </w:rPr>
        <w:t xml:space="preserve">Odborné poradenství při </w:t>
      </w:r>
      <w:r w:rsidR="00C51CE7" w:rsidRPr="00C51CE7">
        <w:rPr>
          <w:rFonts w:ascii="Arial" w:hAnsi="Arial" w:cs="Arial"/>
        </w:rPr>
        <w:t>realizaci projektu</w:t>
      </w:r>
    </w:p>
    <w:p w14:paraId="2C8AD256" w14:textId="77777777" w:rsidR="00CF0AC6" w:rsidRPr="00B331F0" w:rsidRDefault="00CF0AC6" w:rsidP="00CF0AC6">
      <w:pPr>
        <w:numPr>
          <w:ilvl w:val="0"/>
          <w:numId w:val="11"/>
        </w:numPr>
        <w:tabs>
          <w:tab w:val="clear" w:pos="7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B331F0">
        <w:rPr>
          <w:rFonts w:ascii="Arial" w:hAnsi="Arial" w:cs="Arial"/>
        </w:rPr>
        <w:t xml:space="preserve">Objednatel se zavazuje k převzetí plnění a zaplacení ceny stanovené v článku V. této smlouvy za podmínek, že plnění bude provedeno a předáno ve stanovených termínech, </w:t>
      </w:r>
      <w:r w:rsidR="00651B37">
        <w:rPr>
          <w:rFonts w:ascii="Arial" w:hAnsi="Arial" w:cs="Arial"/>
        </w:rPr>
        <w:t>splní podmínky formální přijatelnosti</w:t>
      </w:r>
      <w:r w:rsidRPr="00B331F0">
        <w:rPr>
          <w:rFonts w:ascii="Arial" w:hAnsi="Arial" w:cs="Arial"/>
        </w:rPr>
        <w:t xml:space="preserve"> a celkově </w:t>
      </w:r>
      <w:r w:rsidR="00651B37">
        <w:rPr>
          <w:rFonts w:ascii="Arial" w:hAnsi="Arial" w:cs="Arial"/>
        </w:rPr>
        <w:t xml:space="preserve">bude </w:t>
      </w:r>
      <w:r w:rsidRPr="00B331F0">
        <w:rPr>
          <w:rFonts w:ascii="Arial" w:hAnsi="Arial" w:cs="Arial"/>
        </w:rPr>
        <w:t>v souladu s</w:t>
      </w:r>
      <w:r w:rsidR="00651B37">
        <w:rPr>
          <w:rFonts w:ascii="Arial" w:hAnsi="Arial" w:cs="Arial"/>
        </w:rPr>
        <w:t> podmínkami výzvy.</w:t>
      </w:r>
    </w:p>
    <w:p w14:paraId="64B3F073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II. Práva a povinnosti poskytovatELE</w:t>
      </w:r>
    </w:p>
    <w:p w14:paraId="661C695B" w14:textId="77777777" w:rsidR="00C51CE7" w:rsidRDefault="00CF0AC6" w:rsidP="00C51CE7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53A79">
        <w:rPr>
          <w:rFonts w:ascii="Arial" w:hAnsi="Arial" w:cs="Arial"/>
        </w:rPr>
        <w:t xml:space="preserve">Poskytovatel je povinen při plnění smlouvy postupovat s odbornou péčí v zájmu objednatele, dle platných právních předpisů a </w:t>
      </w:r>
      <w:r>
        <w:rPr>
          <w:rFonts w:ascii="Arial" w:hAnsi="Arial" w:cs="Arial"/>
        </w:rPr>
        <w:t>metodik</w:t>
      </w:r>
      <w:r w:rsidRPr="00853A79">
        <w:rPr>
          <w:rFonts w:ascii="Arial" w:hAnsi="Arial" w:cs="Arial"/>
        </w:rPr>
        <w:t xml:space="preserve"> </w:t>
      </w:r>
      <w:r w:rsidR="00D6544C">
        <w:rPr>
          <w:rFonts w:ascii="Arial" w:hAnsi="Arial" w:cs="Arial"/>
        </w:rPr>
        <w:t>IROP</w:t>
      </w:r>
      <w:r w:rsidR="00C51CE7">
        <w:rPr>
          <w:rFonts w:ascii="Arial" w:hAnsi="Arial" w:cs="Arial"/>
        </w:rPr>
        <w:t xml:space="preserve"> či jinak obecně platných technických norem</w:t>
      </w:r>
      <w:r w:rsidRPr="00853A79">
        <w:rPr>
          <w:rFonts w:ascii="Arial" w:hAnsi="Arial" w:cs="Arial"/>
        </w:rPr>
        <w:t xml:space="preserve">. </w:t>
      </w:r>
      <w:r w:rsidR="00C51CE7">
        <w:rPr>
          <w:rFonts w:ascii="Arial" w:hAnsi="Arial" w:cs="Arial"/>
        </w:rPr>
        <w:t xml:space="preserve"> </w:t>
      </w:r>
      <w:r w:rsidRPr="00C51CE7">
        <w:rPr>
          <w:rFonts w:ascii="Arial" w:hAnsi="Arial" w:cs="Arial"/>
        </w:rPr>
        <w:t xml:space="preserve">Poskytovatel prohlašuje, že se s uvedenými metodikami a předpisy seznámil. </w:t>
      </w:r>
    </w:p>
    <w:p w14:paraId="6B02B261" w14:textId="77777777" w:rsidR="00CF0AC6" w:rsidRPr="00C51CE7" w:rsidRDefault="00CF0AC6" w:rsidP="00C51CE7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C51CE7">
        <w:rPr>
          <w:rFonts w:ascii="Arial" w:hAnsi="Arial" w:cs="Arial"/>
        </w:rPr>
        <w:t xml:space="preserve">Poskytovatel </w:t>
      </w:r>
      <w:r w:rsidR="009C426D" w:rsidRPr="00C51CE7">
        <w:rPr>
          <w:rFonts w:ascii="Arial" w:hAnsi="Arial" w:cs="Arial"/>
        </w:rPr>
        <w:t xml:space="preserve">je povinen pro plnění zakázky provádět informační a propagační opatření </w:t>
      </w:r>
      <w:r w:rsidR="002E3958" w:rsidRPr="00C51CE7">
        <w:rPr>
          <w:rFonts w:ascii="Arial" w:hAnsi="Arial" w:cs="Arial"/>
        </w:rPr>
        <w:t xml:space="preserve">odpovídajících </w:t>
      </w:r>
      <w:r w:rsidR="0095147B" w:rsidRPr="00C51CE7">
        <w:rPr>
          <w:rFonts w:ascii="Arial" w:hAnsi="Arial" w:cs="Arial"/>
        </w:rPr>
        <w:t xml:space="preserve">metodice </w:t>
      </w:r>
      <w:r w:rsidR="002E3958" w:rsidRPr="00C51CE7">
        <w:rPr>
          <w:rFonts w:ascii="Arial" w:hAnsi="Arial" w:cs="Arial"/>
        </w:rPr>
        <w:t>výzv</w:t>
      </w:r>
      <w:r w:rsidR="0095147B" w:rsidRPr="00C51CE7">
        <w:rPr>
          <w:rFonts w:ascii="Arial" w:hAnsi="Arial" w:cs="Arial"/>
        </w:rPr>
        <w:t>y</w:t>
      </w:r>
      <w:r w:rsidR="002E3958" w:rsidRPr="00C51CE7">
        <w:rPr>
          <w:rFonts w:ascii="Arial" w:hAnsi="Arial" w:cs="Arial"/>
        </w:rPr>
        <w:t xml:space="preserve"> IROP</w:t>
      </w:r>
      <w:r w:rsidR="009C426D" w:rsidRPr="00C51CE7">
        <w:rPr>
          <w:rFonts w:ascii="Arial" w:hAnsi="Arial" w:cs="Arial"/>
        </w:rPr>
        <w:t>. Pro zajištění pu</w:t>
      </w:r>
      <w:r w:rsidR="00B1179B" w:rsidRPr="00C51CE7">
        <w:rPr>
          <w:rFonts w:ascii="Arial" w:hAnsi="Arial" w:cs="Arial"/>
        </w:rPr>
        <w:t xml:space="preserve">blicity se bude řídit pravidly </w:t>
      </w:r>
      <w:r w:rsidR="00BD512E" w:rsidRPr="00C51CE7">
        <w:rPr>
          <w:rFonts w:ascii="Arial" w:hAnsi="Arial" w:cs="Arial"/>
        </w:rPr>
        <w:t xml:space="preserve">pro žadatele a příjemce </w:t>
      </w:r>
      <w:r w:rsidR="00D6544C" w:rsidRPr="00C51CE7">
        <w:rPr>
          <w:rFonts w:ascii="Arial" w:hAnsi="Arial" w:cs="Arial"/>
        </w:rPr>
        <w:t>IROP</w:t>
      </w:r>
      <w:r w:rsidR="00BD512E" w:rsidRPr="00C51CE7">
        <w:rPr>
          <w:rFonts w:ascii="Arial" w:hAnsi="Arial" w:cs="Arial"/>
        </w:rPr>
        <w:t xml:space="preserve"> a </w:t>
      </w:r>
      <w:r w:rsidR="00B1179B" w:rsidRPr="00C51CE7">
        <w:rPr>
          <w:rFonts w:ascii="Arial" w:hAnsi="Arial" w:cs="Arial"/>
        </w:rPr>
        <w:t>grafického m</w:t>
      </w:r>
      <w:r w:rsidR="009C426D" w:rsidRPr="00C51CE7">
        <w:rPr>
          <w:rFonts w:ascii="Arial" w:hAnsi="Arial" w:cs="Arial"/>
        </w:rPr>
        <w:t xml:space="preserve">anuálu pro publicitu </w:t>
      </w:r>
      <w:r w:rsidR="00D6544C" w:rsidRPr="00C51CE7">
        <w:rPr>
          <w:rFonts w:ascii="Arial" w:hAnsi="Arial" w:cs="Arial"/>
        </w:rPr>
        <w:t>IROP</w:t>
      </w:r>
      <w:r w:rsidR="009C426D" w:rsidRPr="00C51CE7">
        <w:rPr>
          <w:rFonts w:ascii="Arial" w:hAnsi="Arial" w:cs="Arial"/>
        </w:rPr>
        <w:t xml:space="preserve"> </w:t>
      </w:r>
      <w:r w:rsidRPr="00C51CE7">
        <w:rPr>
          <w:rFonts w:ascii="Arial" w:hAnsi="Arial" w:cs="Arial"/>
        </w:rPr>
        <w:t>a v tomto směru bude objednateli poskytovat maximální možnou součinnost při zpracování výstupů plnění předmětu smlouvy.</w:t>
      </w:r>
    </w:p>
    <w:p w14:paraId="618229C6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lastRenderedPageBreak/>
        <w:t>Poskytovatel neodpovídá za vady v poskytnutých službách způsobených použitím nedostatečných nebo vadných podkladů, zadání, informací a věcí, předaných mu k výkonu jeho činnosti objednatelem</w:t>
      </w:r>
      <w:r w:rsidR="00F62E31">
        <w:rPr>
          <w:rFonts w:ascii="Arial" w:hAnsi="Arial" w:cs="Arial"/>
        </w:rPr>
        <w:t>.</w:t>
      </w:r>
    </w:p>
    <w:p w14:paraId="5989788E" w14:textId="77777777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se zavazuje, že bude průběžně informovat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 o všech skutečnostech a postupech, které zjistí při zařizování záležitostí a jež mohou mít vliv na změnu pokynů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je dále povinen při zařizování záležitostí dle této smlouvy postupovat aktivně a bez prodlení. Je povinen neprodleně sdělovat </w:t>
      </w:r>
      <w:r>
        <w:rPr>
          <w:rFonts w:ascii="Arial" w:hAnsi="Arial" w:cs="Arial"/>
        </w:rPr>
        <w:t>objednateli</w:t>
      </w:r>
      <w:r w:rsidRPr="006D75EA">
        <w:rPr>
          <w:rFonts w:ascii="Arial" w:hAnsi="Arial" w:cs="Arial"/>
        </w:rPr>
        <w:t xml:space="preserve"> všechny jím zjištěné skutečnosti, které by mohly jakkoliv ovlivnit plnění této smlouvy.</w:t>
      </w:r>
    </w:p>
    <w:p w14:paraId="09E2C172" w14:textId="77777777" w:rsidR="00CF0AC6" w:rsidRPr="00E43B3B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43B3B">
        <w:rPr>
          <w:rFonts w:ascii="Arial" w:hAnsi="Arial" w:cs="Arial"/>
        </w:rPr>
        <w:t xml:space="preserve"> se zavazuje postupovat při realizaci předmětu smlouvy specifikovaného v</w:t>
      </w:r>
      <w:r>
        <w:rPr>
          <w:rFonts w:ascii="Arial" w:hAnsi="Arial" w:cs="Arial"/>
        </w:rPr>
        <w:t> čl. I. této smlouvy</w:t>
      </w:r>
      <w:r w:rsidRPr="00E43B3B">
        <w:rPr>
          <w:rFonts w:ascii="Arial" w:hAnsi="Arial" w:cs="Arial"/>
        </w:rPr>
        <w:t xml:space="preserve"> tak, aby ve vztahu k Poskytovateli dotace nedošlo ze strany</w:t>
      </w:r>
      <w:r>
        <w:rPr>
          <w:rFonts w:ascii="Arial" w:hAnsi="Arial" w:cs="Arial"/>
        </w:rPr>
        <w:t xml:space="preserve"> objednatele k</w:t>
      </w:r>
      <w:r w:rsidR="00F62E31">
        <w:rPr>
          <w:rFonts w:ascii="Arial" w:hAnsi="Arial" w:cs="Arial"/>
        </w:rPr>
        <w:t> </w:t>
      </w:r>
      <w:r>
        <w:rPr>
          <w:rFonts w:ascii="Arial" w:hAnsi="Arial" w:cs="Arial"/>
        </w:rPr>
        <w:t>prodlení</w:t>
      </w:r>
      <w:r w:rsidR="00F62E31">
        <w:rPr>
          <w:rFonts w:ascii="Arial" w:hAnsi="Arial" w:cs="Arial"/>
        </w:rPr>
        <w:t>.</w:t>
      </w:r>
    </w:p>
    <w:p w14:paraId="5B23EE6E" w14:textId="77777777" w:rsidR="00CF0AC6" w:rsidRPr="00320E80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je povinen předat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 bez zbytečného odkladu, na základě písemné výzvy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>, věci</w:t>
      </w:r>
      <w:r>
        <w:rPr>
          <w:rFonts w:ascii="Arial" w:hAnsi="Arial" w:cs="Arial"/>
        </w:rPr>
        <w:t>,</w:t>
      </w:r>
      <w:r w:rsidRPr="00320E80">
        <w:rPr>
          <w:rFonts w:ascii="Arial" w:hAnsi="Arial" w:cs="Arial"/>
        </w:rPr>
        <w:t xml:space="preserve"> které za něho převzal při začátku a během plnění této smlouvy.</w:t>
      </w:r>
    </w:p>
    <w:p w14:paraId="0C7EDEC3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20E80">
        <w:rPr>
          <w:rFonts w:ascii="Arial" w:hAnsi="Arial" w:cs="Arial"/>
        </w:rPr>
        <w:t xml:space="preserve">Zjistí-li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při </w:t>
      </w:r>
      <w:r>
        <w:rPr>
          <w:rFonts w:ascii="Arial" w:hAnsi="Arial" w:cs="Arial"/>
        </w:rPr>
        <w:t>realizaci předmětu smlouvy</w:t>
      </w:r>
      <w:r w:rsidRPr="00320E80">
        <w:rPr>
          <w:rFonts w:ascii="Arial" w:hAnsi="Arial" w:cs="Arial"/>
        </w:rPr>
        <w:t xml:space="preserve"> překážky, které znemožňují řádné uskutečňování činnosti a právních úkonů dohodnutým způsobem, oznámí to neprodleně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, se kterým se dohodne na odstranění těchto překážek. Nedohodnou-li se strany na odstranění překážek, popř. změně smlouvy, ve lhůtě </w:t>
      </w:r>
      <w:r w:rsidR="0046773C">
        <w:rPr>
          <w:rFonts w:ascii="Arial" w:hAnsi="Arial" w:cs="Arial"/>
        </w:rPr>
        <w:t>10</w:t>
      </w:r>
      <w:r w:rsidRPr="00320E80">
        <w:rPr>
          <w:rFonts w:ascii="Arial" w:hAnsi="Arial" w:cs="Arial"/>
        </w:rPr>
        <w:t xml:space="preserve"> dnů, je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oprávněn v</w:t>
      </w:r>
      <w:r>
        <w:rPr>
          <w:rFonts w:ascii="Arial" w:hAnsi="Arial" w:cs="Arial"/>
        </w:rPr>
        <w:t>ypovědět smlouvu ve smyslu § 2440</w:t>
      </w:r>
      <w:r w:rsidRPr="00320E80">
        <w:rPr>
          <w:rFonts w:ascii="Arial" w:hAnsi="Arial" w:cs="Arial"/>
        </w:rPr>
        <w:t xml:space="preserve"> ob</w:t>
      </w:r>
      <w:r>
        <w:rPr>
          <w:rFonts w:ascii="Arial" w:hAnsi="Arial" w:cs="Arial"/>
        </w:rPr>
        <w:t>čanského zákoníku</w:t>
      </w:r>
      <w:r w:rsidRPr="00320E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Poskytovateli</w:t>
      </w:r>
      <w:r w:rsidRPr="00320E80">
        <w:rPr>
          <w:rFonts w:ascii="Arial" w:hAnsi="Arial" w:cs="Arial"/>
        </w:rPr>
        <w:t xml:space="preserve"> náleží v tomto případě částka, dosud účelně a nezbytně vynaložená pro potřeby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 xml:space="preserve"> pouze v případě, že překážku zavinil </w:t>
      </w:r>
      <w:r>
        <w:rPr>
          <w:rFonts w:ascii="Arial" w:hAnsi="Arial" w:cs="Arial"/>
        </w:rPr>
        <w:t>objednatel</w:t>
      </w:r>
      <w:r w:rsidRPr="00320E80">
        <w:rPr>
          <w:rFonts w:ascii="Arial" w:hAnsi="Arial" w:cs="Arial"/>
        </w:rPr>
        <w:t>.</w:t>
      </w:r>
    </w:p>
    <w:p w14:paraId="7A34886C" w14:textId="77777777" w:rsidR="00CF0AC6" w:rsidRPr="000C652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se zavazuje zachovávat ve vztahu k třetím osobám mlčenlivost o informacích, které při plnění této smlouvy získá od objednatele nebo o objednateli či jeho zaměstnancích a spolupracovnících, které objednatel tímto označuje za důvěrné. Poskytovatel je nesmí zejména zpřístupnit bez písemného souhlasu objednatele žádné třetí osobě ani je použít v rozporu s účelem této smlouvy</w:t>
      </w:r>
      <w:r>
        <w:rPr>
          <w:rFonts w:ascii="Arial" w:hAnsi="Arial" w:cs="Arial"/>
        </w:rPr>
        <w:t xml:space="preserve">, ledaže se jedná </w:t>
      </w:r>
      <w:r w:rsidRPr="000C6523">
        <w:rPr>
          <w:rFonts w:ascii="Arial" w:hAnsi="Arial" w:cs="Arial"/>
        </w:rPr>
        <w:t>o informace, které jsou veřejně přístupné; nebo</w:t>
      </w:r>
      <w:r>
        <w:rPr>
          <w:rFonts w:ascii="Arial" w:hAnsi="Arial" w:cs="Arial"/>
        </w:rPr>
        <w:t xml:space="preserve"> </w:t>
      </w:r>
      <w:r w:rsidRPr="000C6523">
        <w:rPr>
          <w:rFonts w:ascii="Arial" w:hAnsi="Arial" w:cs="Arial"/>
        </w:rPr>
        <w:t xml:space="preserve">o případ, kdy je zpřístupnění informace vyžadováno zákonem nebo závazným rozhodnutím oprávněného orgánu. Poskytovatel se zavazuje zachovávat mlčenlivost o všech skutečnostech, o kterých se dozví od objednatele v souvislosti s plněním předmětu smlouvy, během plnění smlouvy i po ukončení smlouvy. Poskytovatel je povinen zavázat povinností mlčenlivosti </w:t>
      </w:r>
      <w:r w:rsidR="00F62E31">
        <w:rPr>
          <w:rFonts w:ascii="Arial" w:hAnsi="Arial" w:cs="Arial"/>
        </w:rPr>
        <w:t xml:space="preserve">dle </w:t>
      </w:r>
      <w:r w:rsidRPr="000C6523">
        <w:rPr>
          <w:rFonts w:ascii="Arial" w:hAnsi="Arial" w:cs="Arial"/>
        </w:rPr>
        <w:t>tohoto článku všechny osoby, které se budou podílet na poskytování služeb objednateli dle této smlouvy.</w:t>
      </w:r>
    </w:p>
    <w:p w14:paraId="4C62902B" w14:textId="6352D786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Kontaktní osobou poskytovatele zodpovědnou za smluvní plnění je:</w:t>
      </w:r>
      <w:r w:rsidR="001716AD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</w:t>
      </w:r>
      <w:r w:rsidR="0046773C">
        <w:rPr>
          <w:rFonts w:ascii="Arial" w:hAnsi="Arial" w:cs="Arial"/>
        </w:rPr>
        <w:t xml:space="preserve">. </w:t>
      </w:r>
      <w:r w:rsidR="004E15E8">
        <w:rPr>
          <w:rFonts w:ascii="Arial" w:hAnsi="Arial" w:cs="Arial"/>
        </w:rPr>
        <w:t>xxxxx</w:t>
      </w:r>
      <w:r w:rsidR="0046773C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xxxxxxx</w:t>
      </w:r>
      <w:r w:rsidR="001716AD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tel. </w:t>
      </w:r>
      <w:r w:rsidR="004E15E8">
        <w:rPr>
          <w:rFonts w:ascii="Arial" w:hAnsi="Arial" w:cs="Arial"/>
        </w:rPr>
        <w:t>xxx</w:t>
      </w:r>
      <w:r w:rsidR="0046773C">
        <w:rPr>
          <w:rFonts w:ascii="Arial" w:hAnsi="Arial" w:cs="Arial"/>
        </w:rPr>
        <w:t> </w:t>
      </w:r>
      <w:r w:rsidR="004E15E8">
        <w:rPr>
          <w:rFonts w:ascii="Arial" w:hAnsi="Arial" w:cs="Arial"/>
        </w:rPr>
        <w:t>xxx</w:t>
      </w:r>
      <w:r w:rsidR="0046773C">
        <w:rPr>
          <w:rFonts w:ascii="Arial" w:hAnsi="Arial" w:cs="Arial"/>
        </w:rPr>
        <w:t> </w:t>
      </w:r>
      <w:r w:rsidR="004E15E8">
        <w:rPr>
          <w:rFonts w:ascii="Arial" w:hAnsi="Arial" w:cs="Arial"/>
        </w:rPr>
        <w:t>xxx</w:t>
      </w:r>
      <w:r w:rsidR="0046773C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>e-mail:</w:t>
      </w:r>
      <w:r w:rsidR="00C850FF">
        <w:rPr>
          <w:rFonts w:ascii="Arial" w:hAnsi="Arial" w:cs="Arial"/>
        </w:rPr>
        <w:t xml:space="preserve"> </w:t>
      </w:r>
      <w:r w:rsidR="004E15E8" w:rsidRPr="004E15E8">
        <w:rPr>
          <w:rStyle w:val="Hypertextovodkaz"/>
          <w:rFonts w:ascii="Arial" w:hAnsi="Arial" w:cs="Arial"/>
          <w:color w:val="auto"/>
          <w:u w:val="none"/>
        </w:rPr>
        <w:t>xxxxxxxxxxxxxxxxxx</w:t>
      </w:r>
      <w:r w:rsidR="001716AD" w:rsidRPr="001716AD">
        <w:rPr>
          <w:rFonts w:ascii="Arial" w:hAnsi="Arial" w:cs="Arial"/>
        </w:rPr>
        <w:t>.</w:t>
      </w:r>
      <w:r w:rsidR="001716AD">
        <w:rPr>
          <w:rFonts w:ascii="Arial" w:hAnsi="Arial" w:cs="Arial"/>
        </w:rPr>
        <w:t xml:space="preserve"> </w:t>
      </w:r>
      <w:r w:rsidRPr="00146E03">
        <w:rPr>
          <w:rFonts w:ascii="Arial" w:hAnsi="Arial" w:cs="Arial"/>
        </w:rPr>
        <w:t xml:space="preserve">Poskytovatel je oprávněn kontaktní osobu změnit písemným sdělením </w:t>
      </w:r>
      <w:r>
        <w:rPr>
          <w:rFonts w:ascii="Arial" w:hAnsi="Arial" w:cs="Arial"/>
        </w:rPr>
        <w:t>objednateli</w:t>
      </w:r>
      <w:r w:rsidRPr="00146E03">
        <w:rPr>
          <w:rFonts w:ascii="Arial" w:hAnsi="Arial" w:cs="Arial"/>
        </w:rPr>
        <w:t xml:space="preserve"> spolu s uvedením jména a kontaktních údajů nové kontaktní osoby</w:t>
      </w:r>
      <w:r w:rsidR="00D102D8">
        <w:rPr>
          <w:rFonts w:ascii="Arial" w:hAnsi="Arial" w:cs="Arial"/>
        </w:rPr>
        <w:t xml:space="preserve"> pouze z důvodů hodných zvláštního zřetele</w:t>
      </w:r>
      <w:r w:rsidRPr="00146E03">
        <w:rPr>
          <w:rFonts w:ascii="Arial" w:hAnsi="Arial" w:cs="Arial"/>
        </w:rPr>
        <w:t>.</w:t>
      </w:r>
    </w:p>
    <w:p w14:paraId="7C41A20D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si je vědom, že je ve smyslu § 2 písm. e) zákona č. 320/2001 Sb., o finanční kontrole ve veřejné správě a změně některých zákonů, ve znění pozdějších předpisů, je povinen spolupůsobit při výkonu finanční kontroly realizované při kontrole projektu a tuto součinnost v případě, že k tomu bude objednatelem vyzván</w:t>
      </w:r>
      <w:r>
        <w:rPr>
          <w:rFonts w:ascii="Arial" w:hAnsi="Arial" w:cs="Arial"/>
        </w:rPr>
        <w:t>,</w:t>
      </w:r>
      <w:r w:rsidRPr="00146E03">
        <w:rPr>
          <w:rFonts w:ascii="Arial" w:hAnsi="Arial" w:cs="Arial"/>
        </w:rPr>
        <w:t xml:space="preserve"> poskytne.</w:t>
      </w:r>
    </w:p>
    <w:p w14:paraId="516CC690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III. Práva a povinnosti objednatele</w:t>
      </w:r>
    </w:p>
    <w:p w14:paraId="550A7028" w14:textId="7B069854" w:rsidR="00CF0AC6" w:rsidRDefault="00CF0AC6" w:rsidP="00F761E9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Kontaktní osobou objednatele zodpovědnou za smluvní plnění je:</w:t>
      </w:r>
      <w:r w:rsidR="00F761E9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</w:t>
      </w:r>
      <w:r w:rsidR="00F761E9" w:rsidRPr="00F761E9">
        <w:rPr>
          <w:rFonts w:ascii="Arial" w:hAnsi="Arial" w:cs="Arial"/>
        </w:rPr>
        <w:t xml:space="preserve">. </w:t>
      </w:r>
      <w:r w:rsidR="004E15E8">
        <w:rPr>
          <w:rFonts w:ascii="Arial" w:hAnsi="Arial" w:cs="Arial"/>
        </w:rPr>
        <w:t>xxxxxxxx</w:t>
      </w:r>
      <w:r w:rsidR="00F761E9" w:rsidRPr="00F761E9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xxxxxx</w:t>
      </w:r>
      <w:r w:rsidR="00CC50F0">
        <w:rPr>
          <w:rFonts w:ascii="Arial" w:hAnsi="Arial" w:cs="Arial"/>
        </w:rPr>
        <w:t>.</w:t>
      </w:r>
      <w:r w:rsidR="001716AD" w:rsidRPr="001716AD">
        <w:rPr>
          <w:rFonts w:ascii="Arial" w:hAnsi="Arial" w:cs="Arial"/>
        </w:rPr>
        <w:t xml:space="preserve"> </w:t>
      </w:r>
      <w:r w:rsidR="001716AD">
        <w:rPr>
          <w:rFonts w:ascii="Arial" w:hAnsi="Arial" w:cs="Arial"/>
        </w:rPr>
        <w:br/>
      </w:r>
      <w:r w:rsidRPr="001716AD">
        <w:rPr>
          <w:rFonts w:ascii="Arial" w:hAnsi="Arial" w:cs="Arial"/>
        </w:rPr>
        <w:t>tel.</w:t>
      </w:r>
      <w:r w:rsidR="00C16F7B" w:rsidRPr="004102DA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xxxx</w:t>
      </w:r>
      <w:r w:rsidR="00F761E9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</w:t>
      </w:r>
      <w:r w:rsidR="00F761E9" w:rsidRPr="00F761E9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</w:t>
      </w:r>
      <w:r w:rsidR="00F761E9" w:rsidRPr="00F761E9">
        <w:rPr>
          <w:rFonts w:ascii="Arial" w:hAnsi="Arial" w:cs="Arial"/>
        </w:rPr>
        <w:t xml:space="preserve"> </w:t>
      </w:r>
      <w:r w:rsidR="004E15E8">
        <w:rPr>
          <w:rFonts w:ascii="Arial" w:hAnsi="Arial" w:cs="Arial"/>
        </w:rPr>
        <w:t>xxx</w:t>
      </w:r>
      <w:r w:rsidR="00424FD0" w:rsidRPr="001716AD">
        <w:rPr>
          <w:rFonts w:ascii="Arial" w:hAnsi="Arial" w:cs="Arial"/>
        </w:rPr>
        <w:t>, email:</w:t>
      </w:r>
      <w:r w:rsidR="004E15E8">
        <w:rPr>
          <w:rFonts w:ascii="Arial" w:hAnsi="Arial" w:cs="Arial"/>
        </w:rPr>
        <w:t xml:space="preserve"> </w:t>
      </w:r>
      <w:r w:rsidR="004E15E8">
        <w:t>xxxxxxxxxxxxxxxxxxxxxxxxxxxx</w:t>
      </w:r>
      <w:r w:rsidR="00A35F1C">
        <w:rPr>
          <w:rFonts w:ascii="Arial" w:hAnsi="Arial" w:cs="Arial"/>
        </w:rPr>
        <w:t xml:space="preserve">. </w:t>
      </w:r>
      <w:r w:rsidRPr="00146E03">
        <w:rPr>
          <w:rFonts w:ascii="Arial" w:hAnsi="Arial" w:cs="Arial"/>
        </w:rPr>
        <w:t xml:space="preserve">Objednatel je oprávněn kontaktní osobu jednostranně změnit písemným sdělením poskytovateli spolu s uvedením jména a kontaktních údajů nové kontaktní osoby. </w:t>
      </w:r>
    </w:p>
    <w:p w14:paraId="0C7D9350" w14:textId="77777777" w:rsidR="00CF0AC6" w:rsidRPr="00146E0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Objednatel je povinen předat poskytovateli včas </w:t>
      </w:r>
      <w:r>
        <w:rPr>
          <w:rFonts w:ascii="Arial" w:hAnsi="Arial" w:cs="Arial"/>
        </w:rPr>
        <w:t>a v odpovídající kvalitě veškeré podklady a informace</w:t>
      </w:r>
      <w:r w:rsidRPr="00146E03">
        <w:rPr>
          <w:rFonts w:ascii="Arial" w:hAnsi="Arial" w:cs="Arial"/>
        </w:rPr>
        <w:t>, jež jsou nezbytně nutné k věcnému plnění předmětu smlouvy</w:t>
      </w:r>
      <w:r>
        <w:rPr>
          <w:rFonts w:ascii="Arial" w:hAnsi="Arial" w:cs="Arial"/>
        </w:rPr>
        <w:t xml:space="preserve"> dle čl. I. této smlouvy</w:t>
      </w:r>
      <w:r w:rsidRPr="00146E03">
        <w:rPr>
          <w:rFonts w:ascii="Arial" w:hAnsi="Arial" w:cs="Arial"/>
        </w:rPr>
        <w:t>, pokud z jejich povahy nevyplývá, že je má zajistit poskytovatel v rámci své činnosti.</w:t>
      </w:r>
    </w:p>
    <w:p w14:paraId="4889234D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se zavazuje sdělit </w:t>
      </w:r>
      <w:r>
        <w:rPr>
          <w:rFonts w:ascii="Arial" w:hAnsi="Arial" w:cs="Arial"/>
        </w:rPr>
        <w:t>poskytovateli</w:t>
      </w:r>
      <w:r w:rsidRPr="00EE5AE3">
        <w:rPr>
          <w:rFonts w:ascii="Arial" w:hAnsi="Arial" w:cs="Arial"/>
        </w:rPr>
        <w:t xml:space="preserve"> neodkladně skutečnosti, které by mohly mít vliv na splnění závazků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. Tyto podklady a informace budou specifikovány v písemných požadavcích příslušné kontaktní osoby </w:t>
      </w:r>
      <w:r>
        <w:rPr>
          <w:rFonts w:ascii="Arial" w:hAnsi="Arial" w:cs="Arial"/>
        </w:rPr>
        <w:t>objednatele</w:t>
      </w:r>
      <w:r w:rsidRPr="00EE5AE3">
        <w:rPr>
          <w:rFonts w:ascii="Arial" w:hAnsi="Arial" w:cs="Arial"/>
        </w:rPr>
        <w:t xml:space="preserve"> zaslaných kontaktní osobě určené </w:t>
      </w:r>
      <w:r>
        <w:rPr>
          <w:rFonts w:ascii="Arial" w:hAnsi="Arial" w:cs="Arial"/>
        </w:rPr>
        <w:t>poskytovatelem</w:t>
      </w:r>
      <w:r w:rsidRPr="00EE5AE3">
        <w:rPr>
          <w:rFonts w:ascii="Arial" w:hAnsi="Arial" w:cs="Arial"/>
        </w:rPr>
        <w:t>.</w:t>
      </w:r>
    </w:p>
    <w:p w14:paraId="501C2680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>i za činnosti provedené v souladu s touto smlouvou vyplatit o</w:t>
      </w:r>
      <w:r>
        <w:rPr>
          <w:rFonts w:ascii="Arial" w:hAnsi="Arial" w:cs="Arial"/>
        </w:rPr>
        <w:t>dměnu, výše odměny viz. čl. V</w:t>
      </w:r>
      <w:r w:rsidRPr="00EE5AE3">
        <w:rPr>
          <w:rFonts w:ascii="Arial" w:hAnsi="Arial" w:cs="Arial"/>
        </w:rPr>
        <w:t xml:space="preserve"> této smlouvy.</w:t>
      </w:r>
    </w:p>
    <w:p w14:paraId="62FDDB0F" w14:textId="77777777" w:rsidR="00CF0AC6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 si sjednaly, že objednatel</w:t>
      </w:r>
      <w:r w:rsidRPr="00EE5AE3">
        <w:rPr>
          <w:rFonts w:ascii="Arial" w:hAnsi="Arial" w:cs="Arial"/>
        </w:rPr>
        <w:t xml:space="preserve"> může od smlouvy odstoupit při podstatném porušení smlouvy ze strany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, za které se považuje zejména neplnění předmětu smlouvy dle </w:t>
      </w:r>
      <w:r>
        <w:rPr>
          <w:rFonts w:ascii="Arial" w:hAnsi="Arial" w:cs="Arial"/>
        </w:rPr>
        <w:t xml:space="preserve">čl. I, odst. </w:t>
      </w:r>
      <w:r w:rsidRPr="00EE5AE3">
        <w:rPr>
          <w:rFonts w:ascii="Arial" w:hAnsi="Arial" w:cs="Arial"/>
        </w:rPr>
        <w:t xml:space="preserve">2 ve stanoveném čase a skutečnost, že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 xml:space="preserve"> zpracovává předmět smlouvy v rozporu s českými právními předpisy a podmínkami poskytovatele dotace.</w:t>
      </w:r>
    </w:p>
    <w:p w14:paraId="3FC9B121" w14:textId="77777777" w:rsidR="00F219FC" w:rsidRPr="00EE5AE3" w:rsidRDefault="00F219FC" w:rsidP="00F219FC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bere na vědomí, že </w:t>
      </w:r>
      <w:r w:rsidR="0025288F">
        <w:rPr>
          <w:rFonts w:ascii="Arial" w:hAnsi="Arial" w:cs="Arial"/>
        </w:rPr>
        <w:t>způsob práce</w:t>
      </w:r>
      <w:r>
        <w:rPr>
          <w:rFonts w:ascii="Arial" w:hAnsi="Arial" w:cs="Arial"/>
        </w:rPr>
        <w:t xml:space="preserve"> </w:t>
      </w:r>
      <w:r w:rsidR="0025288F">
        <w:rPr>
          <w:rFonts w:ascii="Arial" w:hAnsi="Arial" w:cs="Arial"/>
        </w:rPr>
        <w:t xml:space="preserve">a řízení technického dozoru </w:t>
      </w:r>
      <w:r w:rsidR="00AC3AA2">
        <w:rPr>
          <w:rFonts w:ascii="Arial" w:hAnsi="Arial" w:cs="Arial"/>
        </w:rPr>
        <w:t xml:space="preserve">jsou významnou částí know-how poskytovatele a </w:t>
      </w:r>
      <w:r>
        <w:rPr>
          <w:rFonts w:ascii="Arial" w:hAnsi="Arial" w:cs="Arial"/>
        </w:rPr>
        <w:t xml:space="preserve">jsou </w:t>
      </w:r>
      <w:r w:rsidR="00AC3AA2">
        <w:rPr>
          <w:rFonts w:ascii="Arial" w:hAnsi="Arial" w:cs="Arial"/>
        </w:rPr>
        <w:t xml:space="preserve">proto </w:t>
      </w:r>
      <w:r w:rsidRPr="00F219FC">
        <w:rPr>
          <w:rFonts w:ascii="Arial" w:hAnsi="Arial" w:cs="Arial"/>
        </w:rPr>
        <w:t>určen</w:t>
      </w:r>
      <w:r>
        <w:rPr>
          <w:rFonts w:ascii="Arial" w:hAnsi="Arial" w:cs="Arial"/>
        </w:rPr>
        <w:t>y</w:t>
      </w:r>
      <w:r w:rsidRPr="00F219FC">
        <w:rPr>
          <w:rFonts w:ascii="Arial" w:hAnsi="Arial" w:cs="Arial"/>
        </w:rPr>
        <w:t xml:space="preserve"> výhradně pro potřeby </w:t>
      </w:r>
      <w:r w:rsidR="00AC3AA2">
        <w:rPr>
          <w:rFonts w:ascii="Arial" w:hAnsi="Arial" w:cs="Arial"/>
        </w:rPr>
        <w:t>o</w:t>
      </w:r>
      <w:r w:rsidR="0025288F">
        <w:rPr>
          <w:rFonts w:ascii="Arial" w:hAnsi="Arial" w:cs="Arial"/>
        </w:rPr>
        <w:t>bjednatele a k účelům nezbytně spojeným s projektem</w:t>
      </w:r>
      <w:r>
        <w:rPr>
          <w:rFonts w:ascii="Arial" w:hAnsi="Arial" w:cs="Arial"/>
        </w:rPr>
        <w:t xml:space="preserve">. </w:t>
      </w:r>
      <w:r w:rsidR="00AC3AA2">
        <w:rPr>
          <w:rFonts w:ascii="Arial" w:hAnsi="Arial" w:cs="Arial"/>
        </w:rPr>
        <w:t>Proto podklady nemohou být předány ani konzultovány</w:t>
      </w:r>
      <w:r w:rsidRPr="00F219FC">
        <w:rPr>
          <w:rFonts w:ascii="Arial" w:hAnsi="Arial" w:cs="Arial"/>
        </w:rPr>
        <w:t xml:space="preserve"> s </w:t>
      </w:r>
      <w:r w:rsidR="0025288F">
        <w:rPr>
          <w:rFonts w:ascii="Arial" w:hAnsi="Arial" w:cs="Arial"/>
        </w:rPr>
        <w:t>nezúčastněnou</w:t>
      </w:r>
      <w:r w:rsidRPr="00F219FC">
        <w:rPr>
          <w:rFonts w:ascii="Arial" w:hAnsi="Arial" w:cs="Arial"/>
        </w:rPr>
        <w:t xml:space="preserve"> stranou ať už jako celek či jako jednotlivé části</w:t>
      </w:r>
      <w:r w:rsidR="00AC3AA2">
        <w:rPr>
          <w:rFonts w:ascii="Arial" w:hAnsi="Arial" w:cs="Arial"/>
        </w:rPr>
        <w:t xml:space="preserve"> bez výslovného souhlasu poskytovatele</w:t>
      </w:r>
      <w:r w:rsidRPr="00F219FC">
        <w:rPr>
          <w:rFonts w:ascii="Arial" w:hAnsi="Arial" w:cs="Arial"/>
        </w:rPr>
        <w:t>.</w:t>
      </w:r>
    </w:p>
    <w:p w14:paraId="379D214C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IV. DOBA A Místo PLNĚNÍ</w:t>
      </w:r>
    </w:p>
    <w:p w14:paraId="22132013" w14:textId="0A0A7FEE" w:rsidR="005A1AE7" w:rsidRDefault="005A1AE7" w:rsidP="005A1AE7">
      <w:pPr>
        <w:numPr>
          <w:ilvl w:val="0"/>
          <w:numId w:val="3"/>
        </w:numPr>
        <w:tabs>
          <w:tab w:val="clear" w:pos="720"/>
          <w:tab w:val="left" w:pos="-1701"/>
          <w:tab w:val="left" w:pos="0"/>
          <w:tab w:val="left" w:pos="284"/>
          <w:tab w:val="num" w:pos="567"/>
          <w:tab w:val="left" w:pos="4820"/>
        </w:tabs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je povinen zahájit poskytování služeb nejpozději den následující po </w:t>
      </w:r>
      <w:r w:rsidR="004E15E8">
        <w:rPr>
          <w:rFonts w:ascii="Arial" w:hAnsi="Arial" w:cs="Arial"/>
        </w:rPr>
        <w:t>účinnosti</w:t>
      </w:r>
      <w:r w:rsidR="00075E96" w:rsidRPr="000C6523">
        <w:rPr>
          <w:rFonts w:ascii="Arial" w:hAnsi="Arial" w:cs="Arial"/>
        </w:rPr>
        <w:t xml:space="preserve"> </w:t>
      </w:r>
      <w:r w:rsidRPr="000C6523">
        <w:rPr>
          <w:rFonts w:ascii="Arial" w:hAnsi="Arial" w:cs="Arial"/>
        </w:rPr>
        <w:t>této smlouvy</w:t>
      </w:r>
      <w:r>
        <w:rPr>
          <w:rFonts w:ascii="Arial" w:hAnsi="Arial" w:cs="Arial"/>
        </w:rPr>
        <w:t>, nestanoví-li objednatel jinak a</w:t>
      </w:r>
      <w:r w:rsidR="00B50B80">
        <w:rPr>
          <w:rFonts w:ascii="Arial" w:hAnsi="Arial" w:cs="Arial"/>
        </w:rPr>
        <w:t xml:space="preserve"> ukončit</w:t>
      </w:r>
      <w:r>
        <w:rPr>
          <w:rFonts w:ascii="Arial" w:hAnsi="Arial" w:cs="Arial"/>
        </w:rPr>
        <w:t xml:space="preserve"> </w:t>
      </w:r>
      <w:r w:rsidR="00F51F24">
        <w:rPr>
          <w:rFonts w:ascii="Arial" w:hAnsi="Arial" w:cs="Arial"/>
        </w:rPr>
        <w:t xml:space="preserve">zpracování </w:t>
      </w:r>
      <w:r>
        <w:rPr>
          <w:rFonts w:ascii="Arial" w:hAnsi="Arial" w:cs="Arial"/>
        </w:rPr>
        <w:t xml:space="preserve">nejpozději do </w:t>
      </w:r>
      <w:r w:rsidR="00F05F07">
        <w:rPr>
          <w:rFonts w:ascii="Arial" w:hAnsi="Arial" w:cs="Arial"/>
        </w:rPr>
        <w:t>konce realizace investiční části projektu</w:t>
      </w:r>
      <w:r>
        <w:rPr>
          <w:rFonts w:ascii="Arial" w:hAnsi="Arial" w:cs="Arial"/>
        </w:rPr>
        <w:t>.</w:t>
      </w:r>
      <w:r w:rsidR="005A6259">
        <w:rPr>
          <w:rFonts w:ascii="Arial" w:hAnsi="Arial" w:cs="Arial"/>
        </w:rPr>
        <w:t xml:space="preserve"> </w:t>
      </w:r>
      <w:r w:rsidR="00F05F07">
        <w:rPr>
          <w:rFonts w:ascii="Arial" w:hAnsi="Arial" w:cs="Arial"/>
        </w:rPr>
        <w:t>P</w:t>
      </w:r>
      <w:r w:rsidR="005A6259">
        <w:rPr>
          <w:rFonts w:ascii="Arial" w:hAnsi="Arial" w:cs="Arial"/>
        </w:rPr>
        <w:t xml:space="preserve">lnění </w:t>
      </w:r>
      <w:r w:rsidR="00F05F07">
        <w:rPr>
          <w:rFonts w:ascii="Arial" w:hAnsi="Arial" w:cs="Arial"/>
        </w:rPr>
        <w:t xml:space="preserve">termínů </w:t>
      </w:r>
      <w:r w:rsidR="005A6259">
        <w:rPr>
          <w:rFonts w:ascii="Arial" w:hAnsi="Arial" w:cs="Arial"/>
        </w:rPr>
        <w:t>této smlouvy jsou závislé na lhůtách daných poskytovatelem dotace</w:t>
      </w:r>
      <w:r w:rsidR="0025288F">
        <w:rPr>
          <w:rFonts w:ascii="Arial" w:hAnsi="Arial" w:cs="Arial"/>
        </w:rPr>
        <w:t xml:space="preserve"> či výsledkem veřejné zakázky</w:t>
      </w:r>
      <w:r w:rsidR="005A6259">
        <w:rPr>
          <w:rFonts w:ascii="Arial" w:hAnsi="Arial" w:cs="Arial"/>
        </w:rPr>
        <w:t>.</w:t>
      </w:r>
    </w:p>
    <w:p w14:paraId="52C24CF9" w14:textId="77777777" w:rsidR="005A1AE7" w:rsidRPr="00146E03" w:rsidRDefault="005A1AE7" w:rsidP="005A1AE7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Místem plnění smlouvy je </w:t>
      </w:r>
      <w:r>
        <w:rPr>
          <w:rFonts w:ascii="Arial" w:hAnsi="Arial" w:cs="Arial"/>
        </w:rPr>
        <w:t>sídlo objednatele a sídlo poskytovatele.</w:t>
      </w:r>
    </w:p>
    <w:p w14:paraId="030FBEA8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V. OdměNA</w:t>
      </w:r>
    </w:p>
    <w:p w14:paraId="0E11F07A" w14:textId="5A495CC2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Celková odměna za poskytnuté </w:t>
      </w:r>
      <w:r>
        <w:rPr>
          <w:rFonts w:ascii="Arial" w:hAnsi="Arial" w:cs="Arial"/>
        </w:rPr>
        <w:t>plnění předmětu dle této smlouvy</w:t>
      </w:r>
      <w:r w:rsidRPr="00146E03">
        <w:rPr>
          <w:rFonts w:ascii="Arial" w:hAnsi="Arial" w:cs="Arial"/>
        </w:rPr>
        <w:t xml:space="preserve"> v rozsahu </w:t>
      </w:r>
      <w:r>
        <w:rPr>
          <w:rFonts w:ascii="Arial" w:hAnsi="Arial" w:cs="Arial"/>
        </w:rPr>
        <w:t xml:space="preserve">dle </w:t>
      </w:r>
      <w:r w:rsidRPr="00146E03">
        <w:rPr>
          <w:rFonts w:ascii="Arial" w:hAnsi="Arial" w:cs="Arial"/>
        </w:rPr>
        <w:t xml:space="preserve">čl. I. této smlouvy je stanovena </w:t>
      </w:r>
      <w:r>
        <w:rPr>
          <w:rFonts w:ascii="Arial" w:hAnsi="Arial" w:cs="Arial"/>
        </w:rPr>
        <w:t xml:space="preserve">dohodou </w:t>
      </w:r>
      <w:r w:rsidRPr="00146E03">
        <w:rPr>
          <w:rFonts w:ascii="Arial" w:hAnsi="Arial" w:cs="Arial"/>
        </w:rPr>
        <w:t xml:space="preserve">na základě cenové nabídky předložené poskytovatelem a činí celkem </w:t>
      </w:r>
      <w:r w:rsidR="00967C9F">
        <w:rPr>
          <w:rFonts w:ascii="Arial" w:hAnsi="Arial" w:cs="Arial"/>
        </w:rPr>
        <w:t>82</w:t>
      </w:r>
      <w:r w:rsidR="00397577">
        <w:rPr>
          <w:rFonts w:ascii="Arial" w:hAnsi="Arial" w:cs="Arial"/>
        </w:rPr>
        <w:t>.</w:t>
      </w:r>
      <w:r w:rsidR="001716AD">
        <w:rPr>
          <w:rFonts w:ascii="Arial" w:hAnsi="Arial" w:cs="Arial"/>
        </w:rPr>
        <w:t xml:space="preserve">000 </w:t>
      </w:r>
      <w:r w:rsidRPr="00B50B80">
        <w:rPr>
          <w:rFonts w:ascii="Arial" w:hAnsi="Arial" w:cs="Arial"/>
          <w:bCs/>
        </w:rPr>
        <w:t>Kč</w:t>
      </w:r>
      <w:r w:rsidRPr="00B50B80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(slovy: </w:t>
      </w:r>
      <w:r w:rsidR="00967C9F">
        <w:rPr>
          <w:rFonts w:ascii="Arial" w:hAnsi="Arial" w:cs="Arial"/>
        </w:rPr>
        <w:t>osmdesátdva</w:t>
      </w:r>
      <w:r w:rsidR="00B50B80">
        <w:rPr>
          <w:rFonts w:ascii="Arial" w:hAnsi="Arial" w:cs="Arial"/>
        </w:rPr>
        <w:t>tisíc korun českých</w:t>
      </w:r>
      <w:r w:rsidR="001716AD" w:rsidRPr="001716AD">
        <w:rPr>
          <w:rFonts w:ascii="Arial" w:hAnsi="Arial" w:cs="Arial"/>
        </w:rPr>
        <w:t>)</w:t>
      </w:r>
      <w:r w:rsidRPr="001716AD">
        <w:rPr>
          <w:rFonts w:ascii="Arial" w:hAnsi="Arial" w:cs="Arial"/>
        </w:rPr>
        <w:t>.</w:t>
      </w:r>
      <w:r w:rsidRPr="00146E03">
        <w:rPr>
          <w:rFonts w:ascii="Arial" w:hAnsi="Arial" w:cs="Arial"/>
        </w:rPr>
        <w:t xml:space="preserve"> </w:t>
      </w:r>
    </w:p>
    <w:p w14:paraId="614329B3" w14:textId="77777777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Tato cena je sjednána jako pevná a nepřekročitelná za celý předmět plnění smlouvy. Cena zahrnuje veškeré vynaložené náklady poskytovatele.</w:t>
      </w:r>
    </w:p>
    <w:p w14:paraId="67DA6F67" w14:textId="265D09B0" w:rsidR="00846BC5" w:rsidRPr="00846BC5" w:rsidRDefault="00846BC5" w:rsidP="00846BC5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967C9F">
        <w:rPr>
          <w:rFonts w:ascii="Arial" w:hAnsi="Arial" w:cs="Arial"/>
        </w:rPr>
        <w:t>není</w:t>
      </w:r>
      <w:r>
        <w:rPr>
          <w:rFonts w:ascii="Arial" w:hAnsi="Arial" w:cs="Arial"/>
        </w:rPr>
        <w:t xml:space="preserve"> plátcem DPH.</w:t>
      </w:r>
    </w:p>
    <w:p w14:paraId="41F0AD57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VI. PLATEBNÍ PODMÍNKY</w:t>
      </w:r>
    </w:p>
    <w:p w14:paraId="4936C429" w14:textId="77777777" w:rsidR="00022A0A" w:rsidRDefault="00CF0AC6" w:rsidP="008B6FA9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Odměna</w:t>
      </w:r>
      <w:r w:rsidRPr="00882EA8">
        <w:rPr>
          <w:rFonts w:ascii="Arial" w:hAnsi="Arial" w:cs="Arial"/>
        </w:rPr>
        <w:t xml:space="preserve"> bude </w:t>
      </w:r>
      <w:r w:rsidR="009C426D">
        <w:rPr>
          <w:rFonts w:ascii="Arial" w:hAnsi="Arial" w:cs="Arial"/>
        </w:rPr>
        <w:t>u</w:t>
      </w:r>
      <w:r w:rsidRPr="00882EA8">
        <w:rPr>
          <w:rFonts w:ascii="Arial" w:hAnsi="Arial" w:cs="Arial"/>
        </w:rPr>
        <w:t>hrazena objednat</w:t>
      </w:r>
      <w:r w:rsidR="009C426D">
        <w:rPr>
          <w:rFonts w:ascii="Arial" w:hAnsi="Arial" w:cs="Arial"/>
        </w:rPr>
        <w:t xml:space="preserve">elem na základě daňového dokladu (faktury) vystaveného po řádném předání </w:t>
      </w:r>
      <w:r w:rsidR="005A1AE7">
        <w:rPr>
          <w:rFonts w:ascii="Arial" w:hAnsi="Arial" w:cs="Arial"/>
        </w:rPr>
        <w:t xml:space="preserve">předmětu plnění </w:t>
      </w:r>
      <w:r w:rsidR="009C426D">
        <w:rPr>
          <w:rFonts w:ascii="Arial" w:hAnsi="Arial" w:cs="Arial"/>
        </w:rPr>
        <w:t>bez vad a nedodělků</w:t>
      </w:r>
      <w:r w:rsidR="006E0C9C">
        <w:rPr>
          <w:rFonts w:ascii="Arial" w:hAnsi="Arial" w:cs="Arial"/>
        </w:rPr>
        <w:t xml:space="preserve"> ve dvou splátkách</w:t>
      </w:r>
      <w:r w:rsidR="008B6FA9">
        <w:rPr>
          <w:rFonts w:ascii="Arial" w:hAnsi="Arial" w:cs="Arial"/>
        </w:rPr>
        <w:t>.</w:t>
      </w:r>
    </w:p>
    <w:p w14:paraId="551045C4" w14:textId="77777777" w:rsidR="006E0C9C" w:rsidRDefault="006E0C9C" w:rsidP="006E0C9C">
      <w:pPr>
        <w:pStyle w:val="Textkomente"/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První část odměny bude hrazena objednatelem po skončení analytických prací a zahájení implementace obsahu díla ze strany vybraných dodavatelů. Tato splátka je ve výši 35 % z celkové částky.</w:t>
      </w:r>
    </w:p>
    <w:p w14:paraId="6C51471E" w14:textId="77777777" w:rsidR="006E0C9C" w:rsidRPr="00882EA8" w:rsidRDefault="006E0C9C" w:rsidP="006E0C9C">
      <w:pPr>
        <w:pStyle w:val="Textkomente"/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 ukončení realizace díla bude doplacena zbývající část.</w:t>
      </w:r>
    </w:p>
    <w:p w14:paraId="05223EB7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Daňový doklad (faktura) bude vystaven </w:t>
      </w:r>
      <w:r>
        <w:rPr>
          <w:rFonts w:ascii="Arial" w:hAnsi="Arial" w:cs="Arial"/>
        </w:rPr>
        <w:t>poskytovatelem</w:t>
      </w:r>
      <w:r w:rsidRPr="00223DF7">
        <w:rPr>
          <w:rFonts w:ascii="Arial" w:hAnsi="Arial" w:cs="Arial"/>
        </w:rPr>
        <w:t xml:space="preserve"> do 14 kalendářních dnů </w:t>
      </w:r>
      <w:r w:rsidR="009C426D">
        <w:rPr>
          <w:rFonts w:ascii="Arial" w:hAnsi="Arial" w:cs="Arial"/>
        </w:rPr>
        <w:t xml:space="preserve">po řádném předání </w:t>
      </w:r>
      <w:r w:rsidR="005A1AE7">
        <w:rPr>
          <w:rFonts w:ascii="Arial" w:hAnsi="Arial" w:cs="Arial"/>
        </w:rPr>
        <w:t>předmětu plnění</w:t>
      </w:r>
      <w:r w:rsidRPr="00223DF7">
        <w:rPr>
          <w:rFonts w:ascii="Arial" w:hAnsi="Arial" w:cs="Arial"/>
        </w:rPr>
        <w:t>.</w:t>
      </w:r>
    </w:p>
    <w:p w14:paraId="0DCCACDA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Doba splatnosti daňového dokladu (faktury) je </w:t>
      </w:r>
      <w:r w:rsidR="004B69AA">
        <w:rPr>
          <w:rFonts w:ascii="Arial" w:hAnsi="Arial" w:cs="Arial"/>
        </w:rPr>
        <w:t>14</w:t>
      </w:r>
      <w:r w:rsidRPr="00223DF7">
        <w:rPr>
          <w:rFonts w:ascii="Arial" w:hAnsi="Arial" w:cs="Arial"/>
        </w:rPr>
        <w:t xml:space="preserve"> dnů ode dne doručení daňového dokladu (faktury) objednateli.</w:t>
      </w:r>
    </w:p>
    <w:p w14:paraId="000FEDC8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213299C8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Platby budou probíhat výhradně v Kč a rovněž veškeré cenové údaje budou v této měně.</w:t>
      </w:r>
    </w:p>
    <w:p w14:paraId="2D424CBF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  <w:tab w:val="left" w:pos="142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Jestliže faktura nebude obsahovat dohodnuté náležitosti (případně bude obsahovat chybné údaje), je objednatel oprávněn takovou fakturu vrátit </w:t>
      </w:r>
      <w:r>
        <w:rPr>
          <w:rFonts w:ascii="Arial" w:hAnsi="Arial" w:cs="Arial"/>
        </w:rPr>
        <w:t>poskytovateli</w:t>
      </w:r>
      <w:r w:rsidRPr="00223DF7">
        <w:rPr>
          <w:rFonts w:ascii="Arial" w:hAnsi="Arial" w:cs="Arial"/>
        </w:rPr>
        <w:t>. Po tomto vrácení je zhotovitel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638712FA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 xml:space="preserve">plnění předmětu této smlouvy </w:t>
      </w:r>
      <w:r w:rsidRPr="00223DF7">
        <w:rPr>
          <w:rFonts w:ascii="Arial" w:hAnsi="Arial" w:cs="Arial"/>
        </w:rPr>
        <w:t xml:space="preserve">nebo jeho část je uhrazena dnem připsání částky na účet </w:t>
      </w:r>
      <w:r>
        <w:rPr>
          <w:rFonts w:ascii="Arial" w:hAnsi="Arial" w:cs="Arial"/>
        </w:rPr>
        <w:t>poskytovatele</w:t>
      </w:r>
      <w:r w:rsidRPr="00223DF7">
        <w:rPr>
          <w:rFonts w:ascii="Arial" w:hAnsi="Arial" w:cs="Arial"/>
        </w:rPr>
        <w:t xml:space="preserve"> u peněžního ústavu uvedeného v </w:t>
      </w:r>
      <w:r w:rsidR="00822435">
        <w:rPr>
          <w:rFonts w:ascii="Arial" w:hAnsi="Arial" w:cs="Arial"/>
        </w:rPr>
        <w:t>hlavičce</w:t>
      </w:r>
      <w:r w:rsidRPr="00223DF7">
        <w:rPr>
          <w:rFonts w:ascii="Arial" w:hAnsi="Arial" w:cs="Arial"/>
        </w:rPr>
        <w:t xml:space="preserve"> této smlouvy.</w:t>
      </w:r>
    </w:p>
    <w:p w14:paraId="4FEFE79F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lastRenderedPageBreak/>
        <w:t>VII</w:t>
      </w:r>
      <w:r w:rsidR="00CF0AC6" w:rsidRPr="003C44FA">
        <w:rPr>
          <w:rFonts w:ascii="Arial" w:hAnsi="Arial" w:cs="Arial"/>
          <w:caps/>
          <w:sz w:val="20"/>
        </w:rPr>
        <w:t>. ROZHODNÉ PRÁVO A VOLBA SOUDU</w:t>
      </w:r>
    </w:p>
    <w:p w14:paraId="4195A0B1" w14:textId="77777777" w:rsidR="00CF0AC6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výslovně dohodly, že právní vztahy založené </w:t>
      </w:r>
      <w:r>
        <w:rPr>
          <w:rFonts w:ascii="Arial" w:hAnsi="Arial" w:cs="Arial"/>
        </w:rPr>
        <w:t xml:space="preserve">touto smlouvou se řídí právním </w:t>
      </w:r>
      <w:r w:rsidRPr="004D21CA">
        <w:rPr>
          <w:rFonts w:ascii="Arial" w:hAnsi="Arial" w:cs="Arial"/>
        </w:rPr>
        <w:t>řádem České republiky.</w:t>
      </w:r>
    </w:p>
    <w:p w14:paraId="24428FA7" w14:textId="29EF3EDA" w:rsidR="00CF0AC6" w:rsidRPr="004D21CA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zavazují veškeré spory přednostně řešit smírnou cestou. Dále se smluvní strany výslovně dohodly, že příslušný k projednávání sporů, které se nepodařilo vyřešit smírně, bude věcně příslušný místně příslušný obecný soud </w:t>
      </w:r>
      <w:r w:rsidR="00075E96">
        <w:rPr>
          <w:rFonts w:ascii="Arial" w:hAnsi="Arial" w:cs="Arial"/>
        </w:rPr>
        <w:t>objednatele</w:t>
      </w:r>
      <w:r w:rsidR="00822435">
        <w:rPr>
          <w:rFonts w:ascii="Arial" w:hAnsi="Arial" w:cs="Arial"/>
        </w:rPr>
        <w:t>.</w:t>
      </w:r>
    </w:p>
    <w:p w14:paraId="288DBBFB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8C56F7">
        <w:rPr>
          <w:rFonts w:ascii="Arial" w:hAnsi="Arial" w:cs="Arial"/>
          <w:caps/>
          <w:sz w:val="20"/>
        </w:rPr>
        <w:t>I</w:t>
      </w:r>
      <w:r w:rsidR="00CF0AC6" w:rsidRPr="00146E03">
        <w:rPr>
          <w:rFonts w:ascii="Arial" w:hAnsi="Arial" w:cs="Arial"/>
          <w:caps/>
          <w:sz w:val="20"/>
        </w:rPr>
        <w:t>. ZÁVĚREČNÁ USTANOVENÍ</w:t>
      </w:r>
    </w:p>
    <w:p w14:paraId="60715C81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Smluvní strany se dohodly v souladu s </w:t>
      </w:r>
      <w:r w:rsidRPr="00B1490D">
        <w:rPr>
          <w:rFonts w:ascii="Arial" w:hAnsi="Arial" w:cs="Arial"/>
        </w:rPr>
        <w:t>§ 1746 odst. 2 zákona č. 89/2012 Sb., občanský zákoník</w:t>
      </w:r>
      <w:r w:rsidRPr="00146E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 znění pozdějších předpisů, </w:t>
      </w:r>
      <w:r w:rsidRPr="00146E03">
        <w:rPr>
          <w:rFonts w:ascii="Arial" w:hAnsi="Arial" w:cs="Arial"/>
        </w:rPr>
        <w:t>že právní vztahy ve smlouvě výslovně neupravené a z ní vyplývající, se řídí právní úpravou obsaženou v </w:t>
      </w:r>
      <w:r w:rsidR="007E19EB">
        <w:rPr>
          <w:rFonts w:ascii="Arial" w:hAnsi="Arial" w:cs="Arial"/>
        </w:rPr>
        <w:t>občanském</w:t>
      </w:r>
      <w:r w:rsidR="007E19EB" w:rsidRPr="00146E03">
        <w:rPr>
          <w:rFonts w:ascii="Arial" w:hAnsi="Arial" w:cs="Arial"/>
        </w:rPr>
        <w:t xml:space="preserve"> </w:t>
      </w:r>
      <w:r w:rsidRPr="00146E03">
        <w:rPr>
          <w:rFonts w:ascii="Arial" w:hAnsi="Arial" w:cs="Arial"/>
        </w:rPr>
        <w:t>zákoníku.</w:t>
      </w:r>
    </w:p>
    <w:p w14:paraId="77F6B646" w14:textId="7F4E8598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Pr="00146E03">
        <w:rPr>
          <w:rFonts w:ascii="Arial" w:hAnsi="Arial" w:cs="Arial"/>
        </w:rPr>
        <w:t xml:space="preserve">mlouva </w:t>
      </w:r>
      <w:r>
        <w:rPr>
          <w:rFonts w:ascii="Arial" w:hAnsi="Arial" w:cs="Arial"/>
        </w:rPr>
        <w:t>nabývá platnosti a účinnosti dnem podpisu oběma smluvními zástupci</w:t>
      </w:r>
      <w:r w:rsidR="00C170FD">
        <w:rPr>
          <w:rFonts w:ascii="Arial" w:hAnsi="Arial" w:cs="Arial"/>
        </w:rPr>
        <w:t xml:space="preserve"> a jejím zveřejněním v registru smluv.</w:t>
      </w:r>
    </w:p>
    <w:p w14:paraId="4EBB8D78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Tento smluvní vztah může být ukončen:</w:t>
      </w:r>
    </w:p>
    <w:p w14:paraId="0C2F201F" w14:textId="77777777" w:rsidR="00CF0AC6" w:rsidRPr="00146E03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oboustrannou vzájemnou dohodou, a to pouze písemnou formou s tím, že platnost smlouvy končí dnem uvedeným v této dohodě;</w:t>
      </w:r>
    </w:p>
    <w:p w14:paraId="06EFEB7B" w14:textId="77777777" w:rsidR="00CF0AC6" w:rsidRPr="00146E03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odstoupením od smlouvy při porušení závazků touto smlouvou přijatých, tj. porušuje-li druhá smluvní strana své povinnosti i po té, co byla k jejich plnění písemně vyzvána a na možnost </w:t>
      </w:r>
      <w:r>
        <w:rPr>
          <w:rFonts w:ascii="Arial" w:hAnsi="Arial" w:cs="Arial"/>
        </w:rPr>
        <w:t>odstoupení</w:t>
      </w:r>
      <w:r w:rsidRPr="00146E03">
        <w:rPr>
          <w:rFonts w:ascii="Arial" w:hAnsi="Arial" w:cs="Arial"/>
        </w:rPr>
        <w:t xml:space="preserve"> výslovně upozorněna, </w:t>
      </w:r>
    </w:p>
    <w:p w14:paraId="3D297339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>
        <w:rPr>
          <w:rFonts w:ascii="Arial" w:hAnsi="Arial" w:cs="Arial"/>
        </w:rPr>
        <w:t xml:space="preserve"> </w:t>
      </w:r>
    </w:p>
    <w:p w14:paraId="7A362B9E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93663">
        <w:rPr>
          <w:rFonts w:ascii="Arial" w:hAnsi="Arial" w:cs="Arial"/>
        </w:rPr>
        <w:t>Veškeré změny této smlouvy je možné provést pouze písemnou formou, se souhlasem obou smluvních stran formou číslovaných dodatků.</w:t>
      </w:r>
    </w:p>
    <w:p w14:paraId="0B344B68" w14:textId="1A386128" w:rsidR="00CF0AC6" w:rsidRPr="00146E03" w:rsidRDefault="00010133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se vyhotovuje ve čtyřech </w:t>
      </w:r>
      <w:r w:rsidR="00CF0AC6" w:rsidRPr="00146E03">
        <w:rPr>
          <w:rFonts w:ascii="Arial" w:hAnsi="Arial" w:cs="Arial"/>
        </w:rPr>
        <w:t xml:space="preserve">stejnopisech, přičemž </w:t>
      </w:r>
      <w:r w:rsidR="00CF0AC6">
        <w:rPr>
          <w:rFonts w:ascii="Arial" w:hAnsi="Arial" w:cs="Arial"/>
        </w:rPr>
        <w:t>objednatel obdrží</w:t>
      </w:r>
      <w:r>
        <w:rPr>
          <w:rFonts w:ascii="Arial" w:hAnsi="Arial" w:cs="Arial"/>
        </w:rPr>
        <w:t xml:space="preserve"> dvě</w:t>
      </w:r>
      <w:r w:rsidR="00CF0AC6">
        <w:rPr>
          <w:rFonts w:ascii="Arial" w:hAnsi="Arial" w:cs="Arial"/>
        </w:rPr>
        <w:t xml:space="preserve"> vyhotoven</w:t>
      </w:r>
      <w:r>
        <w:rPr>
          <w:rFonts w:ascii="Arial" w:hAnsi="Arial" w:cs="Arial"/>
        </w:rPr>
        <w:t>í a poskytovatel dvě vyhotovení. V případě elektronické formy obdrží obě strany PDF s elektronickými podpisy platnými ke dni podpisu.</w:t>
      </w:r>
    </w:p>
    <w:p w14:paraId="703D83C2" w14:textId="5A83C513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</w:t>
      </w:r>
      <w:r w:rsidR="00306920">
        <w:rPr>
          <w:rFonts w:ascii="Arial" w:hAnsi="Arial" w:cs="Arial"/>
        </w:rPr>
        <w:t>, případně elektronické podpisy</w:t>
      </w:r>
      <w:r w:rsidRPr="00146E03">
        <w:rPr>
          <w:rFonts w:ascii="Arial" w:hAnsi="Arial" w:cs="Arial"/>
        </w:rPr>
        <w:t>.</w:t>
      </w:r>
    </w:p>
    <w:p w14:paraId="7E7A7167" w14:textId="5C18C8CC" w:rsidR="00783C9E" w:rsidRPr="00306920" w:rsidRDefault="00267AB6" w:rsidP="0037645F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 smlouvy bylo </w:t>
      </w:r>
      <w:r w:rsidR="0037645F">
        <w:rPr>
          <w:rFonts w:ascii="Arial" w:hAnsi="Arial" w:cs="Arial"/>
        </w:rPr>
        <w:t xml:space="preserve">provedeno podle směrnice </w:t>
      </w:r>
      <w:r w:rsidR="0037645F" w:rsidRPr="0037645F">
        <w:rPr>
          <w:rFonts w:ascii="Arial" w:hAnsi="Arial" w:cs="Arial"/>
        </w:rPr>
        <w:t>č. 2/2016 o zadávání veřejných zakázek malého rozsahu</w:t>
      </w:r>
      <w:r w:rsidR="00022916">
        <w:rPr>
          <w:rFonts w:ascii="Arial" w:hAnsi="Arial" w:cs="Arial"/>
        </w:rPr>
        <w:t>, podle které je zastupující osoba oprávněna uzavírat smluvní závazky bez souhlasu kolektivního orgánu obce</w:t>
      </w:r>
      <w:r w:rsidR="0037645F" w:rsidRPr="0037645F">
        <w:rPr>
          <w:rFonts w:ascii="Arial" w:hAnsi="Arial" w:cs="Arial"/>
        </w:rPr>
        <w:t>.</w:t>
      </w:r>
      <w:r w:rsidR="0037645F">
        <w:rPr>
          <w:rFonts w:ascii="Arial" w:hAnsi="Arial" w:cs="Arial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329"/>
      </w:tblGrid>
      <w:tr w:rsidR="00CF0AC6" w:rsidRPr="00146E03" w14:paraId="2FF935B3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A5D6878" w14:textId="21B318FA" w:rsidR="00CF0AC6" w:rsidRPr="00D23E4E" w:rsidRDefault="00CF0AC6" w:rsidP="00306920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D23E4E">
              <w:rPr>
                <w:rFonts w:ascii="Arial" w:hAnsi="Arial" w:cs="Arial"/>
                <w:color w:val="000000"/>
              </w:rPr>
              <w:t>V</w:t>
            </w:r>
            <w:r w:rsidR="008B6FA9">
              <w:rPr>
                <w:rFonts w:ascii="Arial" w:hAnsi="Arial" w:cs="Arial"/>
                <w:color w:val="000000"/>
              </w:rPr>
              <w:t> </w:t>
            </w:r>
            <w:r w:rsidR="00306920">
              <w:rPr>
                <w:rFonts w:ascii="Arial" w:hAnsi="Arial" w:cs="Arial"/>
                <w:color w:val="000000"/>
              </w:rPr>
              <w:t>Bruntále</w:t>
            </w:r>
            <w:r w:rsidR="00C16F7B">
              <w:rPr>
                <w:rFonts w:ascii="Arial" w:hAnsi="Arial" w:cs="Arial"/>
                <w:color w:val="000000"/>
              </w:rPr>
              <w:t xml:space="preserve"> </w:t>
            </w:r>
            <w:r w:rsidRPr="00D23E4E">
              <w:rPr>
                <w:rFonts w:ascii="Arial" w:hAnsi="Arial" w:cs="Arial"/>
                <w:color w:val="000000"/>
              </w:rPr>
              <w:t xml:space="preserve">dne </w:t>
            </w:r>
            <w:r w:rsidR="004E15E8">
              <w:rPr>
                <w:rFonts w:ascii="Arial" w:hAnsi="Arial" w:cs="Arial"/>
                <w:color w:val="000000"/>
              </w:rPr>
              <w:t>6. 8. 2018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2C7D8B4D" w14:textId="2A523AA7" w:rsidR="00CF0AC6" w:rsidRDefault="00CF0AC6" w:rsidP="008B6FA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D23E4E">
              <w:rPr>
                <w:rFonts w:ascii="Arial" w:hAnsi="Arial" w:cs="Arial"/>
                <w:color w:val="000000"/>
              </w:rPr>
              <w:t xml:space="preserve">V </w:t>
            </w:r>
            <w:r w:rsidR="004C1A70" w:rsidRPr="00D23E4E">
              <w:rPr>
                <w:rFonts w:ascii="Arial" w:hAnsi="Arial" w:cs="Arial"/>
                <w:color w:val="000000"/>
              </w:rPr>
              <w:t>Brně</w:t>
            </w:r>
            <w:r w:rsidRPr="00D23E4E">
              <w:rPr>
                <w:rFonts w:ascii="Arial" w:hAnsi="Arial" w:cs="Arial"/>
                <w:color w:val="000000"/>
              </w:rPr>
              <w:t xml:space="preserve"> dne </w:t>
            </w:r>
            <w:r w:rsidR="004E15E8">
              <w:rPr>
                <w:rFonts w:ascii="Arial" w:hAnsi="Arial" w:cs="Arial"/>
                <w:color w:val="000000"/>
              </w:rPr>
              <w:t>25. 7. 2018</w:t>
            </w:r>
          </w:p>
          <w:p w14:paraId="6755DC4A" w14:textId="77777777" w:rsidR="008B6FA9" w:rsidRDefault="008B6FA9" w:rsidP="008B6FA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</w:p>
          <w:p w14:paraId="63F1027C" w14:textId="77777777" w:rsidR="008B6FA9" w:rsidRPr="00D23E4E" w:rsidRDefault="008B6FA9" w:rsidP="008B6FA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F0AC6" w:rsidRPr="00EE47CF" w14:paraId="578582CE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68DE807" w14:textId="77777777" w:rsidR="00CF0AC6" w:rsidRPr="00146E03" w:rsidRDefault="00CF0AC6" w:rsidP="00E61934">
            <w:pPr>
              <w:spacing w:before="48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146E03">
              <w:rPr>
                <w:rFonts w:ascii="Arial" w:hAnsi="Arial" w:cs="Arial"/>
                <w:color w:val="000000"/>
              </w:rPr>
              <w:t>…………………………………..</w:t>
            </w:r>
          </w:p>
          <w:p w14:paraId="0D0AF969" w14:textId="77777777" w:rsidR="00CF0AC6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objednatel</w:t>
            </w:r>
          </w:p>
          <w:p w14:paraId="790EF2B4" w14:textId="77777777" w:rsidR="00CF0AC6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zastoupený</w:t>
            </w:r>
          </w:p>
          <w:p w14:paraId="4D81E11F" w14:textId="152E9CD7" w:rsidR="00CF0AC6" w:rsidRDefault="00A640D1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A640D1">
              <w:rPr>
                <w:rFonts w:ascii="Arial" w:hAnsi="Arial" w:cs="Arial"/>
                <w:color w:val="000000"/>
              </w:rPr>
              <w:t>Ing. Petr Rys, MBA</w:t>
            </w:r>
            <w:r w:rsidR="00D23E4E">
              <w:rPr>
                <w:rFonts w:ascii="Arial" w:hAnsi="Arial" w:cs="Arial"/>
                <w:color w:val="000000"/>
              </w:rPr>
              <w:t xml:space="preserve">, </w:t>
            </w:r>
            <w:r w:rsidR="008B6FA9">
              <w:rPr>
                <w:rFonts w:ascii="Arial" w:hAnsi="Arial" w:cs="Arial"/>
                <w:color w:val="000000"/>
              </w:rPr>
              <w:t>starost</w:t>
            </w:r>
            <w:r w:rsidR="0099181F">
              <w:rPr>
                <w:rFonts w:ascii="Arial" w:hAnsi="Arial" w:cs="Arial"/>
                <w:color w:val="000000"/>
              </w:rPr>
              <w:t>a</w:t>
            </w:r>
          </w:p>
          <w:p w14:paraId="0AA63450" w14:textId="77777777" w:rsidR="00CF0AC6" w:rsidRPr="00146E03" w:rsidRDefault="00CF0AC6" w:rsidP="00D23E4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25319092" w14:textId="77777777" w:rsidR="00CF0AC6" w:rsidRPr="00146E03" w:rsidRDefault="00CF0AC6" w:rsidP="00E61934">
            <w:pPr>
              <w:spacing w:before="48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146E03">
              <w:rPr>
                <w:rFonts w:ascii="Arial" w:hAnsi="Arial" w:cs="Arial"/>
                <w:color w:val="000000"/>
              </w:rPr>
              <w:t>…………………………………..</w:t>
            </w:r>
          </w:p>
          <w:p w14:paraId="7983EAA8" w14:textId="77777777" w:rsidR="00CF0AC6" w:rsidRDefault="00CF0AC6" w:rsidP="00E61934">
            <w:pPr>
              <w:ind w:left="28"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poskytovatel</w:t>
            </w:r>
          </w:p>
          <w:p w14:paraId="54CE2305" w14:textId="77777777" w:rsidR="00CF0AC6" w:rsidRPr="00EE47CF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zastoupený</w:t>
            </w:r>
          </w:p>
          <w:p w14:paraId="0322578E" w14:textId="77777777" w:rsidR="00CF0AC6" w:rsidRPr="00EE47CF" w:rsidRDefault="004C1A70" w:rsidP="004C1A70">
            <w:pPr>
              <w:tabs>
                <w:tab w:val="left" w:pos="5220"/>
              </w:tabs>
              <w:ind w:firstLine="10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Ing. David Janečka, jednatel společnosti </w:t>
            </w:r>
          </w:p>
        </w:tc>
      </w:tr>
    </w:tbl>
    <w:p w14:paraId="37F7F6B9" w14:textId="77777777" w:rsidR="00081509" w:rsidRDefault="00081509"/>
    <w:sectPr w:rsidR="00081509" w:rsidSect="009225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C7CC7" w14:textId="77777777" w:rsidR="007650E9" w:rsidRDefault="007650E9" w:rsidP="006C21CD">
      <w:r>
        <w:separator/>
      </w:r>
    </w:p>
  </w:endnote>
  <w:endnote w:type="continuationSeparator" w:id="0">
    <w:p w14:paraId="7188FF3B" w14:textId="77777777" w:rsidR="007650E9" w:rsidRDefault="007650E9" w:rsidP="006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716D2" w14:textId="77777777" w:rsidR="007650E9" w:rsidRDefault="007650E9" w:rsidP="006C21CD">
      <w:r>
        <w:separator/>
      </w:r>
    </w:p>
  </w:footnote>
  <w:footnote w:type="continuationSeparator" w:id="0">
    <w:p w14:paraId="2601A403" w14:textId="77777777" w:rsidR="007650E9" w:rsidRDefault="007650E9" w:rsidP="006C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609C2" w14:textId="77777777" w:rsidR="004E1CD4" w:rsidRDefault="004F5F60" w:rsidP="00CF26BF">
    <w:pPr>
      <w:pStyle w:val="Zhlav"/>
      <w:jc w:val="center"/>
    </w:pPr>
    <w:r>
      <w:rPr>
        <w:noProof/>
      </w:rPr>
      <w:drawing>
        <wp:inline distT="0" distB="0" distL="0" distR="0" wp14:anchorId="68FCB3D2" wp14:editId="418B7813">
          <wp:extent cx="4477073" cy="739387"/>
          <wp:effectExtent l="0" t="0" r="0" b="0"/>
          <wp:docPr id="24" name="Obrázek 2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781" cy="74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1585B" w14:textId="77777777" w:rsidR="000D0EC7" w:rsidRDefault="000D0EC7" w:rsidP="00C577B0">
    <w:pPr>
      <w:pStyle w:val="Zhlav"/>
      <w:jc w:val="center"/>
    </w:pPr>
    <w:r w:rsidRPr="00B43C8C">
      <w:t xml:space="preserve">   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A81"/>
    <w:multiLevelType w:val="hybridMultilevel"/>
    <w:tmpl w:val="B57E318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265DF"/>
    <w:multiLevelType w:val="hybridMultilevel"/>
    <w:tmpl w:val="ED30F0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90014B"/>
    <w:multiLevelType w:val="hybridMultilevel"/>
    <w:tmpl w:val="AFE8FFF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5CAC"/>
    <w:multiLevelType w:val="hybridMultilevel"/>
    <w:tmpl w:val="EC16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8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C0230C"/>
    <w:multiLevelType w:val="hybridMultilevel"/>
    <w:tmpl w:val="74B2518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627"/>
    <w:multiLevelType w:val="hybridMultilevel"/>
    <w:tmpl w:val="477493E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1004"/>
    <w:multiLevelType w:val="hybridMultilevel"/>
    <w:tmpl w:val="42566D1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BC9"/>
    <w:multiLevelType w:val="hybridMultilevel"/>
    <w:tmpl w:val="FE2207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8D7167"/>
    <w:multiLevelType w:val="hybridMultilevel"/>
    <w:tmpl w:val="8EACE726"/>
    <w:lvl w:ilvl="0" w:tplc="D01E8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E03823"/>
    <w:multiLevelType w:val="hybridMultilevel"/>
    <w:tmpl w:val="C4DEF4EA"/>
    <w:lvl w:ilvl="0" w:tplc="5ED8050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28D1"/>
    <w:multiLevelType w:val="hybridMultilevel"/>
    <w:tmpl w:val="DEDEAEBC"/>
    <w:lvl w:ilvl="0" w:tplc="E4CA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1A4C16"/>
    <w:multiLevelType w:val="hybridMultilevel"/>
    <w:tmpl w:val="695A200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9E4FB3"/>
    <w:multiLevelType w:val="hybridMultilevel"/>
    <w:tmpl w:val="7FF6788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C655FB"/>
    <w:multiLevelType w:val="hybridMultilevel"/>
    <w:tmpl w:val="97E24CD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6073A93"/>
    <w:multiLevelType w:val="hybridMultilevel"/>
    <w:tmpl w:val="8D4E6FB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B1D36"/>
    <w:multiLevelType w:val="hybridMultilevel"/>
    <w:tmpl w:val="0D467AC6"/>
    <w:lvl w:ilvl="0" w:tplc="8542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DE3CE1"/>
    <w:multiLevelType w:val="hybridMultilevel"/>
    <w:tmpl w:val="727C9F3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 w15:restartNumberingAfterBreak="0">
    <w:nsid w:val="59F54D98"/>
    <w:multiLevelType w:val="hybridMultilevel"/>
    <w:tmpl w:val="E6A4E09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611C35"/>
    <w:multiLevelType w:val="hybridMultilevel"/>
    <w:tmpl w:val="A16645D8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C5607"/>
    <w:multiLevelType w:val="hybridMultilevel"/>
    <w:tmpl w:val="76AC1AA6"/>
    <w:lvl w:ilvl="0" w:tplc="DA58FBAA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61220"/>
    <w:multiLevelType w:val="hybridMultilevel"/>
    <w:tmpl w:val="1CC6325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21"/>
  </w:num>
  <w:num w:numId="5">
    <w:abstractNumId w:val="26"/>
  </w:num>
  <w:num w:numId="6">
    <w:abstractNumId w:val="8"/>
  </w:num>
  <w:num w:numId="7">
    <w:abstractNumId w:val="19"/>
  </w:num>
  <w:num w:numId="8">
    <w:abstractNumId w:val="3"/>
  </w:num>
  <w:num w:numId="9">
    <w:abstractNumId w:val="10"/>
  </w:num>
  <w:num w:numId="10">
    <w:abstractNumId w:val="25"/>
  </w:num>
  <w:num w:numId="11">
    <w:abstractNumId w:val="18"/>
  </w:num>
  <w:num w:numId="12">
    <w:abstractNumId w:val="24"/>
  </w:num>
  <w:num w:numId="13">
    <w:abstractNumId w:val="2"/>
  </w:num>
  <w:num w:numId="14">
    <w:abstractNumId w:val="22"/>
  </w:num>
  <w:num w:numId="15">
    <w:abstractNumId w:val="7"/>
  </w:num>
  <w:num w:numId="16">
    <w:abstractNumId w:val="4"/>
  </w:num>
  <w:num w:numId="17">
    <w:abstractNumId w:val="0"/>
  </w:num>
  <w:num w:numId="18">
    <w:abstractNumId w:val="15"/>
  </w:num>
  <w:num w:numId="19">
    <w:abstractNumId w:val="13"/>
  </w:num>
  <w:num w:numId="20">
    <w:abstractNumId w:val="6"/>
  </w:num>
  <w:num w:numId="21">
    <w:abstractNumId w:val="14"/>
  </w:num>
  <w:num w:numId="22">
    <w:abstractNumId w:val="27"/>
  </w:num>
  <w:num w:numId="23">
    <w:abstractNumId w:val="5"/>
  </w:num>
  <w:num w:numId="24">
    <w:abstractNumId w:val="17"/>
  </w:num>
  <w:num w:numId="25">
    <w:abstractNumId w:val="23"/>
  </w:num>
  <w:num w:numId="26">
    <w:abstractNumId w:val="1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C6"/>
    <w:rsid w:val="00010133"/>
    <w:rsid w:val="00014933"/>
    <w:rsid w:val="00022916"/>
    <w:rsid w:val="00022A0A"/>
    <w:rsid w:val="0003618F"/>
    <w:rsid w:val="00075E96"/>
    <w:rsid w:val="00081509"/>
    <w:rsid w:val="00085A6A"/>
    <w:rsid w:val="000B663D"/>
    <w:rsid w:val="000D0B5F"/>
    <w:rsid w:val="000D0EC7"/>
    <w:rsid w:val="000E4DD0"/>
    <w:rsid w:val="001174B3"/>
    <w:rsid w:val="001716AD"/>
    <w:rsid w:val="001944C8"/>
    <w:rsid w:val="001C02DE"/>
    <w:rsid w:val="001F2EDC"/>
    <w:rsid w:val="00210A67"/>
    <w:rsid w:val="002120EA"/>
    <w:rsid w:val="00227083"/>
    <w:rsid w:val="00247382"/>
    <w:rsid w:val="0025288F"/>
    <w:rsid w:val="00267AB6"/>
    <w:rsid w:val="002B19D9"/>
    <w:rsid w:val="002E3958"/>
    <w:rsid w:val="00306920"/>
    <w:rsid w:val="00353B7B"/>
    <w:rsid w:val="0035526B"/>
    <w:rsid w:val="0037645F"/>
    <w:rsid w:val="003933F0"/>
    <w:rsid w:val="00397577"/>
    <w:rsid w:val="003D1221"/>
    <w:rsid w:val="004102DA"/>
    <w:rsid w:val="00424FD0"/>
    <w:rsid w:val="00430880"/>
    <w:rsid w:val="00441B44"/>
    <w:rsid w:val="00441D63"/>
    <w:rsid w:val="00445821"/>
    <w:rsid w:val="00456A9A"/>
    <w:rsid w:val="0046773C"/>
    <w:rsid w:val="0047355F"/>
    <w:rsid w:val="004774F5"/>
    <w:rsid w:val="00490176"/>
    <w:rsid w:val="004A31CA"/>
    <w:rsid w:val="004B69AA"/>
    <w:rsid w:val="004C1A70"/>
    <w:rsid w:val="004D4273"/>
    <w:rsid w:val="004D52E0"/>
    <w:rsid w:val="004E15E8"/>
    <w:rsid w:val="004E1CD4"/>
    <w:rsid w:val="004E2491"/>
    <w:rsid w:val="004F0C9C"/>
    <w:rsid w:val="004F5F60"/>
    <w:rsid w:val="00514237"/>
    <w:rsid w:val="00531B11"/>
    <w:rsid w:val="005361EF"/>
    <w:rsid w:val="0054487D"/>
    <w:rsid w:val="00571AA3"/>
    <w:rsid w:val="005A1AE7"/>
    <w:rsid w:val="005A6259"/>
    <w:rsid w:val="005B33CB"/>
    <w:rsid w:val="00606EF6"/>
    <w:rsid w:val="00651B37"/>
    <w:rsid w:val="006616F5"/>
    <w:rsid w:val="00674109"/>
    <w:rsid w:val="00686865"/>
    <w:rsid w:val="006A18F1"/>
    <w:rsid w:val="006C21CD"/>
    <w:rsid w:val="006E0C9C"/>
    <w:rsid w:val="007117FC"/>
    <w:rsid w:val="007650E9"/>
    <w:rsid w:val="00783C9E"/>
    <w:rsid w:val="007E19EB"/>
    <w:rsid w:val="008017C3"/>
    <w:rsid w:val="00812EAD"/>
    <w:rsid w:val="00822435"/>
    <w:rsid w:val="008438E5"/>
    <w:rsid w:val="00846BC5"/>
    <w:rsid w:val="00870ACA"/>
    <w:rsid w:val="008B6FA9"/>
    <w:rsid w:val="008C56F7"/>
    <w:rsid w:val="009225D5"/>
    <w:rsid w:val="0095147B"/>
    <w:rsid w:val="00967C9F"/>
    <w:rsid w:val="00982088"/>
    <w:rsid w:val="0099181F"/>
    <w:rsid w:val="009A6ACD"/>
    <w:rsid w:val="009A74C5"/>
    <w:rsid w:val="009B7C6A"/>
    <w:rsid w:val="009C1184"/>
    <w:rsid w:val="009C426D"/>
    <w:rsid w:val="00A06547"/>
    <w:rsid w:val="00A12CA7"/>
    <w:rsid w:val="00A35F1C"/>
    <w:rsid w:val="00A43A58"/>
    <w:rsid w:val="00A640D1"/>
    <w:rsid w:val="00A75D83"/>
    <w:rsid w:val="00A83B4A"/>
    <w:rsid w:val="00AB6578"/>
    <w:rsid w:val="00AC3AA2"/>
    <w:rsid w:val="00AF06E7"/>
    <w:rsid w:val="00AF2EC4"/>
    <w:rsid w:val="00AF6050"/>
    <w:rsid w:val="00B1179B"/>
    <w:rsid w:val="00B427F8"/>
    <w:rsid w:val="00B44970"/>
    <w:rsid w:val="00B50B80"/>
    <w:rsid w:val="00BD512E"/>
    <w:rsid w:val="00BE47F7"/>
    <w:rsid w:val="00BE61CB"/>
    <w:rsid w:val="00C1165A"/>
    <w:rsid w:val="00C1444B"/>
    <w:rsid w:val="00C16F7B"/>
    <w:rsid w:val="00C170FD"/>
    <w:rsid w:val="00C35D16"/>
    <w:rsid w:val="00C51CE7"/>
    <w:rsid w:val="00C577B0"/>
    <w:rsid w:val="00C63242"/>
    <w:rsid w:val="00C72DEA"/>
    <w:rsid w:val="00C850FF"/>
    <w:rsid w:val="00CC50F0"/>
    <w:rsid w:val="00CC7558"/>
    <w:rsid w:val="00CD7B17"/>
    <w:rsid w:val="00CF0AC6"/>
    <w:rsid w:val="00CF26BF"/>
    <w:rsid w:val="00D102D8"/>
    <w:rsid w:val="00D206DD"/>
    <w:rsid w:val="00D23E4E"/>
    <w:rsid w:val="00D25D73"/>
    <w:rsid w:val="00D3238B"/>
    <w:rsid w:val="00D540F2"/>
    <w:rsid w:val="00D6544C"/>
    <w:rsid w:val="00D833EA"/>
    <w:rsid w:val="00D95568"/>
    <w:rsid w:val="00D96A37"/>
    <w:rsid w:val="00DC71D7"/>
    <w:rsid w:val="00DC7383"/>
    <w:rsid w:val="00DD79EF"/>
    <w:rsid w:val="00E17D8E"/>
    <w:rsid w:val="00E32715"/>
    <w:rsid w:val="00E57471"/>
    <w:rsid w:val="00E61934"/>
    <w:rsid w:val="00E80889"/>
    <w:rsid w:val="00E92405"/>
    <w:rsid w:val="00E961BB"/>
    <w:rsid w:val="00EB3087"/>
    <w:rsid w:val="00EC13E5"/>
    <w:rsid w:val="00EC4DE1"/>
    <w:rsid w:val="00F02E53"/>
    <w:rsid w:val="00F05F07"/>
    <w:rsid w:val="00F1294A"/>
    <w:rsid w:val="00F219FC"/>
    <w:rsid w:val="00F24C69"/>
    <w:rsid w:val="00F51F24"/>
    <w:rsid w:val="00F62E31"/>
    <w:rsid w:val="00F761E9"/>
    <w:rsid w:val="00FC403B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2B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A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F0AC6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CF0AC6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CF0AC6"/>
    <w:pPr>
      <w:keepNext/>
      <w:tabs>
        <w:tab w:val="decimal" w:pos="8222"/>
      </w:tabs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0AC6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Nadpis2Char">
    <w:name w:val="Nadpis 2 Char"/>
    <w:link w:val="Nadpis2"/>
    <w:rsid w:val="00CF0AC6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dpis3Char">
    <w:name w:val="Nadpis 3 Char"/>
    <w:link w:val="Nadpis3"/>
    <w:rsid w:val="00CF0AC6"/>
    <w:rPr>
      <w:rFonts w:ascii="Cambria" w:eastAsia="Times New Roman" w:hAnsi="Cambria" w:cs="Times New Roman"/>
      <w:b/>
      <w:sz w:val="26"/>
      <w:szCs w:val="20"/>
    </w:rPr>
  </w:style>
  <w:style w:type="paragraph" w:customStyle="1" w:styleId="Normodsaz">
    <w:name w:val="Norm.odsaz."/>
    <w:basedOn w:val="Normln"/>
    <w:rsid w:val="00CF0AC6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CF0AC6"/>
    <w:pPr>
      <w:jc w:val="center"/>
    </w:pPr>
  </w:style>
  <w:style w:type="character" w:customStyle="1" w:styleId="ZkladntextChar">
    <w:name w:val="Základní text Char"/>
    <w:link w:val="Zkladntext"/>
    <w:rsid w:val="00CF0AC6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CF0AC6"/>
  </w:style>
  <w:style w:type="character" w:customStyle="1" w:styleId="TextkomenteChar">
    <w:name w:val="Text komentáře Char"/>
    <w:link w:val="Textkomente"/>
    <w:semiHidden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0AC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21C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21C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4237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2E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16AD"/>
    <w:rPr>
      <w:color w:val="0000FF" w:themeColor="hyperlink"/>
      <w:u w:val="single"/>
    </w:rPr>
  </w:style>
  <w:style w:type="paragraph" w:customStyle="1" w:styleId="Odrazky">
    <w:name w:val="Odrazky"/>
    <w:basedOn w:val="Odstavecseseznamem"/>
    <w:link w:val="OdrazkyChar"/>
    <w:qFormat/>
    <w:rsid w:val="00AF2EC4"/>
    <w:pPr>
      <w:numPr>
        <w:numId w:val="28"/>
      </w:numPr>
      <w:spacing w:before="120" w:after="120" w:line="276" w:lineRule="auto"/>
      <w:jc w:val="both"/>
    </w:pPr>
    <w:rPr>
      <w:rFonts w:ascii="Verdana" w:eastAsiaTheme="minorHAnsi" w:hAnsi="Verdana" w:cstheme="minorBidi"/>
      <w:sz w:val="18"/>
      <w:szCs w:val="22"/>
    </w:rPr>
  </w:style>
  <w:style w:type="character" w:customStyle="1" w:styleId="OdrazkyChar">
    <w:name w:val="Odrazky Char"/>
    <w:basedOn w:val="Standardnpsmoodstavce"/>
    <w:link w:val="Odrazky"/>
    <w:rsid w:val="00AF2EC4"/>
    <w:rPr>
      <w:rFonts w:ascii="Verdana" w:eastAsiaTheme="minorHAnsi" w:hAnsi="Verdana" w:cstheme="minorBidi"/>
      <w:sz w:val="18"/>
      <w:szCs w:val="22"/>
    </w:rPr>
  </w:style>
  <w:style w:type="paragraph" w:styleId="Odstavecseseznamem">
    <w:name w:val="List Paragraph"/>
    <w:basedOn w:val="Normln"/>
    <w:uiPriority w:val="34"/>
    <w:qFormat/>
    <w:rsid w:val="00AF2EC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51F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C737-DF8F-4308-99E1-35CB8092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2018-08-07T07:24:00Z</dcterms:created>
  <dcterms:modified xsi:type="dcterms:W3CDTF">2018-08-07T07:24:00Z</dcterms:modified>
</cp:coreProperties>
</file>