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49" w:rsidRPr="00BA3549" w:rsidRDefault="00BA3549" w:rsidP="00BA3549">
      <w:pPr>
        <w:spacing w:before="120"/>
        <w:jc w:val="center"/>
        <w:rPr>
          <w:rFonts w:ascii="Calibri" w:hAnsi="Calibri"/>
          <w:b/>
          <w:sz w:val="28"/>
          <w:szCs w:val="28"/>
        </w:rPr>
      </w:pPr>
      <w:r w:rsidRPr="00BA3549">
        <w:rPr>
          <w:rFonts w:ascii="Calibri" w:hAnsi="Calibri"/>
          <w:b/>
          <w:sz w:val="28"/>
          <w:szCs w:val="28"/>
          <w:highlight w:val="yellow"/>
        </w:rPr>
        <w:t>SMLOUVA O DÍLO</w:t>
      </w:r>
    </w:p>
    <w:p w:rsidR="00BA3549" w:rsidRPr="00BA3549" w:rsidRDefault="00BA3549" w:rsidP="00BA3549">
      <w:pPr>
        <w:jc w:val="center"/>
        <w:rPr>
          <w:rFonts w:ascii="Calibri" w:hAnsi="Calibri"/>
          <w:b/>
          <w:sz w:val="28"/>
          <w:szCs w:val="28"/>
        </w:rPr>
      </w:pPr>
      <w:r w:rsidRPr="00BA3549">
        <w:rPr>
          <w:rFonts w:ascii="Calibri" w:hAnsi="Calibri"/>
          <w:b/>
          <w:sz w:val="28"/>
          <w:szCs w:val="28"/>
        </w:rPr>
        <w:t>č.</w:t>
      </w:r>
      <w:r w:rsidR="008847E4">
        <w:rPr>
          <w:rFonts w:ascii="Calibri" w:hAnsi="Calibri"/>
          <w:b/>
          <w:sz w:val="28"/>
          <w:szCs w:val="28"/>
        </w:rPr>
        <w:t xml:space="preserve"> 181056</w:t>
      </w:r>
    </w:p>
    <w:p w:rsidR="00BA3549" w:rsidRPr="00BA3549" w:rsidRDefault="00BA3549" w:rsidP="00BA3549">
      <w:pPr>
        <w:spacing w:before="120" w:line="240" w:lineRule="atLeast"/>
        <w:jc w:val="center"/>
        <w:outlineLvl w:val="0"/>
        <w:rPr>
          <w:rFonts w:ascii="Calibri" w:hAnsi="Calibri"/>
          <w:sz w:val="22"/>
          <w:szCs w:val="22"/>
        </w:rPr>
      </w:pPr>
      <w:r w:rsidRPr="00BA3549">
        <w:rPr>
          <w:rFonts w:ascii="Calibri" w:hAnsi="Calibri"/>
          <w:sz w:val="22"/>
          <w:szCs w:val="22"/>
        </w:rPr>
        <w:t>uzavřená dne, měsíce a roku níže uvedeného na základě ustanovení § 2631 a násl. zákona č. 89/2012 Sb., občanský zákoník, ve znění pozdějších předpisů, mezi těmito smluvními stranami:</w:t>
      </w:r>
    </w:p>
    <w:p w:rsidR="00BA3549" w:rsidRPr="00BA3549" w:rsidRDefault="00BA3549" w:rsidP="00BA3549">
      <w:pPr>
        <w:rPr>
          <w:rFonts w:ascii="Calibri" w:hAnsi="Calibri"/>
          <w:b/>
          <w:sz w:val="22"/>
          <w:szCs w:val="22"/>
        </w:rPr>
      </w:pPr>
    </w:p>
    <w:p w:rsidR="00BA3549" w:rsidRPr="00BA3549" w:rsidRDefault="00BA3549" w:rsidP="00BA3549">
      <w:pPr>
        <w:spacing w:line="240" w:lineRule="atLeast"/>
        <w:rPr>
          <w:rFonts w:ascii="Calibri" w:hAnsi="Calibri"/>
          <w:b/>
          <w:bCs/>
          <w:sz w:val="22"/>
          <w:szCs w:val="22"/>
        </w:rPr>
      </w:pPr>
      <w:r w:rsidRPr="00BA3549">
        <w:rPr>
          <w:rFonts w:ascii="Calibri" w:hAnsi="Calibri"/>
          <w:b/>
          <w:sz w:val="22"/>
          <w:szCs w:val="22"/>
        </w:rPr>
        <w:t>Národní muzeum</w:t>
      </w:r>
      <w:r w:rsidRPr="00BA3549">
        <w:rPr>
          <w:rFonts w:ascii="Calibri" w:hAnsi="Calibri"/>
          <w:sz w:val="22"/>
          <w:szCs w:val="22"/>
        </w:rPr>
        <w:t xml:space="preserve">, </w:t>
      </w:r>
    </w:p>
    <w:p w:rsidR="00BA3549" w:rsidRPr="00BA3549" w:rsidRDefault="00BA3549" w:rsidP="00BA3549">
      <w:pPr>
        <w:spacing w:line="276" w:lineRule="auto"/>
        <w:jc w:val="both"/>
        <w:rPr>
          <w:rFonts w:ascii="Calibri" w:hAnsi="Calibri" w:cs="Arial"/>
          <w:sz w:val="22"/>
          <w:szCs w:val="22"/>
        </w:rPr>
      </w:pPr>
      <w:r w:rsidRPr="00BA3549">
        <w:rPr>
          <w:rFonts w:ascii="Calibri" w:hAnsi="Calibri" w:cs="Arial"/>
          <w:sz w:val="22"/>
          <w:szCs w:val="22"/>
        </w:rPr>
        <w:t>příspěvková organizace nepodléhající zápisu do obchodního rejstříku, zřízená Ministerstvem kultury ČR, zřizovací listina č. j. 17461/2000 ve znění pozdějších změn a doplňků</w:t>
      </w:r>
    </w:p>
    <w:p w:rsidR="00BA3549" w:rsidRPr="00BA3549" w:rsidRDefault="00BA3549" w:rsidP="00BA3549">
      <w:pPr>
        <w:spacing w:line="240" w:lineRule="atLeast"/>
        <w:rPr>
          <w:rFonts w:ascii="Calibri" w:hAnsi="Calibri"/>
          <w:sz w:val="22"/>
          <w:szCs w:val="22"/>
        </w:rPr>
      </w:pPr>
      <w:r w:rsidRPr="00BA3549">
        <w:rPr>
          <w:rFonts w:ascii="Calibri" w:hAnsi="Calibri"/>
          <w:sz w:val="22"/>
          <w:szCs w:val="22"/>
        </w:rPr>
        <w:t>sídlo: Praha 1, Václavské nám. 68, PSČ: 110 00</w:t>
      </w:r>
    </w:p>
    <w:p w:rsidR="00BA3549" w:rsidRPr="00BA3549" w:rsidRDefault="00BA3549" w:rsidP="00EC0453">
      <w:pPr>
        <w:jc w:val="both"/>
        <w:rPr>
          <w:rFonts w:ascii="Calibri" w:hAnsi="Calibri"/>
          <w:sz w:val="22"/>
          <w:szCs w:val="22"/>
        </w:rPr>
      </w:pPr>
      <w:r w:rsidRPr="00BA3549">
        <w:rPr>
          <w:rFonts w:ascii="Calibri" w:hAnsi="Calibri"/>
          <w:sz w:val="22"/>
          <w:szCs w:val="22"/>
        </w:rPr>
        <w:t xml:space="preserve">zastoupené: </w:t>
      </w:r>
      <w:r w:rsidR="00EC0453">
        <w:rPr>
          <w:rFonts w:ascii="Calibri" w:hAnsi="Calibri"/>
          <w:sz w:val="22"/>
          <w:szCs w:val="22"/>
        </w:rPr>
        <w:t>doc. PhDr. Michalem Stehlíkem</w:t>
      </w:r>
      <w:r>
        <w:rPr>
          <w:rFonts w:ascii="Calibri" w:hAnsi="Calibri"/>
          <w:sz w:val="22"/>
          <w:szCs w:val="22"/>
        </w:rPr>
        <w:t>, Ph.D.</w:t>
      </w:r>
      <w:r w:rsidRPr="00BA3549">
        <w:rPr>
          <w:rFonts w:ascii="Calibri" w:hAnsi="Calibri"/>
          <w:sz w:val="22"/>
          <w:szCs w:val="22"/>
        </w:rPr>
        <w:t xml:space="preserve">, </w:t>
      </w:r>
      <w:r w:rsidR="00EC0453">
        <w:rPr>
          <w:rFonts w:ascii="Calibri" w:hAnsi="Calibri"/>
          <w:sz w:val="22"/>
          <w:szCs w:val="22"/>
        </w:rPr>
        <w:t>náměstkem pro centrální sbírkotvornou a výstavní činnost Národního muzea</w:t>
      </w:r>
      <w:r w:rsidRPr="00BA3549">
        <w:rPr>
          <w:rFonts w:ascii="Calibri" w:hAnsi="Calibri"/>
          <w:sz w:val="22"/>
          <w:szCs w:val="22"/>
        </w:rPr>
        <w:t xml:space="preserve"> </w:t>
      </w:r>
    </w:p>
    <w:p w:rsidR="00BA3549" w:rsidRPr="00BA3549" w:rsidRDefault="00BA3549" w:rsidP="00BA3549">
      <w:pPr>
        <w:spacing w:line="240" w:lineRule="atLeast"/>
        <w:rPr>
          <w:rFonts w:ascii="Calibri" w:hAnsi="Calibri"/>
          <w:sz w:val="22"/>
          <w:szCs w:val="22"/>
        </w:rPr>
      </w:pPr>
      <w:r w:rsidRPr="00BA3549">
        <w:rPr>
          <w:rFonts w:ascii="Calibri" w:hAnsi="Calibri"/>
          <w:sz w:val="22"/>
          <w:szCs w:val="22"/>
        </w:rPr>
        <w:t>IČ: 00023272</w:t>
      </w:r>
    </w:p>
    <w:p w:rsidR="00BA3549" w:rsidRDefault="00BA3549" w:rsidP="00BA3549">
      <w:pPr>
        <w:spacing w:line="240" w:lineRule="atLeast"/>
        <w:rPr>
          <w:rFonts w:ascii="Calibri" w:hAnsi="Calibri"/>
          <w:sz w:val="22"/>
          <w:szCs w:val="22"/>
        </w:rPr>
      </w:pPr>
      <w:r w:rsidRPr="00BA3549">
        <w:rPr>
          <w:rFonts w:ascii="Calibri" w:hAnsi="Calibri"/>
          <w:sz w:val="22"/>
          <w:szCs w:val="22"/>
        </w:rPr>
        <w:t>DIČ: CZ 00023272</w:t>
      </w:r>
    </w:p>
    <w:p w:rsidR="00BA3549" w:rsidRPr="00BA3549" w:rsidRDefault="00BA3549" w:rsidP="00BA3549">
      <w:pPr>
        <w:rPr>
          <w:rFonts w:ascii="Calibri" w:hAnsi="Calibri"/>
          <w:sz w:val="22"/>
          <w:szCs w:val="22"/>
        </w:rPr>
      </w:pPr>
      <w:r w:rsidRPr="00BA3549">
        <w:rPr>
          <w:rFonts w:ascii="Calibri" w:hAnsi="Calibri"/>
          <w:sz w:val="22"/>
          <w:szCs w:val="22"/>
        </w:rPr>
        <w:t>(dále jen „objednatel“)</w:t>
      </w:r>
    </w:p>
    <w:p w:rsidR="00BA3549" w:rsidRPr="00BA3549" w:rsidRDefault="00BA3549" w:rsidP="00BA3549">
      <w:pPr>
        <w:rPr>
          <w:rFonts w:ascii="Calibri" w:hAnsi="Calibri"/>
          <w:sz w:val="22"/>
          <w:szCs w:val="22"/>
        </w:rPr>
      </w:pPr>
    </w:p>
    <w:p w:rsidR="00BA3549" w:rsidRPr="00BA3549" w:rsidRDefault="00BA3549" w:rsidP="00BA3549">
      <w:pPr>
        <w:rPr>
          <w:rFonts w:ascii="Calibri" w:hAnsi="Calibri"/>
          <w:sz w:val="22"/>
          <w:szCs w:val="22"/>
        </w:rPr>
      </w:pPr>
      <w:r w:rsidRPr="00BA3549">
        <w:rPr>
          <w:rFonts w:ascii="Calibri" w:hAnsi="Calibri"/>
          <w:sz w:val="22"/>
          <w:szCs w:val="22"/>
        </w:rPr>
        <w:t>a</w:t>
      </w:r>
    </w:p>
    <w:p w:rsidR="00BA3549" w:rsidRPr="00BA3549" w:rsidRDefault="00BA3549" w:rsidP="00BA3549">
      <w:pPr>
        <w:rPr>
          <w:rFonts w:ascii="Calibri" w:hAnsi="Calibri"/>
          <w:sz w:val="22"/>
          <w:szCs w:val="22"/>
        </w:rPr>
      </w:pPr>
    </w:p>
    <w:p w:rsidR="00BA3549" w:rsidRPr="00BA3549" w:rsidRDefault="00BA3549" w:rsidP="00BA3549">
      <w:pPr>
        <w:rPr>
          <w:rFonts w:ascii="Calibri" w:hAnsi="Calibri"/>
          <w:b/>
          <w:sz w:val="22"/>
          <w:szCs w:val="22"/>
        </w:rPr>
      </w:pPr>
      <w:r w:rsidRPr="00BA3549">
        <w:rPr>
          <w:rFonts w:ascii="Calibri" w:hAnsi="Calibri"/>
          <w:b/>
          <w:sz w:val="22"/>
          <w:szCs w:val="22"/>
        </w:rPr>
        <w:t>PRACOM s.r.o.</w:t>
      </w:r>
    </w:p>
    <w:p w:rsidR="00BA3549" w:rsidRPr="00BA3549" w:rsidRDefault="00BA3549" w:rsidP="00BA3549">
      <w:pPr>
        <w:rPr>
          <w:rFonts w:ascii="Calibri" w:hAnsi="Calibri"/>
          <w:sz w:val="22"/>
          <w:szCs w:val="22"/>
        </w:rPr>
      </w:pPr>
      <w:r w:rsidRPr="00BA3549">
        <w:rPr>
          <w:rFonts w:ascii="Calibri" w:hAnsi="Calibri"/>
          <w:sz w:val="22"/>
          <w:szCs w:val="22"/>
        </w:rPr>
        <w:t>Sídlo:</w:t>
      </w:r>
      <w:r>
        <w:rPr>
          <w:rFonts w:ascii="Calibri" w:hAnsi="Calibri"/>
          <w:sz w:val="22"/>
          <w:szCs w:val="22"/>
        </w:rPr>
        <w:t xml:space="preserve"> Nad Paťankou 38, 160 00 Praha 6 (adresa pro doručování: Osadní 12a, 170 00 Praha 7)</w:t>
      </w:r>
    </w:p>
    <w:p w:rsidR="00BA3549" w:rsidRPr="00BA3549" w:rsidRDefault="00BA3549" w:rsidP="00BA3549">
      <w:pPr>
        <w:rPr>
          <w:rFonts w:ascii="Calibri" w:hAnsi="Calibri"/>
          <w:sz w:val="22"/>
          <w:szCs w:val="22"/>
        </w:rPr>
      </w:pPr>
      <w:r w:rsidRPr="00BA3549">
        <w:rPr>
          <w:rFonts w:ascii="Calibri" w:hAnsi="Calibri"/>
          <w:sz w:val="22"/>
          <w:szCs w:val="22"/>
        </w:rPr>
        <w:t xml:space="preserve">Zastoupený: </w:t>
      </w:r>
      <w:r>
        <w:rPr>
          <w:rFonts w:ascii="Calibri" w:hAnsi="Calibri"/>
          <w:sz w:val="22"/>
          <w:szCs w:val="22"/>
        </w:rPr>
        <w:t>Janem Munzarem a Vladimírem Lampou, jednateli společnosti</w:t>
      </w:r>
    </w:p>
    <w:p w:rsidR="00BA3549" w:rsidRDefault="00BA3549" w:rsidP="00BA3549">
      <w:pPr>
        <w:rPr>
          <w:rFonts w:ascii="Calibri" w:hAnsi="Calibri"/>
          <w:sz w:val="22"/>
          <w:szCs w:val="22"/>
        </w:rPr>
      </w:pPr>
      <w:r>
        <w:rPr>
          <w:rFonts w:ascii="Calibri" w:hAnsi="Calibri"/>
          <w:sz w:val="22"/>
          <w:szCs w:val="22"/>
        </w:rPr>
        <w:t>IČ</w:t>
      </w:r>
      <w:r w:rsidRPr="00BA3549">
        <w:rPr>
          <w:rFonts w:ascii="Calibri" w:hAnsi="Calibri"/>
          <w:sz w:val="22"/>
          <w:szCs w:val="22"/>
        </w:rPr>
        <w:t xml:space="preserve">: </w:t>
      </w:r>
      <w:r>
        <w:rPr>
          <w:rFonts w:ascii="Calibri" w:hAnsi="Calibri"/>
          <w:sz w:val="22"/>
          <w:szCs w:val="22"/>
        </w:rPr>
        <w:t>480 26 450</w:t>
      </w:r>
    </w:p>
    <w:p w:rsidR="00BA3549" w:rsidRDefault="00BA3549" w:rsidP="00BA3549">
      <w:pPr>
        <w:rPr>
          <w:rFonts w:ascii="Calibri" w:hAnsi="Calibri"/>
          <w:sz w:val="22"/>
          <w:szCs w:val="22"/>
        </w:rPr>
      </w:pPr>
      <w:r>
        <w:rPr>
          <w:rFonts w:ascii="Calibri" w:hAnsi="Calibri"/>
          <w:sz w:val="22"/>
          <w:szCs w:val="22"/>
        </w:rPr>
        <w:t>DIČ: CZ48026450</w:t>
      </w:r>
    </w:p>
    <w:p w:rsidR="00AA52A4" w:rsidRPr="00BA3549" w:rsidRDefault="00AA52A4" w:rsidP="00BA3549">
      <w:pPr>
        <w:rPr>
          <w:rFonts w:ascii="Calibri" w:hAnsi="Calibri"/>
          <w:sz w:val="22"/>
          <w:szCs w:val="22"/>
        </w:rPr>
      </w:pPr>
      <w:r>
        <w:rPr>
          <w:rFonts w:ascii="Calibri" w:hAnsi="Calibri"/>
          <w:sz w:val="22"/>
          <w:szCs w:val="22"/>
        </w:rPr>
        <w:t xml:space="preserve">Bankovní spojení: </w:t>
      </w:r>
      <w:r w:rsidR="00C635CA">
        <w:rPr>
          <w:rFonts w:ascii="Calibri" w:hAnsi="Calibri"/>
          <w:sz w:val="22"/>
          <w:szCs w:val="22"/>
        </w:rPr>
        <w:t>XXXXXXXXXXXXXXXXXXXXXXXXXXXXXXX</w:t>
      </w:r>
    </w:p>
    <w:p w:rsidR="00BA3549" w:rsidRPr="00BA3549" w:rsidRDefault="00BA3549" w:rsidP="00BA3549">
      <w:pPr>
        <w:rPr>
          <w:rFonts w:ascii="Calibri" w:hAnsi="Calibri"/>
          <w:sz w:val="22"/>
          <w:szCs w:val="22"/>
        </w:rPr>
      </w:pPr>
      <w:r w:rsidRPr="00EC0453">
        <w:rPr>
          <w:rFonts w:ascii="Calibri" w:hAnsi="Calibri"/>
          <w:sz w:val="22"/>
          <w:szCs w:val="22"/>
        </w:rPr>
        <w:t xml:space="preserve"> (dále jen „zhotovitel“)</w:t>
      </w:r>
    </w:p>
    <w:p w:rsidR="00BA3549" w:rsidRPr="00BA3549" w:rsidRDefault="00BA3549" w:rsidP="00BA3549">
      <w:pPr>
        <w:rPr>
          <w:rFonts w:ascii="Calibri" w:hAnsi="Calibri"/>
          <w:sz w:val="22"/>
          <w:szCs w:val="22"/>
        </w:rPr>
      </w:pPr>
    </w:p>
    <w:p w:rsidR="00BA3549" w:rsidRPr="00BA3549" w:rsidRDefault="00BA3549" w:rsidP="00BA3549">
      <w:pPr>
        <w:rPr>
          <w:rFonts w:ascii="Calibri" w:hAnsi="Calibri"/>
          <w:sz w:val="22"/>
          <w:szCs w:val="22"/>
        </w:rPr>
      </w:pPr>
    </w:p>
    <w:p w:rsidR="00BA3549" w:rsidRPr="00BA3549" w:rsidRDefault="00BA3549" w:rsidP="00BA3549">
      <w:pPr>
        <w:keepNext/>
        <w:jc w:val="center"/>
        <w:outlineLvl w:val="0"/>
        <w:rPr>
          <w:rFonts w:ascii="Calibri" w:hAnsi="Calibri"/>
          <w:b/>
          <w:bCs/>
          <w:sz w:val="22"/>
        </w:rPr>
      </w:pPr>
      <w:r w:rsidRPr="00BA3549">
        <w:rPr>
          <w:rFonts w:ascii="Calibri" w:hAnsi="Calibri"/>
          <w:b/>
          <w:bCs/>
          <w:sz w:val="22"/>
        </w:rPr>
        <w:t>Preambule</w:t>
      </w:r>
    </w:p>
    <w:p w:rsidR="00BA3549" w:rsidRPr="00BA3549" w:rsidRDefault="00BA3549" w:rsidP="00BA3549">
      <w:pPr>
        <w:spacing w:line="240" w:lineRule="atLeast"/>
        <w:jc w:val="both"/>
        <w:rPr>
          <w:rFonts w:ascii="Calibri" w:hAnsi="Calibri"/>
          <w:sz w:val="22"/>
          <w:szCs w:val="22"/>
        </w:rPr>
      </w:pPr>
      <w:r w:rsidRPr="00BA3549">
        <w:rPr>
          <w:rFonts w:ascii="Calibri" w:hAnsi="Calibri"/>
          <w:sz w:val="22"/>
          <w:szCs w:val="22"/>
        </w:rPr>
        <w:t xml:space="preserve">Smluvní strany </w:t>
      </w:r>
      <w:r w:rsidRPr="00BA3549">
        <w:rPr>
          <w:rFonts w:ascii="Calibri" w:hAnsi="Calibri" w:cs="Tahoma"/>
          <w:sz w:val="22"/>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rsidR="00BA3549" w:rsidRDefault="00BA3549" w:rsidP="00BA3549">
      <w:pPr>
        <w:rPr>
          <w:rFonts w:ascii="Calibri" w:hAnsi="Calibri"/>
          <w:sz w:val="22"/>
        </w:rPr>
      </w:pPr>
    </w:p>
    <w:p w:rsidR="00BA3549" w:rsidRPr="00BA3549" w:rsidRDefault="00BA3549" w:rsidP="00BA3549">
      <w:pPr>
        <w:keepNext/>
        <w:spacing w:before="120"/>
        <w:jc w:val="center"/>
        <w:outlineLvl w:val="0"/>
        <w:rPr>
          <w:rFonts w:ascii="Calibri" w:hAnsi="Calibri"/>
          <w:bCs/>
          <w:sz w:val="22"/>
          <w:szCs w:val="22"/>
        </w:rPr>
      </w:pPr>
      <w:r w:rsidRPr="00BA3549">
        <w:rPr>
          <w:rFonts w:ascii="Calibri" w:hAnsi="Calibri"/>
          <w:b/>
          <w:bCs/>
          <w:sz w:val="22"/>
          <w:szCs w:val="22"/>
        </w:rPr>
        <w:t>Článek I.</w:t>
      </w:r>
    </w:p>
    <w:p w:rsidR="00BA3549" w:rsidRPr="00BA3549" w:rsidRDefault="00BA3549" w:rsidP="00BA3549">
      <w:pPr>
        <w:keepNext/>
        <w:jc w:val="center"/>
        <w:outlineLvl w:val="0"/>
        <w:rPr>
          <w:rFonts w:ascii="Calibri" w:hAnsi="Calibri"/>
          <w:b/>
          <w:bCs/>
          <w:sz w:val="22"/>
        </w:rPr>
      </w:pPr>
      <w:r w:rsidRPr="00BA3549">
        <w:rPr>
          <w:rFonts w:ascii="Calibri" w:hAnsi="Calibri"/>
          <w:b/>
          <w:bCs/>
          <w:sz w:val="22"/>
        </w:rPr>
        <w:t>Předmět smlouvy</w:t>
      </w:r>
    </w:p>
    <w:p w:rsidR="00BA3549" w:rsidRDefault="00BA3549" w:rsidP="00E86306">
      <w:pPr>
        <w:numPr>
          <w:ilvl w:val="0"/>
          <w:numId w:val="1"/>
        </w:numPr>
        <w:contextualSpacing/>
        <w:jc w:val="both"/>
        <w:rPr>
          <w:rFonts w:ascii="Calibri" w:hAnsi="Calibri"/>
          <w:sz w:val="22"/>
          <w:szCs w:val="22"/>
        </w:rPr>
      </w:pPr>
      <w:r>
        <w:rPr>
          <w:rFonts w:ascii="Calibri" w:hAnsi="Calibri"/>
          <w:sz w:val="22"/>
          <w:szCs w:val="22"/>
        </w:rPr>
        <w:t xml:space="preserve">Předmětem plnění je </w:t>
      </w:r>
      <w:r w:rsidR="00EE17E0">
        <w:rPr>
          <w:rFonts w:ascii="Calibri" w:hAnsi="Calibri"/>
          <w:sz w:val="22"/>
          <w:szCs w:val="22"/>
        </w:rPr>
        <w:t>příprava</w:t>
      </w:r>
      <w:r w:rsidR="0094224B">
        <w:rPr>
          <w:rFonts w:ascii="Calibri" w:hAnsi="Calibri"/>
          <w:sz w:val="22"/>
          <w:szCs w:val="22"/>
        </w:rPr>
        <w:t xml:space="preserve"> 4 </w:t>
      </w:r>
      <w:r w:rsidR="00EE17E0">
        <w:rPr>
          <w:rFonts w:ascii="Calibri" w:hAnsi="Calibri"/>
          <w:sz w:val="22"/>
          <w:szCs w:val="22"/>
        </w:rPr>
        <w:t xml:space="preserve">bronzových </w:t>
      </w:r>
      <w:r w:rsidR="0094224B">
        <w:rPr>
          <w:rFonts w:ascii="Calibri" w:hAnsi="Calibri"/>
          <w:sz w:val="22"/>
          <w:szCs w:val="22"/>
        </w:rPr>
        <w:t>soch</w:t>
      </w:r>
      <w:r w:rsidR="00E86306">
        <w:rPr>
          <w:rFonts w:ascii="Calibri" w:hAnsi="Calibri"/>
          <w:sz w:val="22"/>
          <w:szCs w:val="22"/>
        </w:rPr>
        <w:t xml:space="preserve"> specifikovan</w:t>
      </w:r>
      <w:r w:rsidR="00EE17E0">
        <w:rPr>
          <w:rFonts w:ascii="Calibri" w:hAnsi="Calibri"/>
          <w:sz w:val="22"/>
          <w:szCs w:val="22"/>
        </w:rPr>
        <w:t>ých</w:t>
      </w:r>
      <w:r w:rsidR="00E86306">
        <w:rPr>
          <w:rFonts w:ascii="Calibri" w:hAnsi="Calibri"/>
          <w:sz w:val="22"/>
          <w:szCs w:val="22"/>
        </w:rPr>
        <w:t xml:space="preserve"> v příloze č. 1</w:t>
      </w:r>
      <w:r w:rsidR="00C635CA">
        <w:rPr>
          <w:rFonts w:ascii="Calibri" w:hAnsi="Calibri"/>
          <w:sz w:val="22"/>
          <w:szCs w:val="22"/>
        </w:rPr>
        <w:t>, která tvoří nedílnou součást</w:t>
      </w:r>
      <w:r w:rsidR="00E86306">
        <w:rPr>
          <w:rFonts w:ascii="Calibri" w:hAnsi="Calibri"/>
          <w:sz w:val="22"/>
          <w:szCs w:val="22"/>
        </w:rPr>
        <w:t xml:space="preserve"> této Smlouvy</w:t>
      </w:r>
      <w:r w:rsidR="00C635CA">
        <w:rPr>
          <w:rFonts w:ascii="Calibri" w:hAnsi="Calibri"/>
          <w:sz w:val="22"/>
          <w:szCs w:val="22"/>
        </w:rPr>
        <w:t xml:space="preserve">, </w:t>
      </w:r>
      <w:r w:rsidR="00EE17E0">
        <w:rPr>
          <w:rFonts w:ascii="Calibri" w:hAnsi="Calibri"/>
          <w:sz w:val="22"/>
          <w:szCs w:val="22"/>
        </w:rPr>
        <w:t>do stálé expozice v prostoru</w:t>
      </w:r>
      <w:r w:rsidR="0094224B">
        <w:rPr>
          <w:rFonts w:ascii="Calibri" w:hAnsi="Calibri"/>
          <w:sz w:val="22"/>
          <w:szCs w:val="22"/>
        </w:rPr>
        <w:t xml:space="preserve"> Panthe</w:t>
      </w:r>
      <w:r w:rsidR="007023CF">
        <w:rPr>
          <w:rFonts w:ascii="Calibri" w:hAnsi="Calibri"/>
          <w:sz w:val="22"/>
          <w:szCs w:val="22"/>
        </w:rPr>
        <w:t>onu</w:t>
      </w:r>
      <w:r>
        <w:rPr>
          <w:rFonts w:ascii="Calibri" w:hAnsi="Calibri"/>
          <w:sz w:val="22"/>
          <w:szCs w:val="22"/>
        </w:rPr>
        <w:t xml:space="preserve"> historické budovy Národního muzea v</w:t>
      </w:r>
      <w:r w:rsidR="00EE17E0">
        <w:rPr>
          <w:rFonts w:ascii="Calibri" w:hAnsi="Calibri"/>
          <w:sz w:val="22"/>
          <w:szCs w:val="22"/>
        </w:rPr>
        <w:t> </w:t>
      </w:r>
      <w:r>
        <w:rPr>
          <w:rFonts w:ascii="Calibri" w:hAnsi="Calibri"/>
          <w:sz w:val="22"/>
          <w:szCs w:val="22"/>
        </w:rPr>
        <w:t>Praze</w:t>
      </w:r>
      <w:r w:rsidR="00EE17E0">
        <w:rPr>
          <w:rFonts w:ascii="Calibri" w:hAnsi="Calibri"/>
          <w:sz w:val="22"/>
          <w:szCs w:val="22"/>
        </w:rPr>
        <w:t xml:space="preserve"> (dále jen „restaurování“)</w:t>
      </w:r>
      <w:r>
        <w:rPr>
          <w:rFonts w:ascii="Calibri" w:hAnsi="Calibri"/>
          <w:sz w:val="22"/>
          <w:szCs w:val="22"/>
        </w:rPr>
        <w:t>.</w:t>
      </w:r>
      <w:r w:rsidR="00EE17E0">
        <w:rPr>
          <w:rFonts w:ascii="Calibri" w:hAnsi="Calibri"/>
          <w:sz w:val="22"/>
          <w:szCs w:val="22"/>
        </w:rPr>
        <w:t xml:space="preserve"> Sochy </w:t>
      </w:r>
      <w:r w:rsidR="006158A0">
        <w:rPr>
          <w:rFonts w:ascii="Calibri" w:hAnsi="Calibri"/>
          <w:sz w:val="22"/>
          <w:szCs w:val="22"/>
        </w:rPr>
        <w:t>budou</w:t>
      </w:r>
      <w:r w:rsidR="00EE17E0">
        <w:rPr>
          <w:rFonts w:ascii="Calibri" w:hAnsi="Calibri"/>
          <w:sz w:val="22"/>
          <w:szCs w:val="22"/>
        </w:rPr>
        <w:t xml:space="preserve"> instalačně umístěné na mobilních podstavcích</w:t>
      </w:r>
      <w:r w:rsidR="006158A0">
        <w:rPr>
          <w:rFonts w:ascii="Calibri" w:hAnsi="Calibri"/>
          <w:sz w:val="22"/>
          <w:szCs w:val="22"/>
        </w:rPr>
        <w:t xml:space="preserve"> z umělého mramoru</w:t>
      </w:r>
      <w:r w:rsidR="00EE17E0">
        <w:rPr>
          <w:rFonts w:ascii="Calibri" w:hAnsi="Calibri"/>
          <w:sz w:val="22"/>
          <w:szCs w:val="22"/>
        </w:rPr>
        <w:t>.</w:t>
      </w:r>
      <w:r>
        <w:rPr>
          <w:rFonts w:ascii="Calibri" w:hAnsi="Calibri"/>
          <w:sz w:val="22"/>
          <w:szCs w:val="22"/>
        </w:rPr>
        <w:t xml:space="preserve"> </w:t>
      </w:r>
    </w:p>
    <w:p w:rsidR="00EE17E0" w:rsidRDefault="00EE17E0" w:rsidP="00E86306">
      <w:pPr>
        <w:numPr>
          <w:ilvl w:val="0"/>
          <w:numId w:val="1"/>
        </w:numPr>
        <w:contextualSpacing/>
        <w:jc w:val="both"/>
        <w:rPr>
          <w:rFonts w:ascii="Calibri" w:hAnsi="Calibri"/>
          <w:sz w:val="22"/>
          <w:szCs w:val="22"/>
        </w:rPr>
      </w:pPr>
      <w:r>
        <w:rPr>
          <w:rFonts w:ascii="Calibri" w:hAnsi="Calibri"/>
          <w:sz w:val="22"/>
          <w:szCs w:val="22"/>
        </w:rPr>
        <w:t>Předběžný restaurátorský záměr je uveden v příloze č. 2</w:t>
      </w:r>
      <w:r w:rsidR="00C635CA">
        <w:rPr>
          <w:rFonts w:ascii="Calibri" w:hAnsi="Calibri"/>
          <w:sz w:val="22"/>
          <w:szCs w:val="22"/>
        </w:rPr>
        <w:t>, která tvoří nedílnou součást</w:t>
      </w:r>
      <w:r>
        <w:rPr>
          <w:rFonts w:ascii="Calibri" w:hAnsi="Calibri"/>
          <w:sz w:val="22"/>
          <w:szCs w:val="22"/>
        </w:rPr>
        <w:t xml:space="preserve"> této Sm</w:t>
      </w:r>
      <w:r w:rsidR="006158A0">
        <w:rPr>
          <w:rFonts w:ascii="Calibri" w:hAnsi="Calibri"/>
          <w:sz w:val="22"/>
          <w:szCs w:val="22"/>
        </w:rPr>
        <w:t>l</w:t>
      </w:r>
      <w:r>
        <w:rPr>
          <w:rFonts w:ascii="Calibri" w:hAnsi="Calibri"/>
          <w:sz w:val="22"/>
          <w:szCs w:val="22"/>
        </w:rPr>
        <w:t xml:space="preserve">ouvy. </w:t>
      </w:r>
    </w:p>
    <w:p w:rsidR="006158A0" w:rsidRPr="00E86306" w:rsidRDefault="006158A0" w:rsidP="00E86306">
      <w:pPr>
        <w:numPr>
          <w:ilvl w:val="0"/>
          <w:numId w:val="1"/>
        </w:numPr>
        <w:contextualSpacing/>
        <w:jc w:val="both"/>
        <w:rPr>
          <w:rFonts w:ascii="Calibri" w:hAnsi="Calibri"/>
          <w:sz w:val="22"/>
          <w:szCs w:val="22"/>
        </w:rPr>
      </w:pPr>
      <w:r>
        <w:rPr>
          <w:rFonts w:ascii="Calibri" w:hAnsi="Calibri"/>
          <w:sz w:val="22"/>
          <w:szCs w:val="22"/>
        </w:rPr>
        <w:t>Součástí předmětu je také transport soch do restaurátorských dílen zhotovitele a jejich následný převoz a instalace do prostoru Pantheonu NM po dokončení restaurátorských činností.</w:t>
      </w:r>
    </w:p>
    <w:p w:rsidR="00BA3549" w:rsidRPr="00BA3549" w:rsidRDefault="00BA3549" w:rsidP="00BA3549">
      <w:pPr>
        <w:ind w:left="360"/>
        <w:contextualSpacing/>
        <w:jc w:val="both"/>
        <w:rPr>
          <w:rFonts w:ascii="Calibri" w:hAnsi="Calibri"/>
          <w:sz w:val="22"/>
          <w:szCs w:val="22"/>
        </w:rPr>
      </w:pPr>
    </w:p>
    <w:p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II.</w:t>
      </w:r>
    </w:p>
    <w:p w:rsidR="00BA3549" w:rsidRPr="00BA3549" w:rsidRDefault="00BA3549" w:rsidP="00BA3549">
      <w:pPr>
        <w:spacing w:line="240" w:lineRule="atLeast"/>
        <w:jc w:val="center"/>
        <w:rPr>
          <w:rFonts w:ascii="Calibri" w:hAnsi="Calibri"/>
          <w:b/>
          <w:color w:val="000000"/>
          <w:sz w:val="22"/>
          <w:szCs w:val="22"/>
        </w:rPr>
      </w:pPr>
      <w:r w:rsidRPr="00BA3549">
        <w:rPr>
          <w:rFonts w:ascii="Calibri" w:hAnsi="Calibri"/>
          <w:b/>
          <w:color w:val="000000"/>
          <w:sz w:val="22"/>
          <w:szCs w:val="22"/>
        </w:rPr>
        <w:t>Místo a čas plnění</w:t>
      </w:r>
    </w:p>
    <w:p w:rsidR="007023CF" w:rsidRDefault="007023CF" w:rsidP="00BA3549">
      <w:pPr>
        <w:numPr>
          <w:ilvl w:val="0"/>
          <w:numId w:val="6"/>
        </w:numPr>
        <w:spacing w:line="240" w:lineRule="atLeast"/>
        <w:jc w:val="both"/>
        <w:rPr>
          <w:rFonts w:ascii="Calibri" w:hAnsi="Calibri"/>
          <w:sz w:val="22"/>
          <w:szCs w:val="22"/>
        </w:rPr>
      </w:pPr>
      <w:r>
        <w:rPr>
          <w:rFonts w:ascii="Calibri" w:hAnsi="Calibri"/>
          <w:sz w:val="22"/>
          <w:szCs w:val="22"/>
        </w:rPr>
        <w:t>Místem plnění díla jsou restaurátorské dílny zhotovitele na adrese</w:t>
      </w:r>
      <w:r w:rsidR="00C635CA">
        <w:rPr>
          <w:rFonts w:ascii="Calibri" w:hAnsi="Calibri"/>
          <w:sz w:val="22"/>
          <w:szCs w:val="22"/>
        </w:rPr>
        <w:t>:</w:t>
      </w:r>
      <w:r>
        <w:rPr>
          <w:rFonts w:ascii="Calibri" w:hAnsi="Calibri"/>
          <w:sz w:val="22"/>
          <w:szCs w:val="22"/>
        </w:rPr>
        <w:t xml:space="preserve"> </w:t>
      </w:r>
      <w:r w:rsidR="00C635CA">
        <w:rPr>
          <w:rFonts w:ascii="Calibri" w:hAnsi="Calibri"/>
          <w:sz w:val="22"/>
          <w:szCs w:val="22"/>
        </w:rPr>
        <w:t>XXXXXXXXXXXXXXXXXXXXXXXXX</w:t>
      </w:r>
    </w:p>
    <w:p w:rsidR="00BA3549" w:rsidRDefault="00BA3549" w:rsidP="00BA3549">
      <w:pPr>
        <w:numPr>
          <w:ilvl w:val="0"/>
          <w:numId w:val="6"/>
        </w:numPr>
        <w:spacing w:line="240" w:lineRule="atLeast"/>
        <w:jc w:val="both"/>
        <w:rPr>
          <w:rFonts w:ascii="Calibri" w:hAnsi="Calibri"/>
          <w:sz w:val="22"/>
          <w:szCs w:val="22"/>
        </w:rPr>
      </w:pPr>
      <w:r w:rsidRPr="00BA3549">
        <w:rPr>
          <w:rFonts w:ascii="Calibri" w:hAnsi="Calibri"/>
          <w:sz w:val="22"/>
          <w:szCs w:val="22"/>
        </w:rPr>
        <w:t>Činnost uvedenou v Čl. I. odst. 1 této smlouvy provede zhotovitel v tomto časovém rozmezí:</w:t>
      </w:r>
    </w:p>
    <w:p w:rsidR="007023CF" w:rsidRPr="007023CF" w:rsidRDefault="007023CF" w:rsidP="007023CF">
      <w:pPr>
        <w:spacing w:line="240" w:lineRule="atLeast"/>
        <w:ind w:left="360"/>
        <w:jc w:val="both"/>
        <w:rPr>
          <w:rFonts w:ascii="Calibri" w:hAnsi="Calibri"/>
          <w:sz w:val="22"/>
          <w:szCs w:val="22"/>
        </w:rPr>
      </w:pPr>
      <w:r w:rsidRPr="007023CF">
        <w:rPr>
          <w:rFonts w:ascii="Calibri" w:hAnsi="Calibri"/>
          <w:sz w:val="22"/>
          <w:szCs w:val="22"/>
        </w:rPr>
        <w:t>a)</w:t>
      </w:r>
      <w:r w:rsidRPr="007023CF">
        <w:rPr>
          <w:rFonts w:ascii="Calibri" w:hAnsi="Calibri"/>
          <w:sz w:val="22"/>
          <w:szCs w:val="22"/>
        </w:rPr>
        <w:tab/>
        <w:t>zahájení prací</w:t>
      </w:r>
      <w:r>
        <w:rPr>
          <w:rFonts w:ascii="Calibri" w:hAnsi="Calibri"/>
          <w:sz w:val="22"/>
          <w:szCs w:val="22"/>
        </w:rPr>
        <w:t>:</w:t>
      </w:r>
      <w:r w:rsidRPr="007023CF">
        <w:rPr>
          <w:rFonts w:ascii="Calibri" w:hAnsi="Calibri"/>
          <w:sz w:val="22"/>
          <w:szCs w:val="22"/>
        </w:rPr>
        <w:t xml:space="preserve"> </w:t>
      </w:r>
      <w:r>
        <w:rPr>
          <w:rFonts w:ascii="Calibri" w:hAnsi="Calibri"/>
          <w:sz w:val="22"/>
          <w:szCs w:val="22"/>
        </w:rPr>
        <w:t>do 15 dnů od podpisu smlouvy</w:t>
      </w:r>
    </w:p>
    <w:p w:rsidR="007023CF" w:rsidRDefault="007023CF" w:rsidP="007023CF">
      <w:pPr>
        <w:spacing w:line="240" w:lineRule="atLeast"/>
        <w:ind w:left="360"/>
        <w:jc w:val="both"/>
        <w:rPr>
          <w:rFonts w:ascii="Calibri" w:hAnsi="Calibri"/>
          <w:sz w:val="22"/>
          <w:szCs w:val="22"/>
        </w:rPr>
      </w:pPr>
      <w:r w:rsidRPr="007023CF">
        <w:rPr>
          <w:rFonts w:ascii="Calibri" w:hAnsi="Calibri"/>
          <w:sz w:val="22"/>
          <w:szCs w:val="22"/>
        </w:rPr>
        <w:t>b)</w:t>
      </w:r>
      <w:r w:rsidRPr="007023CF">
        <w:rPr>
          <w:rFonts w:ascii="Calibri" w:hAnsi="Calibri"/>
          <w:sz w:val="22"/>
          <w:szCs w:val="22"/>
        </w:rPr>
        <w:tab/>
        <w:t>dokončení prací</w:t>
      </w:r>
      <w:r w:rsidR="004573BD">
        <w:rPr>
          <w:rFonts w:ascii="Calibri" w:hAnsi="Calibri"/>
          <w:sz w:val="22"/>
          <w:szCs w:val="22"/>
        </w:rPr>
        <w:t>:</w:t>
      </w:r>
      <w:r w:rsidRPr="007023CF">
        <w:rPr>
          <w:rFonts w:ascii="Calibri" w:hAnsi="Calibri"/>
          <w:sz w:val="22"/>
          <w:szCs w:val="22"/>
        </w:rPr>
        <w:t xml:space="preserve"> nejpozději do </w:t>
      </w:r>
      <w:r w:rsidR="00C635CA">
        <w:rPr>
          <w:rFonts w:ascii="Calibri" w:hAnsi="Calibri"/>
          <w:sz w:val="22"/>
          <w:szCs w:val="22"/>
        </w:rPr>
        <w:t>15.10</w:t>
      </w:r>
      <w:r w:rsidRPr="007023CF">
        <w:rPr>
          <w:rFonts w:ascii="Calibri" w:hAnsi="Calibri"/>
          <w:sz w:val="22"/>
          <w:szCs w:val="22"/>
        </w:rPr>
        <w:t>. 201</w:t>
      </w:r>
      <w:r w:rsidR="004573BD">
        <w:rPr>
          <w:rFonts w:ascii="Calibri" w:hAnsi="Calibri"/>
          <w:sz w:val="22"/>
          <w:szCs w:val="22"/>
        </w:rPr>
        <w:t>8</w:t>
      </w:r>
    </w:p>
    <w:p w:rsidR="007023CF" w:rsidRDefault="007023CF" w:rsidP="004573BD">
      <w:pPr>
        <w:spacing w:line="240" w:lineRule="atLeast"/>
        <w:jc w:val="both"/>
        <w:rPr>
          <w:rFonts w:ascii="Calibri" w:hAnsi="Calibri"/>
          <w:sz w:val="22"/>
          <w:szCs w:val="22"/>
        </w:rPr>
      </w:pPr>
    </w:p>
    <w:p w:rsidR="00C635CA" w:rsidRDefault="00C635CA" w:rsidP="004573BD">
      <w:pPr>
        <w:spacing w:line="240" w:lineRule="atLeast"/>
        <w:jc w:val="both"/>
        <w:rPr>
          <w:rFonts w:ascii="Calibri" w:hAnsi="Calibri"/>
          <w:sz w:val="22"/>
          <w:szCs w:val="22"/>
        </w:rPr>
      </w:pPr>
    </w:p>
    <w:p w:rsidR="00C635CA" w:rsidRPr="00BA3549" w:rsidRDefault="00C635CA" w:rsidP="004573BD">
      <w:pPr>
        <w:spacing w:line="240" w:lineRule="atLeast"/>
        <w:jc w:val="both"/>
        <w:rPr>
          <w:rFonts w:ascii="Calibri" w:hAnsi="Calibri"/>
          <w:sz w:val="22"/>
          <w:szCs w:val="22"/>
        </w:rPr>
      </w:pPr>
    </w:p>
    <w:p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lastRenderedPageBreak/>
        <w:t>Článek III.</w:t>
      </w:r>
    </w:p>
    <w:p w:rsidR="00BA3549" w:rsidRPr="00BA3549" w:rsidRDefault="00BA3549" w:rsidP="00BA3549">
      <w:pPr>
        <w:jc w:val="center"/>
        <w:rPr>
          <w:rFonts w:ascii="Calibri" w:hAnsi="Calibri"/>
          <w:b/>
          <w:sz w:val="22"/>
          <w:szCs w:val="22"/>
        </w:rPr>
      </w:pPr>
      <w:r w:rsidRPr="00BA3549">
        <w:rPr>
          <w:rFonts w:ascii="Calibri" w:hAnsi="Calibri"/>
          <w:b/>
          <w:sz w:val="22"/>
          <w:szCs w:val="22"/>
        </w:rPr>
        <w:t>Cena díla a platební podmínky</w:t>
      </w:r>
    </w:p>
    <w:p w:rsidR="00BA3549" w:rsidRPr="00BA3549" w:rsidRDefault="00BA3549" w:rsidP="007149BF">
      <w:pPr>
        <w:numPr>
          <w:ilvl w:val="0"/>
          <w:numId w:val="8"/>
        </w:numPr>
        <w:spacing w:line="240" w:lineRule="atLeast"/>
        <w:jc w:val="both"/>
        <w:outlineLvl w:val="0"/>
        <w:rPr>
          <w:rFonts w:ascii="Calibri" w:hAnsi="Calibri"/>
          <w:color w:val="000000"/>
          <w:sz w:val="22"/>
          <w:szCs w:val="22"/>
        </w:rPr>
      </w:pPr>
      <w:r w:rsidRPr="00BA3549">
        <w:rPr>
          <w:rFonts w:ascii="Calibri" w:hAnsi="Calibri"/>
          <w:color w:val="000000"/>
          <w:sz w:val="22"/>
          <w:szCs w:val="22"/>
        </w:rPr>
        <w:t>Cena je zpracována v souladu se zákonem č. 526/1990 Sb., o cenách a s prováděcími předpisy.</w:t>
      </w:r>
    </w:p>
    <w:p w:rsidR="00BA3549" w:rsidRPr="004573BD" w:rsidRDefault="00BA3549" w:rsidP="007149BF">
      <w:pPr>
        <w:numPr>
          <w:ilvl w:val="0"/>
          <w:numId w:val="8"/>
        </w:numPr>
        <w:jc w:val="both"/>
        <w:rPr>
          <w:rFonts w:ascii="Calibri" w:hAnsi="Calibri"/>
          <w:sz w:val="22"/>
          <w:szCs w:val="22"/>
        </w:rPr>
      </w:pPr>
      <w:r w:rsidRPr="00BA3549">
        <w:rPr>
          <w:rFonts w:ascii="Calibri" w:hAnsi="Calibri"/>
          <w:sz w:val="22"/>
          <w:szCs w:val="22"/>
        </w:rPr>
        <w:t>Cena díla</w:t>
      </w:r>
      <w:r w:rsidRPr="00BA3549">
        <w:rPr>
          <w:rFonts w:ascii="Calibri" w:hAnsi="Calibri"/>
          <w:iCs/>
          <w:sz w:val="22"/>
          <w:szCs w:val="22"/>
        </w:rPr>
        <w:t xml:space="preserve"> se sjednává dohodou smluvních stran</w:t>
      </w:r>
      <w:r w:rsidR="004573BD">
        <w:rPr>
          <w:rFonts w:ascii="Calibri" w:hAnsi="Calibri"/>
          <w:iCs/>
          <w:sz w:val="22"/>
          <w:szCs w:val="22"/>
        </w:rPr>
        <w:t>, a to v následující výši</w:t>
      </w:r>
      <w:r w:rsidR="008619DF">
        <w:rPr>
          <w:rFonts w:ascii="Calibri" w:hAnsi="Calibri"/>
          <w:iCs/>
          <w:sz w:val="22"/>
          <w:szCs w:val="22"/>
        </w:rPr>
        <w:t xml:space="preserve"> (položkový rozpočet je připojen v příloze č. 3)</w:t>
      </w:r>
      <w:r w:rsidR="004573BD">
        <w:rPr>
          <w:rFonts w:ascii="Calibri" w:hAnsi="Calibri"/>
          <w:iCs/>
          <w:sz w:val="22"/>
          <w:szCs w:val="22"/>
        </w:rPr>
        <w:t>:</w:t>
      </w:r>
    </w:p>
    <w:p w:rsidR="004573BD" w:rsidRPr="004573BD" w:rsidRDefault="004573BD" w:rsidP="004573BD">
      <w:pPr>
        <w:ind w:left="360"/>
        <w:jc w:val="both"/>
        <w:rPr>
          <w:rFonts w:ascii="Calibri" w:hAnsi="Calibri"/>
          <w:b/>
          <w:iCs/>
          <w:sz w:val="22"/>
          <w:szCs w:val="22"/>
        </w:rPr>
      </w:pPr>
      <w:r w:rsidRPr="004573BD">
        <w:rPr>
          <w:rFonts w:ascii="Calibri" w:hAnsi="Calibri"/>
          <w:b/>
          <w:iCs/>
          <w:sz w:val="22"/>
          <w:szCs w:val="22"/>
        </w:rPr>
        <w:t>Cena díla bez DPH:</w:t>
      </w:r>
      <w:r>
        <w:rPr>
          <w:rFonts w:ascii="Calibri" w:hAnsi="Calibri"/>
          <w:b/>
          <w:iCs/>
          <w:sz w:val="22"/>
          <w:szCs w:val="22"/>
        </w:rPr>
        <w:tab/>
      </w:r>
      <w:r>
        <w:rPr>
          <w:rFonts w:ascii="Calibri" w:hAnsi="Calibri"/>
          <w:b/>
          <w:iCs/>
          <w:sz w:val="22"/>
          <w:szCs w:val="22"/>
        </w:rPr>
        <w:tab/>
      </w:r>
      <w:r w:rsidR="00C635CA">
        <w:rPr>
          <w:rFonts w:ascii="Calibri" w:hAnsi="Calibri"/>
          <w:b/>
          <w:iCs/>
          <w:sz w:val="22"/>
          <w:szCs w:val="22"/>
        </w:rPr>
        <w:t>673 120,- Kč</w:t>
      </w:r>
    </w:p>
    <w:p w:rsidR="004573BD" w:rsidRPr="004573BD" w:rsidRDefault="004573BD" w:rsidP="004573BD">
      <w:pPr>
        <w:ind w:left="360"/>
        <w:jc w:val="both"/>
        <w:rPr>
          <w:rFonts w:ascii="Calibri" w:hAnsi="Calibri"/>
          <w:b/>
          <w:iCs/>
          <w:sz w:val="22"/>
          <w:szCs w:val="22"/>
        </w:rPr>
      </w:pPr>
      <w:r w:rsidRPr="004573BD">
        <w:rPr>
          <w:rFonts w:ascii="Calibri" w:hAnsi="Calibri"/>
          <w:b/>
          <w:iCs/>
          <w:sz w:val="22"/>
          <w:szCs w:val="22"/>
        </w:rPr>
        <w:t>DPH 21%:</w:t>
      </w:r>
      <w:r>
        <w:rPr>
          <w:rFonts w:ascii="Calibri" w:hAnsi="Calibri"/>
          <w:b/>
          <w:iCs/>
          <w:sz w:val="22"/>
          <w:szCs w:val="22"/>
        </w:rPr>
        <w:tab/>
      </w:r>
      <w:r>
        <w:rPr>
          <w:rFonts w:ascii="Calibri" w:hAnsi="Calibri"/>
          <w:b/>
          <w:iCs/>
          <w:sz w:val="22"/>
          <w:szCs w:val="22"/>
        </w:rPr>
        <w:tab/>
      </w:r>
      <w:r>
        <w:rPr>
          <w:rFonts w:ascii="Calibri" w:hAnsi="Calibri"/>
          <w:b/>
          <w:iCs/>
          <w:sz w:val="22"/>
          <w:szCs w:val="22"/>
        </w:rPr>
        <w:tab/>
      </w:r>
      <w:r w:rsidR="00C635CA">
        <w:rPr>
          <w:rFonts w:ascii="Calibri" w:hAnsi="Calibri"/>
          <w:b/>
          <w:iCs/>
          <w:sz w:val="22"/>
          <w:szCs w:val="22"/>
        </w:rPr>
        <w:t>141 355,20 Kč</w:t>
      </w:r>
    </w:p>
    <w:p w:rsidR="004573BD" w:rsidRPr="00BA3549" w:rsidRDefault="004573BD" w:rsidP="004573BD">
      <w:pPr>
        <w:ind w:left="360"/>
        <w:jc w:val="both"/>
        <w:rPr>
          <w:rFonts w:ascii="Calibri" w:hAnsi="Calibri"/>
          <w:b/>
          <w:sz w:val="22"/>
          <w:szCs w:val="22"/>
        </w:rPr>
      </w:pPr>
      <w:r w:rsidRPr="004573BD">
        <w:rPr>
          <w:rFonts w:ascii="Calibri" w:hAnsi="Calibri"/>
          <w:b/>
          <w:iCs/>
          <w:sz w:val="22"/>
          <w:szCs w:val="22"/>
        </w:rPr>
        <w:t>Cena díla vč. DPH:</w:t>
      </w:r>
      <w:r>
        <w:rPr>
          <w:rFonts w:ascii="Calibri" w:hAnsi="Calibri"/>
          <w:b/>
          <w:iCs/>
          <w:sz w:val="22"/>
          <w:szCs w:val="22"/>
        </w:rPr>
        <w:tab/>
      </w:r>
      <w:r>
        <w:rPr>
          <w:rFonts w:ascii="Calibri" w:hAnsi="Calibri"/>
          <w:b/>
          <w:iCs/>
          <w:sz w:val="22"/>
          <w:szCs w:val="22"/>
        </w:rPr>
        <w:tab/>
      </w:r>
      <w:r w:rsidR="00C635CA">
        <w:rPr>
          <w:rFonts w:ascii="Calibri" w:hAnsi="Calibri"/>
          <w:b/>
          <w:iCs/>
          <w:sz w:val="22"/>
          <w:szCs w:val="22"/>
        </w:rPr>
        <w:t>814 475,20 Kč</w:t>
      </w:r>
    </w:p>
    <w:p w:rsidR="00BA3549" w:rsidRPr="00BA3549" w:rsidRDefault="004573BD" w:rsidP="004573BD">
      <w:pPr>
        <w:numPr>
          <w:ilvl w:val="0"/>
          <w:numId w:val="8"/>
        </w:numPr>
        <w:jc w:val="both"/>
        <w:rPr>
          <w:rFonts w:ascii="Calibri" w:hAnsi="Calibri"/>
          <w:sz w:val="22"/>
          <w:szCs w:val="22"/>
        </w:rPr>
      </w:pPr>
      <w:r>
        <w:rPr>
          <w:rFonts w:ascii="Calibri" w:hAnsi="Calibri"/>
          <w:sz w:val="22"/>
          <w:szCs w:val="22"/>
        </w:rPr>
        <w:t xml:space="preserve">Cena je stanovena na základě výkazu výměr nabídky zhotovitele. Zhotovitel prohlašuje, že za uvedenou cenu lze dané dílo provést. Cena </w:t>
      </w:r>
      <w:r w:rsidR="00BA3549" w:rsidRPr="00BA3549">
        <w:rPr>
          <w:rFonts w:ascii="Calibri" w:hAnsi="Calibri"/>
          <w:sz w:val="22"/>
          <w:szCs w:val="22"/>
        </w:rPr>
        <w:t xml:space="preserve">zahrnuje zejména veškeré práce, výkony a služby související s provedením díla, ale také zajištění materiálu. </w:t>
      </w:r>
    </w:p>
    <w:p w:rsidR="00BA3549" w:rsidRPr="00BA3549" w:rsidRDefault="00BA3549" w:rsidP="00BA3549">
      <w:pPr>
        <w:numPr>
          <w:ilvl w:val="0"/>
          <w:numId w:val="8"/>
        </w:numPr>
        <w:contextualSpacing/>
        <w:jc w:val="both"/>
        <w:rPr>
          <w:rFonts w:ascii="Calibri" w:hAnsi="Calibri"/>
          <w:sz w:val="22"/>
          <w:szCs w:val="22"/>
        </w:rPr>
      </w:pPr>
      <w:r w:rsidRPr="00BA3549">
        <w:rPr>
          <w:rFonts w:ascii="Calibri" w:hAnsi="Calibri"/>
          <w:sz w:val="22"/>
          <w:szCs w:val="22"/>
        </w:rPr>
        <w:t>Objednatel připouští úpravu ceny díla pouze v případě změn, které si sám vyžádá. Veškeré vícepráce, jejichž realizace bude přede</w:t>
      </w:r>
      <w:r w:rsidR="004573BD">
        <w:rPr>
          <w:rFonts w:ascii="Calibri" w:hAnsi="Calibri"/>
          <w:sz w:val="22"/>
          <w:szCs w:val="22"/>
        </w:rPr>
        <w:t>m písemně odsouhlasena objedna</w:t>
      </w:r>
      <w:r w:rsidRPr="00BA3549">
        <w:rPr>
          <w:rFonts w:ascii="Calibri" w:hAnsi="Calibri"/>
          <w:sz w:val="22"/>
          <w:szCs w:val="22"/>
        </w:rPr>
        <w:t>telem, budou oceněny v</w:t>
      </w:r>
      <w:r w:rsidR="004573BD">
        <w:rPr>
          <w:rFonts w:ascii="Calibri" w:hAnsi="Calibri"/>
          <w:sz w:val="22"/>
          <w:szCs w:val="22"/>
        </w:rPr>
        <w:t> c</w:t>
      </w:r>
      <w:r w:rsidRPr="00BA3549">
        <w:rPr>
          <w:rFonts w:ascii="Calibri" w:hAnsi="Calibri"/>
          <w:sz w:val="22"/>
          <w:szCs w:val="22"/>
        </w:rPr>
        <w:t>enové úrovni nabídky zhotovitele. Pokud zhotovitel provede vícepráce bez předchozího odsouhlasení objednavatelem, nebudou tyto vícepráce objednatele</w:t>
      </w:r>
      <w:r w:rsidR="004573BD">
        <w:rPr>
          <w:rFonts w:ascii="Calibri" w:hAnsi="Calibri"/>
          <w:sz w:val="22"/>
          <w:szCs w:val="22"/>
        </w:rPr>
        <w:t>m</w:t>
      </w:r>
      <w:r w:rsidRPr="00BA3549">
        <w:rPr>
          <w:rFonts w:ascii="Calibri" w:hAnsi="Calibri"/>
          <w:sz w:val="22"/>
          <w:szCs w:val="22"/>
        </w:rPr>
        <w:t xml:space="preserve"> uhrazeny.</w:t>
      </w:r>
    </w:p>
    <w:p w:rsidR="00BA3549" w:rsidRPr="00BA3549" w:rsidRDefault="00BA3549" w:rsidP="00BA3549">
      <w:pPr>
        <w:numPr>
          <w:ilvl w:val="0"/>
          <w:numId w:val="8"/>
        </w:numPr>
        <w:jc w:val="both"/>
        <w:rPr>
          <w:rFonts w:ascii="Calibri" w:hAnsi="Calibri"/>
          <w:sz w:val="22"/>
          <w:szCs w:val="22"/>
        </w:rPr>
      </w:pPr>
      <w:r w:rsidRPr="00BA3549">
        <w:rPr>
          <w:rFonts w:ascii="Calibri" w:hAnsi="Calibri"/>
          <w:color w:val="000000"/>
          <w:sz w:val="22"/>
          <w:szCs w:val="22"/>
        </w:rPr>
        <w:t>Vyúčtování ceny díla zhotovitel provede formou faktury – daňového dokladu</w:t>
      </w:r>
      <w:r w:rsidR="004573BD">
        <w:rPr>
          <w:rFonts w:ascii="Calibri" w:hAnsi="Calibri"/>
          <w:color w:val="000000"/>
          <w:sz w:val="22"/>
          <w:szCs w:val="22"/>
        </w:rPr>
        <w:t xml:space="preserve">, a to po kontrole a odsouhlasení provedení díla, které bude dokumentováno </w:t>
      </w:r>
      <w:r w:rsidR="006A036F">
        <w:rPr>
          <w:rFonts w:ascii="Calibri" w:hAnsi="Calibri"/>
          <w:color w:val="000000"/>
          <w:sz w:val="22"/>
          <w:szCs w:val="22"/>
        </w:rPr>
        <w:t xml:space="preserve">v </w:t>
      </w:r>
      <w:r w:rsidR="004573BD">
        <w:rPr>
          <w:rFonts w:ascii="Calibri" w:hAnsi="Calibri"/>
          <w:color w:val="000000"/>
          <w:sz w:val="22"/>
          <w:szCs w:val="22"/>
        </w:rPr>
        <w:t xml:space="preserve">předávacím protokolem zápisem o provedené kontrole. Zhotovitel může účtovat postupně (např. přeprava, </w:t>
      </w:r>
      <w:r w:rsidR="006158A0">
        <w:rPr>
          <w:rFonts w:ascii="Calibri" w:hAnsi="Calibri"/>
          <w:color w:val="000000"/>
          <w:sz w:val="22"/>
          <w:szCs w:val="22"/>
        </w:rPr>
        <w:t>restaurování</w:t>
      </w:r>
      <w:r w:rsidR="004573BD">
        <w:rPr>
          <w:rFonts w:ascii="Calibri" w:hAnsi="Calibri"/>
          <w:color w:val="000000"/>
          <w:sz w:val="22"/>
          <w:szCs w:val="22"/>
        </w:rPr>
        <w:t>, instalace), na každém daňovém dokladu musí být uveden</w:t>
      </w:r>
      <w:r w:rsidR="006A036F">
        <w:rPr>
          <w:rFonts w:ascii="Calibri" w:hAnsi="Calibri"/>
          <w:color w:val="000000"/>
          <w:sz w:val="22"/>
          <w:szCs w:val="22"/>
        </w:rPr>
        <w:t>a</w:t>
      </w:r>
      <w:r w:rsidR="004573BD">
        <w:rPr>
          <w:rFonts w:ascii="Calibri" w:hAnsi="Calibri"/>
          <w:color w:val="000000"/>
          <w:sz w:val="22"/>
          <w:szCs w:val="22"/>
        </w:rPr>
        <w:t xml:space="preserve"> konkrétní služba, která je fakturovaná.</w:t>
      </w:r>
    </w:p>
    <w:p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 xml:space="preserve">Každá faktura (daňový doklad) musí v souladu s platnou právní úpravou (zejm. ust. § 29 zákona č. 235/2004 Sb., zákon o DPH v platném znění) obsahovat mimo jiné tyto náležitosti: </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označení: daňový doklad číslo</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název a sídlo zhotovitele i objednatele nebo jiný identifikátor</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rozsah a předmět plnění</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číslo smlouvy</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bankovní spojení zhotovitele</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fakturovanou částku</w:t>
      </w:r>
    </w:p>
    <w:p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označení díla a rozpis provedených prací</w:t>
      </w:r>
    </w:p>
    <w:p w:rsidR="00BA3549" w:rsidRPr="00BA3549" w:rsidRDefault="00BA3549" w:rsidP="00BA3549">
      <w:pPr>
        <w:numPr>
          <w:ilvl w:val="0"/>
          <w:numId w:val="9"/>
        </w:numPr>
        <w:suppressAutoHyphens/>
        <w:jc w:val="both"/>
        <w:rPr>
          <w:rFonts w:ascii="Calibri" w:hAnsi="Calibri"/>
          <w:color w:val="000000"/>
          <w:sz w:val="22"/>
          <w:szCs w:val="22"/>
          <w:lang w:eastAsia="ar-SA"/>
        </w:rPr>
      </w:pPr>
      <w:r w:rsidRPr="00BA3549">
        <w:rPr>
          <w:rFonts w:ascii="Calibri" w:hAnsi="Calibri"/>
          <w:color w:val="000000"/>
          <w:sz w:val="22"/>
          <w:szCs w:val="22"/>
          <w:lang w:eastAsia="ar-SA"/>
        </w:rPr>
        <w:t>soupis provedených prací dokladující oprávněnost fakturované částky potvrzený objednatelem</w:t>
      </w:r>
    </w:p>
    <w:p w:rsidR="00BA3549" w:rsidRPr="00BA3549" w:rsidRDefault="00BA3549" w:rsidP="00BA3549">
      <w:pPr>
        <w:numPr>
          <w:ilvl w:val="0"/>
          <w:numId w:val="9"/>
        </w:numPr>
        <w:suppressAutoHyphens/>
        <w:jc w:val="both"/>
        <w:rPr>
          <w:rFonts w:ascii="Calibri" w:hAnsi="Calibri"/>
          <w:sz w:val="22"/>
          <w:szCs w:val="22"/>
        </w:rPr>
      </w:pPr>
      <w:r w:rsidRPr="00BA3549">
        <w:rPr>
          <w:rFonts w:ascii="Calibri" w:hAnsi="Calibri"/>
          <w:sz w:val="22"/>
          <w:szCs w:val="22"/>
        </w:rPr>
        <w:t>doklad o předání a převzetí díla (podepsaný předávací protokol) nebo jeho části</w:t>
      </w:r>
    </w:p>
    <w:p w:rsidR="00BA3549" w:rsidRPr="00BA3549" w:rsidRDefault="00BA3549" w:rsidP="00BA3549">
      <w:pPr>
        <w:numPr>
          <w:ilvl w:val="0"/>
          <w:numId w:val="9"/>
        </w:numPr>
        <w:suppressAutoHyphens/>
        <w:jc w:val="both"/>
        <w:rPr>
          <w:rFonts w:ascii="Calibri" w:hAnsi="Calibri"/>
          <w:sz w:val="22"/>
          <w:szCs w:val="22"/>
        </w:rPr>
      </w:pPr>
      <w:r w:rsidRPr="00BA3549">
        <w:rPr>
          <w:rFonts w:ascii="Calibri" w:hAnsi="Calibri"/>
          <w:sz w:val="22"/>
          <w:szCs w:val="22"/>
        </w:rPr>
        <w:t>datum zdanitelného plnění a další náležitosti daňového dokladu v souladu s § 29 zákona č. 235/2004 Sb., zákon o DPH ve znění pozdějších předpisů (výpočet DPH na haléře)</w:t>
      </w:r>
    </w:p>
    <w:p w:rsidR="00BA3549" w:rsidRPr="00BA3549" w:rsidRDefault="00BA3549" w:rsidP="00BA3549">
      <w:pPr>
        <w:tabs>
          <w:tab w:val="num" w:pos="9070"/>
        </w:tabs>
        <w:ind w:left="357"/>
        <w:jc w:val="both"/>
        <w:rPr>
          <w:rFonts w:ascii="Calibri" w:hAnsi="Calibri"/>
          <w:sz w:val="22"/>
          <w:szCs w:val="22"/>
        </w:rPr>
      </w:pPr>
      <w:r w:rsidRPr="00BA3549">
        <w:rPr>
          <w:rFonts w:ascii="Calibri" w:hAnsi="Calibri"/>
          <w:sz w:val="22"/>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Daňový doklad je splatný ve lhůtě 60 kalendářních dnů ode dne vystavení, a to před předáním a převzetím díla nebo jeho části.</w:t>
      </w:r>
    </w:p>
    <w:p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Daňový doklad je považován za uhrazený dnem odepsání fakturované částky z účtu objednatele.</w:t>
      </w:r>
    </w:p>
    <w:p w:rsidR="00BA3549" w:rsidRPr="00BA3549" w:rsidRDefault="00BA3549" w:rsidP="00BA3549">
      <w:pPr>
        <w:jc w:val="center"/>
        <w:rPr>
          <w:rFonts w:ascii="Calibri" w:hAnsi="Calibri"/>
          <w:b/>
          <w:sz w:val="22"/>
          <w:szCs w:val="22"/>
        </w:rPr>
      </w:pPr>
    </w:p>
    <w:p w:rsidR="00BA3549" w:rsidRPr="00BA3549" w:rsidRDefault="00BA3549" w:rsidP="00BA3549">
      <w:pPr>
        <w:keepNext/>
        <w:spacing w:before="120"/>
        <w:jc w:val="center"/>
        <w:outlineLvl w:val="0"/>
        <w:rPr>
          <w:rFonts w:ascii="Calibri" w:hAnsi="Calibri"/>
          <w:b/>
          <w:bCs/>
          <w:sz w:val="22"/>
        </w:rPr>
      </w:pPr>
      <w:r w:rsidRPr="00BA3549">
        <w:rPr>
          <w:rFonts w:ascii="Calibri" w:hAnsi="Calibri"/>
          <w:b/>
          <w:bCs/>
          <w:sz w:val="22"/>
        </w:rPr>
        <w:t>Článek IV.</w:t>
      </w:r>
    </w:p>
    <w:p w:rsidR="00BA3549" w:rsidRPr="00BA3549" w:rsidRDefault="00BA3549" w:rsidP="00BA3549">
      <w:pPr>
        <w:jc w:val="center"/>
        <w:rPr>
          <w:rFonts w:ascii="Calibri" w:hAnsi="Calibri"/>
          <w:b/>
          <w:sz w:val="22"/>
          <w:szCs w:val="22"/>
        </w:rPr>
      </w:pPr>
      <w:r w:rsidRPr="00BA3549">
        <w:rPr>
          <w:rFonts w:ascii="Calibri" w:hAnsi="Calibri"/>
          <w:b/>
          <w:sz w:val="22"/>
          <w:szCs w:val="22"/>
        </w:rPr>
        <w:t>Povinnosti a práva objednatele</w:t>
      </w:r>
    </w:p>
    <w:p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 xml:space="preserve">Objednatel je povinen předat zhotoviteli ke dni podpisu této smlouvy všechny základní podklady a informace potřebné k plnění předmětu díla podle této smlouvy. </w:t>
      </w:r>
    </w:p>
    <w:p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Objednatel je povinen poskytnout zhotoviteli potřebnou součinnost nutnou k realizaci díla podle této smlouvy a neprodleně jej informovat o všech změnách v platnosti předaných podkladů a informací.</w:t>
      </w:r>
    </w:p>
    <w:p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 xml:space="preserve">Objednatel je oprávněn průběh provádění díla sledovat a kontrolovat, a to prostřednictvím svých pověřených pracovníků, což je zhotovitel povinen těmto osobám po předchozím oznámení umožnit. </w:t>
      </w:r>
    </w:p>
    <w:p w:rsidR="00BA3549" w:rsidRDefault="00BA3549" w:rsidP="00BA3549">
      <w:pPr>
        <w:numPr>
          <w:ilvl w:val="0"/>
          <w:numId w:val="2"/>
        </w:numPr>
        <w:contextualSpacing/>
        <w:jc w:val="both"/>
        <w:rPr>
          <w:rFonts w:ascii="Calibri" w:hAnsi="Calibri" w:cs="Tahoma"/>
          <w:sz w:val="22"/>
          <w:szCs w:val="22"/>
        </w:rPr>
      </w:pPr>
      <w:r w:rsidRPr="00BA3549">
        <w:rPr>
          <w:rFonts w:ascii="Calibri" w:hAnsi="Calibri" w:cs="Tahoma"/>
          <w:sz w:val="22"/>
          <w:szCs w:val="22"/>
        </w:rPr>
        <w:t xml:space="preserve">Objednatel je oprávněn pořizovat audiovizuální záznam z průběhu provádění díla a to buď formou vlastní produkce anebo pomocí externího subjektu za účelem vlastní propagace. </w:t>
      </w:r>
    </w:p>
    <w:p w:rsidR="00F0616C" w:rsidRPr="00BA3549" w:rsidRDefault="00F0616C" w:rsidP="00BA3549">
      <w:pPr>
        <w:numPr>
          <w:ilvl w:val="0"/>
          <w:numId w:val="2"/>
        </w:numPr>
        <w:contextualSpacing/>
        <w:jc w:val="both"/>
        <w:rPr>
          <w:rFonts w:ascii="Calibri" w:hAnsi="Calibri" w:cs="Tahoma"/>
          <w:sz w:val="22"/>
          <w:szCs w:val="22"/>
        </w:rPr>
      </w:pPr>
      <w:r>
        <w:rPr>
          <w:rFonts w:ascii="Calibri" w:hAnsi="Calibri" w:cs="Tahoma"/>
          <w:sz w:val="22"/>
          <w:szCs w:val="22"/>
        </w:rPr>
        <w:lastRenderedPageBreak/>
        <w:t>Objednatel je oprávněn sledovat a kontrolovat průběh provádění díla, a to kdykoli v průběhu jeho provedení. Zhotovitel je povinen poskytnout na výzvu objednatele součinnost k provedení kontroly.</w:t>
      </w:r>
    </w:p>
    <w:p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Objednatel má právo na náhradu plné výše veškerých škod zaviněných zhotovitelem nebo jeho zaměstnanci, dodavateli či jinými osobami, které vzniknou v souvislosti s užíváním prostor objednatele pro zhotovení předmětu smlouvy zhotovitelem.</w:t>
      </w:r>
    </w:p>
    <w:p w:rsidR="00BA3549" w:rsidRPr="00BA3549" w:rsidRDefault="00BA3549" w:rsidP="00BA3549">
      <w:pPr>
        <w:contextualSpacing/>
        <w:jc w:val="both"/>
        <w:rPr>
          <w:rFonts w:ascii="Calibri" w:hAnsi="Calibri"/>
          <w:sz w:val="22"/>
          <w:szCs w:val="22"/>
        </w:rPr>
      </w:pPr>
    </w:p>
    <w:p w:rsidR="00BA3549" w:rsidRPr="00BA3549" w:rsidRDefault="00BA3549" w:rsidP="00BA3549">
      <w:pPr>
        <w:keepNext/>
        <w:spacing w:before="120"/>
        <w:jc w:val="center"/>
        <w:outlineLvl w:val="0"/>
        <w:rPr>
          <w:rFonts w:ascii="Calibri" w:hAnsi="Calibri"/>
          <w:b/>
          <w:bCs/>
          <w:sz w:val="22"/>
        </w:rPr>
      </w:pPr>
      <w:r w:rsidRPr="00BA3549">
        <w:rPr>
          <w:rFonts w:ascii="Calibri" w:hAnsi="Calibri"/>
          <w:b/>
          <w:bCs/>
          <w:sz w:val="22"/>
        </w:rPr>
        <w:t>Článek V.</w:t>
      </w:r>
    </w:p>
    <w:p w:rsidR="00BA3549" w:rsidRPr="00BA3549" w:rsidRDefault="00BA3549" w:rsidP="00BA3549">
      <w:pPr>
        <w:spacing w:line="240" w:lineRule="atLeast"/>
        <w:jc w:val="center"/>
        <w:outlineLvl w:val="0"/>
        <w:rPr>
          <w:rFonts w:ascii="Calibri" w:hAnsi="Calibri"/>
          <w:b/>
          <w:color w:val="000000"/>
          <w:sz w:val="22"/>
          <w:szCs w:val="22"/>
        </w:rPr>
      </w:pPr>
      <w:r w:rsidRPr="00BA3549">
        <w:rPr>
          <w:rFonts w:ascii="Calibri" w:hAnsi="Calibri"/>
          <w:b/>
          <w:color w:val="000000"/>
          <w:sz w:val="22"/>
          <w:szCs w:val="22"/>
        </w:rPr>
        <w:t>Povinnosti a práva zhotovitele</w:t>
      </w:r>
    </w:p>
    <w:p w:rsidR="0094224B" w:rsidRDefault="00BA3549" w:rsidP="007149BF">
      <w:pPr>
        <w:numPr>
          <w:ilvl w:val="0"/>
          <w:numId w:val="3"/>
        </w:numPr>
        <w:contextualSpacing/>
        <w:jc w:val="both"/>
        <w:rPr>
          <w:rFonts w:ascii="Calibri" w:hAnsi="Calibri"/>
          <w:sz w:val="22"/>
          <w:szCs w:val="22"/>
        </w:rPr>
      </w:pPr>
      <w:r w:rsidRPr="00BA3549">
        <w:rPr>
          <w:rFonts w:ascii="Calibri" w:hAnsi="Calibri"/>
          <w:sz w:val="22"/>
          <w:szCs w:val="22"/>
        </w:rPr>
        <w:t xml:space="preserve">Zhotovitel </w:t>
      </w:r>
      <w:r w:rsidR="0094224B">
        <w:rPr>
          <w:rFonts w:ascii="Calibri" w:hAnsi="Calibri"/>
          <w:sz w:val="22"/>
          <w:szCs w:val="22"/>
        </w:rPr>
        <w:t>se zavazuje provést pro objednatele dílo svým jménem, bez vad a nedodělků, ve smluvených lhůtách a s odbornou péčí.</w:t>
      </w:r>
    </w:p>
    <w:p w:rsidR="0094224B" w:rsidRDefault="0094224B" w:rsidP="007149BF">
      <w:pPr>
        <w:numPr>
          <w:ilvl w:val="0"/>
          <w:numId w:val="3"/>
        </w:numPr>
        <w:contextualSpacing/>
        <w:jc w:val="both"/>
        <w:rPr>
          <w:rFonts w:ascii="Calibri" w:hAnsi="Calibri"/>
          <w:sz w:val="22"/>
          <w:szCs w:val="22"/>
        </w:rPr>
      </w:pPr>
      <w:r>
        <w:rPr>
          <w:rFonts w:ascii="Calibri" w:hAnsi="Calibri"/>
          <w:sz w:val="22"/>
          <w:szCs w:val="22"/>
        </w:rPr>
        <w:t>Zhotovitel se zavazuje dílo skladovat v odpovídajících podmínkách tak, aby nedošlo k jeho poškození před instalací do Historické budovy Národního muzea.</w:t>
      </w:r>
    </w:p>
    <w:p w:rsidR="007149BF" w:rsidRDefault="008027F3" w:rsidP="007149BF">
      <w:pPr>
        <w:numPr>
          <w:ilvl w:val="0"/>
          <w:numId w:val="3"/>
        </w:numPr>
        <w:contextualSpacing/>
        <w:jc w:val="both"/>
        <w:rPr>
          <w:rFonts w:ascii="Calibri" w:hAnsi="Calibri"/>
          <w:sz w:val="22"/>
          <w:szCs w:val="22"/>
        </w:rPr>
      </w:pPr>
      <w:r>
        <w:rPr>
          <w:rFonts w:ascii="Calibri" w:hAnsi="Calibri"/>
          <w:sz w:val="22"/>
          <w:szCs w:val="22"/>
        </w:rPr>
        <w:t>Zhotovitel se zavazuje chránit objednatele a dílo před vznikem škod v důsledku porušení právních či jiných předpisů a v případě jejich vzniku tyto škody uhradit na vlastní náklady.</w:t>
      </w:r>
    </w:p>
    <w:p w:rsidR="00BA3549" w:rsidRDefault="00BA3549" w:rsidP="007149BF">
      <w:pPr>
        <w:numPr>
          <w:ilvl w:val="0"/>
          <w:numId w:val="3"/>
        </w:numPr>
        <w:contextualSpacing/>
        <w:jc w:val="both"/>
        <w:rPr>
          <w:rFonts w:ascii="Calibri" w:hAnsi="Calibri"/>
          <w:sz w:val="22"/>
          <w:szCs w:val="22"/>
        </w:rPr>
      </w:pPr>
      <w:r w:rsidRPr="00BA3549">
        <w:rPr>
          <w:rFonts w:ascii="Calibri" w:hAnsi="Calibri"/>
          <w:sz w:val="22"/>
          <w:szCs w:val="22"/>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7149BF" w:rsidRDefault="007149BF" w:rsidP="007149BF">
      <w:pPr>
        <w:numPr>
          <w:ilvl w:val="0"/>
          <w:numId w:val="3"/>
        </w:numPr>
        <w:contextualSpacing/>
        <w:jc w:val="both"/>
        <w:rPr>
          <w:rFonts w:ascii="Calibri" w:hAnsi="Calibri"/>
          <w:sz w:val="22"/>
          <w:szCs w:val="22"/>
        </w:rPr>
      </w:pPr>
      <w:r>
        <w:rPr>
          <w:rFonts w:ascii="Calibri" w:hAnsi="Calibri"/>
          <w:sz w:val="22"/>
          <w:szCs w:val="22"/>
        </w:rPr>
        <w:t>Zhotovitel je povinen předložit doklad o pojištění pokrývající opravu či znovuzhotovení daných předmětů v případě jakékoli škodní události, zároveň však musí pojistné plnění vyplývající z pojistné smlouvy pokrývat úhradu škod způsobenou na životě, zdraví a majetku třetích osob.</w:t>
      </w:r>
      <w:r w:rsidR="008027F3">
        <w:rPr>
          <w:rFonts w:ascii="Calibri" w:hAnsi="Calibri"/>
          <w:sz w:val="22"/>
          <w:szCs w:val="22"/>
        </w:rPr>
        <w:t xml:space="preserve"> Certifikát nebo kopii pojistné smlouvy do výše pojistného plnění ve výši min. 1 mil. Kč</w:t>
      </w:r>
      <w:r>
        <w:rPr>
          <w:rFonts w:ascii="Calibri" w:hAnsi="Calibri"/>
          <w:sz w:val="22"/>
          <w:szCs w:val="22"/>
        </w:rPr>
        <w:t xml:space="preserve"> je nutné předložit objednateli před podpisem této smlouvy.</w:t>
      </w:r>
    </w:p>
    <w:p w:rsidR="00F0616C" w:rsidRPr="00BA3549" w:rsidRDefault="008027F3" w:rsidP="00F0616C">
      <w:pPr>
        <w:numPr>
          <w:ilvl w:val="0"/>
          <w:numId w:val="3"/>
        </w:numPr>
        <w:contextualSpacing/>
        <w:jc w:val="both"/>
        <w:rPr>
          <w:rFonts w:ascii="Calibri" w:hAnsi="Calibri"/>
          <w:sz w:val="22"/>
          <w:szCs w:val="22"/>
        </w:rPr>
      </w:pPr>
      <w:r>
        <w:rPr>
          <w:rFonts w:ascii="Calibri" w:hAnsi="Calibri"/>
          <w:sz w:val="22"/>
          <w:szCs w:val="22"/>
        </w:rPr>
        <w:t>Zhotovitel plně odpovídá za všechny předměty od okamžiku převzetí až do předání zpět objednateli.</w:t>
      </w:r>
      <w:r w:rsidR="00F0616C">
        <w:rPr>
          <w:rFonts w:ascii="Calibri" w:hAnsi="Calibri"/>
          <w:sz w:val="22"/>
          <w:szCs w:val="22"/>
        </w:rPr>
        <w:t xml:space="preserve"> Při převzetí a předání předmětů bude proveden písemný záznam o předání.</w:t>
      </w:r>
    </w:p>
    <w:p w:rsidR="00BA3549" w:rsidRPr="00BA3549" w:rsidRDefault="00BA3549" w:rsidP="00BA3549">
      <w:pPr>
        <w:ind w:left="360"/>
        <w:contextualSpacing/>
        <w:jc w:val="both"/>
        <w:rPr>
          <w:rFonts w:ascii="Calibri" w:hAnsi="Calibri"/>
          <w:sz w:val="22"/>
          <w:szCs w:val="22"/>
        </w:rPr>
      </w:pPr>
    </w:p>
    <w:p w:rsidR="00BA3549" w:rsidRPr="00BA3549" w:rsidRDefault="00BA3549" w:rsidP="00BA3549">
      <w:pPr>
        <w:tabs>
          <w:tab w:val="num" w:pos="360"/>
        </w:tabs>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VI.</w:t>
      </w:r>
    </w:p>
    <w:p w:rsidR="00BA3549" w:rsidRPr="00BA3549" w:rsidRDefault="00BA3549" w:rsidP="00BA3549">
      <w:pPr>
        <w:jc w:val="center"/>
        <w:rPr>
          <w:rFonts w:ascii="Calibri" w:hAnsi="Calibri"/>
          <w:b/>
          <w:sz w:val="22"/>
          <w:szCs w:val="22"/>
        </w:rPr>
      </w:pPr>
      <w:r w:rsidRPr="00BA3549">
        <w:rPr>
          <w:rFonts w:ascii="Calibri" w:hAnsi="Calibri"/>
          <w:b/>
          <w:sz w:val="22"/>
          <w:szCs w:val="22"/>
        </w:rPr>
        <w:t>Předání a převzetí díla, záruční doba</w:t>
      </w:r>
    </w:p>
    <w:p w:rsidR="00BA3549" w:rsidRPr="00BA3549" w:rsidRDefault="00BA3549" w:rsidP="00BA3549">
      <w:pPr>
        <w:numPr>
          <w:ilvl w:val="0"/>
          <w:numId w:val="10"/>
        </w:numPr>
        <w:spacing w:line="240" w:lineRule="atLeast"/>
        <w:contextualSpacing/>
        <w:jc w:val="both"/>
        <w:outlineLvl w:val="0"/>
        <w:rPr>
          <w:rFonts w:ascii="Calibri" w:hAnsi="Calibri"/>
          <w:sz w:val="22"/>
          <w:szCs w:val="22"/>
        </w:rPr>
      </w:pPr>
      <w:r w:rsidRPr="00BA3549">
        <w:rPr>
          <w:rFonts w:ascii="Calibri" w:hAnsi="Calibri"/>
          <w:color w:val="000000"/>
          <w:sz w:val="22"/>
          <w:szCs w:val="22"/>
        </w:rPr>
        <w:t xml:space="preserve">O </w:t>
      </w:r>
      <w:r w:rsidR="0029466B">
        <w:rPr>
          <w:rFonts w:ascii="Calibri" w:hAnsi="Calibri"/>
          <w:color w:val="000000"/>
          <w:sz w:val="22"/>
          <w:szCs w:val="22"/>
        </w:rPr>
        <w:t xml:space="preserve">předání díla zhotoviteli k restaurování i o </w:t>
      </w:r>
      <w:r w:rsidRPr="00BA3549">
        <w:rPr>
          <w:rFonts w:ascii="Calibri" w:hAnsi="Calibri"/>
          <w:color w:val="000000"/>
          <w:sz w:val="22"/>
          <w:szCs w:val="22"/>
        </w:rPr>
        <w:t>převzetí provedeného díla objednatelem</w:t>
      </w:r>
      <w:r w:rsidR="0029466B">
        <w:rPr>
          <w:rFonts w:ascii="Calibri" w:hAnsi="Calibri"/>
          <w:color w:val="000000"/>
          <w:sz w:val="22"/>
          <w:szCs w:val="22"/>
        </w:rPr>
        <w:t xml:space="preserve"> zpět</w:t>
      </w:r>
      <w:r w:rsidRPr="00BA3549">
        <w:rPr>
          <w:rFonts w:ascii="Calibri" w:hAnsi="Calibri"/>
          <w:color w:val="000000"/>
          <w:sz w:val="22"/>
          <w:szCs w:val="22"/>
        </w:rPr>
        <w:t xml:space="preserve"> budou sepsány předávací protokoly, které podepíší zástupci obou smluvních stran. </w:t>
      </w:r>
      <w:r w:rsidR="00F0616C">
        <w:rPr>
          <w:rFonts w:ascii="Calibri" w:hAnsi="Calibri"/>
          <w:color w:val="000000"/>
          <w:sz w:val="22"/>
          <w:szCs w:val="22"/>
        </w:rPr>
        <w:t xml:space="preserve">Předání </w:t>
      </w:r>
      <w:r w:rsidR="0029466B">
        <w:rPr>
          <w:rFonts w:ascii="Calibri" w:hAnsi="Calibri"/>
          <w:color w:val="000000"/>
          <w:sz w:val="22"/>
          <w:szCs w:val="22"/>
        </w:rPr>
        <w:t xml:space="preserve">zrestaurovaných soch </w:t>
      </w:r>
      <w:r w:rsidR="00F0616C">
        <w:rPr>
          <w:rFonts w:ascii="Calibri" w:hAnsi="Calibri"/>
          <w:color w:val="000000"/>
          <w:sz w:val="22"/>
          <w:szCs w:val="22"/>
        </w:rPr>
        <w:t>musí předcházet schválení díla objednatelem.</w:t>
      </w:r>
    </w:p>
    <w:p w:rsidR="00BA3549" w:rsidRPr="00BA3549" w:rsidRDefault="00BA3549" w:rsidP="00BA3549">
      <w:pPr>
        <w:numPr>
          <w:ilvl w:val="0"/>
          <w:numId w:val="10"/>
        </w:numPr>
        <w:spacing w:line="240" w:lineRule="atLeast"/>
        <w:contextualSpacing/>
        <w:jc w:val="both"/>
        <w:outlineLvl w:val="0"/>
        <w:rPr>
          <w:rFonts w:ascii="Calibri" w:hAnsi="Calibri"/>
          <w:sz w:val="22"/>
          <w:szCs w:val="22"/>
        </w:rPr>
      </w:pPr>
      <w:r w:rsidRPr="00BA3549">
        <w:rPr>
          <w:rFonts w:ascii="Calibri" w:hAnsi="Calibri" w:cs="Tahoma"/>
          <w:sz w:val="22"/>
          <w:szCs w:val="22"/>
        </w:rPr>
        <w:t>Zhotovitel je povinen při předání díla</w:t>
      </w:r>
      <w:r w:rsidRPr="00BA3549">
        <w:rPr>
          <w:rFonts w:ascii="Calibri" w:hAnsi="Calibri"/>
          <w:color w:val="000000"/>
          <w:sz w:val="22"/>
          <w:szCs w:val="22"/>
        </w:rPr>
        <w:t xml:space="preserve"> </w:t>
      </w:r>
      <w:r w:rsidRPr="00BA3549">
        <w:rPr>
          <w:rFonts w:ascii="Calibri" w:hAnsi="Calibri" w:cs="Tahoma"/>
          <w:sz w:val="22"/>
          <w:szCs w:val="22"/>
        </w:rPr>
        <w:t xml:space="preserve">předat </w:t>
      </w:r>
      <w:r w:rsidR="00F0616C">
        <w:rPr>
          <w:rFonts w:ascii="Calibri" w:hAnsi="Calibri" w:cs="Tahoma"/>
          <w:sz w:val="22"/>
          <w:szCs w:val="22"/>
        </w:rPr>
        <w:t>o</w:t>
      </w:r>
      <w:r w:rsidRPr="00BA3549">
        <w:rPr>
          <w:rFonts w:ascii="Calibri" w:hAnsi="Calibri" w:cs="Tahoma"/>
          <w:sz w:val="22"/>
          <w:szCs w:val="22"/>
        </w:rPr>
        <w:t>bjednateli veškeré doklady, které jsou nutné k převzetí a k užívání díla.</w:t>
      </w:r>
      <w:r w:rsidR="00F0616C">
        <w:rPr>
          <w:rFonts w:ascii="Calibri" w:hAnsi="Calibri" w:cs="Tahoma"/>
          <w:sz w:val="22"/>
          <w:szCs w:val="22"/>
        </w:rPr>
        <w:t xml:space="preserve"> Především však závěrečnou zprávu o provedené práci, a to ve 4 tištěných vyhotoveních a 2 digitálních vyhotoveních, včetně popsané fotodokumentace.</w:t>
      </w:r>
    </w:p>
    <w:p w:rsidR="00BA3549" w:rsidRPr="00BA3549" w:rsidRDefault="00BA3549" w:rsidP="00BA3549">
      <w:pPr>
        <w:numPr>
          <w:ilvl w:val="0"/>
          <w:numId w:val="10"/>
        </w:numPr>
        <w:spacing w:line="240" w:lineRule="atLeast"/>
        <w:contextualSpacing/>
        <w:jc w:val="both"/>
        <w:outlineLvl w:val="0"/>
        <w:rPr>
          <w:rFonts w:ascii="Calibri" w:hAnsi="Calibri"/>
          <w:sz w:val="22"/>
          <w:szCs w:val="22"/>
        </w:rPr>
      </w:pPr>
      <w:r w:rsidRPr="00BA3549">
        <w:rPr>
          <w:rFonts w:ascii="Calibri" w:hAnsi="Calibri"/>
          <w:sz w:val="22"/>
          <w:szCs w:val="22"/>
        </w:rPr>
        <w:t xml:space="preserve">Zhotovitel poskytuje objednateli záruku za vady, které vzniknou v záruční době, která činí na zhotovené dílo </w:t>
      </w:r>
      <w:r w:rsidR="002A67CC" w:rsidRPr="00C635CA">
        <w:rPr>
          <w:rFonts w:ascii="Calibri" w:hAnsi="Calibri"/>
          <w:sz w:val="22"/>
          <w:szCs w:val="22"/>
        </w:rPr>
        <w:t>120</w:t>
      </w:r>
      <w:r w:rsidRPr="00C635CA">
        <w:rPr>
          <w:rFonts w:ascii="Calibri" w:hAnsi="Calibri"/>
          <w:sz w:val="22"/>
          <w:szCs w:val="22"/>
        </w:rPr>
        <w:t xml:space="preserve"> měsíců</w:t>
      </w:r>
      <w:r w:rsidRPr="00BA3549">
        <w:rPr>
          <w:rFonts w:ascii="Calibri" w:hAnsi="Calibri"/>
          <w:sz w:val="22"/>
          <w:szCs w:val="22"/>
        </w:rPr>
        <w:t xml:space="preserve"> ode dne protokolárního předání díla nebo jeho části objednateli za dodržení podmínek vystavení a uložení ve vhodném prostředí.</w:t>
      </w:r>
    </w:p>
    <w:p w:rsidR="00BA3549" w:rsidRPr="00BA3549" w:rsidRDefault="00BA3549" w:rsidP="00BA3549">
      <w:pPr>
        <w:spacing w:line="240" w:lineRule="atLeast"/>
        <w:jc w:val="both"/>
        <w:outlineLvl w:val="0"/>
        <w:rPr>
          <w:rFonts w:ascii="Calibri" w:hAnsi="Calibri"/>
          <w:sz w:val="22"/>
          <w:szCs w:val="22"/>
        </w:rPr>
      </w:pPr>
    </w:p>
    <w:p w:rsidR="00BA3549" w:rsidRPr="00BA3549" w:rsidRDefault="00BA3549" w:rsidP="00BA3549">
      <w:pPr>
        <w:spacing w:before="120"/>
        <w:jc w:val="center"/>
        <w:rPr>
          <w:rFonts w:ascii="Calibri" w:hAnsi="Calibri"/>
          <w:b/>
          <w:sz w:val="22"/>
          <w:szCs w:val="22"/>
        </w:rPr>
      </w:pPr>
      <w:r w:rsidRPr="00BA3549">
        <w:rPr>
          <w:rFonts w:ascii="Calibri" w:hAnsi="Calibri"/>
          <w:b/>
          <w:sz w:val="22"/>
          <w:szCs w:val="22"/>
        </w:rPr>
        <w:t>Článek VII.</w:t>
      </w:r>
    </w:p>
    <w:p w:rsidR="00BA3549" w:rsidRPr="00BA3549" w:rsidRDefault="00BA3549" w:rsidP="00BA3549">
      <w:pPr>
        <w:jc w:val="center"/>
        <w:rPr>
          <w:rFonts w:ascii="Calibri" w:hAnsi="Calibri"/>
          <w:b/>
          <w:sz w:val="22"/>
          <w:szCs w:val="22"/>
        </w:rPr>
      </w:pPr>
      <w:r w:rsidRPr="00BA3549">
        <w:rPr>
          <w:rFonts w:ascii="Calibri" w:hAnsi="Calibri"/>
          <w:b/>
          <w:sz w:val="22"/>
          <w:szCs w:val="22"/>
        </w:rPr>
        <w:t>Odpovědnost za vady</w:t>
      </w:r>
    </w:p>
    <w:p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lastRenderedPageBreak/>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BA3549" w:rsidRPr="00EC0453" w:rsidRDefault="00BA3549" w:rsidP="00BA3549">
      <w:pPr>
        <w:numPr>
          <w:ilvl w:val="0"/>
          <w:numId w:val="4"/>
        </w:numPr>
        <w:contextualSpacing/>
        <w:jc w:val="both"/>
        <w:rPr>
          <w:rFonts w:ascii="Calibri" w:hAnsi="Calibri"/>
          <w:sz w:val="22"/>
          <w:szCs w:val="22"/>
        </w:rPr>
      </w:pPr>
      <w:r w:rsidRPr="00EC0453">
        <w:rPr>
          <w:rFonts w:ascii="Calibri" w:hAnsi="Calibri"/>
          <w:sz w:val="22"/>
          <w:szCs w:val="22"/>
        </w:rPr>
        <w:t>Zhotovitel je povinen uhradit objednateli všechny prokazatelné škody, které vzniknou z důvodu reklamací.</w:t>
      </w:r>
    </w:p>
    <w:p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VIII.</w:t>
      </w:r>
    </w:p>
    <w:p w:rsidR="00BA3549" w:rsidRPr="00BA3549" w:rsidRDefault="00BA3549" w:rsidP="00BA3549">
      <w:pPr>
        <w:jc w:val="center"/>
        <w:outlineLvl w:val="0"/>
        <w:rPr>
          <w:rFonts w:ascii="Calibri" w:hAnsi="Calibri"/>
          <w:b/>
          <w:color w:val="000000"/>
          <w:sz w:val="22"/>
          <w:szCs w:val="22"/>
        </w:rPr>
      </w:pPr>
      <w:r w:rsidRPr="00BA3549">
        <w:rPr>
          <w:rFonts w:ascii="Calibri" w:hAnsi="Calibri"/>
          <w:b/>
          <w:color w:val="000000"/>
          <w:sz w:val="22"/>
          <w:szCs w:val="22"/>
        </w:rPr>
        <w:t>Ukončení smlouvy, sankční ujednání</w:t>
      </w:r>
    </w:p>
    <w:p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Zhotovitel se zavazuje, že v případě prodlení s dokončením díla nebo jednotlivé jeho části zaplatí objedn</w:t>
      </w:r>
      <w:r w:rsidR="002A67CC">
        <w:rPr>
          <w:rFonts w:ascii="Calibri" w:hAnsi="Calibri"/>
          <w:sz w:val="22"/>
          <w:szCs w:val="22"/>
        </w:rPr>
        <w:t>ateli smluvní pokutu ve výši 1.0</w:t>
      </w:r>
      <w:r w:rsidRPr="00BA3549">
        <w:rPr>
          <w:rFonts w:ascii="Calibri" w:hAnsi="Calibri"/>
          <w:sz w:val="22"/>
          <w:szCs w:val="22"/>
        </w:rPr>
        <w:t>00,- Kč za každý den prodlení. Zhotovitel není v prodlení v případě, kdy nemohl na díle pokračovat z důvodu, že objednatel neposkytl řádně a včas součinnost, k níž se zavázal v této smlouvě.</w:t>
      </w:r>
    </w:p>
    <w:p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t xml:space="preserve">Takovým neposkytnutím součinnosti může být překážka v místě instalace v průběhu 60 dní před zpřístupněním instalace veřejnosti nebo neposkytnutí vyžadované odborné konzultace objednatele po dobu delší 14 dnů. </w:t>
      </w:r>
    </w:p>
    <w:p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t>Odklad plnění v počtu dní odpovídajícímu době trvání překážky dle odst. 2 tohoto článku (neposkytování součinnosti) musí být oznámen písemně na adresu objednatele nejméně 30 dní před termínem dokončení prací. Tato lhůta neplatí pro překážku v instalaci v expozičních prostorách.</w:t>
      </w:r>
    </w:p>
    <w:p w:rsidR="00BA3549" w:rsidRPr="00BA3549" w:rsidRDefault="00BA3549" w:rsidP="00BA3549">
      <w:pPr>
        <w:numPr>
          <w:ilvl w:val="0"/>
          <w:numId w:val="11"/>
        </w:numPr>
        <w:tabs>
          <w:tab w:val="num" w:pos="540"/>
        </w:tabs>
        <w:ind w:right="-48"/>
        <w:jc w:val="both"/>
        <w:rPr>
          <w:rFonts w:ascii="Calibri" w:hAnsi="Calibri"/>
          <w:sz w:val="22"/>
          <w:szCs w:val="22"/>
        </w:rPr>
      </w:pPr>
      <w:r w:rsidRPr="00BA3549">
        <w:rPr>
          <w:rFonts w:ascii="Calibri" w:hAnsi="Calibri"/>
          <w:sz w:val="22"/>
          <w:szCs w:val="22"/>
        </w:rPr>
        <w:t>Objednavatel je oprávněn požadovat po zhotoviteli úhradu smluvní pokuty, pokud objednavatel odstoupil od smlouvy z důvodu opakovaného vadného plnění na straně zhotovitele, výše smluvní pokuty činí v takovém případě 5 % z celkové ceny díla.</w:t>
      </w:r>
    </w:p>
    <w:p w:rsidR="00BA3549" w:rsidRPr="00BA3549" w:rsidRDefault="00BA3549" w:rsidP="00BA3549">
      <w:pPr>
        <w:numPr>
          <w:ilvl w:val="0"/>
          <w:numId w:val="11"/>
        </w:numPr>
        <w:tabs>
          <w:tab w:val="num" w:pos="540"/>
        </w:tabs>
        <w:ind w:right="-48"/>
        <w:jc w:val="both"/>
        <w:rPr>
          <w:rFonts w:ascii="Calibri" w:hAnsi="Calibri"/>
          <w:sz w:val="22"/>
          <w:szCs w:val="22"/>
        </w:rPr>
      </w:pPr>
      <w:r w:rsidRPr="00BA3549">
        <w:rPr>
          <w:rFonts w:ascii="Calibri" w:hAnsi="Calibri"/>
          <w:sz w:val="22"/>
          <w:szCs w:val="22"/>
        </w:rPr>
        <w:t xml:space="preserve">V případě prodlení objednatele s placením faktur uhradí </w:t>
      </w:r>
      <w:r w:rsidR="006A036F">
        <w:rPr>
          <w:rFonts w:ascii="Calibri" w:hAnsi="Calibri"/>
          <w:sz w:val="22"/>
          <w:szCs w:val="22"/>
        </w:rPr>
        <w:t>o</w:t>
      </w:r>
      <w:r w:rsidRPr="00BA3549">
        <w:rPr>
          <w:rFonts w:ascii="Calibri" w:hAnsi="Calibri"/>
          <w:sz w:val="22"/>
          <w:szCs w:val="22"/>
        </w:rPr>
        <w:t>bjednatel zhotoviteli úrok z prodlení ve výši stanovené právními předpisy.</w:t>
      </w:r>
    </w:p>
    <w:p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Smluvní pokuty se sčítají a nezapočítávají se na náhradu škody. Zaplacením smluvní pokuty není dotčen nárok objednatele na náhradu škody v plné výši.</w:t>
      </w:r>
    </w:p>
    <w:p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 xml:space="preserve">Smlouva zaniká </w:t>
      </w:r>
    </w:p>
    <w:p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splněním </w:t>
      </w:r>
    </w:p>
    <w:p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dohodou smluvních stran za podmínek stanovených Smlouvou, </w:t>
      </w:r>
    </w:p>
    <w:p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výpovědí kterékoliv ze smluvních stran za podmínek stanovených Smlouvou, </w:t>
      </w:r>
    </w:p>
    <w:p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odstoupením kterékoliv ze smluvní stran v případech, kdy tak stanoví tato smlouva nebo právní předpis.</w:t>
      </w:r>
    </w:p>
    <w:p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t>Dohoda o zániku Smlouvy musí být písemná a podepsána oběma smluvními stranami.</w:t>
      </w:r>
    </w:p>
    <w:p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 xml:space="preserve">Objednatel je oprávněn Smlouvu vypovědět, nastanou-li opodstatněné věcné, finanční nebo technické důvody. </w:t>
      </w:r>
    </w:p>
    <w:p w:rsidR="00BA3549" w:rsidRPr="00BA3549" w:rsidRDefault="00BA3549" w:rsidP="00BA3549">
      <w:pPr>
        <w:ind w:left="357" w:hanging="357"/>
        <w:contextualSpacing/>
        <w:jc w:val="both"/>
        <w:rPr>
          <w:rFonts w:ascii="Calibri" w:hAnsi="Calibri"/>
          <w:sz w:val="22"/>
          <w:szCs w:val="22"/>
        </w:rPr>
      </w:pPr>
      <w:r w:rsidRPr="00BA3549">
        <w:rPr>
          <w:rFonts w:ascii="Calibri" w:hAnsi="Calibri"/>
          <w:sz w:val="22"/>
          <w:szCs w:val="22"/>
        </w:rPr>
        <w:t xml:space="preserve">       Za opodstatněné důvody lze považovat zejména:</w:t>
      </w:r>
    </w:p>
    <w:p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finanční důvody -  nemožnost hradit náklady spojené s prováděním díla</w:t>
      </w:r>
    </w:p>
    <w:p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 xml:space="preserve">technické důvody - zmenšení rozsahu provozu zhotovitele, které nemá původ v jednání některé ze smluvních stran. </w:t>
      </w:r>
    </w:p>
    <w:p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poškození dobrého jména objednatele</w:t>
      </w:r>
    </w:p>
    <w:p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 xml:space="preserve">Výpověď musí být písemná a musí být doručena druhé smluvní straně. Výpovědní doba činí jeden měsíc a počíná běžet dnem následujícím po dni, v němž byla výpověď doručena druhé smluvní straně. </w:t>
      </w:r>
    </w:p>
    <w:p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Zhotovitel má právo na uhrazení prací dokončených ke dni doručení výpovědi.</w:t>
      </w:r>
    </w:p>
    <w:p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BA3549" w:rsidRPr="00BA3549" w:rsidRDefault="00BA3549" w:rsidP="00BA3549">
      <w:pPr>
        <w:spacing w:before="120"/>
        <w:jc w:val="center"/>
        <w:rPr>
          <w:rFonts w:ascii="Calibri" w:hAnsi="Calibri" w:cs="Tahoma"/>
          <w:b/>
          <w:sz w:val="22"/>
          <w:szCs w:val="22"/>
        </w:rPr>
      </w:pPr>
      <w:r w:rsidRPr="00BA3549">
        <w:rPr>
          <w:rFonts w:ascii="Calibri" w:hAnsi="Calibri" w:cs="Tahoma"/>
          <w:b/>
          <w:sz w:val="22"/>
          <w:szCs w:val="22"/>
        </w:rPr>
        <w:t>Článek IX.</w:t>
      </w:r>
    </w:p>
    <w:p w:rsidR="00BA3549" w:rsidRPr="00BA3549" w:rsidRDefault="00BA3549" w:rsidP="00BA3549">
      <w:pPr>
        <w:jc w:val="center"/>
        <w:rPr>
          <w:rFonts w:ascii="Calibri" w:hAnsi="Calibri" w:cs="Tahoma"/>
          <w:b/>
          <w:sz w:val="22"/>
          <w:szCs w:val="22"/>
        </w:rPr>
      </w:pPr>
      <w:r w:rsidRPr="00BA3549">
        <w:rPr>
          <w:rFonts w:ascii="Calibri" w:hAnsi="Calibri" w:cs="Tahoma"/>
          <w:b/>
          <w:sz w:val="22"/>
          <w:szCs w:val="22"/>
        </w:rPr>
        <w:t>Licenční ujednání</w:t>
      </w:r>
    </w:p>
    <w:p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 xml:space="preserve">Uhrazením smluvní ceny plnění nabývá objednatel práva užít díla uvedeného v Čl. I. odst. 1 této smlouvy, a to za účelem vystavování, zapůjčování jiným institucím nebo za účelem propagace a prezentace objednatele či jeho tvorby. </w:t>
      </w:r>
    </w:p>
    <w:p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lastRenderedPageBreak/>
        <w:t>Zhotovitel podpisem předávacího protokolu  poskytuje objednateli bezplatné licence k dílu nebo jeho části, místně a časově neomezené za účelem stanoveným v odst. 1 tohoto článku.</w:t>
      </w:r>
    </w:p>
    <w:p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Zhotovitel smí užívat vlastní záznam díla nebo jeho části (fotografie, film apod.) k vlastní prezentaci, nebo pro propagaci své tvorby. Při tomto využití je vždy povinen udávat objednatele jako spoluautora díla.</w:t>
      </w:r>
    </w:p>
    <w:p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 xml:space="preserve">Pořízený audiovizuální záznam je plně v majetku objednatele a ten s ním může jakkoliv nakládat. </w:t>
      </w:r>
    </w:p>
    <w:p w:rsidR="00BA3549" w:rsidRDefault="00BA3549" w:rsidP="00BA3549">
      <w:pPr>
        <w:contextualSpacing/>
        <w:jc w:val="both"/>
        <w:rPr>
          <w:rFonts w:ascii="Calibri" w:hAnsi="Calibri"/>
          <w:sz w:val="22"/>
          <w:szCs w:val="22"/>
        </w:rPr>
      </w:pPr>
    </w:p>
    <w:p w:rsidR="00BA3549" w:rsidRPr="00BA3549" w:rsidRDefault="00BA3549" w:rsidP="00BA3549">
      <w:pPr>
        <w:spacing w:before="120"/>
        <w:jc w:val="center"/>
        <w:rPr>
          <w:rFonts w:ascii="Calibri" w:hAnsi="Calibri" w:cs="Tahoma"/>
          <w:b/>
          <w:sz w:val="22"/>
          <w:szCs w:val="22"/>
        </w:rPr>
      </w:pPr>
      <w:r w:rsidRPr="00BA3549">
        <w:rPr>
          <w:rFonts w:ascii="Calibri" w:hAnsi="Calibri" w:cs="Tahoma"/>
          <w:b/>
          <w:sz w:val="22"/>
          <w:szCs w:val="22"/>
        </w:rPr>
        <w:t>Článek X.</w:t>
      </w:r>
    </w:p>
    <w:p w:rsidR="00BA3549" w:rsidRPr="00BA3549" w:rsidRDefault="00BA3549" w:rsidP="00BA3549">
      <w:pPr>
        <w:jc w:val="center"/>
        <w:rPr>
          <w:rFonts w:ascii="Calibri" w:hAnsi="Calibri" w:cs="Tahoma"/>
          <w:b/>
          <w:sz w:val="22"/>
          <w:szCs w:val="22"/>
        </w:rPr>
      </w:pPr>
      <w:r w:rsidRPr="00BA3549">
        <w:rPr>
          <w:rFonts w:ascii="Calibri" w:hAnsi="Calibri" w:cs="Tahoma"/>
          <w:b/>
          <w:sz w:val="22"/>
          <w:szCs w:val="22"/>
        </w:rPr>
        <w:t>Ostatní ujednání</w:t>
      </w:r>
    </w:p>
    <w:p w:rsidR="00BA3549" w:rsidRPr="00BA3549" w:rsidRDefault="00BA3549" w:rsidP="00BA3549">
      <w:pPr>
        <w:numPr>
          <w:ilvl w:val="0"/>
          <w:numId w:val="5"/>
        </w:numPr>
        <w:contextualSpacing/>
        <w:jc w:val="both"/>
        <w:rPr>
          <w:rFonts w:ascii="Calibri" w:hAnsi="Calibri" w:cs="Tahoma"/>
          <w:sz w:val="22"/>
          <w:szCs w:val="22"/>
        </w:rPr>
      </w:pPr>
      <w:r w:rsidRPr="00BA3549">
        <w:rPr>
          <w:rFonts w:ascii="Calibri" w:hAnsi="Calibri" w:cs="Tahoma"/>
          <w:sz w:val="22"/>
          <w:szCs w:val="22"/>
        </w:rPr>
        <w:t xml:space="preserve">Objednatel i </w:t>
      </w:r>
      <w:r w:rsidR="006A036F">
        <w:rPr>
          <w:rFonts w:ascii="Calibri" w:hAnsi="Calibri" w:cs="Tahoma"/>
          <w:sz w:val="22"/>
          <w:szCs w:val="22"/>
        </w:rPr>
        <w:t>zhotovitel</w:t>
      </w:r>
      <w:r w:rsidRPr="00BA3549">
        <w:rPr>
          <w:rFonts w:ascii="Calibri" w:hAnsi="Calibri" w:cs="Tahoma"/>
          <w:sz w:val="22"/>
          <w:szCs w:val="22"/>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rsidR="00BA3549" w:rsidRPr="00BA3549" w:rsidRDefault="00BA3549" w:rsidP="00BA3549">
      <w:pPr>
        <w:numPr>
          <w:ilvl w:val="0"/>
          <w:numId w:val="5"/>
        </w:numPr>
        <w:contextualSpacing/>
        <w:jc w:val="both"/>
        <w:rPr>
          <w:rFonts w:ascii="Calibri" w:hAnsi="Calibri" w:cs="Tahoma"/>
          <w:sz w:val="22"/>
          <w:szCs w:val="22"/>
        </w:rPr>
      </w:pPr>
      <w:r w:rsidRPr="00BA3549">
        <w:rPr>
          <w:rFonts w:ascii="Calibri" w:hAnsi="Calibri" w:cs="Tahoma"/>
          <w:sz w:val="22"/>
          <w:szCs w:val="22"/>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w:t>
      </w:r>
      <w:r w:rsidRPr="00BA3549" w:rsidDel="00533A09">
        <w:rPr>
          <w:rFonts w:ascii="Calibri" w:hAnsi="Calibri" w:cs="Tahoma"/>
          <w:sz w:val="22"/>
          <w:szCs w:val="22"/>
        </w:rPr>
        <w:t xml:space="preserve"> </w:t>
      </w:r>
      <w:r w:rsidRPr="00BA3549">
        <w:rPr>
          <w:rFonts w:ascii="Calibri" w:hAnsi="Calibri" w:cs="Tahoma"/>
          <w:sz w:val="22"/>
          <w:szCs w:val="22"/>
        </w:rPr>
        <w:t xml:space="preserve">(zákon o registru smluv). Druhá smluvní strana bere tuto skutečnost na vědomí, podpisem této smlouvy zároveň potvrzuje svůj souhlas se zveřejněním smlouvy. </w:t>
      </w:r>
    </w:p>
    <w:p w:rsidR="00BA3549" w:rsidRPr="00BA3549" w:rsidRDefault="00BA3549" w:rsidP="00BA3549">
      <w:pPr>
        <w:numPr>
          <w:ilvl w:val="0"/>
          <w:numId w:val="5"/>
        </w:numPr>
        <w:suppressAutoHyphens/>
        <w:contextualSpacing/>
        <w:jc w:val="both"/>
        <w:rPr>
          <w:rFonts w:ascii="Calibri" w:hAnsi="Calibri" w:cs="Calibri"/>
          <w:sz w:val="22"/>
          <w:szCs w:val="22"/>
        </w:rPr>
      </w:pPr>
      <w:r w:rsidRPr="00BA3549">
        <w:rPr>
          <w:rFonts w:ascii="Calibri" w:hAnsi="Calibri" w:cs="Calibri"/>
          <w:sz w:val="22"/>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Zhotovitel se zavazuje, že nezpřístupní ani veřejně nepoužije ve svůj prospěch či prospěch třetí strany žádnou informaci, se kterou se seznámí v souvislosti s výkonem předmětu činnosti této smlouvy.</w:t>
      </w:r>
    </w:p>
    <w:p w:rsidR="00BA3549" w:rsidRPr="00BA3549" w:rsidRDefault="00BA3549" w:rsidP="00BA3549">
      <w:pPr>
        <w:numPr>
          <w:ilvl w:val="0"/>
          <w:numId w:val="5"/>
        </w:numPr>
        <w:jc w:val="both"/>
        <w:rPr>
          <w:rFonts w:ascii="Calibri" w:hAnsi="Calibri"/>
          <w:sz w:val="22"/>
          <w:szCs w:val="22"/>
        </w:rPr>
      </w:pPr>
      <w:r w:rsidRPr="00BA3549">
        <w:rPr>
          <w:rFonts w:ascii="Calibri" w:hAnsi="Calibri"/>
          <w:sz w:val="22"/>
          <w:szCs w:val="22"/>
        </w:rPr>
        <w:t>Práva a povinnosti smluvních stran, neupravené výslovně touto smlouvou, se řídí ustanoveními občanského zákoníku.</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Strany se zavazují řešit případné spory, vzniklé z této smlouvy, vždy nejprve vzájemným jednáním. Pokud jedna ze smluvních stran sdělí druhé straně, že pokládá pokus o dohodu za nemožný, bude spor řešen rozhodnutím soudu.</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 xml:space="preserve">Tato smlouva je vyhotovena ve třech stejnopisech, které mají platnost originálu. Objednatel obdrží </w:t>
      </w:r>
      <w:r w:rsidR="00E86306">
        <w:rPr>
          <w:rFonts w:ascii="Calibri" w:hAnsi="Calibri"/>
          <w:sz w:val="22"/>
          <w:szCs w:val="22"/>
        </w:rPr>
        <w:t>dvě</w:t>
      </w:r>
      <w:r w:rsidRPr="00BA3549">
        <w:rPr>
          <w:rFonts w:ascii="Calibri" w:hAnsi="Calibri"/>
          <w:sz w:val="22"/>
          <w:szCs w:val="22"/>
        </w:rPr>
        <w:t xml:space="preserve"> vyhotovení a zhotovitel jedno.</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 xml:space="preserve">Tato smlouva nabývá platnosti dnem jejího podpisu oběma smluvními stranami, je ji možno měnit a doplňovat pouze číslovanými písemnými dodatky, podepsanými oprávněnými zástupci obou smluvních stran na jedné listině. </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Změny a dodatky této smlouvy platí pouze tehdy, jestliže jsou podány písemně a podepsány oprávněnými osobami dle této smlouvy.</w:t>
      </w:r>
    </w:p>
    <w:p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Smluvní strany prohlašují, že je jim znám obsah této smlouvy včetně příloh, že s jejím obsahem souhlasí, a že smlouvu uzavírají na základě svobodné vůle, nikoliv v tísni či za nevýhodných podmínek.</w:t>
      </w:r>
    </w:p>
    <w:p w:rsidR="00BA3549" w:rsidRDefault="00BA3549" w:rsidP="00BA3549">
      <w:pPr>
        <w:rPr>
          <w:rFonts w:ascii="Calibri" w:hAnsi="Calibri"/>
          <w:sz w:val="22"/>
          <w:szCs w:val="22"/>
        </w:rPr>
      </w:pPr>
    </w:p>
    <w:p w:rsidR="0029466B" w:rsidRPr="00BA3549" w:rsidRDefault="0029466B" w:rsidP="00BA3549">
      <w:pPr>
        <w:rPr>
          <w:rFonts w:ascii="Calibri" w:hAnsi="Calibri"/>
          <w:sz w:val="22"/>
          <w:szCs w:val="22"/>
        </w:rPr>
      </w:pPr>
    </w:p>
    <w:tbl>
      <w:tblPr>
        <w:tblW w:w="0" w:type="auto"/>
        <w:tblLayout w:type="fixed"/>
        <w:tblLook w:val="01E0" w:firstRow="1" w:lastRow="1" w:firstColumn="1" w:lastColumn="1" w:noHBand="0" w:noVBand="0"/>
      </w:tblPr>
      <w:tblGrid>
        <w:gridCol w:w="3936"/>
        <w:gridCol w:w="1392"/>
        <w:gridCol w:w="3960"/>
      </w:tblGrid>
      <w:tr w:rsidR="00BA3549" w:rsidRPr="00BA3549" w:rsidTr="00A636BD">
        <w:tc>
          <w:tcPr>
            <w:tcW w:w="3936" w:type="dxa"/>
          </w:tcPr>
          <w:p w:rsidR="00BA3549" w:rsidRPr="00BA3549" w:rsidRDefault="00BA3549" w:rsidP="00BA3549">
            <w:pPr>
              <w:rPr>
                <w:rFonts w:ascii="Calibri" w:hAnsi="Calibri"/>
                <w:color w:val="000000"/>
                <w:sz w:val="22"/>
              </w:rPr>
            </w:pPr>
            <w:r w:rsidRPr="00BA3549">
              <w:rPr>
                <w:rFonts w:ascii="Calibri" w:hAnsi="Calibri"/>
                <w:color w:val="000000"/>
                <w:sz w:val="22"/>
                <w:szCs w:val="22"/>
              </w:rPr>
              <w:t>V Praze dne</w:t>
            </w:r>
          </w:p>
          <w:p w:rsidR="00BA3549" w:rsidRPr="00BA3549" w:rsidRDefault="00BA3549" w:rsidP="00BA3549">
            <w:pPr>
              <w:rPr>
                <w:rFonts w:ascii="Calibri" w:hAnsi="Calibri"/>
                <w:color w:val="000000"/>
                <w:sz w:val="22"/>
              </w:rPr>
            </w:pPr>
          </w:p>
        </w:tc>
        <w:tc>
          <w:tcPr>
            <w:tcW w:w="1392" w:type="dxa"/>
          </w:tcPr>
          <w:p w:rsidR="00BA3549" w:rsidRPr="00BA3549" w:rsidRDefault="00BA3549" w:rsidP="00BA3549">
            <w:pPr>
              <w:jc w:val="right"/>
              <w:rPr>
                <w:rFonts w:ascii="Calibri" w:hAnsi="Calibri"/>
                <w:color w:val="000000"/>
                <w:sz w:val="22"/>
              </w:rPr>
            </w:pPr>
          </w:p>
        </w:tc>
        <w:tc>
          <w:tcPr>
            <w:tcW w:w="3960" w:type="dxa"/>
          </w:tcPr>
          <w:p w:rsidR="00BA3549" w:rsidRPr="00BA3549" w:rsidRDefault="00BA3549" w:rsidP="00EC0453">
            <w:pPr>
              <w:rPr>
                <w:rFonts w:ascii="Calibri" w:hAnsi="Calibri"/>
                <w:color w:val="000000"/>
                <w:sz w:val="22"/>
              </w:rPr>
            </w:pPr>
            <w:r w:rsidRPr="00BA3549">
              <w:rPr>
                <w:rFonts w:ascii="Calibri" w:hAnsi="Calibri"/>
                <w:color w:val="000000"/>
                <w:sz w:val="22"/>
                <w:szCs w:val="22"/>
              </w:rPr>
              <w:t xml:space="preserve">V </w:t>
            </w:r>
            <w:r w:rsidR="00EC0453">
              <w:rPr>
                <w:rFonts w:ascii="Calibri" w:hAnsi="Calibri"/>
                <w:color w:val="000000"/>
                <w:sz w:val="22"/>
                <w:szCs w:val="22"/>
              </w:rPr>
              <w:t>Praze</w:t>
            </w:r>
            <w:r w:rsidRPr="00BA3549">
              <w:rPr>
                <w:rFonts w:ascii="Calibri" w:hAnsi="Calibri"/>
                <w:color w:val="000000"/>
                <w:sz w:val="22"/>
                <w:szCs w:val="22"/>
              </w:rPr>
              <w:t xml:space="preserve"> dne</w:t>
            </w:r>
          </w:p>
        </w:tc>
      </w:tr>
      <w:tr w:rsidR="00BA3549" w:rsidRPr="00BA3549" w:rsidTr="00A636BD">
        <w:tc>
          <w:tcPr>
            <w:tcW w:w="3936" w:type="dxa"/>
          </w:tcPr>
          <w:p w:rsidR="00BA3549" w:rsidRPr="00BA3549" w:rsidRDefault="00BA3549" w:rsidP="00BA3549">
            <w:pPr>
              <w:rPr>
                <w:rFonts w:ascii="Calibri" w:hAnsi="Calibri"/>
                <w:color w:val="000000"/>
                <w:sz w:val="22"/>
              </w:rPr>
            </w:pPr>
          </w:p>
        </w:tc>
        <w:tc>
          <w:tcPr>
            <w:tcW w:w="1392" w:type="dxa"/>
          </w:tcPr>
          <w:p w:rsidR="00BA3549" w:rsidRPr="00BA3549" w:rsidRDefault="00BA3549" w:rsidP="00BA3549">
            <w:pPr>
              <w:rPr>
                <w:rFonts w:ascii="Calibri" w:hAnsi="Calibri"/>
                <w:color w:val="000000"/>
                <w:sz w:val="22"/>
              </w:rPr>
            </w:pPr>
          </w:p>
        </w:tc>
        <w:tc>
          <w:tcPr>
            <w:tcW w:w="3960" w:type="dxa"/>
          </w:tcPr>
          <w:p w:rsidR="00BA3549" w:rsidRPr="00BA3549" w:rsidRDefault="00BA3549" w:rsidP="00BA3549">
            <w:pPr>
              <w:rPr>
                <w:rFonts w:ascii="Calibri" w:hAnsi="Calibri"/>
                <w:color w:val="000000"/>
                <w:sz w:val="22"/>
              </w:rPr>
            </w:pPr>
          </w:p>
        </w:tc>
      </w:tr>
      <w:tr w:rsidR="00BA3549" w:rsidRPr="00BA3549" w:rsidTr="00A636BD">
        <w:tc>
          <w:tcPr>
            <w:tcW w:w="3936" w:type="dxa"/>
            <w:tcBorders>
              <w:bottom w:val="single" w:sz="4" w:space="0" w:color="auto"/>
            </w:tcBorders>
          </w:tcPr>
          <w:p w:rsidR="00BA3549" w:rsidRPr="00BA3549" w:rsidRDefault="00BA3549" w:rsidP="00BA3549">
            <w:pPr>
              <w:rPr>
                <w:rFonts w:ascii="Calibri" w:hAnsi="Calibri"/>
                <w:color w:val="000000"/>
                <w:sz w:val="22"/>
              </w:rPr>
            </w:pPr>
          </w:p>
        </w:tc>
        <w:tc>
          <w:tcPr>
            <w:tcW w:w="1392" w:type="dxa"/>
          </w:tcPr>
          <w:p w:rsidR="00BA3549" w:rsidRPr="00BA3549" w:rsidRDefault="00BA3549" w:rsidP="00BA3549">
            <w:pPr>
              <w:rPr>
                <w:rFonts w:ascii="Calibri" w:hAnsi="Calibri"/>
                <w:color w:val="000000"/>
                <w:sz w:val="22"/>
              </w:rPr>
            </w:pPr>
          </w:p>
        </w:tc>
        <w:tc>
          <w:tcPr>
            <w:tcW w:w="3960" w:type="dxa"/>
            <w:tcBorders>
              <w:bottom w:val="single" w:sz="4" w:space="0" w:color="auto"/>
            </w:tcBorders>
          </w:tcPr>
          <w:p w:rsidR="00BA3549" w:rsidRPr="00BA3549" w:rsidRDefault="00BA3549" w:rsidP="00BA3549">
            <w:pPr>
              <w:rPr>
                <w:rFonts w:ascii="Calibri" w:hAnsi="Calibri"/>
                <w:color w:val="000000"/>
                <w:sz w:val="22"/>
              </w:rPr>
            </w:pPr>
          </w:p>
        </w:tc>
      </w:tr>
      <w:tr w:rsidR="00BA3549" w:rsidRPr="00BA3549" w:rsidTr="00A636BD">
        <w:tc>
          <w:tcPr>
            <w:tcW w:w="3936" w:type="dxa"/>
            <w:tcBorders>
              <w:top w:val="single" w:sz="4" w:space="0" w:color="auto"/>
            </w:tcBorders>
          </w:tcPr>
          <w:p w:rsidR="00BA3549" w:rsidRDefault="00BA3549" w:rsidP="00EC0453">
            <w:pPr>
              <w:jc w:val="center"/>
              <w:rPr>
                <w:rFonts w:ascii="Calibri" w:hAnsi="Calibri"/>
                <w:color w:val="000000"/>
                <w:sz w:val="22"/>
                <w:szCs w:val="22"/>
              </w:rPr>
            </w:pPr>
            <w:r w:rsidRPr="00BA3549">
              <w:rPr>
                <w:rFonts w:ascii="Calibri" w:hAnsi="Calibri"/>
                <w:sz w:val="22"/>
                <w:szCs w:val="22"/>
              </w:rPr>
              <w:t> </w:t>
            </w:r>
            <w:r w:rsidRPr="00BA3549">
              <w:rPr>
                <w:rFonts w:ascii="Calibri" w:hAnsi="Calibri"/>
                <w:color w:val="000000"/>
                <w:sz w:val="22"/>
                <w:szCs w:val="22"/>
              </w:rPr>
              <w:t xml:space="preserve"> </w:t>
            </w:r>
            <w:r w:rsidR="00EC0453">
              <w:rPr>
                <w:rFonts w:ascii="Calibri" w:hAnsi="Calibri"/>
                <w:color w:val="000000"/>
                <w:sz w:val="22"/>
                <w:szCs w:val="22"/>
              </w:rPr>
              <w:t>doc. PhDr. Michal Stehlík, Ph.D.</w:t>
            </w:r>
          </w:p>
          <w:p w:rsidR="00EC0453" w:rsidRPr="00BA3549" w:rsidRDefault="00EC0453" w:rsidP="00EC0453">
            <w:pPr>
              <w:jc w:val="center"/>
              <w:rPr>
                <w:rFonts w:ascii="Calibri" w:hAnsi="Calibri"/>
                <w:color w:val="000000"/>
                <w:sz w:val="22"/>
              </w:rPr>
            </w:pPr>
            <w:r>
              <w:rPr>
                <w:rFonts w:ascii="Calibri" w:hAnsi="Calibri"/>
                <w:color w:val="000000"/>
                <w:sz w:val="22"/>
                <w:szCs w:val="22"/>
              </w:rPr>
              <w:t>Národní muzeum</w:t>
            </w:r>
          </w:p>
        </w:tc>
        <w:tc>
          <w:tcPr>
            <w:tcW w:w="1392" w:type="dxa"/>
          </w:tcPr>
          <w:p w:rsidR="00BA3549" w:rsidRPr="00BA3549" w:rsidRDefault="00BA3549" w:rsidP="00BA3549">
            <w:pPr>
              <w:jc w:val="center"/>
              <w:rPr>
                <w:rFonts w:ascii="Calibri" w:hAnsi="Calibri"/>
                <w:color w:val="000000"/>
                <w:sz w:val="22"/>
              </w:rPr>
            </w:pPr>
          </w:p>
        </w:tc>
        <w:tc>
          <w:tcPr>
            <w:tcW w:w="3960" w:type="dxa"/>
            <w:tcBorders>
              <w:top w:val="single" w:sz="4" w:space="0" w:color="auto"/>
            </w:tcBorders>
          </w:tcPr>
          <w:p w:rsidR="00BA3549" w:rsidRDefault="00EC0453" w:rsidP="00BA3549">
            <w:pPr>
              <w:jc w:val="center"/>
              <w:rPr>
                <w:rFonts w:ascii="Calibri" w:hAnsi="Calibri"/>
                <w:color w:val="000000"/>
                <w:sz w:val="22"/>
                <w:szCs w:val="22"/>
              </w:rPr>
            </w:pPr>
            <w:r>
              <w:rPr>
                <w:rFonts w:ascii="Calibri" w:hAnsi="Calibri"/>
                <w:color w:val="000000"/>
                <w:sz w:val="22"/>
                <w:szCs w:val="22"/>
              </w:rPr>
              <w:t>Vladimír Lampa / Jan Munzar</w:t>
            </w:r>
          </w:p>
          <w:p w:rsidR="00EC0453" w:rsidRPr="00BA3549" w:rsidRDefault="00EC0453" w:rsidP="00BA3549">
            <w:pPr>
              <w:jc w:val="center"/>
              <w:rPr>
                <w:rFonts w:ascii="Calibri" w:hAnsi="Calibri"/>
                <w:color w:val="000000"/>
                <w:sz w:val="22"/>
              </w:rPr>
            </w:pPr>
            <w:r>
              <w:rPr>
                <w:rFonts w:ascii="Calibri" w:hAnsi="Calibri"/>
                <w:color w:val="000000"/>
                <w:sz w:val="22"/>
                <w:szCs w:val="22"/>
              </w:rPr>
              <w:t>PRACOM, s.r.o.</w:t>
            </w:r>
          </w:p>
        </w:tc>
      </w:tr>
    </w:tbl>
    <w:p w:rsidR="00BA3549" w:rsidRPr="00BA3549" w:rsidRDefault="00BA3549" w:rsidP="00BA3549">
      <w:pPr>
        <w:spacing w:after="200" w:line="276" w:lineRule="auto"/>
        <w:rPr>
          <w:rFonts w:ascii="Calibri" w:hAnsi="Calibri"/>
          <w:sz w:val="22"/>
          <w:szCs w:val="22"/>
        </w:rPr>
      </w:pPr>
    </w:p>
    <w:p w:rsidR="00BA3549" w:rsidRDefault="00BA3549" w:rsidP="00BA3549">
      <w:pPr>
        <w:rPr>
          <w:rFonts w:ascii="Calibri" w:hAnsi="Calibri"/>
          <w:color w:val="000000"/>
          <w:sz w:val="22"/>
          <w:szCs w:val="22"/>
        </w:rPr>
      </w:pPr>
      <w:r w:rsidRPr="00BA3549">
        <w:rPr>
          <w:rFonts w:ascii="Calibri" w:hAnsi="Calibri"/>
          <w:color w:val="000000"/>
          <w:sz w:val="22"/>
          <w:szCs w:val="22"/>
        </w:rPr>
        <w:t xml:space="preserve">Příloha č. 1 – Soupis </w:t>
      </w:r>
      <w:r w:rsidR="00EE17E0">
        <w:rPr>
          <w:rFonts w:ascii="Calibri" w:hAnsi="Calibri"/>
          <w:color w:val="000000"/>
          <w:sz w:val="22"/>
          <w:szCs w:val="22"/>
        </w:rPr>
        <w:t>soch</w:t>
      </w:r>
      <w:r w:rsidR="0029466B">
        <w:rPr>
          <w:rFonts w:ascii="Calibri" w:hAnsi="Calibri"/>
          <w:color w:val="000000"/>
          <w:sz w:val="22"/>
          <w:szCs w:val="22"/>
        </w:rPr>
        <w:t xml:space="preserve"> k restaurování</w:t>
      </w:r>
    </w:p>
    <w:p w:rsidR="00EE17E0" w:rsidRPr="00BA3549" w:rsidRDefault="00EE17E0" w:rsidP="00BA3549">
      <w:pPr>
        <w:rPr>
          <w:rFonts w:ascii="Calibri" w:hAnsi="Calibri"/>
          <w:color w:val="000000"/>
          <w:sz w:val="22"/>
          <w:szCs w:val="22"/>
        </w:rPr>
      </w:pPr>
      <w:r>
        <w:rPr>
          <w:rFonts w:ascii="Calibri" w:hAnsi="Calibri"/>
          <w:color w:val="000000"/>
          <w:sz w:val="22"/>
          <w:szCs w:val="22"/>
        </w:rPr>
        <w:t xml:space="preserve">Příloha č. 2 – Předběžný </w:t>
      </w:r>
      <w:r w:rsidR="006158A0">
        <w:rPr>
          <w:rFonts w:ascii="Calibri" w:hAnsi="Calibri"/>
          <w:color w:val="000000"/>
          <w:sz w:val="22"/>
          <w:szCs w:val="22"/>
        </w:rPr>
        <w:t>restaurátorský záměr</w:t>
      </w:r>
    </w:p>
    <w:p w:rsidR="002D382F" w:rsidRDefault="00BA3549" w:rsidP="00BA3549">
      <w:pPr>
        <w:rPr>
          <w:rFonts w:ascii="Calibri" w:hAnsi="Calibri"/>
          <w:color w:val="000000"/>
          <w:sz w:val="22"/>
          <w:szCs w:val="22"/>
        </w:rPr>
      </w:pPr>
      <w:r w:rsidRPr="00BA3549">
        <w:rPr>
          <w:rFonts w:ascii="Calibri" w:hAnsi="Calibri"/>
          <w:color w:val="000000"/>
          <w:sz w:val="22"/>
          <w:szCs w:val="22"/>
        </w:rPr>
        <w:t xml:space="preserve">Příloha č. </w:t>
      </w:r>
      <w:r w:rsidR="00EE17E0">
        <w:rPr>
          <w:rFonts w:ascii="Calibri" w:hAnsi="Calibri"/>
          <w:color w:val="000000"/>
          <w:sz w:val="22"/>
          <w:szCs w:val="22"/>
        </w:rPr>
        <w:t>3</w:t>
      </w:r>
      <w:r w:rsidRPr="00BA3549">
        <w:rPr>
          <w:rFonts w:ascii="Calibri" w:hAnsi="Calibri"/>
          <w:color w:val="000000"/>
          <w:sz w:val="22"/>
          <w:szCs w:val="22"/>
        </w:rPr>
        <w:t xml:space="preserve"> – </w:t>
      </w:r>
      <w:r w:rsidR="008619DF">
        <w:rPr>
          <w:rFonts w:ascii="Calibri" w:hAnsi="Calibri"/>
          <w:color w:val="000000"/>
          <w:sz w:val="22"/>
          <w:szCs w:val="22"/>
        </w:rPr>
        <w:t>Položkový rozpočet</w:t>
      </w:r>
    </w:p>
    <w:p w:rsidR="0029466B" w:rsidRDefault="0029466B">
      <w:pPr>
        <w:rPr>
          <w:rFonts w:ascii="Calibri" w:hAnsi="Calibri"/>
          <w:color w:val="000000"/>
          <w:sz w:val="22"/>
          <w:szCs w:val="22"/>
        </w:rPr>
      </w:pPr>
      <w:r>
        <w:rPr>
          <w:rFonts w:ascii="Calibri" w:hAnsi="Calibri"/>
          <w:color w:val="000000"/>
          <w:sz w:val="22"/>
          <w:szCs w:val="22"/>
        </w:rPr>
        <w:br w:type="page"/>
      </w:r>
    </w:p>
    <w:p w:rsidR="0029466B" w:rsidRDefault="0029466B" w:rsidP="00BA3549">
      <w:pPr>
        <w:rPr>
          <w:rFonts w:ascii="Calibri" w:hAnsi="Calibri"/>
          <w:color w:val="000000"/>
          <w:sz w:val="22"/>
          <w:szCs w:val="22"/>
        </w:rPr>
      </w:pPr>
    </w:p>
    <w:p w:rsidR="0029466B" w:rsidRDefault="0029466B" w:rsidP="00BA3549">
      <w:pPr>
        <w:rPr>
          <w:rFonts w:ascii="Calibri" w:hAnsi="Calibri"/>
          <w:color w:val="000000"/>
          <w:sz w:val="22"/>
          <w:szCs w:val="22"/>
        </w:rPr>
      </w:pPr>
      <w:r>
        <w:rPr>
          <w:rFonts w:ascii="Calibri" w:hAnsi="Calibri"/>
          <w:color w:val="000000"/>
          <w:sz w:val="22"/>
          <w:szCs w:val="22"/>
        </w:rPr>
        <w:t>Příloha č. 1 – Soupis soch k restaurování</w:t>
      </w:r>
    </w:p>
    <w:p w:rsidR="0029466B" w:rsidRDefault="0029466B" w:rsidP="00BA3549">
      <w:pPr>
        <w:rPr>
          <w:rFonts w:ascii="Calibri" w:hAnsi="Calibri"/>
          <w:color w:val="000000"/>
          <w:sz w:val="22"/>
          <w:szCs w:val="22"/>
        </w:rPr>
      </w:pPr>
    </w:p>
    <w:p w:rsidR="0029466B" w:rsidRDefault="0029466B" w:rsidP="00BA3549">
      <w:pPr>
        <w:rPr>
          <w:rFonts w:ascii="Calibri" w:hAnsi="Calibri"/>
          <w:color w:val="000000"/>
          <w:sz w:val="22"/>
          <w:szCs w:val="22"/>
        </w:rPr>
      </w:pPr>
    </w:p>
    <w:p w:rsidR="0029466B" w:rsidRDefault="008816E2" w:rsidP="00BA3549">
      <w:pPr>
        <w:rPr>
          <w:rFonts w:ascii="Calibri" w:hAnsi="Calibri"/>
          <w:color w:val="000000"/>
          <w:sz w:val="22"/>
          <w:szCs w:val="22"/>
        </w:rPr>
      </w:pPr>
      <w:r>
        <w:rPr>
          <w:rFonts w:ascii="Calibri" w:hAnsi="Calibri"/>
          <w:color w:val="000000"/>
          <w:szCs w:val="22"/>
        </w:rPr>
        <w:t>XXXXXX</w:t>
      </w:r>
      <w:bookmarkStart w:id="0" w:name="_GoBack"/>
      <w:bookmarkEnd w:id="0"/>
    </w:p>
    <w:p w:rsidR="0029466B" w:rsidRDefault="0029466B" w:rsidP="00BA3549">
      <w:pPr>
        <w:rPr>
          <w:rFonts w:ascii="Calibri" w:hAnsi="Calibri"/>
          <w:color w:val="000000"/>
          <w:sz w:val="22"/>
          <w:szCs w:val="22"/>
        </w:rPr>
      </w:pPr>
    </w:p>
    <w:p w:rsidR="0029466B" w:rsidRDefault="0029466B" w:rsidP="00BA3549">
      <w:pPr>
        <w:rPr>
          <w:rFonts w:ascii="Calibri" w:hAnsi="Calibri"/>
          <w:color w:val="000000"/>
          <w:sz w:val="22"/>
          <w:szCs w:val="22"/>
        </w:rPr>
      </w:pPr>
    </w:p>
    <w:p w:rsidR="0029466B" w:rsidRDefault="0029466B">
      <w:pPr>
        <w:rPr>
          <w:rFonts w:ascii="Calibri" w:hAnsi="Calibri"/>
          <w:color w:val="000000"/>
          <w:sz w:val="22"/>
          <w:szCs w:val="22"/>
        </w:rPr>
      </w:pPr>
      <w:r>
        <w:rPr>
          <w:rFonts w:ascii="Calibri" w:hAnsi="Calibri"/>
          <w:color w:val="000000"/>
          <w:sz w:val="22"/>
          <w:szCs w:val="22"/>
        </w:rPr>
        <w:br w:type="page"/>
      </w:r>
    </w:p>
    <w:p w:rsidR="0029466B" w:rsidRDefault="0029466B" w:rsidP="00BA3549">
      <w:pPr>
        <w:rPr>
          <w:rFonts w:ascii="Calibri" w:hAnsi="Calibri"/>
          <w:color w:val="000000"/>
          <w:sz w:val="22"/>
          <w:szCs w:val="22"/>
        </w:rPr>
      </w:pPr>
    </w:p>
    <w:p w:rsidR="0029466B" w:rsidRDefault="0029466B" w:rsidP="00BA3549">
      <w:pPr>
        <w:rPr>
          <w:rFonts w:ascii="Calibri" w:hAnsi="Calibri"/>
          <w:color w:val="000000"/>
          <w:sz w:val="22"/>
          <w:szCs w:val="22"/>
        </w:rPr>
      </w:pPr>
      <w:r>
        <w:rPr>
          <w:rFonts w:ascii="Calibri" w:hAnsi="Calibri"/>
          <w:color w:val="000000"/>
          <w:sz w:val="22"/>
          <w:szCs w:val="22"/>
        </w:rPr>
        <w:t>Příloha č. 2 – Předběžný restaurátorský záměr</w:t>
      </w:r>
    </w:p>
    <w:p w:rsidR="0029466B" w:rsidRPr="005749F6" w:rsidRDefault="0029466B" w:rsidP="005749F6">
      <w:pPr>
        <w:jc w:val="both"/>
        <w:rPr>
          <w:rFonts w:asciiTheme="minorHAnsi" w:hAnsiTheme="minorHAnsi"/>
          <w:color w:val="000000"/>
          <w:sz w:val="22"/>
          <w:szCs w:val="22"/>
        </w:rPr>
      </w:pPr>
    </w:p>
    <w:p w:rsidR="0029466B" w:rsidRPr="005749F6" w:rsidRDefault="0029466B" w:rsidP="005749F6">
      <w:pPr>
        <w:jc w:val="both"/>
        <w:rPr>
          <w:rFonts w:asciiTheme="minorHAnsi" w:hAnsiTheme="minorHAnsi"/>
          <w:color w:val="000000"/>
          <w:sz w:val="22"/>
          <w:szCs w:val="22"/>
        </w:rPr>
      </w:pPr>
    </w:p>
    <w:p w:rsidR="005749F6" w:rsidRPr="005749F6" w:rsidRDefault="005749F6" w:rsidP="005749F6">
      <w:pPr>
        <w:pStyle w:val="S-Textnadpis"/>
        <w:jc w:val="both"/>
        <w:rPr>
          <w:rFonts w:asciiTheme="minorHAnsi" w:hAnsiTheme="minorHAnsi"/>
          <w:sz w:val="22"/>
          <w:u w:val="none"/>
        </w:rPr>
      </w:pPr>
      <w:r w:rsidRPr="005749F6">
        <w:rPr>
          <w:rFonts w:asciiTheme="minorHAnsi" w:hAnsiTheme="minorHAnsi"/>
          <w:sz w:val="22"/>
          <w:u w:val="none"/>
        </w:rPr>
        <w:t>A) Průzkum a přípravné práce</w:t>
      </w:r>
    </w:p>
    <w:p w:rsidR="005749F6" w:rsidRPr="005749F6" w:rsidRDefault="005749F6" w:rsidP="005749F6">
      <w:pPr>
        <w:pStyle w:val="S-Textstandard"/>
        <w:jc w:val="both"/>
        <w:rPr>
          <w:rFonts w:asciiTheme="minorHAnsi" w:hAnsiTheme="minorHAnsi"/>
          <w:sz w:val="22"/>
        </w:rPr>
      </w:pPr>
      <w:r w:rsidRPr="005749F6">
        <w:rPr>
          <w:rFonts w:asciiTheme="minorHAnsi" w:hAnsiTheme="minorHAnsi"/>
          <w:sz w:val="22"/>
        </w:rPr>
        <w:t xml:space="preserve"> – musí být proveden těsně před zahájením </w:t>
      </w:r>
      <w:r w:rsidR="00EE00D1">
        <w:rPr>
          <w:rFonts w:asciiTheme="minorHAnsi" w:hAnsiTheme="minorHAnsi"/>
          <w:sz w:val="22"/>
        </w:rPr>
        <w:t>restaurování</w:t>
      </w:r>
      <w:r w:rsidRPr="005749F6">
        <w:rPr>
          <w:rFonts w:asciiTheme="minorHAnsi" w:hAnsiTheme="minorHAnsi"/>
          <w:sz w:val="22"/>
        </w:rPr>
        <w:t xml:space="preserve"> z důvodů zdokumentování aktuálního stavu díla těsně před započetím prací:</w:t>
      </w:r>
    </w:p>
    <w:p w:rsidR="005749F6" w:rsidRPr="005749F6" w:rsidRDefault="005749F6" w:rsidP="005749F6">
      <w:pPr>
        <w:pStyle w:val="S-Textstandard"/>
        <w:numPr>
          <w:ilvl w:val="0"/>
          <w:numId w:val="15"/>
        </w:numPr>
        <w:jc w:val="both"/>
        <w:rPr>
          <w:rFonts w:asciiTheme="minorHAnsi" w:hAnsiTheme="minorHAnsi"/>
          <w:sz w:val="22"/>
        </w:rPr>
      </w:pPr>
      <w:r w:rsidRPr="005749F6">
        <w:rPr>
          <w:rFonts w:asciiTheme="minorHAnsi" w:hAnsiTheme="minorHAnsi"/>
          <w:sz w:val="22"/>
        </w:rPr>
        <w:t>provedení podrobné fotodokumentace s popisem, zejména poškozených míst</w:t>
      </w:r>
    </w:p>
    <w:p w:rsidR="005749F6" w:rsidRPr="005749F6" w:rsidRDefault="005749F6" w:rsidP="005749F6">
      <w:pPr>
        <w:pStyle w:val="S-Textstandard"/>
        <w:numPr>
          <w:ilvl w:val="0"/>
          <w:numId w:val="15"/>
        </w:numPr>
        <w:jc w:val="both"/>
        <w:rPr>
          <w:rFonts w:asciiTheme="minorHAnsi" w:hAnsiTheme="minorHAnsi"/>
          <w:sz w:val="22"/>
        </w:rPr>
      </w:pPr>
      <w:r w:rsidRPr="005749F6">
        <w:rPr>
          <w:rFonts w:asciiTheme="minorHAnsi" w:hAnsiTheme="minorHAnsi"/>
          <w:sz w:val="22"/>
        </w:rPr>
        <w:t>zjištění stavu a míry poškození - kompletace rozsahu a míry poškození a lokalizace poruch ve fotodokumentaci s vyznačením rozsahu poškozených ploch nebo míst</w:t>
      </w:r>
    </w:p>
    <w:p w:rsidR="005749F6" w:rsidRPr="005749F6" w:rsidRDefault="005749F6" w:rsidP="005749F6">
      <w:pPr>
        <w:pStyle w:val="S-Textstandard"/>
        <w:numPr>
          <w:ilvl w:val="0"/>
          <w:numId w:val="15"/>
        </w:numPr>
        <w:jc w:val="both"/>
        <w:rPr>
          <w:rFonts w:asciiTheme="minorHAnsi" w:hAnsiTheme="minorHAnsi"/>
          <w:sz w:val="22"/>
        </w:rPr>
      </w:pPr>
      <w:r w:rsidRPr="005749F6">
        <w:rPr>
          <w:rFonts w:asciiTheme="minorHAnsi" w:hAnsiTheme="minorHAnsi"/>
          <w:sz w:val="22"/>
        </w:rPr>
        <w:t>součástí průzkumů jsou veškeré náklady na pomocná lešení a plošiny nutné k zajištění přístupu k řádnému prozkoumání povrchu</w:t>
      </w:r>
    </w:p>
    <w:p w:rsidR="005749F6" w:rsidRPr="005749F6" w:rsidRDefault="005749F6" w:rsidP="005749F6">
      <w:pPr>
        <w:pStyle w:val="S-Textstandard"/>
        <w:numPr>
          <w:ilvl w:val="0"/>
          <w:numId w:val="15"/>
        </w:numPr>
        <w:jc w:val="both"/>
        <w:rPr>
          <w:rFonts w:asciiTheme="minorHAnsi" w:hAnsiTheme="minorHAnsi"/>
          <w:sz w:val="22"/>
        </w:rPr>
      </w:pPr>
      <w:r w:rsidRPr="005749F6">
        <w:rPr>
          <w:rFonts w:asciiTheme="minorHAnsi" w:hAnsiTheme="minorHAnsi"/>
          <w:sz w:val="22"/>
        </w:rPr>
        <w:t>součástí průzkumů jsou náklady na pomocné prostředky k sejmutí sochy, transport do dílny, transport z dílny a osazení sochy</w:t>
      </w:r>
    </w:p>
    <w:p w:rsidR="005749F6" w:rsidRPr="005749F6" w:rsidRDefault="005749F6" w:rsidP="005749F6">
      <w:pPr>
        <w:pStyle w:val="S-Textstandard"/>
        <w:jc w:val="both"/>
        <w:rPr>
          <w:rFonts w:asciiTheme="minorHAnsi" w:hAnsiTheme="minorHAnsi"/>
          <w:sz w:val="22"/>
        </w:rPr>
      </w:pPr>
    </w:p>
    <w:p w:rsidR="005749F6" w:rsidRPr="005749F6" w:rsidRDefault="005749F6" w:rsidP="005749F6">
      <w:pPr>
        <w:pStyle w:val="S-Textstandard"/>
        <w:jc w:val="both"/>
        <w:rPr>
          <w:rFonts w:asciiTheme="minorHAnsi" w:hAnsiTheme="minorHAnsi"/>
          <w:sz w:val="22"/>
        </w:rPr>
      </w:pPr>
    </w:p>
    <w:p w:rsidR="0029466B" w:rsidRPr="005749F6" w:rsidRDefault="005749F6" w:rsidP="005749F6">
      <w:pPr>
        <w:jc w:val="both"/>
        <w:rPr>
          <w:rFonts w:asciiTheme="minorHAnsi" w:hAnsiTheme="minorHAnsi"/>
          <w:b/>
          <w:sz w:val="22"/>
          <w:szCs w:val="22"/>
        </w:rPr>
      </w:pPr>
      <w:r w:rsidRPr="005749F6">
        <w:rPr>
          <w:rFonts w:asciiTheme="minorHAnsi" w:hAnsiTheme="minorHAnsi"/>
          <w:b/>
          <w:sz w:val="22"/>
          <w:szCs w:val="22"/>
        </w:rPr>
        <w:t>B) Návrh technologického postupu opravy</w:t>
      </w:r>
    </w:p>
    <w:p w:rsidR="005749F6" w:rsidRPr="005749F6"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color w:val="000000"/>
          <w:sz w:val="22"/>
          <w:szCs w:val="22"/>
        </w:rPr>
        <w:t>transport do dílny</w:t>
      </w:r>
    </w:p>
    <w:p w:rsidR="005749F6" w:rsidRPr="005749F6"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color w:val="000000"/>
          <w:sz w:val="22"/>
          <w:szCs w:val="22"/>
        </w:rPr>
        <w:t>odstranění prachových depozit 100%</w:t>
      </w:r>
    </w:p>
    <w:p w:rsidR="005749F6"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color w:val="000000"/>
          <w:sz w:val="22"/>
          <w:szCs w:val="22"/>
        </w:rPr>
        <w:t>odstranění starých fixačních prostředků 100%</w:t>
      </w:r>
    </w:p>
    <w:p w:rsidR="00277C2F" w:rsidRDefault="00277C2F" w:rsidP="00277C2F">
      <w:pPr>
        <w:ind w:left="360"/>
        <w:jc w:val="both"/>
        <w:rPr>
          <w:rFonts w:asciiTheme="minorHAnsi" w:hAnsiTheme="minorHAnsi"/>
          <w:color w:val="000000"/>
          <w:sz w:val="22"/>
          <w:szCs w:val="22"/>
        </w:rPr>
      </w:pPr>
    </w:p>
    <w:p w:rsidR="00277C2F" w:rsidRPr="00277C2F" w:rsidRDefault="00277C2F" w:rsidP="00277C2F">
      <w:pPr>
        <w:ind w:left="360"/>
        <w:jc w:val="both"/>
        <w:rPr>
          <w:rFonts w:asciiTheme="minorHAnsi" w:hAnsiTheme="minorHAnsi"/>
          <w:color w:val="000000"/>
          <w:sz w:val="22"/>
          <w:szCs w:val="22"/>
        </w:rPr>
      </w:pPr>
      <w:r>
        <w:rPr>
          <w:rFonts w:asciiTheme="minorHAnsi" w:hAnsiTheme="minorHAnsi"/>
          <w:color w:val="000000"/>
          <w:sz w:val="22"/>
          <w:szCs w:val="22"/>
        </w:rPr>
        <w:t>bude-li nutné</w:t>
      </w:r>
    </w:p>
    <w:p w:rsidR="005749F6" w:rsidRPr="005749F6"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cs="Arial"/>
          <w:sz w:val="22"/>
          <w:szCs w:val="22"/>
        </w:rPr>
        <w:t>odstranění současné patiny chemicko / mechanickou cestou (nikoli tryskání) 100 %</w:t>
      </w:r>
    </w:p>
    <w:p w:rsidR="005749F6" w:rsidRPr="00277C2F"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sz w:val="22"/>
          <w:szCs w:val="22"/>
        </w:rPr>
        <w:t>nová patinace povrchu paginačním roztokem na bázi polysulfidů do barev. odstínu dle okolních soch 100%</w:t>
      </w:r>
    </w:p>
    <w:p w:rsidR="00277C2F" w:rsidRDefault="00277C2F" w:rsidP="00277C2F">
      <w:pPr>
        <w:ind w:left="360"/>
        <w:jc w:val="both"/>
        <w:rPr>
          <w:rFonts w:asciiTheme="minorHAnsi" w:hAnsiTheme="minorHAnsi"/>
          <w:color w:val="000000"/>
          <w:sz w:val="22"/>
          <w:szCs w:val="22"/>
        </w:rPr>
      </w:pPr>
    </w:p>
    <w:p w:rsidR="00277C2F" w:rsidRPr="00277C2F" w:rsidRDefault="00277C2F" w:rsidP="00277C2F">
      <w:pPr>
        <w:ind w:left="360"/>
        <w:jc w:val="both"/>
        <w:rPr>
          <w:rFonts w:asciiTheme="minorHAnsi" w:hAnsiTheme="minorHAnsi"/>
          <w:color w:val="000000"/>
          <w:sz w:val="22"/>
          <w:szCs w:val="22"/>
        </w:rPr>
      </w:pPr>
      <w:r>
        <w:rPr>
          <w:rFonts w:asciiTheme="minorHAnsi" w:hAnsiTheme="minorHAnsi"/>
          <w:color w:val="000000"/>
          <w:sz w:val="22"/>
          <w:szCs w:val="22"/>
        </w:rPr>
        <w:t>bude-li nutné</w:t>
      </w:r>
    </w:p>
    <w:p w:rsidR="00277C2F" w:rsidRPr="00277C2F" w:rsidRDefault="00277C2F" w:rsidP="005749F6">
      <w:pPr>
        <w:pStyle w:val="Odstavecseseznamem"/>
        <w:numPr>
          <w:ilvl w:val="0"/>
          <w:numId w:val="16"/>
        </w:numPr>
        <w:jc w:val="both"/>
        <w:rPr>
          <w:rFonts w:asciiTheme="minorHAnsi" w:hAnsiTheme="minorHAnsi"/>
          <w:color w:val="000000"/>
          <w:sz w:val="22"/>
          <w:szCs w:val="22"/>
        </w:rPr>
      </w:pPr>
      <w:r w:rsidRPr="00277C2F">
        <w:rPr>
          <w:rFonts w:asciiTheme="minorHAnsi" w:hAnsiTheme="minorHAnsi" w:cs="Arial"/>
          <w:sz w:val="22"/>
          <w:szCs w:val="22"/>
        </w:rPr>
        <w:t>lokální přepatinace míst bez patiny</w:t>
      </w:r>
    </w:p>
    <w:p w:rsidR="00277C2F" w:rsidRPr="00277C2F" w:rsidRDefault="00277C2F" w:rsidP="005749F6">
      <w:pPr>
        <w:pStyle w:val="Odstavecseseznamem"/>
        <w:numPr>
          <w:ilvl w:val="0"/>
          <w:numId w:val="16"/>
        </w:numPr>
        <w:jc w:val="both"/>
        <w:rPr>
          <w:rFonts w:asciiTheme="minorHAnsi" w:hAnsiTheme="minorHAnsi"/>
          <w:color w:val="000000"/>
          <w:sz w:val="22"/>
          <w:szCs w:val="22"/>
        </w:rPr>
      </w:pPr>
      <w:r w:rsidRPr="00277C2F">
        <w:rPr>
          <w:rFonts w:asciiTheme="minorHAnsi" w:hAnsiTheme="minorHAnsi" w:cs="Arial"/>
          <w:sz w:val="22"/>
          <w:szCs w:val="22"/>
        </w:rPr>
        <w:t>oprava a retuš přepatinovaných míst</w:t>
      </w:r>
    </w:p>
    <w:p w:rsidR="00277C2F" w:rsidRPr="00277C2F" w:rsidRDefault="00277C2F" w:rsidP="00277C2F">
      <w:pPr>
        <w:pStyle w:val="Odstavecseseznamem"/>
        <w:jc w:val="both"/>
        <w:rPr>
          <w:rFonts w:cs="Arial"/>
          <w:sz w:val="22"/>
          <w:szCs w:val="22"/>
        </w:rPr>
      </w:pPr>
    </w:p>
    <w:p w:rsidR="00277C2F" w:rsidRPr="00277C2F" w:rsidRDefault="00277C2F" w:rsidP="00277C2F">
      <w:pPr>
        <w:pStyle w:val="Odstavecseseznamem"/>
        <w:jc w:val="both"/>
        <w:rPr>
          <w:rFonts w:asciiTheme="minorHAnsi" w:hAnsiTheme="minorHAnsi"/>
          <w:color w:val="000000"/>
          <w:sz w:val="22"/>
          <w:szCs w:val="22"/>
        </w:rPr>
      </w:pPr>
    </w:p>
    <w:p w:rsidR="005749F6" w:rsidRPr="00277C2F" w:rsidRDefault="005749F6" w:rsidP="005749F6">
      <w:pPr>
        <w:pStyle w:val="Odstavecseseznamem"/>
        <w:numPr>
          <w:ilvl w:val="0"/>
          <w:numId w:val="16"/>
        </w:numPr>
        <w:jc w:val="both"/>
        <w:rPr>
          <w:rFonts w:asciiTheme="minorHAnsi" w:hAnsiTheme="minorHAnsi"/>
          <w:color w:val="000000"/>
          <w:sz w:val="22"/>
          <w:szCs w:val="22"/>
        </w:rPr>
      </w:pPr>
      <w:r w:rsidRPr="00277C2F">
        <w:rPr>
          <w:rFonts w:asciiTheme="minorHAnsi" w:hAnsiTheme="minorHAnsi" w:cs="Arial"/>
          <w:sz w:val="22"/>
          <w:szCs w:val="22"/>
        </w:rPr>
        <w:t>fixace povrchu a konzervace za použití tvrdých vosků pro snížení adheze prachových depozit 100%</w:t>
      </w:r>
    </w:p>
    <w:p w:rsidR="005749F6" w:rsidRPr="005749F6"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sz w:val="22"/>
          <w:szCs w:val="22"/>
        </w:rPr>
        <w:t>transport z dílny</w:t>
      </w:r>
    </w:p>
    <w:p w:rsidR="005749F6" w:rsidRPr="00277C2F" w:rsidRDefault="005749F6" w:rsidP="005749F6">
      <w:pPr>
        <w:pStyle w:val="Odstavecseseznamem"/>
        <w:numPr>
          <w:ilvl w:val="0"/>
          <w:numId w:val="16"/>
        </w:numPr>
        <w:jc w:val="both"/>
        <w:rPr>
          <w:rFonts w:asciiTheme="minorHAnsi" w:hAnsiTheme="minorHAnsi"/>
          <w:color w:val="000000"/>
          <w:sz w:val="22"/>
          <w:szCs w:val="22"/>
        </w:rPr>
      </w:pPr>
      <w:r w:rsidRPr="005749F6">
        <w:rPr>
          <w:rFonts w:asciiTheme="minorHAnsi" w:hAnsiTheme="minorHAnsi"/>
          <w:sz w:val="22"/>
          <w:szCs w:val="22"/>
        </w:rPr>
        <w:t>osazení na podstavec</w:t>
      </w:r>
    </w:p>
    <w:p w:rsidR="00277C2F" w:rsidRDefault="00277C2F" w:rsidP="00277C2F">
      <w:pPr>
        <w:jc w:val="both"/>
        <w:rPr>
          <w:rFonts w:asciiTheme="minorHAnsi" w:hAnsiTheme="minorHAnsi"/>
          <w:color w:val="000000"/>
          <w:sz w:val="22"/>
          <w:szCs w:val="22"/>
        </w:rPr>
      </w:pPr>
    </w:p>
    <w:p w:rsidR="00277C2F" w:rsidRPr="00B44926" w:rsidRDefault="00277C2F" w:rsidP="00277C2F">
      <w:pPr>
        <w:pStyle w:val="S-Textnadpis"/>
        <w:rPr>
          <w:sz w:val="18"/>
          <w:szCs w:val="18"/>
        </w:rPr>
      </w:pPr>
    </w:p>
    <w:p w:rsidR="00277C2F" w:rsidRPr="00277C2F" w:rsidRDefault="00277C2F" w:rsidP="00277C2F">
      <w:pPr>
        <w:pStyle w:val="S-Textnadpis"/>
        <w:rPr>
          <w:rFonts w:asciiTheme="minorHAnsi" w:hAnsiTheme="minorHAnsi"/>
          <w:sz w:val="22"/>
        </w:rPr>
      </w:pPr>
      <w:r w:rsidRPr="00277C2F">
        <w:rPr>
          <w:rFonts w:asciiTheme="minorHAnsi" w:hAnsiTheme="minorHAnsi"/>
          <w:sz w:val="22"/>
        </w:rPr>
        <w:t>C) Zpracování závěrečné zprávy o provedení prací</w:t>
      </w:r>
    </w:p>
    <w:p w:rsidR="00277C2F" w:rsidRDefault="00277C2F" w:rsidP="00277C2F">
      <w:pPr>
        <w:jc w:val="both"/>
        <w:rPr>
          <w:rFonts w:asciiTheme="minorHAnsi" w:hAnsiTheme="minorHAnsi"/>
          <w:sz w:val="22"/>
          <w:szCs w:val="22"/>
        </w:rPr>
      </w:pPr>
      <w:r w:rsidRPr="00277C2F">
        <w:rPr>
          <w:rFonts w:asciiTheme="minorHAnsi" w:hAnsiTheme="minorHAnsi"/>
          <w:sz w:val="22"/>
          <w:szCs w:val="22"/>
        </w:rPr>
        <w:t xml:space="preserve">ve struktuře dle prováděcí vyhl. MK ČR č.66/1988 Sb. </w:t>
      </w:r>
      <w:r w:rsidRPr="00277C2F">
        <w:rPr>
          <w:rFonts w:asciiTheme="minorHAnsi" w:hAnsiTheme="minorHAnsi"/>
          <w:sz w:val="22"/>
          <w:szCs w:val="22"/>
          <w:lang w:val="en-US"/>
        </w:rPr>
        <w:t>§</w:t>
      </w:r>
      <w:r w:rsidRPr="00277C2F">
        <w:rPr>
          <w:rFonts w:asciiTheme="minorHAnsi" w:hAnsiTheme="minorHAnsi"/>
          <w:sz w:val="22"/>
          <w:szCs w:val="22"/>
        </w:rPr>
        <w:t>10 ods.4)</w:t>
      </w:r>
    </w:p>
    <w:p w:rsidR="00277C2F" w:rsidRDefault="00277C2F" w:rsidP="00277C2F">
      <w:pPr>
        <w:jc w:val="both"/>
        <w:rPr>
          <w:rFonts w:asciiTheme="minorHAnsi" w:hAnsiTheme="minorHAnsi"/>
          <w:sz w:val="22"/>
          <w:szCs w:val="22"/>
        </w:rPr>
      </w:pPr>
    </w:p>
    <w:p w:rsidR="00277C2F" w:rsidRDefault="00277C2F" w:rsidP="00277C2F">
      <w:pPr>
        <w:jc w:val="both"/>
        <w:rPr>
          <w:rFonts w:asciiTheme="minorHAnsi" w:hAnsiTheme="minorHAnsi"/>
          <w:sz w:val="22"/>
          <w:szCs w:val="22"/>
        </w:rPr>
      </w:pPr>
    </w:p>
    <w:p w:rsidR="00277C2F" w:rsidRPr="00277C2F" w:rsidRDefault="00277C2F" w:rsidP="00277C2F">
      <w:pPr>
        <w:pStyle w:val="S-Textnadpis"/>
        <w:rPr>
          <w:rFonts w:asciiTheme="minorHAnsi" w:hAnsiTheme="minorHAnsi"/>
          <w:sz w:val="22"/>
        </w:rPr>
      </w:pPr>
      <w:r w:rsidRPr="00277C2F">
        <w:rPr>
          <w:rFonts w:asciiTheme="minorHAnsi" w:hAnsiTheme="minorHAnsi"/>
          <w:sz w:val="22"/>
        </w:rPr>
        <w:t>D) Další podmínky</w:t>
      </w:r>
    </w:p>
    <w:p w:rsidR="00277C2F" w:rsidRPr="00277C2F" w:rsidRDefault="00277C2F" w:rsidP="00277C2F">
      <w:pPr>
        <w:pStyle w:val="S-Textstandard"/>
        <w:rPr>
          <w:rFonts w:asciiTheme="minorHAnsi" w:hAnsiTheme="minorHAnsi"/>
          <w:sz w:val="22"/>
        </w:rPr>
      </w:pPr>
      <w:r w:rsidRPr="00277C2F">
        <w:rPr>
          <w:rFonts w:asciiTheme="minorHAnsi" w:hAnsiTheme="minorHAnsi"/>
          <w:sz w:val="22"/>
        </w:rPr>
        <w:t xml:space="preserve">- součástí díla je povinnost zajistit, aby všechny </w:t>
      </w:r>
      <w:r w:rsidR="00EE00D1">
        <w:rPr>
          <w:rFonts w:asciiTheme="minorHAnsi" w:hAnsiTheme="minorHAnsi"/>
          <w:sz w:val="22"/>
        </w:rPr>
        <w:t>sochy</w:t>
      </w:r>
      <w:r w:rsidRPr="00277C2F">
        <w:rPr>
          <w:rFonts w:asciiTheme="minorHAnsi" w:hAnsiTheme="minorHAnsi"/>
          <w:sz w:val="22"/>
        </w:rPr>
        <w:t xml:space="preserve"> byly ošetřeny stejnými materiály, vč. povrchových úprav, patiny a závěrečné konzervace</w:t>
      </w:r>
    </w:p>
    <w:p w:rsidR="00277C2F" w:rsidRPr="00277C2F" w:rsidRDefault="00277C2F" w:rsidP="00277C2F">
      <w:pPr>
        <w:pStyle w:val="S-Textstandard"/>
        <w:rPr>
          <w:rFonts w:asciiTheme="minorHAnsi" w:hAnsiTheme="minorHAnsi" w:cs="Arial"/>
          <w:sz w:val="22"/>
        </w:rPr>
      </w:pPr>
      <w:r w:rsidRPr="00277C2F">
        <w:rPr>
          <w:rFonts w:asciiTheme="minorHAnsi" w:hAnsiTheme="minorHAnsi" w:cs="Arial"/>
          <w:sz w:val="22"/>
        </w:rPr>
        <w:t xml:space="preserve">- </w:t>
      </w:r>
      <w:r w:rsidR="00EE00D1">
        <w:rPr>
          <w:rFonts w:asciiTheme="minorHAnsi" w:hAnsiTheme="minorHAnsi" w:cs="Arial"/>
          <w:sz w:val="22"/>
        </w:rPr>
        <w:t>s</w:t>
      </w:r>
      <w:r w:rsidRPr="00277C2F">
        <w:rPr>
          <w:rFonts w:asciiTheme="minorHAnsi" w:hAnsiTheme="minorHAnsi" w:cs="Arial"/>
          <w:sz w:val="22"/>
        </w:rPr>
        <w:t>oučástí díla je transport do dílny a z</w:t>
      </w:r>
      <w:r w:rsidR="00EE00D1">
        <w:rPr>
          <w:rFonts w:asciiTheme="minorHAnsi" w:hAnsiTheme="minorHAnsi" w:cs="Arial"/>
          <w:sz w:val="22"/>
        </w:rPr>
        <w:t> </w:t>
      </w:r>
      <w:r w:rsidRPr="00277C2F">
        <w:rPr>
          <w:rFonts w:asciiTheme="minorHAnsi" w:hAnsiTheme="minorHAnsi" w:cs="Arial"/>
          <w:sz w:val="22"/>
        </w:rPr>
        <w:t>dílny</w:t>
      </w:r>
      <w:r w:rsidR="00EE00D1">
        <w:rPr>
          <w:rFonts w:asciiTheme="minorHAnsi" w:hAnsiTheme="minorHAnsi" w:cs="Arial"/>
          <w:sz w:val="22"/>
        </w:rPr>
        <w:t>,</w:t>
      </w:r>
      <w:r w:rsidR="00EE00D1" w:rsidRPr="00EE00D1">
        <w:rPr>
          <w:rFonts w:asciiTheme="minorHAnsi" w:hAnsiTheme="minorHAnsi" w:cs="Arial"/>
          <w:sz w:val="22"/>
        </w:rPr>
        <w:t xml:space="preserve"> </w:t>
      </w:r>
      <w:r w:rsidR="00EE00D1" w:rsidRPr="00277C2F">
        <w:rPr>
          <w:rFonts w:asciiTheme="minorHAnsi" w:hAnsiTheme="minorHAnsi" w:cs="Arial"/>
          <w:sz w:val="22"/>
        </w:rPr>
        <w:t>ochrana</w:t>
      </w:r>
      <w:r w:rsidR="00EE00D1">
        <w:rPr>
          <w:rFonts w:asciiTheme="minorHAnsi" w:hAnsiTheme="minorHAnsi" w:cs="Arial"/>
          <w:sz w:val="22"/>
        </w:rPr>
        <w:t xml:space="preserve"> po dobu pobytu a</w:t>
      </w:r>
      <w:r w:rsidR="00EE00D1" w:rsidRPr="00277C2F">
        <w:rPr>
          <w:rFonts w:asciiTheme="minorHAnsi" w:hAnsiTheme="minorHAnsi" w:cs="Arial"/>
          <w:sz w:val="22"/>
        </w:rPr>
        <w:t xml:space="preserve"> zajištění osazení </w:t>
      </w:r>
      <w:r w:rsidR="00EE00D1">
        <w:rPr>
          <w:rFonts w:asciiTheme="minorHAnsi" w:hAnsiTheme="minorHAnsi" w:cs="Arial"/>
          <w:sz w:val="22"/>
        </w:rPr>
        <w:t>na</w:t>
      </w:r>
      <w:r w:rsidR="00EE00D1" w:rsidRPr="00277C2F">
        <w:rPr>
          <w:rFonts w:asciiTheme="minorHAnsi" w:hAnsiTheme="minorHAnsi" w:cs="Arial"/>
          <w:sz w:val="22"/>
        </w:rPr>
        <w:t> podstav</w:t>
      </w:r>
      <w:r w:rsidR="00EE00D1">
        <w:rPr>
          <w:rFonts w:asciiTheme="minorHAnsi" w:hAnsiTheme="minorHAnsi" w:cs="Arial"/>
          <w:sz w:val="22"/>
        </w:rPr>
        <w:t>ec</w:t>
      </w:r>
    </w:p>
    <w:p w:rsidR="00277C2F" w:rsidRPr="00277C2F" w:rsidRDefault="00277C2F" w:rsidP="00277C2F">
      <w:pPr>
        <w:pStyle w:val="S-Textstandard"/>
        <w:rPr>
          <w:rFonts w:asciiTheme="minorHAnsi" w:hAnsiTheme="minorHAnsi"/>
          <w:sz w:val="22"/>
        </w:rPr>
      </w:pPr>
      <w:r w:rsidRPr="00277C2F">
        <w:rPr>
          <w:rFonts w:asciiTheme="minorHAnsi" w:hAnsiTheme="minorHAnsi"/>
          <w:sz w:val="22"/>
        </w:rPr>
        <w:t xml:space="preserve">- </w:t>
      </w:r>
      <w:r w:rsidR="00EE00D1">
        <w:rPr>
          <w:rFonts w:asciiTheme="minorHAnsi" w:hAnsiTheme="minorHAnsi"/>
          <w:sz w:val="22"/>
        </w:rPr>
        <w:t>s</w:t>
      </w:r>
      <w:r w:rsidRPr="00277C2F">
        <w:rPr>
          <w:rFonts w:asciiTheme="minorHAnsi" w:hAnsiTheme="minorHAnsi"/>
          <w:sz w:val="22"/>
        </w:rPr>
        <w:t>oučástí díla je zajistit skladování sochy</w:t>
      </w:r>
      <w:r w:rsidR="00EE00D1">
        <w:rPr>
          <w:rFonts w:asciiTheme="minorHAnsi" w:hAnsiTheme="minorHAnsi"/>
          <w:sz w:val="22"/>
        </w:rPr>
        <w:t xml:space="preserve"> v suchém a temperovaném skladu</w:t>
      </w:r>
      <w:r w:rsidRPr="00277C2F">
        <w:rPr>
          <w:rFonts w:asciiTheme="minorHAnsi" w:hAnsiTheme="minorHAnsi"/>
          <w:sz w:val="22"/>
        </w:rPr>
        <w:t xml:space="preserve"> zabezpečeném proti poškození, požá</w:t>
      </w:r>
      <w:r w:rsidR="00EE00D1">
        <w:rPr>
          <w:rFonts w:asciiTheme="minorHAnsi" w:hAnsiTheme="minorHAnsi"/>
          <w:sz w:val="22"/>
        </w:rPr>
        <w:t xml:space="preserve">ru, krádeži či jinému zneužití </w:t>
      </w:r>
      <w:r w:rsidRPr="00277C2F">
        <w:rPr>
          <w:rFonts w:asciiTheme="minorHAnsi" w:hAnsiTheme="minorHAnsi"/>
          <w:sz w:val="22"/>
        </w:rPr>
        <w:t>a umožnit zadavateli pravidelné kontroly</w:t>
      </w:r>
    </w:p>
    <w:p w:rsidR="00277C2F" w:rsidRDefault="00277C2F" w:rsidP="00277C2F">
      <w:pPr>
        <w:jc w:val="both"/>
        <w:rPr>
          <w:rFonts w:asciiTheme="minorHAnsi" w:hAnsiTheme="minorHAnsi"/>
          <w:color w:val="000000"/>
          <w:sz w:val="22"/>
          <w:szCs w:val="22"/>
        </w:rPr>
      </w:pPr>
    </w:p>
    <w:p w:rsidR="008619DF" w:rsidRDefault="008619DF" w:rsidP="00277C2F">
      <w:pPr>
        <w:jc w:val="both"/>
        <w:rPr>
          <w:rFonts w:asciiTheme="minorHAnsi" w:hAnsiTheme="minorHAnsi"/>
          <w:color w:val="000000"/>
          <w:sz w:val="22"/>
          <w:szCs w:val="22"/>
        </w:rPr>
      </w:pPr>
    </w:p>
    <w:p w:rsidR="008619DF" w:rsidRDefault="008619DF" w:rsidP="00277C2F">
      <w:pPr>
        <w:jc w:val="both"/>
        <w:rPr>
          <w:rFonts w:asciiTheme="minorHAnsi" w:hAnsiTheme="minorHAnsi"/>
          <w:color w:val="000000"/>
          <w:sz w:val="22"/>
          <w:szCs w:val="22"/>
        </w:rPr>
      </w:pPr>
    </w:p>
    <w:p w:rsidR="008619DF" w:rsidRDefault="008619DF" w:rsidP="00277C2F">
      <w:pPr>
        <w:jc w:val="both"/>
        <w:rPr>
          <w:rFonts w:asciiTheme="minorHAnsi" w:hAnsiTheme="minorHAnsi"/>
          <w:color w:val="000000"/>
          <w:sz w:val="22"/>
          <w:szCs w:val="22"/>
        </w:rPr>
      </w:pPr>
    </w:p>
    <w:p w:rsidR="008619DF" w:rsidRDefault="008619DF">
      <w:pPr>
        <w:rPr>
          <w:rFonts w:asciiTheme="minorHAnsi" w:hAnsiTheme="minorHAnsi"/>
          <w:color w:val="000000"/>
          <w:sz w:val="22"/>
          <w:szCs w:val="22"/>
        </w:rPr>
      </w:pPr>
      <w:r>
        <w:rPr>
          <w:rFonts w:asciiTheme="minorHAnsi" w:hAnsiTheme="minorHAnsi"/>
          <w:color w:val="000000"/>
          <w:sz w:val="22"/>
          <w:szCs w:val="22"/>
        </w:rPr>
        <w:br w:type="page"/>
      </w:r>
    </w:p>
    <w:p w:rsidR="008619DF" w:rsidRDefault="008619DF" w:rsidP="008619DF">
      <w:pPr>
        <w:rPr>
          <w:rFonts w:ascii="Calibri" w:hAnsi="Calibri"/>
          <w:color w:val="000000"/>
          <w:sz w:val="22"/>
          <w:szCs w:val="22"/>
        </w:rPr>
      </w:pPr>
      <w:r>
        <w:rPr>
          <w:rFonts w:ascii="Calibri" w:hAnsi="Calibri"/>
          <w:color w:val="000000"/>
          <w:sz w:val="22"/>
          <w:szCs w:val="22"/>
        </w:rPr>
        <w:lastRenderedPageBreak/>
        <w:t>Příloha č. 3 – Položkový rozpočet</w:t>
      </w:r>
    </w:p>
    <w:p w:rsidR="008619DF" w:rsidRDefault="008619DF" w:rsidP="008619DF">
      <w:pPr>
        <w:rPr>
          <w:rFonts w:ascii="Calibri" w:hAnsi="Calibri"/>
          <w:color w:val="000000"/>
          <w:sz w:val="22"/>
          <w:szCs w:val="22"/>
        </w:rPr>
      </w:pPr>
    </w:p>
    <w:p w:rsidR="008619DF" w:rsidRDefault="008619DF" w:rsidP="008619DF">
      <w:pPr>
        <w:rPr>
          <w:rFonts w:ascii="Calibri" w:hAnsi="Calibri"/>
          <w:color w:val="000000"/>
          <w:sz w:val="22"/>
          <w:szCs w:val="22"/>
        </w:rPr>
      </w:pPr>
    </w:p>
    <w:p w:rsidR="008619DF" w:rsidRDefault="008619DF" w:rsidP="008619DF">
      <w:pPr>
        <w:rPr>
          <w:rFonts w:ascii="Calibri" w:hAnsi="Calibri"/>
          <w:color w:val="000000"/>
          <w:sz w:val="22"/>
          <w:szCs w:val="22"/>
        </w:rPr>
      </w:pPr>
    </w:p>
    <w:p w:rsidR="008619DF" w:rsidRDefault="008619DF" w:rsidP="008619DF">
      <w:pPr>
        <w:rPr>
          <w:rFonts w:ascii="Calibri" w:hAnsi="Calibri"/>
          <w:color w:val="000000"/>
          <w:sz w:val="22"/>
          <w:szCs w:val="22"/>
        </w:rPr>
      </w:pPr>
    </w:p>
    <w:p w:rsidR="008619DF" w:rsidRDefault="008619DF" w:rsidP="008619DF">
      <w:pPr>
        <w:rPr>
          <w:rFonts w:ascii="Calibri" w:hAnsi="Calibri"/>
          <w:color w:val="000000"/>
          <w:sz w:val="22"/>
          <w:szCs w:val="22"/>
        </w:rPr>
      </w:pPr>
    </w:p>
    <w:tbl>
      <w:tblPr>
        <w:tblW w:w="9282" w:type="dxa"/>
        <w:tblInd w:w="70" w:type="dxa"/>
        <w:tblCellMar>
          <w:left w:w="70" w:type="dxa"/>
          <w:right w:w="70" w:type="dxa"/>
        </w:tblCellMar>
        <w:tblLook w:val="04A0" w:firstRow="1" w:lastRow="0" w:firstColumn="1" w:lastColumn="0" w:noHBand="0" w:noVBand="1"/>
      </w:tblPr>
      <w:tblGrid>
        <w:gridCol w:w="527"/>
        <w:gridCol w:w="4803"/>
        <w:gridCol w:w="590"/>
        <w:gridCol w:w="901"/>
        <w:gridCol w:w="1203"/>
        <w:gridCol w:w="1337"/>
      </w:tblGrid>
      <w:tr w:rsidR="008619DF" w:rsidRPr="008619DF" w:rsidTr="008619DF">
        <w:trPr>
          <w:trHeight w:val="907"/>
        </w:trPr>
        <w:tc>
          <w:tcPr>
            <w:tcW w:w="488" w:type="dxa"/>
            <w:tcBorders>
              <w:top w:val="nil"/>
              <w:left w:val="nil"/>
              <w:bottom w:val="nil"/>
              <w:right w:val="nil"/>
            </w:tcBorders>
            <w:shd w:val="clear" w:color="auto" w:fill="auto"/>
            <w:noWrap/>
            <w:vAlign w:val="bottom"/>
            <w:hideMark/>
          </w:tcPr>
          <w:p w:rsidR="008619DF" w:rsidRPr="008619DF" w:rsidRDefault="008619DF" w:rsidP="008619DF">
            <w:pPr>
              <w:rPr>
                <w:rFonts w:ascii="Calibri" w:hAnsi="Calibri"/>
                <w:color w:val="000000"/>
                <w:sz w:val="22"/>
                <w:szCs w:val="22"/>
              </w:rPr>
            </w:pPr>
            <w:r w:rsidRPr="008619DF">
              <w:rPr>
                <w:rFonts w:ascii="Calibri" w:hAnsi="Calibri"/>
                <w:noProof/>
                <w:color w:val="000000"/>
                <w:sz w:val="22"/>
                <w:szCs w:val="22"/>
              </w:rPr>
              <w:drawing>
                <wp:anchor distT="0" distB="0" distL="114300" distR="114300" simplePos="0" relativeHeight="251656192" behindDoc="0" locked="0" layoutInCell="1" allowOverlap="1">
                  <wp:simplePos x="0" y="0"/>
                  <wp:positionH relativeFrom="column">
                    <wp:posOffset>19050</wp:posOffset>
                  </wp:positionH>
                  <wp:positionV relativeFrom="paragraph">
                    <wp:posOffset>28575</wp:posOffset>
                  </wp:positionV>
                  <wp:extent cx="1066800" cy="561975"/>
                  <wp:effectExtent l="0" t="0" r="0" b="0"/>
                  <wp:wrapNone/>
                  <wp:docPr id="1075" name="Obrázek 1075" descr="PRACOM"/>
                  <wp:cNvGraphicFramePr/>
                  <a:graphic xmlns:a="http://schemas.openxmlformats.org/drawingml/2006/main">
                    <a:graphicData uri="http://schemas.openxmlformats.org/drawingml/2006/picture">
                      <pic:pic xmlns:pic="http://schemas.openxmlformats.org/drawingml/2006/picture">
                        <pic:nvPicPr>
                          <pic:cNvPr id="1075" name="Picture 1" descr="PRA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372" w:type="dxa"/>
              <w:tblCellSpacing w:w="0" w:type="dxa"/>
              <w:tblCellMar>
                <w:left w:w="0" w:type="dxa"/>
                <w:right w:w="0" w:type="dxa"/>
              </w:tblCellMar>
              <w:tblLook w:val="04A0" w:firstRow="1" w:lastRow="0" w:firstColumn="1" w:lastColumn="0" w:noHBand="0" w:noVBand="1"/>
            </w:tblPr>
            <w:tblGrid>
              <w:gridCol w:w="382"/>
            </w:tblGrid>
            <w:tr w:rsidR="008619DF" w:rsidRPr="008619DF" w:rsidTr="008619DF">
              <w:trPr>
                <w:trHeight w:val="907"/>
                <w:tblCellSpacing w:w="0" w:type="dxa"/>
              </w:trPr>
              <w:tc>
                <w:tcPr>
                  <w:tcW w:w="372" w:type="dxa"/>
                  <w:tcBorders>
                    <w:top w:val="single" w:sz="4" w:space="0" w:color="auto"/>
                    <w:left w:val="single" w:sz="4" w:space="0" w:color="auto"/>
                    <w:bottom w:val="single" w:sz="4" w:space="0" w:color="auto"/>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r>
          </w:tbl>
          <w:p w:rsidR="008619DF" w:rsidRPr="008619DF" w:rsidRDefault="008619DF" w:rsidP="008619DF">
            <w:pPr>
              <w:rPr>
                <w:rFonts w:ascii="Calibri" w:hAnsi="Calibri"/>
                <w:color w:val="000000"/>
                <w:sz w:val="22"/>
                <w:szCs w:val="22"/>
              </w:rPr>
            </w:pPr>
          </w:p>
        </w:tc>
        <w:tc>
          <w:tcPr>
            <w:tcW w:w="5393" w:type="dxa"/>
            <w:gridSpan w:val="2"/>
            <w:tcBorders>
              <w:top w:val="single" w:sz="4" w:space="0" w:color="auto"/>
              <w:left w:val="nil"/>
              <w:bottom w:val="single" w:sz="4" w:space="0" w:color="auto"/>
              <w:right w:val="nil"/>
            </w:tcBorders>
            <w:shd w:val="clear" w:color="000000" w:fill="EBF1DE"/>
            <w:noWrap/>
            <w:vAlign w:val="bottom"/>
            <w:hideMark/>
          </w:tcPr>
          <w:p w:rsidR="008619DF" w:rsidRPr="008619DF" w:rsidRDefault="008619DF" w:rsidP="008619DF">
            <w:pPr>
              <w:rPr>
                <w:rFonts w:ascii="Arial CE" w:hAnsi="Arial CE" w:cs="Arial CE"/>
                <w:b/>
                <w:bCs/>
                <w:color w:val="003300"/>
                <w:sz w:val="20"/>
                <w:szCs w:val="20"/>
              </w:rPr>
            </w:pPr>
            <w:r w:rsidRPr="008619DF">
              <w:rPr>
                <w:rFonts w:ascii="Arial CE" w:hAnsi="Arial CE" w:cs="Arial CE"/>
                <w:b/>
                <w:bCs/>
                <w:color w:val="003300"/>
                <w:sz w:val="20"/>
                <w:szCs w:val="20"/>
              </w:rPr>
              <w:t xml:space="preserve">                        PRACOM s.r.o., Nad Paťankou 38, Praha 6 - 160 00</w:t>
            </w:r>
          </w:p>
        </w:tc>
        <w:tc>
          <w:tcPr>
            <w:tcW w:w="901" w:type="dxa"/>
            <w:tcBorders>
              <w:top w:val="single" w:sz="4" w:space="0" w:color="auto"/>
              <w:left w:val="nil"/>
              <w:bottom w:val="single" w:sz="4" w:space="0" w:color="auto"/>
              <w:right w:val="nil"/>
            </w:tcBorders>
            <w:shd w:val="clear" w:color="000000" w:fill="EBF1DE"/>
            <w:noWrap/>
            <w:vAlign w:val="bottom"/>
            <w:hideMark/>
          </w:tcPr>
          <w:p w:rsidR="008619DF" w:rsidRPr="008619DF" w:rsidRDefault="008619DF" w:rsidP="008619DF">
            <w:pPr>
              <w:rPr>
                <w:rFonts w:ascii="Arial CE" w:hAnsi="Arial CE" w:cs="Arial CE"/>
                <w:b/>
                <w:bCs/>
                <w:sz w:val="20"/>
                <w:szCs w:val="20"/>
              </w:rPr>
            </w:pPr>
            <w:r w:rsidRPr="008619DF">
              <w:rPr>
                <w:rFonts w:ascii="Arial CE" w:hAnsi="Arial CE" w:cs="Arial CE"/>
                <w:b/>
                <w:bCs/>
                <w:sz w:val="20"/>
                <w:szCs w:val="20"/>
              </w:rPr>
              <w:t> </w:t>
            </w:r>
          </w:p>
        </w:tc>
        <w:tc>
          <w:tcPr>
            <w:tcW w:w="1203" w:type="dxa"/>
            <w:tcBorders>
              <w:top w:val="single" w:sz="4" w:space="0" w:color="auto"/>
              <w:left w:val="nil"/>
              <w:bottom w:val="single" w:sz="4" w:space="0" w:color="auto"/>
              <w:right w:val="nil"/>
            </w:tcBorders>
            <w:shd w:val="clear" w:color="000000" w:fill="EBF1DE"/>
            <w:noWrap/>
            <w:vAlign w:val="bottom"/>
            <w:hideMark/>
          </w:tcPr>
          <w:p w:rsidR="008619DF" w:rsidRPr="008619DF" w:rsidRDefault="008619DF" w:rsidP="008619DF">
            <w:pPr>
              <w:rPr>
                <w:rFonts w:ascii="Arial CE" w:hAnsi="Arial CE" w:cs="Arial CE"/>
                <w:b/>
                <w:bCs/>
                <w:sz w:val="20"/>
                <w:szCs w:val="20"/>
              </w:rPr>
            </w:pPr>
            <w:r w:rsidRPr="008619DF">
              <w:rPr>
                <w:rFonts w:ascii="Arial CE" w:hAnsi="Arial CE" w:cs="Arial CE"/>
                <w:b/>
                <w:bCs/>
                <w:sz w:val="20"/>
                <w:szCs w:val="20"/>
              </w:rPr>
              <w:t> </w:t>
            </w:r>
          </w:p>
        </w:tc>
        <w:tc>
          <w:tcPr>
            <w:tcW w:w="1297" w:type="dxa"/>
            <w:tcBorders>
              <w:top w:val="nil"/>
              <w:left w:val="nil"/>
              <w:bottom w:val="nil"/>
              <w:right w:val="nil"/>
            </w:tcBorders>
            <w:shd w:val="clear" w:color="auto" w:fill="auto"/>
            <w:noWrap/>
            <w:vAlign w:val="bottom"/>
            <w:hideMark/>
          </w:tcPr>
          <w:p w:rsidR="008619DF" w:rsidRPr="008619DF" w:rsidRDefault="008619DF" w:rsidP="008619DF">
            <w:pPr>
              <w:rPr>
                <w:rFonts w:ascii="Calibri" w:hAnsi="Calibri"/>
                <w:color w:val="000000"/>
                <w:sz w:val="22"/>
                <w:szCs w:val="22"/>
              </w:rPr>
            </w:pPr>
            <w:r w:rsidRPr="008619DF">
              <w:rPr>
                <w:rFonts w:ascii="Calibri" w:hAnsi="Calibri"/>
                <w:noProof/>
                <w:color w:val="000000"/>
                <w:sz w:val="22"/>
                <w:szCs w:val="22"/>
              </w:rPr>
              <w:drawing>
                <wp:anchor distT="0" distB="0" distL="114300" distR="114300" simplePos="0" relativeHeight="251662336" behindDoc="0" locked="0" layoutInCell="1" allowOverlap="1">
                  <wp:simplePos x="0" y="0"/>
                  <wp:positionH relativeFrom="column">
                    <wp:posOffset>342900</wp:posOffset>
                  </wp:positionH>
                  <wp:positionV relativeFrom="paragraph">
                    <wp:posOffset>66675</wp:posOffset>
                  </wp:positionV>
                  <wp:extent cx="495300" cy="276225"/>
                  <wp:effectExtent l="0" t="0" r="0" b="0"/>
                  <wp:wrapNone/>
                  <wp:docPr id="1076" name="Obrázek 1076" descr="URS OHSAS 18001_UKAS_pos.gif"/>
                  <wp:cNvGraphicFramePr/>
                  <a:graphic xmlns:a="http://schemas.openxmlformats.org/drawingml/2006/main">
                    <a:graphicData uri="http://schemas.openxmlformats.org/drawingml/2006/picture">
                      <pic:pic xmlns:pic="http://schemas.openxmlformats.org/drawingml/2006/picture">
                        <pic:nvPicPr>
                          <pic:cNvPr id="1076" name="Obrázek 3" descr="URS OHSAS 18001_UKAS_pos.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1182" w:type="dxa"/>
              <w:tblCellSpacing w:w="0" w:type="dxa"/>
              <w:tblCellMar>
                <w:left w:w="0" w:type="dxa"/>
                <w:right w:w="0" w:type="dxa"/>
              </w:tblCellMar>
              <w:tblLook w:val="04A0" w:firstRow="1" w:lastRow="0" w:firstColumn="1" w:lastColumn="0" w:noHBand="0" w:noVBand="1"/>
            </w:tblPr>
            <w:tblGrid>
              <w:gridCol w:w="1192"/>
            </w:tblGrid>
            <w:tr w:rsidR="008619DF" w:rsidRPr="008619DF" w:rsidTr="008619DF">
              <w:trPr>
                <w:trHeight w:val="907"/>
                <w:tblCellSpacing w:w="0" w:type="dxa"/>
              </w:trPr>
              <w:tc>
                <w:tcPr>
                  <w:tcW w:w="1182" w:type="dxa"/>
                  <w:tcBorders>
                    <w:top w:val="single" w:sz="4" w:space="0" w:color="auto"/>
                    <w:left w:val="nil"/>
                    <w:bottom w:val="single" w:sz="4" w:space="0" w:color="auto"/>
                    <w:right w:val="single" w:sz="4" w:space="0" w:color="auto"/>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r>
          </w:tbl>
          <w:p w:rsidR="008619DF" w:rsidRPr="008619DF" w:rsidRDefault="008619DF" w:rsidP="008619DF">
            <w:pPr>
              <w:rPr>
                <w:rFonts w:ascii="Calibri" w:hAnsi="Calibri"/>
                <w:color w:val="000000"/>
                <w:sz w:val="22"/>
                <w:szCs w:val="22"/>
              </w:rPr>
            </w:pPr>
          </w:p>
        </w:tc>
      </w:tr>
      <w:tr w:rsidR="008619DF" w:rsidRPr="008619DF" w:rsidTr="008619DF">
        <w:trPr>
          <w:trHeight w:val="293"/>
        </w:trPr>
        <w:tc>
          <w:tcPr>
            <w:tcW w:w="5881" w:type="dxa"/>
            <w:gridSpan w:val="3"/>
            <w:tcBorders>
              <w:top w:val="nil"/>
              <w:left w:val="single" w:sz="4" w:space="0" w:color="auto"/>
              <w:bottom w:val="nil"/>
              <w:right w:val="nil"/>
            </w:tcBorders>
            <w:shd w:val="clear" w:color="000000" w:fill="EBF1DE"/>
            <w:noWrap/>
            <w:vAlign w:val="bottom"/>
            <w:hideMark/>
          </w:tcPr>
          <w:p w:rsidR="008619DF" w:rsidRPr="008619DF" w:rsidRDefault="008619DF" w:rsidP="008619DF">
            <w:pPr>
              <w:rPr>
                <w:rFonts w:ascii="Arial CE" w:hAnsi="Arial CE" w:cs="Arial CE"/>
                <w:b/>
                <w:bCs/>
              </w:rPr>
            </w:pPr>
            <w:r w:rsidRPr="008619DF">
              <w:rPr>
                <w:rFonts w:ascii="Arial CE" w:hAnsi="Arial CE" w:cs="Arial CE"/>
                <w:b/>
                <w:bCs/>
              </w:rPr>
              <w:t>RESTAUROVÁNÍ MOBILIÁŘE NÁRODNÍHO MUZEA - II. Etapa</w:t>
            </w:r>
          </w:p>
        </w:tc>
        <w:tc>
          <w:tcPr>
            <w:tcW w:w="901" w:type="dxa"/>
            <w:tcBorders>
              <w:top w:val="nil"/>
              <w:left w:val="nil"/>
              <w:bottom w:val="nil"/>
              <w:right w:val="nil"/>
            </w:tcBorders>
            <w:shd w:val="clear" w:color="000000" w:fill="EBF1DE"/>
            <w:noWrap/>
            <w:vAlign w:val="bottom"/>
            <w:hideMark/>
          </w:tcPr>
          <w:p w:rsidR="008619DF" w:rsidRPr="008619DF" w:rsidRDefault="008619DF" w:rsidP="008619DF">
            <w:pPr>
              <w:rPr>
                <w:rFonts w:ascii="Arial CE" w:hAnsi="Arial CE" w:cs="Arial CE"/>
                <w:b/>
                <w:bCs/>
                <w:sz w:val="20"/>
                <w:szCs w:val="20"/>
              </w:rPr>
            </w:pPr>
            <w:r w:rsidRPr="008619DF">
              <w:rPr>
                <w:rFonts w:ascii="Arial CE" w:hAnsi="Arial CE" w:cs="Arial CE"/>
                <w:b/>
                <w:bCs/>
                <w:sz w:val="20"/>
                <w:szCs w:val="20"/>
              </w:rPr>
              <w:t> </w:t>
            </w:r>
          </w:p>
        </w:tc>
        <w:tc>
          <w:tcPr>
            <w:tcW w:w="1203" w:type="dxa"/>
            <w:tcBorders>
              <w:top w:val="nil"/>
              <w:left w:val="nil"/>
              <w:bottom w:val="nil"/>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97" w:type="dxa"/>
            <w:tcBorders>
              <w:top w:val="nil"/>
              <w:left w:val="nil"/>
              <w:bottom w:val="nil"/>
              <w:right w:val="single" w:sz="4" w:space="0" w:color="auto"/>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r>
      <w:tr w:rsidR="008619DF" w:rsidRPr="008619DF" w:rsidTr="008619DF">
        <w:trPr>
          <w:trHeight w:val="293"/>
        </w:trPr>
        <w:tc>
          <w:tcPr>
            <w:tcW w:w="5291" w:type="dxa"/>
            <w:gridSpan w:val="2"/>
            <w:tcBorders>
              <w:top w:val="nil"/>
              <w:left w:val="single" w:sz="4" w:space="0" w:color="auto"/>
              <w:bottom w:val="nil"/>
              <w:right w:val="nil"/>
            </w:tcBorders>
            <w:shd w:val="clear" w:color="000000" w:fill="EBF1DE"/>
            <w:noWrap/>
            <w:vAlign w:val="bottom"/>
            <w:hideMark/>
          </w:tcPr>
          <w:p w:rsidR="008619DF" w:rsidRPr="008619DF" w:rsidRDefault="008619DF" w:rsidP="008619DF">
            <w:pPr>
              <w:rPr>
                <w:rFonts w:ascii="Arial CE" w:hAnsi="Arial CE" w:cs="Arial CE"/>
                <w:b/>
                <w:bCs/>
              </w:rPr>
            </w:pPr>
            <w:r w:rsidRPr="008619DF">
              <w:rPr>
                <w:rFonts w:ascii="Arial CE" w:hAnsi="Arial CE" w:cs="Arial CE"/>
                <w:b/>
                <w:bCs/>
              </w:rPr>
              <w:t>Národní muzeum, Praha 1</w:t>
            </w:r>
          </w:p>
        </w:tc>
        <w:tc>
          <w:tcPr>
            <w:tcW w:w="589" w:type="dxa"/>
            <w:tcBorders>
              <w:top w:val="nil"/>
              <w:left w:val="nil"/>
              <w:bottom w:val="nil"/>
              <w:right w:val="nil"/>
            </w:tcBorders>
            <w:shd w:val="clear" w:color="000000" w:fill="EBF1DE"/>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 </w:t>
            </w:r>
          </w:p>
        </w:tc>
        <w:tc>
          <w:tcPr>
            <w:tcW w:w="901" w:type="dxa"/>
            <w:tcBorders>
              <w:top w:val="nil"/>
              <w:left w:val="nil"/>
              <w:bottom w:val="nil"/>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03" w:type="dxa"/>
            <w:tcBorders>
              <w:top w:val="nil"/>
              <w:left w:val="nil"/>
              <w:bottom w:val="nil"/>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97" w:type="dxa"/>
            <w:tcBorders>
              <w:top w:val="nil"/>
              <w:left w:val="nil"/>
              <w:bottom w:val="nil"/>
              <w:right w:val="single" w:sz="4" w:space="0" w:color="auto"/>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r>
      <w:tr w:rsidR="008619DF" w:rsidRPr="008619DF" w:rsidTr="008619DF">
        <w:trPr>
          <w:trHeight w:val="293"/>
        </w:trPr>
        <w:tc>
          <w:tcPr>
            <w:tcW w:w="5291" w:type="dxa"/>
            <w:gridSpan w:val="2"/>
            <w:tcBorders>
              <w:top w:val="nil"/>
              <w:left w:val="single" w:sz="4" w:space="0" w:color="auto"/>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rPr>
            </w:pPr>
            <w:r w:rsidRPr="008619DF">
              <w:rPr>
                <w:rFonts w:ascii="Arial" w:hAnsi="Arial" w:cs="Arial"/>
                <w:b/>
                <w:bCs/>
              </w:rPr>
              <w:t>Cenová nabídka</w:t>
            </w:r>
          </w:p>
        </w:tc>
        <w:tc>
          <w:tcPr>
            <w:tcW w:w="589" w:type="dxa"/>
            <w:tcBorders>
              <w:top w:val="nil"/>
              <w:left w:val="nil"/>
              <w:bottom w:val="single" w:sz="4" w:space="0" w:color="auto"/>
              <w:right w:val="nil"/>
            </w:tcBorders>
            <w:shd w:val="clear" w:color="000000" w:fill="EBF1DE"/>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 </w:t>
            </w:r>
          </w:p>
        </w:tc>
        <w:tc>
          <w:tcPr>
            <w:tcW w:w="901"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03"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97" w:type="dxa"/>
            <w:tcBorders>
              <w:top w:val="nil"/>
              <w:left w:val="nil"/>
              <w:bottom w:val="single" w:sz="4" w:space="0" w:color="auto"/>
              <w:right w:val="single" w:sz="4" w:space="0" w:color="auto"/>
            </w:tcBorders>
            <w:shd w:val="clear" w:color="000000" w:fill="EBF1DE"/>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r>
      <w:tr w:rsidR="008619DF" w:rsidRPr="008619DF" w:rsidTr="008619DF">
        <w:trPr>
          <w:trHeight w:val="279"/>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č.p</w:t>
            </w:r>
          </w:p>
        </w:tc>
        <w:tc>
          <w:tcPr>
            <w:tcW w:w="48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Text</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M.J.</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Výměra</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Jedn.cena</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Cena celkem</w:t>
            </w:r>
          </w:p>
        </w:tc>
      </w:tr>
      <w:tr w:rsidR="008619DF" w:rsidRPr="008619DF" w:rsidTr="008619DF">
        <w:trPr>
          <w:trHeight w:val="488"/>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Pr>
                <w:rFonts w:ascii="Arial" w:hAnsi="Arial" w:cs="Arial"/>
                <w:sz w:val="20"/>
                <w:szCs w:val="20"/>
              </w:rPr>
              <w:t>1</w:t>
            </w:r>
          </w:p>
        </w:tc>
        <w:tc>
          <w:tcPr>
            <w:tcW w:w="4803" w:type="dxa"/>
            <w:tcBorders>
              <w:top w:val="nil"/>
              <w:left w:val="nil"/>
              <w:bottom w:val="single" w:sz="4" w:space="0" w:color="auto"/>
              <w:right w:val="single" w:sz="4" w:space="0" w:color="auto"/>
            </w:tcBorders>
            <w:shd w:val="clear" w:color="auto" w:fill="auto"/>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Restaurování soch a příprava do expozice (František Ladislav Rieger, Jiří Kristián Lobkowicz, Jindřich Clam-Martinic, Edvard Beneš)</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ks</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rPr>
            </w:pPr>
            <w:r w:rsidRPr="008619DF">
              <w:rPr>
                <w:rFonts w:ascii="Arial" w:hAnsi="Arial" w:cs="Arial"/>
                <w:sz w:val="20"/>
                <w:szCs w:val="20"/>
              </w:rPr>
              <w:t>4,00</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rPr>
            </w:pPr>
            <w:r w:rsidRPr="008619DF">
              <w:rPr>
                <w:rFonts w:ascii="Arial" w:hAnsi="Arial" w:cs="Arial"/>
                <w:sz w:val="20"/>
                <w:szCs w:val="20"/>
              </w:rPr>
              <w:t>125 000,00</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rPr>
            </w:pPr>
            <w:r w:rsidRPr="008619DF">
              <w:rPr>
                <w:rFonts w:ascii="Arial" w:hAnsi="Arial" w:cs="Arial"/>
                <w:sz w:val="20"/>
                <w:szCs w:val="20"/>
              </w:rPr>
              <w:t>500 000,00</w:t>
            </w:r>
          </w:p>
        </w:tc>
      </w:tr>
      <w:tr w:rsidR="008619DF" w:rsidRPr="008619DF" w:rsidTr="008619DF">
        <w:trPr>
          <w:trHeight w:val="279"/>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Pr>
                <w:rFonts w:ascii="Arial" w:hAnsi="Arial" w:cs="Arial"/>
                <w:sz w:val="20"/>
                <w:szCs w:val="20"/>
              </w:rPr>
              <w:t>2</w:t>
            </w:r>
          </w:p>
        </w:tc>
        <w:tc>
          <w:tcPr>
            <w:tcW w:w="4803" w:type="dxa"/>
            <w:tcBorders>
              <w:top w:val="nil"/>
              <w:left w:val="nil"/>
              <w:bottom w:val="single" w:sz="4" w:space="0" w:color="auto"/>
              <w:right w:val="single" w:sz="4" w:space="0" w:color="auto"/>
            </w:tcBorders>
            <w:shd w:val="clear" w:color="auto" w:fill="auto"/>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Doprava</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kpl</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rPr>
            </w:pPr>
            <w:r w:rsidRPr="008619DF">
              <w:rPr>
                <w:rFonts w:ascii="Arial" w:hAnsi="Arial" w:cs="Arial"/>
                <w:sz w:val="20"/>
                <w:szCs w:val="20"/>
              </w:rPr>
              <w:t>1,00</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48 000,00</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48 000,00</w:t>
            </w:r>
          </w:p>
        </w:tc>
      </w:tr>
      <w:tr w:rsidR="008619DF" w:rsidRPr="008619DF" w:rsidTr="008619DF">
        <w:trPr>
          <w:trHeight w:val="279"/>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Pr>
                <w:rFonts w:ascii="Arial" w:hAnsi="Arial" w:cs="Arial"/>
                <w:sz w:val="20"/>
                <w:szCs w:val="20"/>
              </w:rPr>
              <w:t>3</w:t>
            </w:r>
          </w:p>
        </w:tc>
        <w:tc>
          <w:tcPr>
            <w:tcW w:w="4803" w:type="dxa"/>
            <w:tcBorders>
              <w:top w:val="nil"/>
              <w:left w:val="nil"/>
              <w:bottom w:val="single" w:sz="4" w:space="0" w:color="auto"/>
              <w:right w:val="single" w:sz="4" w:space="0" w:color="auto"/>
            </w:tcBorders>
            <w:shd w:val="clear" w:color="auto" w:fill="auto"/>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Přesun hmot</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0,07</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1 146 000,00</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80 220,00</w:t>
            </w:r>
          </w:p>
        </w:tc>
      </w:tr>
      <w:tr w:rsidR="008619DF" w:rsidRPr="008619DF" w:rsidTr="008619DF">
        <w:trPr>
          <w:trHeight w:val="279"/>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Pr>
                <w:rFonts w:ascii="Arial" w:hAnsi="Arial" w:cs="Arial"/>
                <w:sz w:val="20"/>
                <w:szCs w:val="20"/>
              </w:rPr>
              <w:t>4</w:t>
            </w:r>
          </w:p>
        </w:tc>
        <w:tc>
          <w:tcPr>
            <w:tcW w:w="48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Režijní náklady</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0,05</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1 146 000,00</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57 300,00</w:t>
            </w:r>
          </w:p>
        </w:tc>
      </w:tr>
      <w:tr w:rsidR="008619DF" w:rsidRPr="008619DF" w:rsidTr="008619DF">
        <w:trPr>
          <w:trHeight w:val="279"/>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Pr>
                <w:rFonts w:ascii="Arial" w:hAnsi="Arial" w:cs="Arial"/>
                <w:sz w:val="20"/>
                <w:szCs w:val="20"/>
              </w:rPr>
              <w:t>5</w:t>
            </w:r>
          </w:p>
        </w:tc>
        <w:tc>
          <w:tcPr>
            <w:tcW w:w="48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Pronájem skladu</w:t>
            </w:r>
          </w:p>
        </w:tc>
        <w:tc>
          <w:tcPr>
            <w:tcW w:w="589"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center"/>
              <w:rPr>
                <w:rFonts w:ascii="Arial" w:hAnsi="Arial" w:cs="Arial"/>
                <w:sz w:val="20"/>
                <w:szCs w:val="20"/>
              </w:rPr>
            </w:pPr>
            <w:r w:rsidRPr="008619DF">
              <w:rPr>
                <w:rFonts w:ascii="Arial" w:hAnsi="Arial" w:cs="Arial"/>
                <w:sz w:val="20"/>
                <w:szCs w:val="20"/>
              </w:rPr>
              <w:t>kpl</w:t>
            </w:r>
          </w:p>
        </w:tc>
        <w:tc>
          <w:tcPr>
            <w:tcW w:w="901"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rPr>
            </w:pPr>
            <w:r w:rsidRPr="008619DF">
              <w:rPr>
                <w:rFonts w:ascii="Arial" w:hAnsi="Arial" w:cs="Arial"/>
                <w:sz w:val="20"/>
                <w:szCs w:val="20"/>
              </w:rPr>
              <w:t>1,00</w:t>
            </w:r>
          </w:p>
        </w:tc>
        <w:tc>
          <w:tcPr>
            <w:tcW w:w="1203"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21 000,00</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21 000,00</w:t>
            </w:r>
          </w:p>
        </w:tc>
      </w:tr>
      <w:tr w:rsidR="008619DF" w:rsidRPr="008619DF" w:rsidTr="008619DF">
        <w:trPr>
          <w:trHeight w:val="279"/>
        </w:trPr>
        <w:tc>
          <w:tcPr>
            <w:tcW w:w="5291" w:type="dxa"/>
            <w:gridSpan w:val="2"/>
            <w:tcBorders>
              <w:top w:val="single" w:sz="4" w:space="0" w:color="auto"/>
              <w:left w:val="single" w:sz="4" w:space="0" w:color="auto"/>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Celkem</w:t>
            </w:r>
          </w:p>
        </w:tc>
        <w:tc>
          <w:tcPr>
            <w:tcW w:w="589"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 </w:t>
            </w:r>
          </w:p>
        </w:tc>
        <w:tc>
          <w:tcPr>
            <w:tcW w:w="901"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 </w:t>
            </w:r>
          </w:p>
        </w:tc>
        <w:tc>
          <w:tcPr>
            <w:tcW w:w="1203"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highlight w:val="yellow"/>
              </w:rPr>
            </w:pPr>
            <w:r w:rsidRPr="008619DF">
              <w:rPr>
                <w:rFonts w:ascii="Arial" w:hAnsi="Arial" w:cs="Arial"/>
                <w:b/>
                <w:bCs/>
                <w:sz w:val="20"/>
                <w:szCs w:val="20"/>
                <w:highlight w:val="yellow"/>
              </w:rPr>
              <w:t> </w:t>
            </w:r>
          </w:p>
        </w:tc>
        <w:tc>
          <w:tcPr>
            <w:tcW w:w="1297" w:type="dxa"/>
            <w:tcBorders>
              <w:top w:val="nil"/>
              <w:left w:val="nil"/>
              <w:bottom w:val="single" w:sz="4" w:space="0" w:color="auto"/>
              <w:right w:val="single" w:sz="4" w:space="0" w:color="auto"/>
            </w:tcBorders>
            <w:shd w:val="clear" w:color="000000" w:fill="EBF1DE"/>
            <w:noWrap/>
            <w:vAlign w:val="bottom"/>
            <w:hideMark/>
          </w:tcPr>
          <w:p w:rsidR="008619DF" w:rsidRPr="008619DF" w:rsidRDefault="008619DF" w:rsidP="008619DF">
            <w:pPr>
              <w:jc w:val="right"/>
              <w:rPr>
                <w:rFonts w:ascii="Arial" w:hAnsi="Arial" w:cs="Arial"/>
                <w:b/>
                <w:bCs/>
                <w:sz w:val="20"/>
                <w:szCs w:val="20"/>
                <w:highlight w:val="yellow"/>
              </w:rPr>
            </w:pPr>
            <w:r w:rsidRPr="008619DF">
              <w:rPr>
                <w:rFonts w:ascii="Arial" w:hAnsi="Arial" w:cs="Arial"/>
                <w:b/>
                <w:bCs/>
                <w:sz w:val="20"/>
                <w:szCs w:val="20"/>
                <w:highlight w:val="yellow"/>
              </w:rPr>
              <w:t>1 304 520,00</w:t>
            </w:r>
          </w:p>
        </w:tc>
      </w:tr>
      <w:tr w:rsidR="008619DF" w:rsidRPr="008619DF" w:rsidTr="008619DF">
        <w:trPr>
          <w:trHeight w:val="279"/>
        </w:trPr>
        <w:tc>
          <w:tcPr>
            <w:tcW w:w="5291" w:type="dxa"/>
            <w:gridSpan w:val="2"/>
            <w:tcBorders>
              <w:top w:val="single" w:sz="4" w:space="0" w:color="auto"/>
              <w:left w:val="single" w:sz="4" w:space="0" w:color="auto"/>
              <w:bottom w:val="single" w:sz="4" w:space="0" w:color="auto"/>
              <w:right w:val="nil"/>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DPH</w:t>
            </w:r>
          </w:p>
        </w:tc>
        <w:tc>
          <w:tcPr>
            <w:tcW w:w="589" w:type="dxa"/>
            <w:tcBorders>
              <w:top w:val="nil"/>
              <w:left w:val="nil"/>
              <w:bottom w:val="single" w:sz="4" w:space="0" w:color="auto"/>
              <w:right w:val="nil"/>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901" w:type="dxa"/>
            <w:tcBorders>
              <w:top w:val="nil"/>
              <w:left w:val="nil"/>
              <w:bottom w:val="single" w:sz="4" w:space="0" w:color="auto"/>
              <w:right w:val="nil"/>
            </w:tcBorders>
            <w:shd w:val="clear" w:color="auto" w:fill="auto"/>
            <w:noWrap/>
            <w:vAlign w:val="bottom"/>
            <w:hideMark/>
          </w:tcPr>
          <w:p w:rsidR="008619DF" w:rsidRPr="008619DF" w:rsidRDefault="008619DF" w:rsidP="008619DF">
            <w:pPr>
              <w:rPr>
                <w:rFonts w:ascii="Arial" w:hAnsi="Arial" w:cs="Arial"/>
                <w:sz w:val="20"/>
                <w:szCs w:val="20"/>
              </w:rPr>
            </w:pPr>
            <w:r w:rsidRPr="008619DF">
              <w:rPr>
                <w:rFonts w:ascii="Arial" w:hAnsi="Arial" w:cs="Arial"/>
                <w:sz w:val="20"/>
                <w:szCs w:val="20"/>
              </w:rPr>
              <w:t> </w:t>
            </w:r>
          </w:p>
        </w:tc>
        <w:tc>
          <w:tcPr>
            <w:tcW w:w="1203" w:type="dxa"/>
            <w:tcBorders>
              <w:top w:val="nil"/>
              <w:left w:val="nil"/>
              <w:bottom w:val="single" w:sz="4" w:space="0" w:color="auto"/>
              <w:right w:val="nil"/>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21%</w:t>
            </w:r>
          </w:p>
        </w:tc>
        <w:tc>
          <w:tcPr>
            <w:tcW w:w="1297" w:type="dxa"/>
            <w:tcBorders>
              <w:top w:val="nil"/>
              <w:left w:val="nil"/>
              <w:bottom w:val="single" w:sz="4" w:space="0" w:color="auto"/>
              <w:right w:val="single" w:sz="4" w:space="0" w:color="auto"/>
            </w:tcBorders>
            <w:shd w:val="clear" w:color="auto" w:fill="auto"/>
            <w:noWrap/>
            <w:vAlign w:val="bottom"/>
            <w:hideMark/>
          </w:tcPr>
          <w:p w:rsidR="008619DF" w:rsidRPr="008619DF" w:rsidRDefault="008619DF" w:rsidP="008619DF">
            <w:pPr>
              <w:jc w:val="right"/>
              <w:rPr>
                <w:rFonts w:ascii="Arial" w:hAnsi="Arial" w:cs="Arial"/>
                <w:sz w:val="20"/>
                <w:szCs w:val="20"/>
                <w:highlight w:val="yellow"/>
              </w:rPr>
            </w:pPr>
            <w:r w:rsidRPr="008619DF">
              <w:rPr>
                <w:rFonts w:ascii="Arial" w:hAnsi="Arial" w:cs="Arial"/>
                <w:sz w:val="20"/>
                <w:szCs w:val="20"/>
                <w:highlight w:val="yellow"/>
              </w:rPr>
              <w:t>273 949,20</w:t>
            </w:r>
          </w:p>
        </w:tc>
      </w:tr>
      <w:tr w:rsidR="008619DF" w:rsidRPr="008619DF" w:rsidTr="008619DF">
        <w:trPr>
          <w:trHeight w:val="279"/>
        </w:trPr>
        <w:tc>
          <w:tcPr>
            <w:tcW w:w="5291" w:type="dxa"/>
            <w:gridSpan w:val="2"/>
            <w:tcBorders>
              <w:top w:val="single" w:sz="4" w:space="0" w:color="auto"/>
              <w:left w:val="single" w:sz="4" w:space="0" w:color="auto"/>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Celkem DPH</w:t>
            </w:r>
          </w:p>
        </w:tc>
        <w:tc>
          <w:tcPr>
            <w:tcW w:w="589"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 </w:t>
            </w:r>
          </w:p>
        </w:tc>
        <w:tc>
          <w:tcPr>
            <w:tcW w:w="901"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rPr>
            </w:pPr>
            <w:r w:rsidRPr="008619DF">
              <w:rPr>
                <w:rFonts w:ascii="Arial" w:hAnsi="Arial" w:cs="Arial"/>
                <w:b/>
                <w:bCs/>
                <w:sz w:val="20"/>
                <w:szCs w:val="20"/>
              </w:rPr>
              <w:t> </w:t>
            </w:r>
          </w:p>
        </w:tc>
        <w:tc>
          <w:tcPr>
            <w:tcW w:w="1203" w:type="dxa"/>
            <w:tcBorders>
              <w:top w:val="nil"/>
              <w:left w:val="nil"/>
              <w:bottom w:val="single" w:sz="4" w:space="0" w:color="auto"/>
              <w:right w:val="nil"/>
            </w:tcBorders>
            <w:shd w:val="clear" w:color="000000" w:fill="EBF1DE"/>
            <w:noWrap/>
            <w:vAlign w:val="bottom"/>
            <w:hideMark/>
          </w:tcPr>
          <w:p w:rsidR="008619DF" w:rsidRPr="008619DF" w:rsidRDefault="008619DF" w:rsidP="008619DF">
            <w:pPr>
              <w:rPr>
                <w:rFonts w:ascii="Arial" w:hAnsi="Arial" w:cs="Arial"/>
                <w:b/>
                <w:bCs/>
                <w:sz w:val="20"/>
                <w:szCs w:val="20"/>
                <w:highlight w:val="yellow"/>
              </w:rPr>
            </w:pPr>
            <w:r w:rsidRPr="008619DF">
              <w:rPr>
                <w:rFonts w:ascii="Arial" w:hAnsi="Arial" w:cs="Arial"/>
                <w:b/>
                <w:bCs/>
                <w:sz w:val="20"/>
                <w:szCs w:val="20"/>
                <w:highlight w:val="yellow"/>
              </w:rPr>
              <w:t> </w:t>
            </w:r>
          </w:p>
        </w:tc>
        <w:tc>
          <w:tcPr>
            <w:tcW w:w="1297" w:type="dxa"/>
            <w:tcBorders>
              <w:top w:val="nil"/>
              <w:left w:val="nil"/>
              <w:bottom w:val="single" w:sz="4" w:space="0" w:color="auto"/>
              <w:right w:val="single" w:sz="4" w:space="0" w:color="auto"/>
            </w:tcBorders>
            <w:shd w:val="clear" w:color="000000" w:fill="EBF1DE"/>
            <w:noWrap/>
            <w:vAlign w:val="bottom"/>
            <w:hideMark/>
          </w:tcPr>
          <w:p w:rsidR="008619DF" w:rsidRPr="008619DF" w:rsidRDefault="008619DF" w:rsidP="008619DF">
            <w:pPr>
              <w:jc w:val="right"/>
              <w:rPr>
                <w:rFonts w:ascii="Arial" w:hAnsi="Arial" w:cs="Arial"/>
                <w:b/>
                <w:bCs/>
                <w:sz w:val="20"/>
                <w:szCs w:val="20"/>
                <w:highlight w:val="yellow"/>
              </w:rPr>
            </w:pPr>
            <w:r w:rsidRPr="008619DF">
              <w:rPr>
                <w:rFonts w:ascii="Arial" w:hAnsi="Arial" w:cs="Arial"/>
                <w:b/>
                <w:bCs/>
                <w:sz w:val="20"/>
                <w:szCs w:val="20"/>
                <w:highlight w:val="yellow"/>
              </w:rPr>
              <w:t>1 578 469,20</w:t>
            </w:r>
          </w:p>
        </w:tc>
      </w:tr>
    </w:tbl>
    <w:p w:rsidR="008619DF" w:rsidRPr="00277C2F" w:rsidRDefault="008619DF" w:rsidP="00277C2F">
      <w:pPr>
        <w:jc w:val="both"/>
        <w:rPr>
          <w:rFonts w:asciiTheme="minorHAnsi" w:hAnsiTheme="minorHAnsi"/>
          <w:color w:val="000000"/>
          <w:sz w:val="22"/>
          <w:szCs w:val="22"/>
        </w:rPr>
      </w:pPr>
    </w:p>
    <w:sectPr w:rsidR="008619DF" w:rsidRPr="00277C2F" w:rsidSect="008619DF">
      <w:headerReference w:type="default" r:id="rId9"/>
      <w:footerReference w:type="default" r:id="rId10"/>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43F" w:rsidRDefault="00A3243F">
      <w:r>
        <w:separator/>
      </w:r>
    </w:p>
  </w:endnote>
  <w:endnote w:type="continuationSeparator" w:id="0">
    <w:p w:rsidR="00A3243F" w:rsidRDefault="00A3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97660"/>
      <w:docPartObj>
        <w:docPartGallery w:val="Page Numbers (Bottom of Page)"/>
        <w:docPartUnique/>
      </w:docPartObj>
    </w:sdtPr>
    <w:sdtEndPr/>
    <w:sdtContent>
      <w:p w:rsidR="00E005F4" w:rsidRDefault="002A67CC">
        <w:pPr>
          <w:pStyle w:val="Zpat"/>
          <w:jc w:val="center"/>
        </w:pPr>
        <w:r>
          <w:fldChar w:fldCharType="begin"/>
        </w:r>
        <w:r>
          <w:instrText>PAGE   \* MERGEFORMAT</w:instrText>
        </w:r>
        <w:r>
          <w:fldChar w:fldCharType="separate"/>
        </w:r>
        <w:r w:rsidR="008816E2">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43F" w:rsidRDefault="00A3243F">
      <w:r>
        <w:separator/>
      </w:r>
    </w:p>
  </w:footnote>
  <w:footnote w:type="continuationSeparator" w:id="0">
    <w:p w:rsidR="00A3243F" w:rsidRDefault="00A3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EE" w:rsidRDefault="002A67CC" w:rsidP="00B523EE">
    <w:pPr>
      <w:pStyle w:val="Zhlav"/>
      <w:jc w:val="right"/>
    </w:pPr>
    <w:r>
      <w:t xml:space="preserve">Č. j. </w:t>
    </w:r>
    <w:r w:rsidR="008847E4">
      <w:t>2018</w:t>
    </w:r>
    <w:r>
      <w:t>/</w:t>
    </w:r>
    <w:r w:rsidR="008847E4">
      <w:t>4027</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14"/>
  </w:num>
  <w:num w:numId="5">
    <w:abstractNumId w:val="8"/>
  </w:num>
  <w:num w:numId="6">
    <w:abstractNumId w:val="6"/>
  </w:num>
  <w:num w:numId="7">
    <w:abstractNumId w:val="4"/>
  </w:num>
  <w:num w:numId="8">
    <w:abstractNumId w:val="5"/>
  </w:num>
  <w:num w:numId="9">
    <w:abstractNumId w:val="11"/>
  </w:num>
  <w:num w:numId="10">
    <w:abstractNumId w:val="1"/>
  </w:num>
  <w:num w:numId="11">
    <w:abstractNumId w:val="7"/>
  </w:num>
  <w:num w:numId="12">
    <w:abstractNumId w:val="2"/>
  </w:num>
  <w:num w:numId="13">
    <w:abstractNumId w:val="13"/>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34"/>
    <w:rsid w:val="0001404B"/>
    <w:rsid w:val="00057010"/>
    <w:rsid w:val="00060386"/>
    <w:rsid w:val="000713EC"/>
    <w:rsid w:val="0007405B"/>
    <w:rsid w:val="00094306"/>
    <w:rsid w:val="000A52E4"/>
    <w:rsid w:val="001650A5"/>
    <w:rsid w:val="001A4AB8"/>
    <w:rsid w:val="001B7939"/>
    <w:rsid w:val="001C10B9"/>
    <w:rsid w:val="001D07BF"/>
    <w:rsid w:val="0021603C"/>
    <w:rsid w:val="00226E7F"/>
    <w:rsid w:val="002753C3"/>
    <w:rsid w:val="00276D3F"/>
    <w:rsid w:val="00277C2F"/>
    <w:rsid w:val="0028374E"/>
    <w:rsid w:val="0029466B"/>
    <w:rsid w:val="002A67CC"/>
    <w:rsid w:val="002A744D"/>
    <w:rsid w:val="002C2BB4"/>
    <w:rsid w:val="002D382F"/>
    <w:rsid w:val="00304AE4"/>
    <w:rsid w:val="00337009"/>
    <w:rsid w:val="003661BA"/>
    <w:rsid w:val="003906CD"/>
    <w:rsid w:val="00396108"/>
    <w:rsid w:val="003C2F7B"/>
    <w:rsid w:val="003C3278"/>
    <w:rsid w:val="003C4202"/>
    <w:rsid w:val="003F27D0"/>
    <w:rsid w:val="00424FB2"/>
    <w:rsid w:val="004330CA"/>
    <w:rsid w:val="00444EAB"/>
    <w:rsid w:val="004520C4"/>
    <w:rsid w:val="004529C5"/>
    <w:rsid w:val="004573BD"/>
    <w:rsid w:val="004767DD"/>
    <w:rsid w:val="00490BD0"/>
    <w:rsid w:val="00494A0E"/>
    <w:rsid w:val="004A7294"/>
    <w:rsid w:val="00547B51"/>
    <w:rsid w:val="00554AC6"/>
    <w:rsid w:val="005749F6"/>
    <w:rsid w:val="005B2653"/>
    <w:rsid w:val="006158A0"/>
    <w:rsid w:val="00641D1E"/>
    <w:rsid w:val="00667FA2"/>
    <w:rsid w:val="0067535A"/>
    <w:rsid w:val="006A036F"/>
    <w:rsid w:val="006B3CB4"/>
    <w:rsid w:val="006C0168"/>
    <w:rsid w:val="007023CF"/>
    <w:rsid w:val="007149BF"/>
    <w:rsid w:val="00745A09"/>
    <w:rsid w:val="007D2432"/>
    <w:rsid w:val="008016E9"/>
    <w:rsid w:val="008027F3"/>
    <w:rsid w:val="0081074E"/>
    <w:rsid w:val="00820927"/>
    <w:rsid w:val="00832334"/>
    <w:rsid w:val="008332C8"/>
    <w:rsid w:val="008619DF"/>
    <w:rsid w:val="008656F3"/>
    <w:rsid w:val="008816E2"/>
    <w:rsid w:val="008847E4"/>
    <w:rsid w:val="008B36D5"/>
    <w:rsid w:val="008D17B8"/>
    <w:rsid w:val="0094224B"/>
    <w:rsid w:val="00961FD0"/>
    <w:rsid w:val="009731F5"/>
    <w:rsid w:val="009A4C11"/>
    <w:rsid w:val="009F68DF"/>
    <w:rsid w:val="00A3243F"/>
    <w:rsid w:val="00A44582"/>
    <w:rsid w:val="00A47E49"/>
    <w:rsid w:val="00AA52A4"/>
    <w:rsid w:val="00B14CD9"/>
    <w:rsid w:val="00BA3549"/>
    <w:rsid w:val="00BE26CC"/>
    <w:rsid w:val="00BF4716"/>
    <w:rsid w:val="00BF6158"/>
    <w:rsid w:val="00C055BA"/>
    <w:rsid w:val="00C635CA"/>
    <w:rsid w:val="00CC1467"/>
    <w:rsid w:val="00CD06C7"/>
    <w:rsid w:val="00CE51C1"/>
    <w:rsid w:val="00CF172D"/>
    <w:rsid w:val="00D31919"/>
    <w:rsid w:val="00D323C3"/>
    <w:rsid w:val="00D33B3F"/>
    <w:rsid w:val="00DA2F58"/>
    <w:rsid w:val="00DD6375"/>
    <w:rsid w:val="00DE353B"/>
    <w:rsid w:val="00DE3E00"/>
    <w:rsid w:val="00DF0C98"/>
    <w:rsid w:val="00E4131E"/>
    <w:rsid w:val="00E86306"/>
    <w:rsid w:val="00EA6A5F"/>
    <w:rsid w:val="00EC0453"/>
    <w:rsid w:val="00ED2491"/>
    <w:rsid w:val="00EE00D1"/>
    <w:rsid w:val="00EE17E0"/>
    <w:rsid w:val="00EF4538"/>
    <w:rsid w:val="00F0616C"/>
    <w:rsid w:val="00F313FE"/>
    <w:rsid w:val="00F31FD6"/>
    <w:rsid w:val="00F363D2"/>
    <w:rsid w:val="00F605BC"/>
    <w:rsid w:val="00F618D2"/>
    <w:rsid w:val="00F86BEB"/>
    <w:rsid w:val="00FB3C12"/>
    <w:rsid w:val="00FC0A27"/>
    <w:rsid w:val="00FE1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A6115-8315-45A7-BC7D-6CF495D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uiPriority w:val="34"/>
    <w:qFormat/>
    <w:rsid w:val="005749F6"/>
    <w:pPr>
      <w:ind w:left="720"/>
      <w:contextualSpacing/>
    </w:pPr>
  </w:style>
  <w:style w:type="paragraph" w:styleId="Textbubliny">
    <w:name w:val="Balloon Text"/>
    <w:basedOn w:val="Normln"/>
    <w:link w:val="TextbublinyChar"/>
    <w:uiPriority w:val="99"/>
    <w:semiHidden/>
    <w:unhideWhenUsed/>
    <w:rsid w:val="008847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47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6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2649</Words>
  <Characters>15634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Michaela Beleniová</cp:lastModifiedBy>
  <cp:revision>3</cp:revision>
  <cp:lastPrinted>2018-06-19T06:52:00Z</cp:lastPrinted>
  <dcterms:created xsi:type="dcterms:W3CDTF">2018-08-03T09:16:00Z</dcterms:created>
  <dcterms:modified xsi:type="dcterms:W3CDTF">2018-08-03T09:16:00Z</dcterms:modified>
</cp:coreProperties>
</file>