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A1224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4E968F26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00FE74C2" w14:textId="77777777" w:rsidR="00302EA3" w:rsidRDefault="00404415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12F72CE" wp14:editId="1453EAB5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54CAC" w14:textId="1C2C1751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0E62E4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18/S/330/274</w:t>
                            </w:r>
                          </w:p>
                          <w:p w14:paraId="39CB0703" w14:textId="77777777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3CD8D9D7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F72C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14:paraId="0A354CAC" w14:textId="1C2C1751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0E62E4">
                        <w:rPr>
                          <w:rFonts w:ascii="Georgia" w:hAnsi="Georgia"/>
                          <w:sz w:val="22"/>
                          <w:szCs w:val="22"/>
                        </w:rPr>
                        <w:t>18/S/330/274</w:t>
                      </w:r>
                    </w:p>
                    <w:p w14:paraId="39CB0703" w14:textId="77777777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3CD8D9D7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725FE49F" wp14:editId="63D2A886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7C8E3" w14:textId="77777777" w:rsidR="008D7D03" w:rsidRPr="008D7D03" w:rsidRDefault="008D7D03" w:rsidP="008D7D03">
                            <w:pPr>
                              <w:pStyle w:val="Nzev"/>
                            </w:pPr>
                            <w:r w:rsidRPr="008D7D03">
                              <w:t xml:space="preserve">Česká centrála cestovního </w:t>
                            </w:r>
                            <w:proofErr w:type="gramStart"/>
                            <w:r w:rsidRPr="008D7D03">
                              <w:t>ruchu - CzechTourism</w:t>
                            </w:r>
                            <w:proofErr w:type="gramEnd"/>
                          </w:p>
                          <w:p w14:paraId="5B82955D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3BA8F604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5BF2BA23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09DBC3E2" w14:textId="77777777" w:rsidR="00302EA3" w:rsidRDefault="008D7D03" w:rsidP="00302EA3">
                            <w:pPr>
                              <w:pStyle w:val="Nzev"/>
                            </w:pPr>
                            <w:proofErr w:type="spellStart"/>
                            <w:r>
                              <w:t>UpVision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FE49F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14:paraId="7017C8E3" w14:textId="77777777" w:rsidR="008D7D03" w:rsidRPr="008D7D03" w:rsidRDefault="008D7D03" w:rsidP="008D7D03">
                      <w:pPr>
                        <w:pStyle w:val="Nzev"/>
                      </w:pPr>
                      <w:r w:rsidRPr="008D7D03">
                        <w:t xml:space="preserve">Česká centrála cestovního </w:t>
                      </w:r>
                      <w:proofErr w:type="gramStart"/>
                      <w:r w:rsidRPr="008D7D03">
                        <w:t>ruchu - CzechTourism</w:t>
                      </w:r>
                      <w:proofErr w:type="gramEnd"/>
                    </w:p>
                    <w:p w14:paraId="5B82955D" w14:textId="77777777" w:rsidR="00302EA3" w:rsidRDefault="00302EA3" w:rsidP="00302EA3">
                      <w:pPr>
                        <w:pStyle w:val="Nzev"/>
                      </w:pPr>
                    </w:p>
                    <w:p w14:paraId="3BA8F604" w14:textId="77777777"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5BF2BA23" w14:textId="77777777" w:rsidR="00302EA3" w:rsidRDefault="00302EA3" w:rsidP="00302EA3">
                      <w:pPr>
                        <w:pStyle w:val="Nzev"/>
                      </w:pPr>
                    </w:p>
                    <w:p w14:paraId="09DBC3E2" w14:textId="77777777" w:rsidR="00302EA3" w:rsidRDefault="008D7D03" w:rsidP="00302EA3">
                      <w:pPr>
                        <w:pStyle w:val="Nzev"/>
                      </w:pPr>
                      <w:proofErr w:type="spellStart"/>
                      <w:r>
                        <w:t>UpVision</w:t>
                      </w:r>
                      <w:proofErr w:type="spellEnd"/>
                      <w:r>
                        <w:t xml:space="preserve">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3980F8C" wp14:editId="1B9932CC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1B69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8264E9" w14:textId="77777777"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dílo/zajištění služeb</w:t>
                            </w:r>
                          </w:p>
                          <w:p w14:paraId="37660959" w14:textId="77777777"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8178D7" w14:textId="77777777"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6205C451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80F8C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14:paraId="5F221B69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3A8264E9" w14:textId="77777777"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dílo/zajištění služeb</w:t>
                      </w:r>
                    </w:p>
                    <w:p w14:paraId="37660959" w14:textId="77777777"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08178D7" w14:textId="77777777"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6205C451" w14:textId="77777777"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14:paraId="3CD1F9B0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5E64AC27" w14:textId="77777777" w:rsidR="00302EA3" w:rsidRDefault="00302EA3" w:rsidP="00302EA3">
      <w:pPr>
        <w:pStyle w:val="Heading1CzechTourism"/>
      </w:pPr>
      <w:r>
        <w:t>Smlouva</w:t>
      </w:r>
    </w:p>
    <w:p w14:paraId="572D49F4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7F7B0428" w14:textId="77777777" w:rsidR="00302EA3" w:rsidRDefault="00302EA3" w:rsidP="00302EA3"/>
    <w:p w14:paraId="2D5B6FAA" w14:textId="77777777" w:rsidR="00302EA3" w:rsidRDefault="00302EA3" w:rsidP="00302EA3">
      <w:pPr>
        <w:pStyle w:val="Heading1CzechTourism"/>
      </w:pPr>
      <w:r>
        <w:t>Smluvní strany</w:t>
      </w:r>
    </w:p>
    <w:p w14:paraId="27D78D6C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135938B6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2FF034A0" w14:textId="77777777" w:rsidTr="00DD7A50">
        <w:tc>
          <w:tcPr>
            <w:tcW w:w="2500" w:type="pct"/>
            <w:shd w:val="clear" w:color="auto" w:fill="auto"/>
          </w:tcPr>
          <w:p w14:paraId="60E154BD" w14:textId="77777777"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3F7CC076" w14:textId="13B37FC8" w:rsidR="00302EA3" w:rsidRPr="00101C08" w:rsidRDefault="00302EA3" w:rsidP="00DD7A50">
            <w:pPr>
              <w:pStyle w:val="TableTextCzechTourism"/>
            </w:pPr>
            <w:r w:rsidRPr="00101C08">
              <w:t xml:space="preserve">Vinohradská 46, </w:t>
            </w:r>
            <w:r w:rsidR="00064111">
              <w:t>1</w:t>
            </w:r>
            <w:r w:rsidRPr="00101C08">
              <w:t>20 41 Praha 2</w:t>
            </w:r>
          </w:p>
        </w:tc>
      </w:tr>
      <w:tr w:rsidR="00302EA3" w:rsidRPr="00101C08" w14:paraId="73F718CB" w14:textId="77777777" w:rsidTr="00DD7A50">
        <w:tc>
          <w:tcPr>
            <w:tcW w:w="2500" w:type="pct"/>
            <w:shd w:val="clear" w:color="auto" w:fill="auto"/>
          </w:tcPr>
          <w:p w14:paraId="2D1FBC16" w14:textId="77777777"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357F694A" w14:textId="77777777"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14:paraId="3DAFE866" w14:textId="77777777" w:rsidTr="00DD7A50">
        <w:tc>
          <w:tcPr>
            <w:tcW w:w="2500" w:type="pct"/>
            <w:shd w:val="clear" w:color="auto" w:fill="auto"/>
          </w:tcPr>
          <w:p w14:paraId="697F0693" w14:textId="77777777"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492C25B8" w14:textId="77777777"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14:paraId="32AB1504" w14:textId="77777777" w:rsidTr="00DD7A50">
        <w:tc>
          <w:tcPr>
            <w:tcW w:w="2500" w:type="pct"/>
            <w:shd w:val="clear" w:color="auto" w:fill="auto"/>
          </w:tcPr>
          <w:p w14:paraId="207361C1" w14:textId="77777777"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0579F4A5" w14:textId="77777777" w:rsidR="00302EA3" w:rsidRPr="00101C08" w:rsidRDefault="008D7D03" w:rsidP="008D7D03">
            <w:pPr>
              <w:pStyle w:val="TableTextCzechTourism"/>
            </w:pPr>
            <w:r>
              <w:t>Radanou Koppovou</w:t>
            </w:r>
            <w:r w:rsidR="00302EA3">
              <w:t>, ředitelkou</w:t>
            </w:r>
            <w:r w:rsidR="00302EA3" w:rsidRPr="00101C08">
              <w:t xml:space="preserve"> </w:t>
            </w:r>
            <w:r>
              <w:t>OSMK</w:t>
            </w:r>
          </w:p>
        </w:tc>
      </w:tr>
    </w:tbl>
    <w:p w14:paraId="68520155" w14:textId="77777777" w:rsidR="00302EA3" w:rsidRDefault="00302EA3" w:rsidP="00302EA3"/>
    <w:p w14:paraId="2D0A13A4" w14:textId="77777777" w:rsidR="00302EA3" w:rsidRDefault="00302EA3" w:rsidP="00302EA3">
      <w:pPr>
        <w:pStyle w:val="Zhlavzprvy"/>
      </w:pPr>
      <w:r>
        <w:t>(dále jen „objednatel“)</w:t>
      </w:r>
    </w:p>
    <w:p w14:paraId="76A0346B" w14:textId="77777777" w:rsidR="00302EA3" w:rsidRDefault="00302EA3" w:rsidP="00302EA3"/>
    <w:p w14:paraId="7B07F5C3" w14:textId="77777777" w:rsidR="00302EA3" w:rsidRDefault="00302EA3" w:rsidP="00302EA3">
      <w:r>
        <w:t>a</w:t>
      </w:r>
    </w:p>
    <w:p w14:paraId="7B6C34A5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CC7330" w14:paraId="2886B0FB" w14:textId="77777777" w:rsidTr="00DD7A50">
        <w:tc>
          <w:tcPr>
            <w:tcW w:w="2500" w:type="pct"/>
            <w:shd w:val="clear" w:color="auto" w:fill="auto"/>
          </w:tcPr>
          <w:p w14:paraId="012C930F" w14:textId="77777777" w:rsidR="00302EA3" w:rsidRPr="00252363" w:rsidRDefault="00302EA3" w:rsidP="00DD7A50">
            <w:pPr>
              <w:pStyle w:val="TableTextCzechTourism"/>
            </w:pPr>
            <w:r w:rsidRPr="00252363">
              <w:t>Firma:</w:t>
            </w:r>
          </w:p>
        </w:tc>
        <w:tc>
          <w:tcPr>
            <w:tcW w:w="2500" w:type="pct"/>
            <w:shd w:val="clear" w:color="auto" w:fill="auto"/>
          </w:tcPr>
          <w:p w14:paraId="26125655" w14:textId="77777777" w:rsidR="00302EA3" w:rsidRPr="00252363" w:rsidRDefault="00252363" w:rsidP="00252363">
            <w:pPr>
              <w:pStyle w:val="TableTextCzechTourism"/>
            </w:pPr>
            <w:proofErr w:type="spellStart"/>
            <w:r w:rsidRPr="00252363">
              <w:t>UpVision</w:t>
            </w:r>
            <w:proofErr w:type="spellEnd"/>
            <w:r w:rsidR="003A08E6">
              <w:t xml:space="preserve"> s.r.o.</w:t>
            </w:r>
          </w:p>
        </w:tc>
      </w:tr>
      <w:tr w:rsidR="00302EA3" w:rsidRPr="00CC7330" w14:paraId="64AE30A7" w14:textId="77777777" w:rsidTr="00DD7A50">
        <w:tc>
          <w:tcPr>
            <w:tcW w:w="2500" w:type="pct"/>
            <w:shd w:val="clear" w:color="auto" w:fill="auto"/>
          </w:tcPr>
          <w:p w14:paraId="524051B4" w14:textId="77777777" w:rsidR="00302EA3" w:rsidRPr="00252363" w:rsidRDefault="00302EA3" w:rsidP="00DD7A50">
            <w:pPr>
              <w:pStyle w:val="TableTextCzechTourism"/>
            </w:pPr>
            <w:r w:rsidRPr="00252363">
              <w:t>Sídlo:</w:t>
            </w:r>
          </w:p>
        </w:tc>
        <w:tc>
          <w:tcPr>
            <w:tcW w:w="2500" w:type="pct"/>
            <w:shd w:val="clear" w:color="auto" w:fill="auto"/>
          </w:tcPr>
          <w:p w14:paraId="088B57A6" w14:textId="77777777" w:rsidR="00302EA3" w:rsidRPr="00252363" w:rsidRDefault="00252363" w:rsidP="00DD7A50">
            <w:pPr>
              <w:pStyle w:val="TableTextCzechTourism"/>
            </w:pPr>
            <w:r w:rsidRPr="00252363">
              <w:rPr>
                <w:sz w:val="21"/>
                <w:szCs w:val="24"/>
              </w:rPr>
              <w:t>Klikatá 18, 158 00 Praha 5 - Jinonice</w:t>
            </w:r>
          </w:p>
        </w:tc>
      </w:tr>
      <w:tr w:rsidR="00302EA3" w:rsidRPr="00CC7330" w14:paraId="236C3A94" w14:textId="77777777" w:rsidTr="00DD7A50">
        <w:tc>
          <w:tcPr>
            <w:tcW w:w="2500" w:type="pct"/>
            <w:shd w:val="clear" w:color="auto" w:fill="auto"/>
          </w:tcPr>
          <w:p w14:paraId="098D5D19" w14:textId="77777777" w:rsidR="00302EA3" w:rsidRPr="00252363" w:rsidRDefault="00302EA3" w:rsidP="00DD7A50">
            <w:pPr>
              <w:pStyle w:val="TableTextCzechTourism"/>
            </w:pPr>
            <w:r w:rsidRPr="00252363"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0F39472D" w14:textId="77777777" w:rsidR="00302EA3" w:rsidRPr="00252363" w:rsidRDefault="00252363" w:rsidP="00252363">
            <w:pPr>
              <w:pStyle w:val="TableTextCzechTourism"/>
            </w:pPr>
            <w:r w:rsidRPr="00E25AD2">
              <w:t>Jakub Karas</w:t>
            </w:r>
            <w:r w:rsidR="00021C13" w:rsidRPr="00E25AD2">
              <w:t>, jednatel</w:t>
            </w:r>
          </w:p>
        </w:tc>
      </w:tr>
    </w:tbl>
    <w:p w14:paraId="0A100035" w14:textId="77777777" w:rsidR="00302EA3" w:rsidRPr="00CC7330" w:rsidRDefault="00302EA3" w:rsidP="00302EA3">
      <w:pPr>
        <w:pBdr>
          <w:top w:val="single" w:sz="4" w:space="1" w:color="auto"/>
        </w:pBdr>
        <w:rPr>
          <w:highlight w:val="yellow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CC7330" w14:paraId="1D319EE4" w14:textId="77777777" w:rsidTr="00DD7A50">
        <w:tc>
          <w:tcPr>
            <w:tcW w:w="2500" w:type="pct"/>
            <w:shd w:val="clear" w:color="auto" w:fill="auto"/>
          </w:tcPr>
          <w:p w14:paraId="22E4ACD3" w14:textId="77777777" w:rsidR="00302EA3" w:rsidRPr="00CC7330" w:rsidRDefault="00302EA3" w:rsidP="00DD7A50">
            <w:pPr>
              <w:pStyle w:val="TableTextCzechTourism"/>
              <w:rPr>
                <w:highlight w:val="yellow"/>
              </w:rPr>
            </w:pPr>
            <w:r w:rsidRPr="00252363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39C6DDA4" w14:textId="77777777" w:rsidR="00302EA3" w:rsidRPr="00CC7330" w:rsidRDefault="00252363" w:rsidP="00252363">
            <w:pPr>
              <w:pStyle w:val="TableTextCzechTourism"/>
              <w:rPr>
                <w:highlight w:val="yellow"/>
              </w:rPr>
            </w:pPr>
            <w:r w:rsidRPr="00951F28">
              <w:rPr>
                <w:szCs w:val="24"/>
              </w:rPr>
              <w:t>28443748</w:t>
            </w:r>
          </w:p>
        </w:tc>
      </w:tr>
      <w:tr w:rsidR="00302EA3" w:rsidRPr="00CC7330" w14:paraId="11400406" w14:textId="77777777" w:rsidTr="00DD7A50">
        <w:tc>
          <w:tcPr>
            <w:tcW w:w="2500" w:type="pct"/>
            <w:shd w:val="clear" w:color="auto" w:fill="auto"/>
          </w:tcPr>
          <w:p w14:paraId="13A96127" w14:textId="77777777" w:rsidR="00302EA3" w:rsidRPr="00252363" w:rsidRDefault="00302EA3" w:rsidP="00DD7A50">
            <w:pPr>
              <w:pStyle w:val="TableTextCzechTourism"/>
              <w:rPr>
                <w:color w:val="FF0000"/>
              </w:rPr>
            </w:pPr>
            <w:r w:rsidRPr="00021C13">
              <w:t>DIČ:</w:t>
            </w:r>
          </w:p>
        </w:tc>
        <w:tc>
          <w:tcPr>
            <w:tcW w:w="2500" w:type="pct"/>
            <w:shd w:val="clear" w:color="auto" w:fill="auto"/>
          </w:tcPr>
          <w:p w14:paraId="6400E437" w14:textId="77777777" w:rsidR="00302EA3" w:rsidRPr="00180E47" w:rsidRDefault="00180E47" w:rsidP="00DD7A50">
            <w:pPr>
              <w:pStyle w:val="TableTextCzechTourism"/>
            </w:pPr>
            <w:r>
              <w:t>CZ28443748</w:t>
            </w:r>
          </w:p>
        </w:tc>
      </w:tr>
      <w:tr w:rsidR="00302EA3" w:rsidRPr="00CC7330" w14:paraId="7C081831" w14:textId="77777777" w:rsidTr="00DD7A50">
        <w:tc>
          <w:tcPr>
            <w:tcW w:w="2500" w:type="pct"/>
            <w:shd w:val="clear" w:color="auto" w:fill="auto"/>
          </w:tcPr>
          <w:p w14:paraId="5FE71F30" w14:textId="77777777" w:rsidR="00302EA3" w:rsidRPr="00252363" w:rsidRDefault="005115E6" w:rsidP="00DD7A50">
            <w:pPr>
              <w:pStyle w:val="TableTextCzechTourism"/>
            </w:pPr>
            <w:r>
              <w:t>Dodavatel</w:t>
            </w:r>
            <w:r w:rsidRPr="00252363">
              <w:t xml:space="preserve"> </w:t>
            </w:r>
            <w:r w:rsidR="00302EA3" w:rsidRPr="00252363">
              <w:t xml:space="preserve">je plátce DPH </w:t>
            </w:r>
          </w:p>
        </w:tc>
        <w:tc>
          <w:tcPr>
            <w:tcW w:w="2500" w:type="pct"/>
            <w:shd w:val="clear" w:color="auto" w:fill="auto"/>
          </w:tcPr>
          <w:p w14:paraId="40A45971" w14:textId="77777777" w:rsidR="00302EA3" w:rsidRPr="00252363" w:rsidRDefault="00252363" w:rsidP="00252363">
            <w:pPr>
              <w:pStyle w:val="TableTextCzechTourism"/>
            </w:pPr>
            <w:r w:rsidRPr="00252363">
              <w:t>ano</w:t>
            </w:r>
          </w:p>
        </w:tc>
      </w:tr>
      <w:tr w:rsidR="00302EA3" w:rsidRPr="00101C08" w14:paraId="71F9E162" w14:textId="77777777" w:rsidTr="00DD7A50">
        <w:tc>
          <w:tcPr>
            <w:tcW w:w="2500" w:type="pct"/>
            <w:shd w:val="clear" w:color="auto" w:fill="auto"/>
          </w:tcPr>
          <w:p w14:paraId="5D950F54" w14:textId="77777777" w:rsidR="00302EA3" w:rsidRPr="00252363" w:rsidRDefault="00302EA3" w:rsidP="00DD7A50">
            <w:pPr>
              <w:pStyle w:val="TableTextCzechTourism"/>
              <w:rPr>
                <w:color w:val="FF0000"/>
              </w:rPr>
            </w:pPr>
            <w:r w:rsidRPr="00021C13"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14:paraId="3A79E959" w14:textId="77777777" w:rsidR="00302EA3" w:rsidRPr="00180E47" w:rsidRDefault="00180E47" w:rsidP="00DD7A50">
            <w:pPr>
              <w:pStyle w:val="TableTextCzechTourism"/>
            </w:pPr>
            <w:r>
              <w:t>43-7460110237/0100</w:t>
            </w:r>
          </w:p>
        </w:tc>
      </w:tr>
    </w:tbl>
    <w:p w14:paraId="1A485594" w14:textId="77777777" w:rsidR="00302EA3" w:rsidRDefault="00302EA3" w:rsidP="00302EA3"/>
    <w:p w14:paraId="6407D4AC" w14:textId="77777777" w:rsidR="00302EA3" w:rsidRDefault="00302EA3" w:rsidP="00302EA3">
      <w:pPr>
        <w:pStyle w:val="Zhlavzprvy"/>
      </w:pPr>
      <w:r>
        <w:t>(dále jen „dodavatel“)</w:t>
      </w:r>
    </w:p>
    <w:p w14:paraId="1B76B662" w14:textId="77777777" w:rsidR="00302EA3" w:rsidRDefault="00302EA3" w:rsidP="00302EA3"/>
    <w:p w14:paraId="343F96A8" w14:textId="77777777" w:rsidR="00302EA3" w:rsidRDefault="00302EA3" w:rsidP="00302EA3"/>
    <w:p w14:paraId="068388B2" w14:textId="77777777" w:rsidR="00302EA3" w:rsidRPr="003A274C" w:rsidRDefault="00302EA3" w:rsidP="00302EA3"/>
    <w:p w14:paraId="7F1FCA16" w14:textId="77777777" w:rsidR="00302EA3" w:rsidRPr="003A274C" w:rsidRDefault="00302EA3" w:rsidP="00302EA3"/>
    <w:p w14:paraId="01989B64" w14:textId="77777777" w:rsidR="00302EA3" w:rsidRPr="003A274C" w:rsidRDefault="00302EA3" w:rsidP="00302EA3"/>
    <w:p w14:paraId="568E064C" w14:textId="77777777" w:rsidR="00302EA3" w:rsidRPr="003A274C" w:rsidRDefault="00302EA3" w:rsidP="00302EA3"/>
    <w:p w14:paraId="21946994" w14:textId="77777777" w:rsidR="00302EA3" w:rsidRPr="003A274C" w:rsidRDefault="00302EA3" w:rsidP="00302EA3"/>
    <w:p w14:paraId="55A31B25" w14:textId="77777777"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14:paraId="6D55461C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7B6FA10C" w14:textId="77777777" w:rsidR="00CC7330" w:rsidRPr="00CC7330" w:rsidRDefault="003F327B" w:rsidP="007B3F20">
      <w:pPr>
        <w:pStyle w:val="Text0"/>
        <w:numPr>
          <w:ilvl w:val="0"/>
          <w:numId w:val="17"/>
        </w:numPr>
        <w:jc w:val="both"/>
        <w:rPr>
          <w:rFonts w:ascii="Georgia" w:hAnsi="Georgia"/>
          <w:color w:val="FF0000"/>
          <w:szCs w:val="22"/>
        </w:rPr>
      </w:pPr>
      <w:r>
        <w:rPr>
          <w:rFonts w:ascii="Georgia" w:hAnsi="Georgia"/>
          <w:szCs w:val="22"/>
        </w:rPr>
        <w:t>Dodavatel</w:t>
      </w:r>
      <w:r w:rsidR="004A76A2" w:rsidRPr="00315E6F">
        <w:rPr>
          <w:rFonts w:ascii="Georgia" w:hAnsi="Georgia"/>
          <w:szCs w:val="22"/>
        </w:rPr>
        <w:t xml:space="preserve"> se zavazuje podle této smlouvy na svůj náklad</w:t>
      </w:r>
      <w:r w:rsidR="00197386">
        <w:rPr>
          <w:rFonts w:ascii="Georgia" w:hAnsi="Georgia"/>
          <w:szCs w:val="22"/>
        </w:rPr>
        <w:t xml:space="preserve"> a nebezpečí </w:t>
      </w:r>
      <w:r w:rsidR="002D52A9">
        <w:rPr>
          <w:rFonts w:ascii="Georgia" w:hAnsi="Georgia"/>
          <w:szCs w:val="22"/>
        </w:rPr>
        <w:t xml:space="preserve">poskytnout objednateli: </w:t>
      </w:r>
    </w:p>
    <w:p w14:paraId="04823363" w14:textId="77777777" w:rsidR="00CC7330" w:rsidRDefault="00CC7330" w:rsidP="00CC7330">
      <w:pPr>
        <w:pStyle w:val="Text0"/>
        <w:ind w:left="360"/>
        <w:jc w:val="both"/>
        <w:rPr>
          <w:rFonts w:ascii="Georgia" w:hAnsi="Georgia"/>
          <w:b/>
          <w:szCs w:val="22"/>
        </w:rPr>
      </w:pPr>
      <w:bookmarkStart w:id="0" w:name="_GoBack"/>
      <w:r w:rsidRPr="00CC7330">
        <w:rPr>
          <w:rFonts w:ascii="Georgia" w:hAnsi="Georgia"/>
          <w:b/>
          <w:szCs w:val="22"/>
        </w:rPr>
        <w:t xml:space="preserve">Fotoprodukce </w:t>
      </w:r>
      <w:r w:rsidR="00180E47">
        <w:rPr>
          <w:rFonts w:ascii="Georgia" w:hAnsi="Georgia"/>
          <w:b/>
          <w:szCs w:val="22"/>
        </w:rPr>
        <w:t>Města jako brány do regionů</w:t>
      </w:r>
    </w:p>
    <w:bookmarkEnd w:id="0"/>
    <w:p w14:paraId="11FA1158" w14:textId="77777777" w:rsidR="00CC7330" w:rsidRPr="00252363" w:rsidRDefault="00474E3B" w:rsidP="00CC7330">
      <w:pPr>
        <w:pStyle w:val="Text0"/>
        <w:ind w:left="360"/>
        <w:jc w:val="both"/>
        <w:rPr>
          <w:rFonts w:ascii="Georgia" w:hAnsi="Georgia"/>
          <w:b/>
          <w:szCs w:val="22"/>
        </w:rPr>
      </w:pPr>
      <w:r>
        <w:rPr>
          <w:rFonts w:ascii="Georgia" w:hAnsi="Georgia"/>
          <w:b/>
          <w:szCs w:val="22"/>
        </w:rPr>
        <w:t>Datum dodání: 14</w:t>
      </w:r>
      <w:r w:rsidR="00180E47">
        <w:rPr>
          <w:rFonts w:ascii="Georgia" w:hAnsi="Georgia"/>
          <w:b/>
          <w:szCs w:val="22"/>
        </w:rPr>
        <w:t>. 9. 2018</w:t>
      </w:r>
    </w:p>
    <w:p w14:paraId="35EAD949" w14:textId="233E6D2D" w:rsidR="00CC7330" w:rsidRPr="00CC7330" w:rsidRDefault="00CC7330" w:rsidP="00CC7330">
      <w:pPr>
        <w:pStyle w:val="Text0"/>
        <w:ind w:left="360"/>
        <w:jc w:val="both"/>
        <w:rPr>
          <w:rFonts w:ascii="Georgia" w:hAnsi="Georgia"/>
          <w:b/>
          <w:szCs w:val="22"/>
        </w:rPr>
      </w:pPr>
      <w:r w:rsidRPr="00CC7330">
        <w:rPr>
          <w:rFonts w:ascii="Georgia" w:hAnsi="Georgia"/>
          <w:b/>
          <w:szCs w:val="22"/>
        </w:rPr>
        <w:t xml:space="preserve">Přesný popis plnění: </w:t>
      </w:r>
    </w:p>
    <w:p w14:paraId="0D9E983E" w14:textId="77777777" w:rsidR="00CC7330" w:rsidRPr="00BD1FAB" w:rsidRDefault="00931E90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 je povinen pro objednatele zhotovit</w:t>
      </w:r>
      <w:r w:rsidR="00CC7330" w:rsidRPr="00CC7330">
        <w:rPr>
          <w:rFonts w:ascii="Georgia" w:hAnsi="Georgia"/>
          <w:szCs w:val="22"/>
        </w:rPr>
        <w:t xml:space="preserve"> na svůj náklad </w:t>
      </w:r>
      <w:r>
        <w:rPr>
          <w:rFonts w:ascii="Georgia" w:hAnsi="Georgia"/>
          <w:szCs w:val="22"/>
        </w:rPr>
        <w:t xml:space="preserve">fotoprodukci </w:t>
      </w:r>
      <w:r w:rsidR="00CC7330" w:rsidRPr="00CC7330">
        <w:rPr>
          <w:rFonts w:ascii="Georgia" w:hAnsi="Georgia"/>
          <w:szCs w:val="22"/>
        </w:rPr>
        <w:t xml:space="preserve">s výstupem ve formě Díla: </w:t>
      </w:r>
      <w:r w:rsidR="00180E47">
        <w:rPr>
          <w:rFonts w:ascii="Georgia" w:hAnsi="Georgia"/>
          <w:szCs w:val="22"/>
        </w:rPr>
        <w:t>20</w:t>
      </w:r>
      <w:r w:rsidR="00CC7330" w:rsidRPr="00CC7330">
        <w:rPr>
          <w:rFonts w:ascii="Georgia" w:hAnsi="Georgia"/>
          <w:szCs w:val="22"/>
        </w:rPr>
        <w:t xml:space="preserve"> fotografií na téma: „</w:t>
      </w:r>
      <w:r w:rsidR="00F64BBF">
        <w:rPr>
          <w:rFonts w:ascii="Georgia" w:hAnsi="Georgia"/>
          <w:szCs w:val="22"/>
        </w:rPr>
        <w:t>Města jako brány do Regionů</w:t>
      </w:r>
      <w:r w:rsidR="00CC7330" w:rsidRPr="00CC7330">
        <w:rPr>
          <w:rFonts w:ascii="Georgia" w:hAnsi="Georgia"/>
          <w:szCs w:val="22"/>
        </w:rPr>
        <w:t>“.</w:t>
      </w:r>
      <w:r w:rsidR="00CC7330">
        <w:rPr>
          <w:rFonts w:ascii="Georgia" w:hAnsi="Georgia"/>
          <w:szCs w:val="22"/>
        </w:rPr>
        <w:t xml:space="preserve"> </w:t>
      </w:r>
      <w:r w:rsidR="00A15C05" w:rsidRPr="00A15C05">
        <w:rPr>
          <w:rFonts w:ascii="Georgia" w:hAnsi="Georgia"/>
          <w:szCs w:val="22"/>
        </w:rPr>
        <w:t>Dílo bude vytvořeno </w:t>
      </w:r>
      <w:r w:rsidR="00474E3B">
        <w:rPr>
          <w:rFonts w:ascii="Georgia" w:hAnsi="Georgia"/>
          <w:szCs w:val="22"/>
        </w:rPr>
        <w:t>v období 31</w:t>
      </w:r>
      <w:r w:rsidR="00A15C05" w:rsidRPr="00BD1FAB">
        <w:rPr>
          <w:rFonts w:ascii="Georgia" w:hAnsi="Georgia"/>
          <w:szCs w:val="22"/>
        </w:rPr>
        <w:t>. 7</w:t>
      </w:r>
      <w:r w:rsidR="00CC7330" w:rsidRPr="00BD1FAB">
        <w:rPr>
          <w:rFonts w:ascii="Georgia" w:hAnsi="Georgia"/>
          <w:szCs w:val="22"/>
        </w:rPr>
        <w:t xml:space="preserve">. </w:t>
      </w:r>
      <w:r w:rsidR="00474E3B">
        <w:rPr>
          <w:rFonts w:ascii="Georgia" w:hAnsi="Georgia"/>
          <w:szCs w:val="22"/>
        </w:rPr>
        <w:t>– 14</w:t>
      </w:r>
      <w:r w:rsidR="00CC7330" w:rsidRPr="00BD1FAB">
        <w:rPr>
          <w:rFonts w:ascii="Georgia" w:hAnsi="Georgia"/>
          <w:szCs w:val="22"/>
        </w:rPr>
        <w:t xml:space="preserve">. </w:t>
      </w:r>
      <w:r w:rsidR="00A15C05" w:rsidRPr="00BD1FAB">
        <w:rPr>
          <w:rFonts w:ascii="Georgia" w:hAnsi="Georgia"/>
          <w:szCs w:val="22"/>
        </w:rPr>
        <w:t>9</w:t>
      </w:r>
      <w:r w:rsidR="00CC7330" w:rsidRPr="00BD1FAB">
        <w:rPr>
          <w:rFonts w:ascii="Georgia" w:hAnsi="Georgia"/>
          <w:szCs w:val="22"/>
        </w:rPr>
        <w:t>. 201</w:t>
      </w:r>
      <w:r w:rsidR="00A15C05" w:rsidRPr="00BD1FAB">
        <w:rPr>
          <w:rFonts w:ascii="Georgia" w:hAnsi="Georgia"/>
          <w:szCs w:val="22"/>
        </w:rPr>
        <w:t>8</w:t>
      </w:r>
      <w:r w:rsidR="00CC7330" w:rsidRPr="00BD1FAB">
        <w:rPr>
          <w:rFonts w:ascii="Georgia" w:hAnsi="Georgia"/>
          <w:szCs w:val="22"/>
        </w:rPr>
        <w:t>, vše v následujících lokalitách:</w:t>
      </w:r>
    </w:p>
    <w:p w14:paraId="18434A62" w14:textId="77777777" w:rsidR="00DA33CF" w:rsidRPr="00BD1FAB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1.</w:t>
      </w:r>
      <w:r w:rsidRPr="00BD1FAB">
        <w:rPr>
          <w:rFonts w:ascii="Georgia" w:hAnsi="Georgia"/>
          <w:szCs w:val="22"/>
        </w:rPr>
        <w:tab/>
      </w:r>
      <w:r w:rsidR="00EC502C" w:rsidRPr="00BD1FAB">
        <w:rPr>
          <w:rFonts w:ascii="Georgia" w:hAnsi="Georgia"/>
          <w:szCs w:val="22"/>
        </w:rPr>
        <w:t>Litomyšl (</w:t>
      </w:r>
      <w:r w:rsidR="00C00BC7" w:rsidRPr="00BD1FAB">
        <w:rPr>
          <w:rFonts w:ascii="Georgia" w:hAnsi="Georgia"/>
          <w:szCs w:val="22"/>
        </w:rPr>
        <w:t>2 fota</w:t>
      </w:r>
      <w:r w:rsidR="00EC502C" w:rsidRPr="00BD1FAB">
        <w:rPr>
          <w:rFonts w:ascii="Georgia" w:hAnsi="Georgia"/>
          <w:szCs w:val="22"/>
        </w:rPr>
        <w:t>)</w:t>
      </w:r>
      <w:r w:rsidRPr="00BD1FAB">
        <w:rPr>
          <w:rFonts w:ascii="Georgia" w:hAnsi="Georgia"/>
          <w:szCs w:val="22"/>
        </w:rPr>
        <w:t xml:space="preserve"> </w:t>
      </w:r>
    </w:p>
    <w:p w14:paraId="68894C7E" w14:textId="77777777" w:rsidR="00DA33CF" w:rsidRPr="00BD1FAB" w:rsidRDefault="00C00BC7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Pohled z klášterních zahrad na zámek, po levé straně ve fotografii Nalezení Sv. Kříže</w:t>
      </w:r>
      <w:r w:rsidR="00474E3B">
        <w:rPr>
          <w:rFonts w:ascii="Georgia" w:hAnsi="Georgia"/>
          <w:szCs w:val="22"/>
        </w:rPr>
        <w:t>; poklidná a konejšivá atmosféra</w:t>
      </w:r>
    </w:p>
    <w:p w14:paraId="76487522" w14:textId="52AEA42D" w:rsidR="00C00BC7" w:rsidRPr="00BD1FAB" w:rsidRDefault="008E31E5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Zámek Litomyšl, pohled </w:t>
      </w:r>
      <w:r w:rsidR="00CE6245">
        <w:rPr>
          <w:rFonts w:ascii="Georgia" w:hAnsi="Georgia"/>
          <w:szCs w:val="22"/>
        </w:rPr>
        <w:t>od archivu přes kašnu</w:t>
      </w:r>
    </w:p>
    <w:p w14:paraId="54C280C0" w14:textId="77777777" w:rsidR="00DA33CF" w:rsidRPr="00BD1FAB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2.</w:t>
      </w:r>
      <w:r w:rsidRPr="00BD1FAB">
        <w:rPr>
          <w:rFonts w:ascii="Georgia" w:hAnsi="Georgia"/>
          <w:szCs w:val="22"/>
        </w:rPr>
        <w:tab/>
      </w:r>
      <w:r w:rsidR="00C00BC7" w:rsidRPr="00BD1FAB">
        <w:rPr>
          <w:rFonts w:ascii="Georgia" w:hAnsi="Georgia"/>
          <w:szCs w:val="22"/>
        </w:rPr>
        <w:t>Kutná Hora</w:t>
      </w:r>
      <w:r w:rsidRPr="00BD1FAB">
        <w:rPr>
          <w:rFonts w:ascii="Georgia" w:hAnsi="Georgia"/>
          <w:szCs w:val="22"/>
        </w:rPr>
        <w:t xml:space="preserve"> (</w:t>
      </w:r>
      <w:r w:rsidR="00474E3B">
        <w:rPr>
          <w:rFonts w:ascii="Georgia" w:hAnsi="Georgia"/>
          <w:szCs w:val="22"/>
        </w:rPr>
        <w:t>2</w:t>
      </w:r>
      <w:r w:rsidR="00252363" w:rsidRPr="00BD1FAB">
        <w:rPr>
          <w:rFonts w:ascii="Georgia" w:hAnsi="Georgia"/>
          <w:szCs w:val="22"/>
        </w:rPr>
        <w:t xml:space="preserve"> foto</w:t>
      </w:r>
      <w:r w:rsidRPr="00BD1FAB">
        <w:rPr>
          <w:rFonts w:ascii="Georgia" w:hAnsi="Georgia"/>
          <w:szCs w:val="22"/>
        </w:rPr>
        <w:t>)</w:t>
      </w:r>
    </w:p>
    <w:p w14:paraId="44D23911" w14:textId="77777777" w:rsidR="00DA33CF" w:rsidRDefault="00C00BC7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Pohled přes kostnici na katedrálu Nanebevzetí Panny Marie a svatého Jana křtitele</w:t>
      </w:r>
      <w:r w:rsidR="00474E3B">
        <w:rPr>
          <w:rFonts w:ascii="Georgia" w:hAnsi="Georgia"/>
          <w:szCs w:val="22"/>
        </w:rPr>
        <w:t>; atmosféra středověkého města</w:t>
      </w:r>
    </w:p>
    <w:p w14:paraId="4FE4098E" w14:textId="77777777" w:rsidR="00474E3B" w:rsidRPr="00BD1FAB" w:rsidRDefault="00474E3B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Romantický zámek Žleby s parkem</w:t>
      </w:r>
    </w:p>
    <w:p w14:paraId="7A4F7841" w14:textId="77777777" w:rsidR="00DA33CF" w:rsidRPr="00BD1FAB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3.</w:t>
      </w:r>
      <w:r w:rsidRPr="00BD1FAB">
        <w:rPr>
          <w:rFonts w:ascii="Georgia" w:hAnsi="Georgia"/>
          <w:szCs w:val="22"/>
        </w:rPr>
        <w:tab/>
      </w:r>
      <w:r w:rsidR="00C00BC7" w:rsidRPr="00BD1FAB">
        <w:rPr>
          <w:rFonts w:ascii="Georgia" w:hAnsi="Georgia"/>
          <w:szCs w:val="22"/>
        </w:rPr>
        <w:t>Kroměříž</w:t>
      </w:r>
      <w:r w:rsidRPr="00BD1FAB">
        <w:rPr>
          <w:rFonts w:ascii="Georgia" w:hAnsi="Georgia"/>
          <w:szCs w:val="22"/>
        </w:rPr>
        <w:t xml:space="preserve"> (</w:t>
      </w:r>
      <w:r w:rsidR="00C00BC7" w:rsidRPr="00BD1FAB">
        <w:rPr>
          <w:rFonts w:ascii="Georgia" w:hAnsi="Georgia"/>
          <w:szCs w:val="22"/>
        </w:rPr>
        <w:t>1</w:t>
      </w:r>
      <w:r w:rsidR="00252363" w:rsidRPr="00BD1FAB">
        <w:rPr>
          <w:rFonts w:ascii="Georgia" w:hAnsi="Georgia"/>
          <w:szCs w:val="22"/>
        </w:rPr>
        <w:t xml:space="preserve"> foto</w:t>
      </w:r>
      <w:r w:rsidRPr="00BD1FAB">
        <w:rPr>
          <w:rFonts w:ascii="Georgia" w:hAnsi="Georgia"/>
          <w:szCs w:val="22"/>
        </w:rPr>
        <w:t>)</w:t>
      </w:r>
    </w:p>
    <w:p w14:paraId="55C5567D" w14:textId="77777777" w:rsidR="00DA33CF" w:rsidRPr="00BD1FAB" w:rsidRDefault="00C00BC7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Pohled na Velké náměstí směrem k</w:t>
      </w:r>
      <w:r w:rsidR="00474E3B">
        <w:rPr>
          <w:rFonts w:ascii="Georgia" w:hAnsi="Georgia"/>
          <w:szCs w:val="22"/>
        </w:rPr>
        <w:t> </w:t>
      </w:r>
      <w:r w:rsidRPr="00BD1FAB">
        <w:rPr>
          <w:rFonts w:ascii="Georgia" w:hAnsi="Georgia"/>
          <w:szCs w:val="22"/>
        </w:rPr>
        <w:t>zámku</w:t>
      </w:r>
      <w:r w:rsidR="00474E3B">
        <w:rPr>
          <w:rFonts w:ascii="Georgia" w:hAnsi="Georgia"/>
          <w:szCs w:val="22"/>
        </w:rPr>
        <w:t>; romantická atmosféra</w:t>
      </w:r>
    </w:p>
    <w:p w14:paraId="0E93E370" w14:textId="77777777" w:rsidR="00DA33CF" w:rsidRPr="00BD1FAB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4.</w:t>
      </w:r>
      <w:r w:rsidRPr="00BD1FAB">
        <w:rPr>
          <w:rFonts w:ascii="Georgia" w:hAnsi="Georgia"/>
          <w:szCs w:val="22"/>
        </w:rPr>
        <w:tab/>
      </w:r>
      <w:r w:rsidR="00474E3B">
        <w:rPr>
          <w:rFonts w:ascii="Georgia" w:hAnsi="Georgia"/>
          <w:szCs w:val="22"/>
        </w:rPr>
        <w:t>Olomouc (1</w:t>
      </w:r>
      <w:r w:rsidR="00C00BC7" w:rsidRPr="00BD1FAB">
        <w:rPr>
          <w:rFonts w:ascii="Georgia" w:hAnsi="Georgia"/>
          <w:szCs w:val="22"/>
        </w:rPr>
        <w:t xml:space="preserve"> fota</w:t>
      </w:r>
      <w:r w:rsidRPr="00BD1FAB">
        <w:rPr>
          <w:rFonts w:ascii="Georgia" w:hAnsi="Georgia"/>
          <w:szCs w:val="22"/>
        </w:rPr>
        <w:t>)</w:t>
      </w:r>
    </w:p>
    <w:p w14:paraId="5A88F3FC" w14:textId="2CEF299F" w:rsidR="00DA33CF" w:rsidRPr="00BD1FAB" w:rsidRDefault="00C00BC7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katedrál</w:t>
      </w:r>
      <w:r w:rsidR="00D25FED">
        <w:rPr>
          <w:rFonts w:ascii="Georgia" w:hAnsi="Georgia"/>
          <w:szCs w:val="22"/>
        </w:rPr>
        <w:t>a</w:t>
      </w:r>
      <w:r w:rsidRPr="00BD1FAB">
        <w:rPr>
          <w:rFonts w:ascii="Georgia" w:hAnsi="Georgia"/>
          <w:szCs w:val="22"/>
        </w:rPr>
        <w:t xml:space="preserve"> sv. Václava</w:t>
      </w:r>
      <w:r w:rsidR="00474E3B">
        <w:rPr>
          <w:rFonts w:ascii="Georgia" w:hAnsi="Georgia"/>
          <w:szCs w:val="22"/>
        </w:rPr>
        <w:t>; Arcidiecézní muzeum; atmosféra duchovní metropole</w:t>
      </w:r>
    </w:p>
    <w:p w14:paraId="20B83DA7" w14:textId="2CF0CE9E" w:rsidR="00DA33CF" w:rsidRPr="00BD1FAB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5.</w:t>
      </w:r>
      <w:r w:rsidRPr="00BD1FAB">
        <w:rPr>
          <w:rFonts w:ascii="Georgia" w:hAnsi="Georgia"/>
          <w:szCs w:val="22"/>
        </w:rPr>
        <w:tab/>
      </w:r>
      <w:r w:rsidR="004816FD" w:rsidRPr="00BD1FAB">
        <w:rPr>
          <w:rFonts w:ascii="Georgia" w:hAnsi="Georgia"/>
          <w:szCs w:val="22"/>
        </w:rPr>
        <w:t>Karlovy Vary</w:t>
      </w:r>
      <w:r w:rsidR="00D720AD" w:rsidRPr="00BD1FAB">
        <w:rPr>
          <w:rFonts w:ascii="Georgia" w:hAnsi="Georgia"/>
          <w:szCs w:val="22"/>
        </w:rPr>
        <w:t xml:space="preserve"> (2</w:t>
      </w:r>
      <w:r w:rsidR="00252363" w:rsidRPr="00BD1FAB">
        <w:rPr>
          <w:rFonts w:ascii="Georgia" w:hAnsi="Georgia"/>
          <w:szCs w:val="22"/>
        </w:rPr>
        <w:t xml:space="preserve"> fot</w:t>
      </w:r>
      <w:r w:rsidR="00D720AD" w:rsidRPr="00BD1FAB">
        <w:rPr>
          <w:rFonts w:ascii="Georgia" w:hAnsi="Georgia"/>
          <w:szCs w:val="22"/>
        </w:rPr>
        <w:t>a</w:t>
      </w:r>
      <w:r w:rsidRPr="00BD1FAB">
        <w:rPr>
          <w:rFonts w:ascii="Georgia" w:hAnsi="Georgia"/>
          <w:szCs w:val="22"/>
        </w:rPr>
        <w:t>)</w:t>
      </w:r>
    </w:p>
    <w:p w14:paraId="5721FB0C" w14:textId="77777777" w:rsidR="0023090F" w:rsidRDefault="0023090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Sklárna Moser – </w:t>
      </w:r>
      <w:r w:rsidR="00D230AE">
        <w:rPr>
          <w:rFonts w:ascii="Georgia" w:hAnsi="Georgia"/>
          <w:szCs w:val="22"/>
        </w:rPr>
        <w:t xml:space="preserve">huť interiér z výšky </w:t>
      </w:r>
    </w:p>
    <w:p w14:paraId="4DA8E1DC" w14:textId="77777777" w:rsidR="00DA33CF" w:rsidRPr="00BD1FAB" w:rsidRDefault="00D230AE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Vodáctví na </w:t>
      </w:r>
      <w:r w:rsidR="00D720AD" w:rsidRPr="00BD1FAB">
        <w:rPr>
          <w:rFonts w:ascii="Georgia" w:hAnsi="Georgia"/>
          <w:szCs w:val="22"/>
        </w:rPr>
        <w:t xml:space="preserve">Ohři, na pozadí </w:t>
      </w:r>
      <w:proofErr w:type="spellStart"/>
      <w:r w:rsidR="00D720AD" w:rsidRPr="00BD1FAB">
        <w:rPr>
          <w:rFonts w:ascii="Georgia" w:hAnsi="Georgia"/>
          <w:szCs w:val="22"/>
        </w:rPr>
        <w:t>Svatošské</w:t>
      </w:r>
      <w:proofErr w:type="spellEnd"/>
      <w:r w:rsidR="00D720AD" w:rsidRPr="00BD1FAB">
        <w:rPr>
          <w:rFonts w:ascii="Georgia" w:hAnsi="Georgia"/>
          <w:szCs w:val="22"/>
        </w:rPr>
        <w:t xml:space="preserve"> skály</w:t>
      </w:r>
      <w:r>
        <w:rPr>
          <w:rFonts w:ascii="Georgia" w:hAnsi="Georgia"/>
          <w:szCs w:val="22"/>
        </w:rPr>
        <w:t>; autenticity rodinné dovolené</w:t>
      </w:r>
    </w:p>
    <w:p w14:paraId="62EDA157" w14:textId="77777777" w:rsidR="00DA33CF" w:rsidRPr="00BD1FAB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6.</w:t>
      </w:r>
      <w:r w:rsidRPr="00BD1FAB">
        <w:rPr>
          <w:rFonts w:ascii="Georgia" w:hAnsi="Georgia"/>
          <w:szCs w:val="22"/>
        </w:rPr>
        <w:tab/>
      </w:r>
      <w:r w:rsidR="00370668" w:rsidRPr="00BD1FAB">
        <w:rPr>
          <w:rFonts w:ascii="Georgia" w:hAnsi="Georgia"/>
          <w:szCs w:val="22"/>
        </w:rPr>
        <w:t>Liberec</w:t>
      </w:r>
      <w:r w:rsidR="00474E3B">
        <w:rPr>
          <w:rFonts w:ascii="Georgia" w:hAnsi="Georgia"/>
          <w:szCs w:val="22"/>
        </w:rPr>
        <w:t xml:space="preserve"> (1</w:t>
      </w:r>
      <w:r w:rsidR="004E2A62" w:rsidRPr="00BD1FAB">
        <w:rPr>
          <w:rFonts w:ascii="Georgia" w:hAnsi="Georgia"/>
          <w:szCs w:val="22"/>
        </w:rPr>
        <w:t xml:space="preserve"> fota</w:t>
      </w:r>
      <w:r w:rsidRPr="00BD1FAB">
        <w:rPr>
          <w:rFonts w:ascii="Georgia" w:hAnsi="Georgia"/>
          <w:szCs w:val="22"/>
        </w:rPr>
        <w:t>)</w:t>
      </w:r>
    </w:p>
    <w:p w14:paraId="51538070" w14:textId="77777777" w:rsidR="00DA33CF" w:rsidRPr="00BD1FAB" w:rsidRDefault="004E2A62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Pohled přes Ještěd na skupinu turistů a koloběžkářů na Ještědu. V popředí pěší turis</w:t>
      </w:r>
      <w:r w:rsidR="00474E3B">
        <w:rPr>
          <w:rFonts w:ascii="Georgia" w:hAnsi="Georgia"/>
          <w:szCs w:val="22"/>
        </w:rPr>
        <w:t>té, za nimi koloběžky a Liberec; atmosféra autentické rodinné zábavy</w:t>
      </w:r>
    </w:p>
    <w:p w14:paraId="0B732FDE" w14:textId="77777777" w:rsidR="001E24A2" w:rsidRPr="00BD1FAB" w:rsidRDefault="00DA33CF" w:rsidP="001E24A2">
      <w:pPr>
        <w:pStyle w:val="Text0"/>
        <w:ind w:left="360"/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7.</w:t>
      </w:r>
      <w:r w:rsidRPr="00BD1FAB">
        <w:rPr>
          <w:rFonts w:ascii="Georgia" w:hAnsi="Georgia"/>
          <w:szCs w:val="22"/>
        </w:rPr>
        <w:tab/>
      </w:r>
      <w:r w:rsidR="004E2A62" w:rsidRPr="00BD1FAB">
        <w:rPr>
          <w:rFonts w:ascii="Georgia" w:hAnsi="Georgia"/>
          <w:szCs w:val="22"/>
        </w:rPr>
        <w:t>Ostrava</w:t>
      </w:r>
      <w:r w:rsidR="001E24A2">
        <w:rPr>
          <w:rFonts w:ascii="Georgia" w:hAnsi="Georgia"/>
          <w:szCs w:val="22"/>
        </w:rPr>
        <w:t xml:space="preserve"> (2</w:t>
      </w:r>
      <w:r w:rsidR="00252363" w:rsidRPr="00BD1FAB">
        <w:rPr>
          <w:rFonts w:ascii="Georgia" w:hAnsi="Georgia"/>
          <w:szCs w:val="22"/>
        </w:rPr>
        <w:t xml:space="preserve"> foto</w:t>
      </w:r>
      <w:r w:rsidRPr="00BD1FAB">
        <w:rPr>
          <w:rFonts w:ascii="Georgia" w:hAnsi="Georgia"/>
          <w:szCs w:val="22"/>
        </w:rPr>
        <w:t>)</w:t>
      </w:r>
    </w:p>
    <w:p w14:paraId="5D000FB1" w14:textId="0FF37181" w:rsidR="00DA33CF" w:rsidRDefault="001E24A2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DOV</w:t>
      </w:r>
      <w:r w:rsidR="004E2A62" w:rsidRPr="00BD1FAB">
        <w:rPr>
          <w:rFonts w:ascii="Georgia" w:hAnsi="Georgia"/>
          <w:szCs w:val="22"/>
        </w:rPr>
        <w:t xml:space="preserve"> – pohled na </w:t>
      </w:r>
      <w:r w:rsidR="005648B0">
        <w:rPr>
          <w:rFonts w:ascii="Georgia" w:hAnsi="Georgia"/>
          <w:szCs w:val="22"/>
        </w:rPr>
        <w:t>areál</w:t>
      </w:r>
      <w:r w:rsidR="004E2A62" w:rsidRPr="00BD1FAB">
        <w:rPr>
          <w:rFonts w:ascii="Georgia" w:hAnsi="Georgia"/>
          <w:szCs w:val="22"/>
        </w:rPr>
        <w:t xml:space="preserve"> s bavícími se lidmi</w:t>
      </w:r>
      <w:r w:rsidR="00021C13" w:rsidRPr="00BD1FAB">
        <w:rPr>
          <w:rFonts w:ascii="Georgia" w:hAnsi="Georgia"/>
          <w:szCs w:val="22"/>
        </w:rPr>
        <w:t>.</w:t>
      </w:r>
    </w:p>
    <w:p w14:paraId="16BB2455" w14:textId="77777777" w:rsidR="00DA33CF" w:rsidRPr="00BD1FAB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8.</w:t>
      </w:r>
      <w:r w:rsidRPr="00BD1FAB">
        <w:rPr>
          <w:rFonts w:ascii="Georgia" w:hAnsi="Georgia"/>
          <w:szCs w:val="22"/>
        </w:rPr>
        <w:tab/>
      </w:r>
      <w:r w:rsidR="004E2A62" w:rsidRPr="00BD1FAB">
        <w:rPr>
          <w:rFonts w:ascii="Georgia" w:hAnsi="Georgia"/>
          <w:szCs w:val="22"/>
        </w:rPr>
        <w:t>Brno</w:t>
      </w:r>
      <w:r w:rsidRPr="00BD1FAB">
        <w:rPr>
          <w:rFonts w:ascii="Georgia" w:hAnsi="Georgia"/>
          <w:szCs w:val="22"/>
        </w:rPr>
        <w:t xml:space="preserve"> (</w:t>
      </w:r>
      <w:r w:rsidR="004E2A62" w:rsidRPr="00BD1FAB">
        <w:rPr>
          <w:rFonts w:ascii="Georgia" w:hAnsi="Georgia"/>
          <w:szCs w:val="22"/>
        </w:rPr>
        <w:t>2 fota</w:t>
      </w:r>
      <w:r w:rsidRPr="00BD1FAB">
        <w:rPr>
          <w:rFonts w:ascii="Georgia" w:hAnsi="Georgia"/>
          <w:szCs w:val="22"/>
        </w:rPr>
        <w:t xml:space="preserve">) </w:t>
      </w:r>
    </w:p>
    <w:p w14:paraId="246D8F99" w14:textId="77777777" w:rsidR="00DA33CF" w:rsidRPr="00BD1FAB" w:rsidRDefault="004E2A62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Noční život u Jakubského náměstí</w:t>
      </w:r>
      <w:r w:rsidR="001E24A2">
        <w:rPr>
          <w:rFonts w:ascii="Georgia" w:hAnsi="Georgia"/>
          <w:szCs w:val="22"/>
        </w:rPr>
        <w:t>; atmosféra mladého stylového města</w:t>
      </w:r>
    </w:p>
    <w:p w14:paraId="1A2A9556" w14:textId="77777777" w:rsidR="00BE29AB" w:rsidRDefault="004E2A62" w:rsidP="00BE29AB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>Sklípky a vinice Pálavy z nadhledu – s turisty a cyklisty před sklípky a mezi vinicemi. Obsahově rozdílné od těch stávajících v</w:t>
      </w:r>
      <w:r w:rsidR="001E24A2">
        <w:rPr>
          <w:rFonts w:ascii="Georgia" w:hAnsi="Georgia"/>
          <w:szCs w:val="22"/>
        </w:rPr>
        <w:t>e</w:t>
      </w:r>
      <w:r w:rsidRPr="00BD1FAB">
        <w:rPr>
          <w:rFonts w:ascii="Georgia" w:hAnsi="Georgia"/>
          <w:szCs w:val="22"/>
        </w:rPr>
        <w:t xml:space="preserve"> fotobance</w:t>
      </w:r>
      <w:r w:rsidR="001E24A2">
        <w:rPr>
          <w:rFonts w:ascii="Georgia" w:hAnsi="Georgia"/>
          <w:szCs w:val="22"/>
        </w:rPr>
        <w:t xml:space="preserve"> CzechTourism</w:t>
      </w:r>
      <w:r w:rsidRPr="00BD1FAB">
        <w:rPr>
          <w:rFonts w:ascii="Georgia" w:hAnsi="Georgia"/>
          <w:szCs w:val="22"/>
        </w:rPr>
        <w:t xml:space="preserve">. </w:t>
      </w:r>
    </w:p>
    <w:p w14:paraId="6EAFB2EC" w14:textId="4355F1E7" w:rsidR="00BE29AB" w:rsidRDefault="005648B0" w:rsidP="00BE29AB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9. Praha </w:t>
      </w:r>
      <w:r w:rsidR="00BE29AB">
        <w:rPr>
          <w:rFonts w:ascii="Georgia" w:hAnsi="Georgia"/>
          <w:szCs w:val="22"/>
        </w:rPr>
        <w:t>(2 foto)</w:t>
      </w:r>
    </w:p>
    <w:p w14:paraId="656FE7CA" w14:textId="77777777" w:rsidR="00BE29AB" w:rsidRDefault="00BE29AB" w:rsidP="00BE29AB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Centrum moderního umění DOX, vzducholoď </w:t>
      </w:r>
    </w:p>
    <w:p w14:paraId="111C2B7E" w14:textId="77777777" w:rsidR="00BE29AB" w:rsidRPr="00BE29AB" w:rsidRDefault="00BE29AB" w:rsidP="00BE29AB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Letenský park a metronomem; obojí netradiční pohledy na moderní Prahu, metropoli pro mladé</w:t>
      </w:r>
    </w:p>
    <w:p w14:paraId="00BD44F6" w14:textId="77777777" w:rsidR="00DA33CF" w:rsidRPr="00BD1FAB" w:rsidRDefault="00BE29AB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10</w:t>
      </w:r>
      <w:r w:rsidR="00DA33CF" w:rsidRPr="00BD1FAB">
        <w:rPr>
          <w:rFonts w:ascii="Georgia" w:hAnsi="Georgia"/>
          <w:szCs w:val="22"/>
        </w:rPr>
        <w:t>.</w:t>
      </w:r>
      <w:r w:rsidR="00DA33CF" w:rsidRPr="00BD1FAB">
        <w:rPr>
          <w:rFonts w:ascii="Georgia" w:hAnsi="Georgia"/>
          <w:szCs w:val="22"/>
        </w:rPr>
        <w:tab/>
      </w:r>
      <w:r>
        <w:rPr>
          <w:rFonts w:ascii="Georgia" w:hAnsi="Georgia"/>
          <w:szCs w:val="22"/>
        </w:rPr>
        <w:t>České Středohoří (1 fot0</w:t>
      </w:r>
      <w:r w:rsidR="00DA33CF" w:rsidRPr="00BD1FAB">
        <w:rPr>
          <w:rFonts w:ascii="Georgia" w:hAnsi="Georgia"/>
          <w:szCs w:val="22"/>
        </w:rPr>
        <w:t>)</w:t>
      </w:r>
    </w:p>
    <w:p w14:paraId="780B5014" w14:textId="77777777" w:rsidR="00DA33CF" w:rsidRPr="00BD1FAB" w:rsidRDefault="007B4824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lastRenderedPageBreak/>
        <w:t>Cyklisté u Řípu</w:t>
      </w:r>
      <w:r w:rsidR="00021C13" w:rsidRPr="00BD1FAB">
        <w:rPr>
          <w:rFonts w:ascii="Georgia" w:hAnsi="Georgia"/>
          <w:szCs w:val="22"/>
        </w:rPr>
        <w:t>.</w:t>
      </w:r>
    </w:p>
    <w:p w14:paraId="650C10BE" w14:textId="77777777" w:rsidR="00DA33CF" w:rsidRPr="00BD1FAB" w:rsidRDefault="00BE29AB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11</w:t>
      </w:r>
      <w:r w:rsidR="00DA33CF" w:rsidRPr="00BD1FAB">
        <w:rPr>
          <w:rFonts w:ascii="Georgia" w:hAnsi="Georgia"/>
          <w:szCs w:val="22"/>
        </w:rPr>
        <w:t>.</w:t>
      </w:r>
      <w:r w:rsidR="00DA33CF" w:rsidRPr="00BD1FAB">
        <w:rPr>
          <w:rFonts w:ascii="Georgia" w:hAnsi="Georgia"/>
          <w:szCs w:val="22"/>
        </w:rPr>
        <w:tab/>
      </w:r>
      <w:r w:rsidR="007B4824" w:rsidRPr="00BD1FAB">
        <w:rPr>
          <w:rFonts w:ascii="Georgia" w:hAnsi="Georgia"/>
          <w:szCs w:val="22"/>
        </w:rPr>
        <w:t>Koruna Vysočiny</w:t>
      </w:r>
      <w:r>
        <w:rPr>
          <w:rFonts w:ascii="Georgia" w:hAnsi="Georgia"/>
          <w:szCs w:val="22"/>
        </w:rPr>
        <w:t xml:space="preserve"> (1</w:t>
      </w:r>
      <w:r w:rsidR="003845FF" w:rsidRPr="00BD1FAB">
        <w:rPr>
          <w:rFonts w:ascii="Georgia" w:hAnsi="Georgia"/>
          <w:szCs w:val="22"/>
        </w:rPr>
        <w:t xml:space="preserve"> fota</w:t>
      </w:r>
      <w:r w:rsidR="00DA33CF" w:rsidRPr="00BD1FAB">
        <w:rPr>
          <w:rFonts w:ascii="Georgia" w:hAnsi="Georgia"/>
          <w:szCs w:val="22"/>
        </w:rPr>
        <w:t>)</w:t>
      </w:r>
    </w:p>
    <w:p w14:paraId="1AEB299C" w14:textId="77777777" w:rsidR="003845FF" w:rsidRPr="00BE29AB" w:rsidRDefault="003845FF" w:rsidP="00BE29AB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BD1FAB">
        <w:rPr>
          <w:rFonts w:ascii="Georgia" w:hAnsi="Georgia"/>
          <w:szCs w:val="22"/>
        </w:rPr>
        <w:t xml:space="preserve">Cyklisté projíždějící </w:t>
      </w:r>
      <w:r w:rsidR="0070318D">
        <w:rPr>
          <w:rFonts w:ascii="Georgia" w:hAnsi="Georgia"/>
          <w:szCs w:val="22"/>
        </w:rPr>
        <w:t>kolem louky</w:t>
      </w:r>
      <w:r w:rsidRPr="00BD1FAB">
        <w:rPr>
          <w:rFonts w:ascii="Georgia" w:hAnsi="Georgia"/>
          <w:szCs w:val="22"/>
        </w:rPr>
        <w:t xml:space="preserve"> pod </w:t>
      </w:r>
      <w:r w:rsidR="0070318D">
        <w:rPr>
          <w:rFonts w:ascii="Georgia" w:hAnsi="Georgia"/>
          <w:szCs w:val="22"/>
        </w:rPr>
        <w:t>Zelenou H</w:t>
      </w:r>
      <w:r w:rsidRPr="00BD1FAB">
        <w:rPr>
          <w:rFonts w:ascii="Georgia" w:hAnsi="Georgia"/>
          <w:szCs w:val="22"/>
        </w:rPr>
        <w:t>orou. Šikmý pohled na cyklisty, louku a poutní kostel</w:t>
      </w:r>
      <w:r w:rsidR="00021C13" w:rsidRPr="00BD1FAB">
        <w:rPr>
          <w:rFonts w:ascii="Georgia" w:hAnsi="Georgia"/>
          <w:szCs w:val="22"/>
        </w:rPr>
        <w:t>.</w:t>
      </w:r>
    </w:p>
    <w:p w14:paraId="4AA7FE51" w14:textId="77777777" w:rsidR="00DA33CF" w:rsidRPr="00DA33CF" w:rsidRDefault="00BE29AB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12</w:t>
      </w:r>
      <w:r w:rsidR="00DA33CF">
        <w:rPr>
          <w:rFonts w:ascii="Georgia" w:hAnsi="Georgia"/>
          <w:szCs w:val="22"/>
        </w:rPr>
        <w:t>.</w:t>
      </w:r>
      <w:r w:rsidR="00DA33CF">
        <w:rPr>
          <w:rFonts w:ascii="Georgia" w:hAnsi="Georgia"/>
          <w:szCs w:val="22"/>
        </w:rPr>
        <w:tab/>
      </w:r>
      <w:r w:rsidR="00D823DE">
        <w:rPr>
          <w:rFonts w:ascii="Georgia" w:hAnsi="Georgia"/>
          <w:szCs w:val="22"/>
        </w:rPr>
        <w:t>Cyklostezka Bečva</w:t>
      </w:r>
      <w:r w:rsidR="00DA33CF">
        <w:rPr>
          <w:rFonts w:ascii="Georgia" w:hAnsi="Georgia"/>
          <w:szCs w:val="22"/>
        </w:rPr>
        <w:t xml:space="preserve"> (1</w:t>
      </w:r>
      <w:r w:rsidR="00252363">
        <w:rPr>
          <w:rFonts w:ascii="Georgia" w:hAnsi="Georgia"/>
          <w:szCs w:val="22"/>
        </w:rPr>
        <w:t xml:space="preserve"> foto</w:t>
      </w:r>
      <w:r w:rsidR="00DA33CF">
        <w:rPr>
          <w:rFonts w:ascii="Georgia" w:hAnsi="Georgia"/>
          <w:szCs w:val="22"/>
        </w:rPr>
        <w:t>)</w:t>
      </w:r>
    </w:p>
    <w:p w14:paraId="29D44F8E" w14:textId="77777777" w:rsidR="00DA33CF" w:rsidRDefault="00D823DE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Pohled na Maměnku a Tanečnici s cyklisty u těchto budov</w:t>
      </w:r>
      <w:r w:rsidR="00021C13">
        <w:rPr>
          <w:rFonts w:ascii="Georgia" w:hAnsi="Georgia"/>
          <w:szCs w:val="22"/>
        </w:rPr>
        <w:t>.</w:t>
      </w:r>
    </w:p>
    <w:p w14:paraId="50FCC42A" w14:textId="77777777" w:rsidR="00D823DE" w:rsidRPr="00DA33CF" w:rsidRDefault="00BE29AB" w:rsidP="00D823DE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13</w:t>
      </w:r>
      <w:r w:rsidR="00D823DE">
        <w:rPr>
          <w:rFonts w:ascii="Georgia" w:hAnsi="Georgia"/>
          <w:szCs w:val="22"/>
        </w:rPr>
        <w:t>.</w:t>
      </w:r>
      <w:r w:rsidR="00D823DE">
        <w:rPr>
          <w:rFonts w:ascii="Georgia" w:hAnsi="Georgia"/>
          <w:szCs w:val="22"/>
        </w:rPr>
        <w:tab/>
        <w:t>Jižní Čechy (</w:t>
      </w:r>
      <w:r>
        <w:rPr>
          <w:rFonts w:ascii="Georgia" w:hAnsi="Georgia"/>
          <w:szCs w:val="22"/>
        </w:rPr>
        <w:t>2</w:t>
      </w:r>
      <w:r w:rsidR="00D823DE">
        <w:rPr>
          <w:rFonts w:ascii="Georgia" w:hAnsi="Georgia"/>
          <w:szCs w:val="22"/>
        </w:rPr>
        <w:t xml:space="preserve"> fot</w:t>
      </w:r>
      <w:r w:rsidR="00267119">
        <w:rPr>
          <w:rFonts w:ascii="Georgia" w:hAnsi="Georgia"/>
          <w:szCs w:val="22"/>
        </w:rPr>
        <w:t>0</w:t>
      </w:r>
      <w:r w:rsidR="00D823DE">
        <w:rPr>
          <w:rFonts w:ascii="Georgia" w:hAnsi="Georgia"/>
          <w:szCs w:val="22"/>
        </w:rPr>
        <w:t>)</w:t>
      </w:r>
    </w:p>
    <w:p w14:paraId="0BFE6756" w14:textId="77777777" w:rsidR="00D823DE" w:rsidRDefault="00D823DE" w:rsidP="00D823DE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Cyklisté </w:t>
      </w:r>
      <w:r w:rsidR="001E24A2">
        <w:rPr>
          <w:rFonts w:ascii="Georgia" w:hAnsi="Georgia"/>
          <w:szCs w:val="22"/>
        </w:rPr>
        <w:t>na Lipně nebo u jihočeských rybníků</w:t>
      </w:r>
    </w:p>
    <w:p w14:paraId="39CF0D2F" w14:textId="77777777" w:rsidR="00BE29AB" w:rsidRDefault="00BE29AB" w:rsidP="00BE29AB">
      <w:pPr>
        <w:pStyle w:val="Text0"/>
        <w:ind w:left="360"/>
        <w:jc w:val="both"/>
        <w:rPr>
          <w:rFonts w:ascii="Georgia" w:hAnsi="Georgia"/>
          <w:szCs w:val="22"/>
        </w:rPr>
      </w:pPr>
    </w:p>
    <w:p w14:paraId="57398DBA" w14:textId="77777777" w:rsidR="00CC7330" w:rsidRPr="00DA33CF" w:rsidRDefault="00CC7330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Fotoprodukci bude předcházet fáze zpracování </w:t>
      </w:r>
      <w:proofErr w:type="spellStart"/>
      <w:r w:rsidRPr="00DA33CF">
        <w:rPr>
          <w:rFonts w:ascii="Georgia" w:hAnsi="Georgia"/>
          <w:szCs w:val="22"/>
        </w:rPr>
        <w:t>moodboardu</w:t>
      </w:r>
      <w:proofErr w:type="spellEnd"/>
      <w:r w:rsidRPr="00DA33CF">
        <w:rPr>
          <w:rFonts w:ascii="Georgia" w:hAnsi="Georgia"/>
          <w:szCs w:val="22"/>
        </w:rPr>
        <w:t xml:space="preserve"> fotografem a připomínkování </w:t>
      </w:r>
      <w:r w:rsidR="00C366E9">
        <w:rPr>
          <w:rFonts w:ascii="Georgia" w:hAnsi="Georgia"/>
          <w:szCs w:val="22"/>
        </w:rPr>
        <w:t>objednatelem</w:t>
      </w:r>
      <w:r w:rsidRPr="00DA33CF">
        <w:rPr>
          <w:rFonts w:ascii="Georgia" w:hAnsi="Georgia"/>
          <w:szCs w:val="22"/>
        </w:rPr>
        <w:t xml:space="preserve">. Po schválení </w:t>
      </w:r>
      <w:proofErr w:type="spellStart"/>
      <w:r w:rsidRPr="00DA33CF">
        <w:rPr>
          <w:rFonts w:ascii="Georgia" w:hAnsi="Georgia"/>
          <w:szCs w:val="22"/>
        </w:rPr>
        <w:t>moodboardu</w:t>
      </w:r>
      <w:proofErr w:type="spellEnd"/>
      <w:r w:rsidRPr="00DA33CF">
        <w:rPr>
          <w:rFonts w:ascii="Georgia" w:hAnsi="Georgia"/>
          <w:szCs w:val="22"/>
        </w:rPr>
        <w:t xml:space="preserve"> </w:t>
      </w:r>
      <w:r w:rsidR="00C366E9">
        <w:rPr>
          <w:rFonts w:ascii="Georgia" w:hAnsi="Georgia"/>
          <w:szCs w:val="22"/>
        </w:rPr>
        <w:t>objednatelem</w:t>
      </w:r>
      <w:r w:rsidRPr="00DA33CF">
        <w:rPr>
          <w:rFonts w:ascii="Georgia" w:hAnsi="Georgia"/>
          <w:szCs w:val="22"/>
        </w:rPr>
        <w:t xml:space="preserve">, kde budou zcela upřesněny lokality, proběhne fotoprodukce. </w:t>
      </w:r>
      <w:proofErr w:type="spellStart"/>
      <w:r w:rsidRPr="00DA33CF">
        <w:rPr>
          <w:rFonts w:ascii="Georgia" w:hAnsi="Georgia"/>
          <w:szCs w:val="22"/>
        </w:rPr>
        <w:t>Moodbora</w:t>
      </w:r>
      <w:r w:rsidR="00DA33CF">
        <w:rPr>
          <w:rFonts w:ascii="Georgia" w:hAnsi="Georgia"/>
          <w:szCs w:val="22"/>
        </w:rPr>
        <w:t>d</w:t>
      </w:r>
      <w:proofErr w:type="spellEnd"/>
      <w:r w:rsidR="00DA33CF">
        <w:rPr>
          <w:rFonts w:ascii="Georgia" w:hAnsi="Georgia"/>
          <w:szCs w:val="22"/>
        </w:rPr>
        <w:t xml:space="preserve"> bude připraven pro každou z 2</w:t>
      </w:r>
      <w:r w:rsidR="00267119">
        <w:rPr>
          <w:rFonts w:ascii="Georgia" w:hAnsi="Georgia"/>
          <w:szCs w:val="22"/>
        </w:rPr>
        <w:t>0</w:t>
      </w:r>
      <w:r w:rsidRPr="00DA33CF">
        <w:rPr>
          <w:rFonts w:ascii="Georgia" w:hAnsi="Georgia"/>
          <w:szCs w:val="22"/>
        </w:rPr>
        <w:t xml:space="preserve"> fotografií, přičemž může být řešen formou skice, koláže nebo umělé kompozice, avšak odrážející realitu snímané scény. Bude doplněn popisem plně vystihujícím cíl snímku, obsah snímku, atmosféru, denní dobu, světlo a doplňující informace.</w:t>
      </w:r>
    </w:p>
    <w:p w14:paraId="55FF079D" w14:textId="77777777" w:rsidR="00CC7330" w:rsidRDefault="00CC7330" w:rsidP="00CC7330">
      <w:pPr>
        <w:rPr>
          <w:sz w:val="18"/>
          <w:szCs w:val="18"/>
        </w:rPr>
      </w:pPr>
    </w:p>
    <w:p w14:paraId="33D3F338" w14:textId="77777777" w:rsidR="00CC7330" w:rsidRPr="00DA33CF" w:rsidRDefault="00CC7330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Fotografie budou splňovat parametr:</w:t>
      </w:r>
    </w:p>
    <w:p w14:paraId="6526755F" w14:textId="77777777"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autenticita, přirozené, až dokumentární či filmové záběry</w:t>
      </w:r>
    </w:p>
    <w:p w14:paraId="0F71A909" w14:textId="77777777"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rozostření, pohyb, či zajímavý výřez vykreslí atmosféru lépe než perfektně inscenovaný a barevně „naleštěný“ snímek = atmosféra má přednost před zdánlivou řemeslnou dokonalostí,</w:t>
      </w:r>
    </w:p>
    <w:p w14:paraId="166E8AD9" w14:textId="77777777"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významnou roli při zachycení pocitu autenticity hraje měkké, místy až barevné světlo, které </w:t>
      </w:r>
      <w:r w:rsidR="005115E6">
        <w:rPr>
          <w:rFonts w:ascii="Georgia" w:hAnsi="Georgia"/>
          <w:szCs w:val="22"/>
        </w:rPr>
        <w:t>objednatel preferuje</w:t>
      </w:r>
      <w:r w:rsidR="005115E6" w:rsidRPr="00DA33CF">
        <w:rPr>
          <w:rFonts w:ascii="Georgia" w:hAnsi="Georgia"/>
          <w:szCs w:val="22"/>
        </w:rPr>
        <w:t xml:space="preserve"> </w:t>
      </w:r>
      <w:r w:rsidRPr="00DA33CF">
        <w:rPr>
          <w:rFonts w:ascii="Georgia" w:hAnsi="Georgia"/>
          <w:szCs w:val="22"/>
        </w:rPr>
        <w:t>před denním ostrým osvětlením,</w:t>
      </w:r>
    </w:p>
    <w:p w14:paraId="29D172BC" w14:textId="77777777"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žádoucí jsou fotografie jak celku, tak detailů, na výšku i na šířkový formát,</w:t>
      </w:r>
    </w:p>
    <w:p w14:paraId="632B7036" w14:textId="77777777"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se stylem fotografií je možné se seznámit ve fotobance </w:t>
      </w:r>
      <w:r w:rsidR="005115E6">
        <w:rPr>
          <w:rFonts w:ascii="Georgia" w:hAnsi="Georgia"/>
          <w:szCs w:val="22"/>
        </w:rPr>
        <w:t>objednatele</w:t>
      </w:r>
    </w:p>
    <w:p w14:paraId="147CA043" w14:textId="77777777"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retuše budou konzultovány s </w:t>
      </w:r>
      <w:r w:rsidR="005115E6">
        <w:rPr>
          <w:rFonts w:ascii="Georgia" w:hAnsi="Georgia"/>
          <w:szCs w:val="22"/>
        </w:rPr>
        <w:t>objednatelem</w:t>
      </w:r>
    </w:p>
    <w:p w14:paraId="0C1CD940" w14:textId="77777777" w:rsidR="00CC7330" w:rsidRPr="00BA2978" w:rsidRDefault="00CC7330" w:rsidP="00CC7330">
      <w:pPr>
        <w:rPr>
          <w:sz w:val="18"/>
          <w:szCs w:val="18"/>
        </w:rPr>
      </w:pPr>
    </w:p>
    <w:p w14:paraId="49C7147C" w14:textId="77777777" w:rsidR="00CC7330" w:rsidRPr="00A96EFF" w:rsidRDefault="00CC7330" w:rsidP="00A96EF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Fotografie budou vytvořeny v celkovém rozsahu: </w:t>
      </w:r>
      <w:r w:rsidR="00267119">
        <w:rPr>
          <w:rFonts w:ascii="Georgia" w:hAnsi="Georgia"/>
          <w:szCs w:val="22"/>
        </w:rPr>
        <w:t>20</w:t>
      </w:r>
      <w:r w:rsidRPr="00DA33CF">
        <w:rPr>
          <w:rFonts w:ascii="Georgia" w:hAnsi="Georgia"/>
          <w:szCs w:val="22"/>
        </w:rPr>
        <w:t xml:space="preserve"> kusů fotografií, ve velikosti minimálně A3 při tisku 300 dpi. Fotografie budou předány ve formátu TIFF spolu s retušemi dle požadavku Objednatele.</w:t>
      </w:r>
    </w:p>
    <w:p w14:paraId="7569C7A3" w14:textId="77777777" w:rsidR="00CC7330" w:rsidRPr="00A96EFF" w:rsidRDefault="00CC7330" w:rsidP="00A96EF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Objednatel si vyhrazuje právo neodebrat fotografie, které se nebudou shodovat s odsouhlaseným </w:t>
      </w:r>
      <w:proofErr w:type="spellStart"/>
      <w:r w:rsidRPr="00DA33CF">
        <w:rPr>
          <w:rFonts w:ascii="Georgia" w:hAnsi="Georgia"/>
          <w:szCs w:val="22"/>
        </w:rPr>
        <w:t>moodboardem</w:t>
      </w:r>
      <w:proofErr w:type="spellEnd"/>
      <w:r w:rsidR="00035907">
        <w:rPr>
          <w:rFonts w:ascii="Georgia" w:hAnsi="Georgia"/>
          <w:szCs w:val="22"/>
        </w:rPr>
        <w:t xml:space="preserve"> či nebudou splňovat shora specifikované parametry</w:t>
      </w:r>
      <w:r w:rsidRPr="00DA33CF">
        <w:rPr>
          <w:rFonts w:ascii="Georgia" w:hAnsi="Georgia"/>
          <w:szCs w:val="22"/>
        </w:rPr>
        <w:t>.</w:t>
      </w:r>
      <w:r w:rsidR="00035907">
        <w:rPr>
          <w:rFonts w:ascii="Georgia" w:hAnsi="Georgia"/>
          <w:szCs w:val="22"/>
        </w:rPr>
        <w:t xml:space="preserve"> V případě neodebrání některé z fotografií objednatelem dojde k poměrnému krácení odměny dodavatele (čl. 2 této smlouvy).</w:t>
      </w:r>
    </w:p>
    <w:p w14:paraId="761CBC4F" w14:textId="77777777" w:rsidR="00CC7330" w:rsidRDefault="001D55A0" w:rsidP="00A96EF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se zavazuje poskytnout </w:t>
      </w:r>
      <w:r>
        <w:rPr>
          <w:rFonts w:ascii="Georgia" w:hAnsi="Georgia"/>
          <w:szCs w:val="22"/>
        </w:rPr>
        <w:t>objednateli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oprávnění k výkonu práva duševního vlastnictví (licenci) </w:t>
      </w:r>
      <w:r>
        <w:rPr>
          <w:rFonts w:ascii="Georgia" w:hAnsi="Georgia"/>
          <w:szCs w:val="22"/>
        </w:rPr>
        <w:t>prostřednictvím</w:t>
      </w:r>
      <w:r w:rsidRPr="00A96EFF">
        <w:rPr>
          <w:rFonts w:ascii="Georgia" w:hAnsi="Georgia"/>
          <w:szCs w:val="22"/>
        </w:rPr>
        <w:t xml:space="preserve"> </w:t>
      </w:r>
      <w:r w:rsidR="00784B2A">
        <w:rPr>
          <w:rFonts w:ascii="Georgia" w:hAnsi="Georgia"/>
          <w:szCs w:val="22"/>
        </w:rPr>
        <w:t>dodatečně uzavřené</w:t>
      </w:r>
      <w:r w:rsidR="00784B2A"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>licenční smlouvy</w:t>
      </w:r>
      <w:r>
        <w:rPr>
          <w:rFonts w:ascii="Georgia" w:hAnsi="Georgia"/>
          <w:szCs w:val="22"/>
        </w:rPr>
        <w:t>, která</w:t>
      </w:r>
      <w:r w:rsidR="00784B2A">
        <w:rPr>
          <w:rFonts w:ascii="Georgia" w:hAnsi="Georgia"/>
          <w:szCs w:val="22"/>
        </w:rPr>
        <w:t xml:space="preserve"> po svém uzavření bude</w:t>
      </w:r>
      <w:r>
        <w:rPr>
          <w:rFonts w:ascii="Georgia" w:hAnsi="Georgia"/>
          <w:szCs w:val="22"/>
        </w:rPr>
        <w:t xml:space="preserve"> tvoř</w:t>
      </w:r>
      <w:r w:rsidR="00784B2A">
        <w:rPr>
          <w:rFonts w:ascii="Georgia" w:hAnsi="Georgia"/>
          <w:szCs w:val="22"/>
        </w:rPr>
        <w:t>it</w:t>
      </w:r>
      <w:r w:rsidR="00A96EFF">
        <w:rPr>
          <w:rFonts w:ascii="Georgia" w:hAnsi="Georgia"/>
          <w:szCs w:val="22"/>
        </w:rPr>
        <w:t xml:space="preserve"> příloh</w:t>
      </w:r>
      <w:r>
        <w:rPr>
          <w:rFonts w:ascii="Georgia" w:hAnsi="Georgia"/>
          <w:szCs w:val="22"/>
        </w:rPr>
        <w:t>u č. 1 této</w:t>
      </w:r>
      <w:r w:rsidR="00A96EFF">
        <w:rPr>
          <w:rFonts w:ascii="Georgia" w:hAnsi="Georgia"/>
          <w:szCs w:val="22"/>
        </w:rPr>
        <w:t xml:space="preserve"> smlouvy</w:t>
      </w:r>
      <w:r w:rsidR="00784B2A">
        <w:rPr>
          <w:rFonts w:ascii="Georgia" w:hAnsi="Georgia"/>
          <w:szCs w:val="22"/>
        </w:rPr>
        <w:t xml:space="preserve"> o dílo</w:t>
      </w:r>
      <w:r>
        <w:rPr>
          <w:rFonts w:ascii="Georgia" w:hAnsi="Georgia"/>
          <w:szCs w:val="22"/>
        </w:rPr>
        <w:t xml:space="preserve"> (dále jen „Licenční smlouva“</w:t>
      </w:r>
      <w:r w:rsidR="00A96EFF">
        <w:rPr>
          <w:rFonts w:ascii="Georgia" w:hAnsi="Georgia"/>
          <w:szCs w:val="22"/>
        </w:rPr>
        <w:t>)</w:t>
      </w:r>
      <w:r w:rsidR="00CC7330" w:rsidRPr="00A96EFF">
        <w:rPr>
          <w:rFonts w:ascii="Georgia" w:hAnsi="Georgia"/>
          <w:szCs w:val="22"/>
        </w:rPr>
        <w:t xml:space="preserve">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</w:t>
      </w:r>
      <w:r w:rsidR="00B8737B">
        <w:rPr>
          <w:rFonts w:ascii="Georgia" w:hAnsi="Georgia"/>
          <w:szCs w:val="22"/>
        </w:rPr>
        <w:t xml:space="preserve">po </w:t>
      </w:r>
      <w:r w:rsidR="00CC7330" w:rsidRPr="00A96EFF">
        <w:rPr>
          <w:rFonts w:ascii="Georgia" w:hAnsi="Georgia"/>
          <w:szCs w:val="22"/>
        </w:rPr>
        <w:t>vytvoř</w:t>
      </w:r>
      <w:r w:rsidR="00B8737B">
        <w:rPr>
          <w:rFonts w:ascii="Georgia" w:hAnsi="Georgia"/>
          <w:szCs w:val="22"/>
        </w:rPr>
        <w:t>en</w:t>
      </w:r>
      <w:r w:rsidR="00CC7330" w:rsidRPr="00A96EFF">
        <w:rPr>
          <w:rFonts w:ascii="Georgia" w:hAnsi="Georgia"/>
          <w:szCs w:val="22"/>
        </w:rPr>
        <w:t>í Díl</w:t>
      </w:r>
      <w:r w:rsidR="00B8737B">
        <w:rPr>
          <w:rFonts w:ascii="Georgia" w:hAnsi="Georgia"/>
          <w:szCs w:val="22"/>
        </w:rPr>
        <w:t>a úplatně</w:t>
      </w:r>
      <w:r w:rsidR="00CC7330" w:rsidRPr="00A96EFF">
        <w:rPr>
          <w:rFonts w:ascii="Georgia" w:hAnsi="Georgia"/>
          <w:szCs w:val="22"/>
        </w:rPr>
        <w:t xml:space="preserve"> poskytne licenci </w:t>
      </w:r>
      <w:r w:rsidR="00B8737B">
        <w:rPr>
          <w:rFonts w:ascii="Georgia" w:hAnsi="Georgia"/>
          <w:szCs w:val="22"/>
        </w:rPr>
        <w:t>objednateli</w:t>
      </w:r>
      <w:r w:rsidR="00CC7330" w:rsidRPr="00A96EFF">
        <w:rPr>
          <w:rFonts w:ascii="Georgia" w:hAnsi="Georgia"/>
          <w:szCs w:val="22"/>
        </w:rPr>
        <w:t xml:space="preserve">. Licence bude </w:t>
      </w:r>
      <w:r>
        <w:rPr>
          <w:rFonts w:ascii="Georgia" w:hAnsi="Georgia"/>
          <w:szCs w:val="22"/>
        </w:rPr>
        <w:t>o</w:t>
      </w:r>
      <w:r w:rsidR="00CC7330" w:rsidRPr="00A96EFF">
        <w:rPr>
          <w:rFonts w:ascii="Georgia" w:hAnsi="Georgia"/>
          <w:szCs w:val="22"/>
        </w:rPr>
        <w:t>bjednateli poskytnuta včetně práva udělit podlicenci k využití fotografií 3. osobám včetně komerčního využití. Cena licence a platební podmínky licence</w:t>
      </w:r>
      <w:r w:rsidR="00040C24">
        <w:rPr>
          <w:rFonts w:ascii="Georgia" w:hAnsi="Georgia"/>
          <w:szCs w:val="22"/>
        </w:rPr>
        <w:t xml:space="preserve"> spolu s dalšími právy a povinnostmi smluvních stran týkajícími se licence</w:t>
      </w:r>
      <w:r w:rsidR="00CC7330" w:rsidRPr="00A96EFF">
        <w:rPr>
          <w:rFonts w:ascii="Georgia" w:hAnsi="Georgia"/>
          <w:szCs w:val="22"/>
        </w:rPr>
        <w:t xml:space="preserve"> se </w:t>
      </w:r>
      <w:r w:rsidR="00784B2A">
        <w:rPr>
          <w:rFonts w:ascii="Georgia" w:hAnsi="Georgia"/>
          <w:szCs w:val="22"/>
        </w:rPr>
        <w:t>budou řídit</w:t>
      </w:r>
      <w:r w:rsidR="00784B2A"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>Licenční smlouvou.</w:t>
      </w:r>
      <w:r w:rsidR="00784B2A">
        <w:rPr>
          <w:rFonts w:ascii="Georgia" w:hAnsi="Georgia"/>
          <w:szCs w:val="22"/>
        </w:rPr>
        <w:t xml:space="preserve"> S návrhem Licenční smlouvy byl dodavatel seznámen před uzavřením této smlouvy o dílo a souhlasí s tím, že po doplnění</w:t>
      </w:r>
      <w:r w:rsidR="00B8737B">
        <w:rPr>
          <w:rFonts w:ascii="Georgia" w:hAnsi="Georgia"/>
          <w:szCs w:val="22"/>
        </w:rPr>
        <w:t xml:space="preserve"> </w:t>
      </w:r>
      <w:r w:rsidR="00040C24">
        <w:rPr>
          <w:rFonts w:ascii="Georgia" w:hAnsi="Georgia"/>
          <w:szCs w:val="22"/>
        </w:rPr>
        <w:t xml:space="preserve">Licenční smlouvy </w:t>
      </w:r>
      <w:r w:rsidR="00B8737B">
        <w:rPr>
          <w:rFonts w:ascii="Georgia" w:hAnsi="Georgia"/>
          <w:szCs w:val="22"/>
        </w:rPr>
        <w:t>týkajícím se jednotlivých fotografií</w:t>
      </w:r>
      <w:r w:rsidR="00784B2A">
        <w:rPr>
          <w:rFonts w:ascii="Georgia" w:hAnsi="Georgia"/>
          <w:szCs w:val="22"/>
        </w:rPr>
        <w:t xml:space="preserve"> bude Licenční smlouva smluvními stranami uzavřena.</w:t>
      </w:r>
    </w:p>
    <w:p w14:paraId="47712BE5" w14:textId="77777777" w:rsidR="00187BA9" w:rsidRDefault="001D6882" w:rsidP="00BD1FAB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lastRenderedPageBreak/>
        <w:t>Dodavatel</w:t>
      </w:r>
      <w:r w:rsidRPr="00DA33CF">
        <w:rPr>
          <w:rFonts w:ascii="Georgia" w:hAnsi="Georgia"/>
          <w:szCs w:val="22"/>
        </w:rPr>
        <w:t xml:space="preserve"> se zavazuje předat Dílo </w:t>
      </w:r>
      <w:r>
        <w:rPr>
          <w:rFonts w:ascii="Georgia" w:hAnsi="Georgia"/>
          <w:szCs w:val="22"/>
        </w:rPr>
        <w:t>objednateli</w:t>
      </w:r>
      <w:r w:rsidRPr="00DA33CF">
        <w:rPr>
          <w:rFonts w:ascii="Georgia" w:hAnsi="Georgia"/>
          <w:szCs w:val="22"/>
        </w:rPr>
        <w:t xml:space="preserve"> elektronicky, formou uložení ve virtuálním úložišti. </w:t>
      </w:r>
      <w:r w:rsidRPr="00021C13">
        <w:rPr>
          <w:rFonts w:ascii="Georgia" w:hAnsi="Georgia"/>
          <w:szCs w:val="22"/>
        </w:rPr>
        <w:t>Detaily</w:t>
      </w:r>
      <w:r>
        <w:rPr>
          <w:rFonts w:ascii="Georgia" w:hAnsi="Georgia"/>
          <w:szCs w:val="22"/>
        </w:rPr>
        <w:t xml:space="preserve"> předání Díla jsou upraveny v Licenční smlouvě.</w:t>
      </w:r>
    </w:p>
    <w:p w14:paraId="5BADBA25" w14:textId="77777777" w:rsidR="00187BA9" w:rsidRPr="00A96EFF" w:rsidRDefault="00187BA9" w:rsidP="00A96EF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Licenční smlouva upravuje i další práva a povinnosti smluvních stran nad rámec této smlouvy o dílo.</w:t>
      </w:r>
    </w:p>
    <w:p w14:paraId="32CB01FF" w14:textId="77777777" w:rsidR="00CC7330" w:rsidRPr="00A96EFF" w:rsidRDefault="00F472C9" w:rsidP="00A96EF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prohlašuje, že Fotografie/Dílo vytvoří jako původní, že bude jeho jediným autorem a že jeho práva k Dílu nejsou a nebudou nijak – právně ani fakticky – omezena.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dále prohlašuje, že jím vytvořené Dílo bude z právního pohledu bezvadné a případné užití citací uvnitř Díla bude v souladu s autorským zákonem.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prohlašuje, že vůči </w:t>
      </w:r>
      <w:r>
        <w:rPr>
          <w:rFonts w:ascii="Georgia" w:hAnsi="Georgia"/>
          <w:szCs w:val="22"/>
        </w:rPr>
        <w:t>objednateli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nebudou uplatněny nároky z jakýchkoli autorských práv či majetkových práv třetích osob v souvislosti s předmětem a účelem této smlouvy. Budou-li vůči </w:t>
      </w:r>
      <w:r w:rsidR="0045126F">
        <w:rPr>
          <w:rFonts w:ascii="Georgia" w:hAnsi="Georgia"/>
          <w:szCs w:val="22"/>
        </w:rPr>
        <w:t>objednateli</w:t>
      </w:r>
      <w:r w:rsidR="0045126F"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takové nároky uplatněny, </w:t>
      </w:r>
      <w:r w:rsidR="0045126F">
        <w:rPr>
          <w:rFonts w:ascii="Georgia" w:hAnsi="Georgia"/>
          <w:szCs w:val="22"/>
        </w:rPr>
        <w:t>dodavatel</w:t>
      </w:r>
      <w:r w:rsidR="0045126F"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se zavazuje, že nároky neprodleně uspokojí a neprodleně </w:t>
      </w:r>
      <w:r w:rsidR="0045126F">
        <w:rPr>
          <w:rFonts w:ascii="Georgia" w:hAnsi="Georgia"/>
          <w:szCs w:val="22"/>
        </w:rPr>
        <w:t>na</w:t>
      </w:r>
      <w:r w:rsidR="00CC7330" w:rsidRPr="00A96EFF">
        <w:rPr>
          <w:rFonts w:ascii="Georgia" w:hAnsi="Georgia"/>
          <w:szCs w:val="22"/>
        </w:rPr>
        <w:t xml:space="preserve">hradí </w:t>
      </w:r>
      <w:r w:rsidR="0045126F">
        <w:rPr>
          <w:rFonts w:ascii="Georgia" w:hAnsi="Georgia"/>
          <w:szCs w:val="22"/>
        </w:rPr>
        <w:t>objednateli</w:t>
      </w:r>
      <w:r w:rsidR="0045126F"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veškeré prokazatelně vzniklé újmy. </w:t>
      </w:r>
    </w:p>
    <w:p w14:paraId="31186456" w14:textId="77777777" w:rsidR="0007554A" w:rsidRPr="00252363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252363">
        <w:rPr>
          <w:rFonts w:ascii="Georgia" w:hAnsi="Georgia" w:cs="Arial"/>
          <w:sz w:val="22"/>
          <w:szCs w:val="22"/>
        </w:rPr>
        <w:t>Odměna</w:t>
      </w:r>
    </w:p>
    <w:p w14:paraId="0FCE02C6" w14:textId="77777777" w:rsidR="002D52A9" w:rsidRPr="00252363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252363">
        <w:rPr>
          <w:rFonts w:ascii="Georgia" w:hAnsi="Georgia"/>
          <w:szCs w:val="22"/>
        </w:rPr>
        <w:t>Za poskytnuté služby uvedené v</w:t>
      </w:r>
      <w:r w:rsidR="004C73DF" w:rsidRPr="00252363">
        <w:rPr>
          <w:rFonts w:ascii="Georgia" w:hAnsi="Georgia"/>
          <w:szCs w:val="22"/>
        </w:rPr>
        <w:t> čl.</w:t>
      </w:r>
      <w:r w:rsidR="000A1A42" w:rsidRPr="00252363">
        <w:rPr>
          <w:rFonts w:ascii="Georgia" w:hAnsi="Georgia"/>
          <w:szCs w:val="22"/>
        </w:rPr>
        <w:t xml:space="preserve"> 1</w:t>
      </w:r>
      <w:r w:rsidR="004C73DF" w:rsidRPr="00252363">
        <w:rPr>
          <w:rFonts w:ascii="Georgia" w:hAnsi="Georgia"/>
          <w:szCs w:val="22"/>
        </w:rPr>
        <w:t xml:space="preserve"> této smlouvy se objednatel </w:t>
      </w:r>
      <w:r w:rsidR="001C7C8C" w:rsidRPr="00252363">
        <w:rPr>
          <w:rFonts w:ascii="Georgia" w:hAnsi="Georgia"/>
          <w:szCs w:val="22"/>
        </w:rPr>
        <w:t>zavazuje</w:t>
      </w:r>
      <w:r w:rsidR="00035907">
        <w:rPr>
          <w:rFonts w:ascii="Georgia" w:hAnsi="Georgia"/>
          <w:szCs w:val="22"/>
        </w:rPr>
        <w:t xml:space="preserve"> v případě</w:t>
      </w:r>
      <w:r w:rsidR="001C7C8C" w:rsidRPr="00252363">
        <w:rPr>
          <w:rFonts w:ascii="Georgia" w:hAnsi="Georgia"/>
          <w:szCs w:val="22"/>
        </w:rPr>
        <w:t xml:space="preserve"> </w:t>
      </w:r>
      <w:r w:rsidR="00A15C05">
        <w:rPr>
          <w:rFonts w:ascii="Georgia" w:hAnsi="Georgia"/>
          <w:szCs w:val="22"/>
        </w:rPr>
        <w:t>odebrání všech 20</w:t>
      </w:r>
      <w:r w:rsidR="003E4BBB">
        <w:rPr>
          <w:rFonts w:ascii="Georgia" w:hAnsi="Georgia"/>
          <w:szCs w:val="22"/>
        </w:rPr>
        <w:t xml:space="preserve"> </w:t>
      </w:r>
      <w:r w:rsidR="009D52B1">
        <w:rPr>
          <w:rFonts w:ascii="Georgia" w:hAnsi="Georgia"/>
          <w:szCs w:val="22"/>
        </w:rPr>
        <w:t xml:space="preserve">kusů </w:t>
      </w:r>
      <w:r w:rsidR="003E4BBB">
        <w:rPr>
          <w:rFonts w:ascii="Georgia" w:hAnsi="Georgia"/>
          <w:szCs w:val="22"/>
        </w:rPr>
        <w:t xml:space="preserve">fotografií </w:t>
      </w:r>
      <w:r w:rsidR="001C7C8C" w:rsidRPr="00252363">
        <w:rPr>
          <w:rFonts w:ascii="Georgia" w:hAnsi="Georgia"/>
          <w:szCs w:val="22"/>
        </w:rPr>
        <w:t>zaplat</w:t>
      </w:r>
      <w:r w:rsidR="00494608" w:rsidRPr="00252363">
        <w:rPr>
          <w:rFonts w:ascii="Georgia" w:hAnsi="Georgia"/>
          <w:szCs w:val="22"/>
        </w:rPr>
        <w:t xml:space="preserve">it </w:t>
      </w:r>
      <w:r w:rsidR="003F327B" w:rsidRPr="00252363">
        <w:rPr>
          <w:rFonts w:ascii="Georgia" w:hAnsi="Georgia"/>
          <w:szCs w:val="22"/>
        </w:rPr>
        <w:t>dodavatel</w:t>
      </w:r>
      <w:r w:rsidR="00494608" w:rsidRPr="00252363">
        <w:rPr>
          <w:rFonts w:ascii="Georgia" w:hAnsi="Georgia"/>
          <w:szCs w:val="22"/>
        </w:rPr>
        <w:t>i odměnu ve výši</w:t>
      </w:r>
      <w:r w:rsidR="002D52A9" w:rsidRPr="00252363">
        <w:rPr>
          <w:rFonts w:ascii="Georgia" w:hAnsi="Georgia"/>
          <w:szCs w:val="22"/>
        </w:rPr>
        <w:t xml:space="preserve"> </w:t>
      </w:r>
      <w:r w:rsidR="00A15C05">
        <w:rPr>
          <w:rFonts w:ascii="Georgia" w:hAnsi="Georgia"/>
          <w:szCs w:val="22"/>
        </w:rPr>
        <w:t>146</w:t>
      </w:r>
      <w:r w:rsidR="008D7D03" w:rsidRPr="00252363">
        <w:rPr>
          <w:rFonts w:ascii="Georgia" w:hAnsi="Georgia"/>
          <w:szCs w:val="22"/>
        </w:rPr>
        <w:t xml:space="preserve"> 000</w:t>
      </w:r>
      <w:r w:rsidR="001C7C8C" w:rsidRPr="00252363">
        <w:rPr>
          <w:rFonts w:ascii="Georgia" w:hAnsi="Georgia"/>
          <w:szCs w:val="22"/>
        </w:rPr>
        <w:t>,- Kč bez DPH. Obj</w:t>
      </w:r>
      <w:r w:rsidR="002D52A9" w:rsidRPr="00252363">
        <w:rPr>
          <w:rFonts w:ascii="Georgia" w:hAnsi="Georgia"/>
          <w:szCs w:val="22"/>
        </w:rPr>
        <w:t xml:space="preserve">em služeb nepřesáhne hodnotu </w:t>
      </w:r>
      <w:r w:rsidR="00AA0D78" w:rsidRPr="00252363">
        <w:rPr>
          <w:rFonts w:ascii="Georgia" w:hAnsi="Georgia"/>
          <w:szCs w:val="22"/>
        </w:rPr>
        <w:t>1</w:t>
      </w:r>
      <w:r w:rsidR="00A15C05">
        <w:rPr>
          <w:rFonts w:ascii="Georgia" w:hAnsi="Georgia"/>
          <w:szCs w:val="22"/>
        </w:rPr>
        <w:t>46</w:t>
      </w:r>
      <w:r w:rsidR="008D7D03" w:rsidRPr="00252363">
        <w:rPr>
          <w:rFonts w:ascii="Georgia" w:hAnsi="Georgia"/>
          <w:szCs w:val="22"/>
        </w:rPr>
        <w:t xml:space="preserve"> 000</w:t>
      </w:r>
      <w:r w:rsidR="001C7C8C" w:rsidRPr="00252363">
        <w:rPr>
          <w:rFonts w:ascii="Georgia" w:hAnsi="Georgia"/>
          <w:szCs w:val="22"/>
        </w:rPr>
        <w:t>,- Kč bez DPH – jedná se o cenu konečnou zahrnující veškeré nákl</w:t>
      </w:r>
      <w:r w:rsidR="002D38BF" w:rsidRPr="00252363">
        <w:rPr>
          <w:rFonts w:ascii="Georgia" w:hAnsi="Georgia"/>
          <w:szCs w:val="22"/>
        </w:rPr>
        <w:t>a</w:t>
      </w:r>
      <w:r w:rsidR="001C7C8C" w:rsidRPr="00252363">
        <w:rPr>
          <w:rFonts w:ascii="Georgia" w:hAnsi="Georgia"/>
          <w:szCs w:val="22"/>
        </w:rPr>
        <w:t xml:space="preserve">dy </w:t>
      </w:r>
      <w:r w:rsidR="003F327B" w:rsidRPr="00252363">
        <w:rPr>
          <w:rFonts w:ascii="Georgia" w:hAnsi="Georgia"/>
          <w:szCs w:val="22"/>
        </w:rPr>
        <w:t>dodavatel</w:t>
      </w:r>
      <w:r w:rsidR="001C7C8C" w:rsidRPr="00252363">
        <w:rPr>
          <w:rFonts w:ascii="Georgia" w:hAnsi="Georgia"/>
          <w:szCs w:val="22"/>
        </w:rPr>
        <w:t>e potřebné k poskytnutí plnění.</w:t>
      </w:r>
      <w:r w:rsidR="00252363" w:rsidRPr="00252363">
        <w:rPr>
          <w:rFonts w:ascii="Georgia" w:hAnsi="Georgia"/>
          <w:szCs w:val="22"/>
        </w:rPr>
        <w:t xml:space="preserve"> </w:t>
      </w:r>
      <w:r w:rsidR="00252363" w:rsidRPr="00021C13">
        <w:rPr>
          <w:rFonts w:ascii="Georgia" w:hAnsi="Georgia"/>
          <w:szCs w:val="22"/>
        </w:rPr>
        <w:t>Odměna zahrnuje odměnu za poskytnutí licence v plné výši.</w:t>
      </w:r>
      <w:r w:rsidR="003E4BBB">
        <w:rPr>
          <w:rFonts w:ascii="Georgia" w:hAnsi="Georgia"/>
          <w:szCs w:val="22"/>
        </w:rPr>
        <w:t xml:space="preserve"> V případě, že objednatel od dodavatele odebere méně než 2</w:t>
      </w:r>
      <w:r w:rsidR="00A15C05">
        <w:rPr>
          <w:rFonts w:ascii="Georgia" w:hAnsi="Georgia"/>
          <w:szCs w:val="22"/>
        </w:rPr>
        <w:t>0</w:t>
      </w:r>
      <w:r w:rsidR="003E4BBB">
        <w:rPr>
          <w:rFonts w:ascii="Georgia" w:hAnsi="Georgia"/>
          <w:szCs w:val="22"/>
        </w:rPr>
        <w:t xml:space="preserve"> fotografií, odměna dodavatele bude poměrně krácena dle t</w:t>
      </w:r>
      <w:r w:rsidR="00A15C05">
        <w:rPr>
          <w:rFonts w:ascii="Georgia" w:hAnsi="Georgia"/>
          <w:szCs w:val="22"/>
        </w:rPr>
        <w:t>ohoto klíče: 1 fotografie = 1/20 celkové odměny ve výši 146</w:t>
      </w:r>
      <w:r w:rsidR="003E4BBB">
        <w:rPr>
          <w:rFonts w:ascii="Georgia" w:hAnsi="Georgia"/>
          <w:szCs w:val="22"/>
        </w:rPr>
        <w:t>.000,- Kč bez DPH.</w:t>
      </w:r>
    </w:p>
    <w:p w14:paraId="6D4D1D00" w14:textId="77777777"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14:paraId="425E763F" w14:textId="77777777" w:rsidR="005D3B26" w:rsidRDefault="001C7C8C" w:rsidP="00021C13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</w:t>
      </w:r>
      <w:r w:rsidR="00C74F5C">
        <w:rPr>
          <w:rFonts w:ascii="Georgia" w:hAnsi="Georgia"/>
          <w:szCs w:val="22"/>
        </w:rPr>
        <w:t xml:space="preserve">řádně </w:t>
      </w:r>
      <w:r w:rsidR="00AA0D78">
        <w:rPr>
          <w:rFonts w:ascii="Georgia" w:hAnsi="Georgia"/>
          <w:szCs w:val="22"/>
        </w:rPr>
        <w:t xml:space="preserve">předané dílo </w:t>
      </w:r>
      <w:r w:rsidR="00A24C3A" w:rsidRPr="00A24C3A">
        <w:rPr>
          <w:rFonts w:ascii="Georgia" w:hAnsi="Georgia"/>
          <w:szCs w:val="22"/>
        </w:rPr>
        <w:t>bude na základě fakt</w:t>
      </w:r>
      <w:r w:rsidR="002D52A9">
        <w:rPr>
          <w:rFonts w:ascii="Georgia" w:hAnsi="Georgia"/>
          <w:szCs w:val="22"/>
        </w:rPr>
        <w:t xml:space="preserve">ury </w:t>
      </w:r>
      <w:r w:rsidR="00C74F5C">
        <w:rPr>
          <w:rFonts w:ascii="Georgia" w:hAnsi="Georgia"/>
          <w:szCs w:val="22"/>
        </w:rPr>
        <w:t xml:space="preserve">vystavené dodavatelem </w:t>
      </w:r>
      <w:r w:rsidR="002D52A9">
        <w:rPr>
          <w:rFonts w:ascii="Georgia" w:hAnsi="Georgia"/>
          <w:szCs w:val="22"/>
        </w:rPr>
        <w:t xml:space="preserve">poukazována </w:t>
      </w:r>
      <w:r w:rsidR="00BC2880">
        <w:rPr>
          <w:rFonts w:ascii="Georgia" w:hAnsi="Georgia"/>
          <w:szCs w:val="22"/>
        </w:rPr>
        <w:t xml:space="preserve">objednatelem </w:t>
      </w:r>
      <w:r w:rsidR="002D52A9">
        <w:rPr>
          <w:rFonts w:ascii="Georgia" w:hAnsi="Georgia"/>
          <w:szCs w:val="22"/>
        </w:rPr>
        <w:t xml:space="preserve">na účet </w:t>
      </w:r>
      <w:r w:rsidR="00A15C05" w:rsidRPr="00A15C05">
        <w:rPr>
          <w:rFonts w:ascii="Georgia" w:hAnsi="Georgia"/>
        </w:rPr>
        <w:t>43-7460110237/0100</w:t>
      </w:r>
      <w:r w:rsidR="00A24C3A" w:rsidRPr="00A15C05">
        <w:rPr>
          <w:rFonts w:ascii="Georgia" w:hAnsi="Georgia"/>
          <w:szCs w:val="22"/>
        </w:rPr>
        <w:t>.</w:t>
      </w:r>
      <w:r w:rsidR="00A24C3A" w:rsidRPr="00252363">
        <w:rPr>
          <w:rFonts w:ascii="Georgia" w:hAnsi="Georgia"/>
          <w:color w:val="FF0000"/>
          <w:szCs w:val="22"/>
        </w:rPr>
        <w:t xml:space="preserve"> </w:t>
      </w:r>
      <w:r w:rsidR="00A24C3A" w:rsidRPr="00A24C3A">
        <w:rPr>
          <w:rFonts w:ascii="Georgia" w:hAnsi="Georgia"/>
          <w:szCs w:val="22"/>
        </w:rPr>
        <w:t xml:space="preserve">Přílohou faktury bude </w:t>
      </w:r>
      <w:r w:rsidR="00E72B6F">
        <w:rPr>
          <w:rFonts w:ascii="Georgia" w:hAnsi="Georgia"/>
          <w:szCs w:val="22"/>
        </w:rPr>
        <w:t>přehled</w:t>
      </w:r>
      <w:r w:rsidR="000A1A42">
        <w:rPr>
          <w:rFonts w:ascii="Georgia" w:hAnsi="Georgia"/>
          <w:szCs w:val="22"/>
        </w:rPr>
        <w:t xml:space="preserve"> </w:t>
      </w:r>
      <w:r w:rsidR="008D7D03">
        <w:rPr>
          <w:rFonts w:ascii="Georgia" w:hAnsi="Georgia"/>
          <w:szCs w:val="22"/>
        </w:rPr>
        <w:t xml:space="preserve">zprodukovaných fotografií, ke kterým je dodavatelem poskytována objednateli licence k užívání. </w:t>
      </w:r>
      <w:bookmarkStart w:id="1" w:name="_Toc203291568"/>
      <w:bookmarkStart w:id="2" w:name="_Toc203292588"/>
      <w:bookmarkStart w:id="3" w:name="_Toc203306977"/>
      <w:bookmarkStart w:id="4" w:name="_Toc204476145"/>
      <w:bookmarkStart w:id="5" w:name="_Toc235235104"/>
      <w:bookmarkStart w:id="6" w:name="_Toc238266055"/>
      <w:bookmarkStart w:id="7" w:name="_Toc240357474"/>
      <w:bookmarkStart w:id="8" w:name="_Toc240444510"/>
      <w:bookmarkStart w:id="9" w:name="_Toc240703976"/>
      <w:bookmarkStart w:id="10" w:name="_Toc240704350"/>
      <w:bookmarkStart w:id="11" w:name="_Toc240792067"/>
      <w:bookmarkStart w:id="12" w:name="_Toc240792927"/>
      <w:bookmarkStart w:id="13" w:name="_Toc241496091"/>
      <w:bookmarkStart w:id="14" w:name="_Toc241501192"/>
      <w:bookmarkStart w:id="15" w:name="_Toc241501589"/>
      <w:bookmarkStart w:id="16" w:name="_Toc241657906"/>
      <w:bookmarkStart w:id="17" w:name="_Toc243380729"/>
      <w:bookmarkStart w:id="18" w:name="_Toc274231386"/>
      <w:bookmarkStart w:id="19" w:name="_Toc274234503"/>
      <w:r w:rsidR="00C74F5C">
        <w:rPr>
          <w:rFonts w:ascii="Georgia" w:hAnsi="Georgia"/>
          <w:szCs w:val="22"/>
        </w:rPr>
        <w:t xml:space="preserve">Faktura bude dodavatelem vystavena se splatností v délce nejméně </w:t>
      </w:r>
      <w:r w:rsidR="00021C13">
        <w:rPr>
          <w:rFonts w:ascii="Georgia" w:hAnsi="Georgia"/>
          <w:szCs w:val="22"/>
        </w:rPr>
        <w:t>30</w:t>
      </w:r>
      <w:r w:rsidR="00C74F5C">
        <w:rPr>
          <w:rFonts w:ascii="Georgia" w:hAnsi="Georgia"/>
          <w:szCs w:val="22"/>
        </w:rPr>
        <w:t xml:space="preserve"> dnů.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3CEB226F" w14:textId="77777777"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14:paraId="2394C41C" w14:textId="77777777" w:rsidR="005D3B26" w:rsidRDefault="00A24C3A" w:rsidP="00021C13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20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</w:t>
      </w:r>
      <w:r w:rsidR="002D52A9" w:rsidRPr="00CC7330">
        <w:rPr>
          <w:rFonts w:ascii="Georgia" w:hAnsi="Georgia"/>
          <w:szCs w:val="22"/>
        </w:rPr>
        <w:t xml:space="preserve">je </w:t>
      </w:r>
      <w:r w:rsidR="00CC7330" w:rsidRPr="00CC7330">
        <w:rPr>
          <w:rFonts w:ascii="Georgia" w:hAnsi="Georgia"/>
          <w:szCs w:val="22"/>
        </w:rPr>
        <w:t>Česká republika</w:t>
      </w:r>
      <w:r w:rsidRPr="00CC7330">
        <w:rPr>
          <w:rFonts w:ascii="Georgia" w:hAnsi="Georgia"/>
          <w:szCs w:val="22"/>
        </w:rPr>
        <w:t>.</w:t>
      </w:r>
    </w:p>
    <w:p w14:paraId="1D341A1A" w14:textId="77777777" w:rsidR="003E437E" w:rsidRPr="00677F36" w:rsidRDefault="003E437E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21" w:name="_Toc203291569"/>
      <w:bookmarkStart w:id="22" w:name="_Toc203292589"/>
      <w:bookmarkStart w:id="23" w:name="_Toc203306978"/>
      <w:bookmarkStart w:id="24" w:name="_Toc204476146"/>
      <w:bookmarkStart w:id="25" w:name="_Toc235235105"/>
      <w:bookmarkStart w:id="26" w:name="_Toc238266056"/>
      <w:bookmarkStart w:id="27" w:name="_Toc240357475"/>
      <w:bookmarkStart w:id="28" w:name="_Toc240444511"/>
      <w:bookmarkStart w:id="29" w:name="_Toc240703977"/>
      <w:bookmarkStart w:id="30" w:name="_Toc240704351"/>
      <w:bookmarkStart w:id="31" w:name="_Toc240792068"/>
      <w:bookmarkStart w:id="32" w:name="_Toc240792928"/>
      <w:bookmarkStart w:id="33" w:name="_Toc241496092"/>
      <w:bookmarkStart w:id="34" w:name="_Toc241501193"/>
      <w:bookmarkStart w:id="35" w:name="_Toc241501590"/>
      <w:bookmarkStart w:id="36" w:name="_Toc241657907"/>
      <w:bookmarkStart w:id="37" w:name="_Toc243380730"/>
      <w:bookmarkStart w:id="38" w:name="_Toc274231387"/>
      <w:bookmarkStart w:id="39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14:paraId="72DA0633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podle aktuální potřeby objednatele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14:paraId="312CB98E" w14:textId="77777777" w:rsidR="003E437E" w:rsidRDefault="003E437E" w:rsidP="003E437E">
      <w:pPr>
        <w:rPr>
          <w:rFonts w:eastAsia="Calibri"/>
          <w:lang w:eastAsia="cs-CZ" w:bidi="ar-SA"/>
        </w:rPr>
      </w:pPr>
    </w:p>
    <w:p w14:paraId="1BD74D23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14:paraId="2DB6F54F" w14:textId="77777777"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14:paraId="5EED9703" w14:textId="77777777" w:rsidR="00FA6749" w:rsidRPr="003E437E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</w:t>
      </w:r>
      <w:r w:rsidR="00FA6749" w:rsidRPr="003E437E">
        <w:rPr>
          <w:rFonts w:ascii="Georgia" w:eastAsia="Calibri" w:hAnsi="Georgia" w:cs="Arial"/>
          <w:b w:val="0"/>
          <w:sz w:val="22"/>
        </w:rPr>
        <w:lastRenderedPageBreak/>
        <w:t>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bookmarkEnd w:id="20"/>
    <w:p w14:paraId="5BC73A96" w14:textId="77777777"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14:paraId="051F66EF" w14:textId="77777777"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20BC9B85" w14:textId="77777777" w:rsidR="00C72F98" w:rsidRPr="00AA0D78" w:rsidRDefault="00C72F98" w:rsidP="00AA0D78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792" w:right="-58"/>
        <w:jc w:val="both"/>
        <w:rPr>
          <w:rFonts w:ascii="Georgia" w:hAnsi="Georgia"/>
          <w:sz w:val="22"/>
          <w:szCs w:val="22"/>
        </w:rPr>
      </w:pPr>
      <w:r w:rsidRPr="00AA0D78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 w:rsidRPr="00AA0D78">
        <w:rPr>
          <w:rFonts w:ascii="Georgia" w:eastAsia="Calibri" w:hAnsi="Georgia" w:cs="Arial"/>
          <w:b w:val="0"/>
          <w:sz w:val="22"/>
        </w:rPr>
        <w:t>naplnění předmětu smlouvy.</w:t>
      </w:r>
      <w:r w:rsidR="00AA0D78">
        <w:rPr>
          <w:rFonts w:ascii="Georgia" w:eastAsia="Calibri" w:hAnsi="Georgia" w:cs="Arial"/>
          <w:b w:val="0"/>
          <w:sz w:val="22"/>
        </w:rPr>
        <w:t xml:space="preserve"> </w:t>
      </w:r>
      <w:r w:rsidRPr="00AA0D78">
        <w:rPr>
          <w:rFonts w:ascii="Georgia" w:eastAsia="Calibri" w:hAnsi="Georgia" w:cs="Arial"/>
          <w:b w:val="0"/>
          <w:sz w:val="22"/>
        </w:rPr>
        <w:t>Kontaktní osobou za objednatele je</w:t>
      </w:r>
      <w:r w:rsidR="00AA0D78">
        <w:rPr>
          <w:rFonts w:ascii="Georgia" w:eastAsia="Calibri" w:hAnsi="Georgia" w:cs="Arial"/>
          <w:b w:val="0"/>
          <w:sz w:val="22"/>
        </w:rPr>
        <w:t xml:space="preserve">: </w:t>
      </w:r>
      <w:r w:rsidR="00BE29AB">
        <w:rPr>
          <w:rFonts w:ascii="Georgia" w:eastAsia="Calibri" w:hAnsi="Georgia" w:cs="Arial"/>
          <w:b w:val="0"/>
          <w:sz w:val="22"/>
        </w:rPr>
        <w:t>Tomáš Seidl</w:t>
      </w:r>
      <w:r w:rsidR="00267119">
        <w:rPr>
          <w:rFonts w:ascii="Georgia" w:eastAsia="Calibri" w:hAnsi="Georgia" w:cs="Arial"/>
          <w:b w:val="0"/>
          <w:sz w:val="22"/>
        </w:rPr>
        <w:t xml:space="preserve"> (</w:t>
      </w:r>
      <w:r w:rsidR="00BE29AB">
        <w:rPr>
          <w:rFonts w:ascii="Georgia" w:eastAsia="Calibri" w:hAnsi="Georgia" w:cs="Arial"/>
          <w:b w:val="0"/>
          <w:sz w:val="22"/>
        </w:rPr>
        <w:t>seidl</w:t>
      </w:r>
      <w:r w:rsidR="00CC7330">
        <w:rPr>
          <w:rFonts w:ascii="Georgia" w:eastAsia="Calibri" w:hAnsi="Georgia" w:cs="Arial"/>
          <w:b w:val="0"/>
          <w:sz w:val="22"/>
        </w:rPr>
        <w:t>@czechtourism.cz).</w:t>
      </w:r>
    </w:p>
    <w:p w14:paraId="7EA6F5BC" w14:textId="77777777" w:rsidR="00C72F98" w:rsidRPr="00BE2153" w:rsidRDefault="0007554A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40" w:name="_Toc203291570"/>
      <w:bookmarkStart w:id="41" w:name="_Toc203292590"/>
      <w:bookmarkStart w:id="42" w:name="_Toc203306979"/>
      <w:bookmarkStart w:id="43" w:name="_Toc204476147"/>
      <w:bookmarkStart w:id="44" w:name="_Toc235235106"/>
      <w:bookmarkStart w:id="45" w:name="_Toc238266057"/>
      <w:bookmarkStart w:id="46" w:name="_Toc240357476"/>
      <w:bookmarkStart w:id="47" w:name="_Toc240444512"/>
      <w:bookmarkStart w:id="48" w:name="_Toc240703978"/>
      <w:bookmarkStart w:id="49" w:name="_Toc240704352"/>
      <w:bookmarkStart w:id="50" w:name="_Toc240792069"/>
      <w:bookmarkStart w:id="51" w:name="_Toc240792929"/>
      <w:bookmarkStart w:id="52" w:name="_Toc241496093"/>
      <w:bookmarkStart w:id="53" w:name="_Toc241501194"/>
      <w:bookmarkStart w:id="54" w:name="_Toc241501591"/>
      <w:bookmarkStart w:id="55" w:name="_Toc241657908"/>
      <w:bookmarkStart w:id="56" w:name="_Toc243380731"/>
      <w:bookmarkStart w:id="57" w:name="_Toc274231388"/>
      <w:bookmarkStart w:id="58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59" w:name="_Toc153595140"/>
      <w:bookmarkStart w:id="60" w:name="_Toc153797536"/>
      <w:bookmarkStart w:id="61" w:name="_Toc153797655"/>
      <w:bookmarkStart w:id="62" w:name="_Toc153808372"/>
      <w:bookmarkStart w:id="63" w:name="_Toc153941148"/>
      <w:bookmarkStart w:id="64" w:name="_Toc153941293"/>
      <w:bookmarkStart w:id="65" w:name="_Toc154462850"/>
      <w:bookmarkStart w:id="66" w:name="_Toc163543482"/>
      <w:bookmarkStart w:id="67" w:name="_Toc164137953"/>
      <w:bookmarkStart w:id="68" w:name="_Toc202955385"/>
      <w:bookmarkStart w:id="69" w:name="_Toc203276584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="00BE2153">
        <w:rPr>
          <w:rFonts w:ascii="Georgia" w:hAnsi="Georgia" w:cs="Arial"/>
          <w:sz w:val="22"/>
          <w:szCs w:val="22"/>
        </w:rPr>
        <w:t>dpovědnost za škodu</w:t>
      </w:r>
    </w:p>
    <w:p w14:paraId="662E24E1" w14:textId="77777777" w:rsidR="00C72F98" w:rsidRPr="00C72F98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C72F98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14:paraId="1349C80C" w14:textId="77777777"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108C34F3" w14:textId="77777777" w:rsidR="00C72F98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14:paraId="6DD817C8" w14:textId="77777777" w:rsidR="005F69B6" w:rsidRPr="00C72F98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14:paraId="161534C4" w14:textId="77777777" w:rsidR="00B50605" w:rsidRPr="00677F36" w:rsidRDefault="00394F38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46960644" w14:textId="4F028A08" w:rsidR="00AA0D78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 to do </w:t>
      </w:r>
      <w:r w:rsidR="00D25FED">
        <w:rPr>
          <w:rFonts w:ascii="Georgia" w:hAnsi="Georgia"/>
          <w:b w:val="0"/>
          <w:sz w:val="22"/>
          <w:szCs w:val="22"/>
        </w:rPr>
        <w:t>14. 9. 1018</w:t>
      </w:r>
      <w:r w:rsidRPr="00B50605">
        <w:rPr>
          <w:rFonts w:ascii="Georgia" w:hAnsi="Georgia"/>
          <w:b w:val="0"/>
          <w:sz w:val="22"/>
          <w:szCs w:val="22"/>
        </w:rPr>
        <w:t>.</w:t>
      </w:r>
    </w:p>
    <w:p w14:paraId="047B27FD" w14:textId="77777777" w:rsidR="008B2DA2" w:rsidRDefault="008B2DA2" w:rsidP="008B2DA2">
      <w:pPr>
        <w:ind w:firstLine="0"/>
        <w:rPr>
          <w:lang w:eastAsia="cs-CZ" w:bidi="ar-SA"/>
        </w:rPr>
      </w:pPr>
    </w:p>
    <w:p w14:paraId="03B9BAC1" w14:textId="77777777" w:rsidR="00B50605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AA0D78">
        <w:rPr>
          <w:rFonts w:ascii="Georgia" w:hAnsi="Georgia"/>
          <w:b w:val="0"/>
          <w:sz w:val="22"/>
          <w:szCs w:val="22"/>
        </w:rPr>
        <w:t xml:space="preserve">jednatel je oprávněn smlouvu </w:t>
      </w:r>
      <w:r w:rsidRPr="00B50605">
        <w:rPr>
          <w:rFonts w:ascii="Georgia" w:hAnsi="Georgia"/>
          <w:b w:val="0"/>
          <w:sz w:val="22"/>
          <w:szCs w:val="22"/>
        </w:rPr>
        <w:t>bez udání důvodu vypovědět, výpovědní doba činí 1 měsíc a počíná běžet ode dne doručení výpovědi.</w:t>
      </w:r>
    </w:p>
    <w:p w14:paraId="073E272E" w14:textId="77777777" w:rsidR="00AA0D78" w:rsidRPr="00AA0D78" w:rsidRDefault="00AA0D78" w:rsidP="00AA0D78">
      <w:pPr>
        <w:ind w:firstLine="0"/>
        <w:rPr>
          <w:lang w:eastAsia="cs-CZ" w:bidi="ar-SA"/>
        </w:rPr>
      </w:pPr>
    </w:p>
    <w:p w14:paraId="7671B180" w14:textId="77777777" w:rsidR="003A521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 se zavazuje smlouvu v tomto registru zveřejnit.  </w:t>
      </w:r>
    </w:p>
    <w:p w14:paraId="02B378A2" w14:textId="77777777" w:rsidR="003A5216" w:rsidRPr="00AA0D78" w:rsidRDefault="003A5216" w:rsidP="00AA0D78"/>
    <w:p w14:paraId="3A279F84" w14:textId="77777777" w:rsidR="008B274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AA0D78">
        <w:rPr>
          <w:rFonts w:ascii="Georgia" w:hAnsi="Georgia"/>
          <w:b w:val="0"/>
          <w:sz w:val="22"/>
          <w:szCs w:val="22"/>
        </w:rPr>
        <w:t>s</w:t>
      </w:r>
      <w:r w:rsidRPr="00AA0D78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AA0D78">
        <w:rPr>
          <w:rFonts w:ascii="Georgia" w:hAnsi="Georgia"/>
          <w:b w:val="0"/>
          <w:sz w:val="22"/>
          <w:szCs w:val="22"/>
        </w:rPr>
        <w:t>dodavatele</w:t>
      </w:r>
      <w:r w:rsidRPr="00AA0D78">
        <w:rPr>
          <w:rFonts w:ascii="Georgia" w:hAnsi="Georgia"/>
          <w:b w:val="0"/>
          <w:sz w:val="22"/>
          <w:szCs w:val="22"/>
        </w:rPr>
        <w:t xml:space="preserve">. </w:t>
      </w:r>
    </w:p>
    <w:p w14:paraId="1D1F5B6E" w14:textId="77777777" w:rsidR="00AA0D78" w:rsidRPr="00AA0D78" w:rsidRDefault="00AA0D78" w:rsidP="00AA0D78">
      <w:pPr>
        <w:rPr>
          <w:lang w:eastAsia="cs-CZ" w:bidi="ar-SA"/>
        </w:rPr>
      </w:pPr>
    </w:p>
    <w:p w14:paraId="57035896" w14:textId="77777777" w:rsidR="008B2746" w:rsidRPr="00AA0D78" w:rsidRDefault="00CD3AC1" w:rsidP="008B2746">
      <w:pPr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Za závažné porušení smluvní povinnosti se považuje zejména:</w:t>
      </w:r>
    </w:p>
    <w:p w14:paraId="366A533A" w14:textId="77777777"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prodlení s plnění</w:t>
      </w:r>
      <w:r w:rsidR="00AA0D78">
        <w:rPr>
          <w:rFonts w:ascii="Georgia" w:hAnsi="Georgia"/>
          <w:sz w:val="22"/>
          <w:szCs w:val="22"/>
        </w:rPr>
        <w:t>m</w:t>
      </w:r>
      <w:r w:rsidRPr="00AA0D78">
        <w:rPr>
          <w:rFonts w:ascii="Georgia" w:hAnsi="Georgia"/>
          <w:sz w:val="22"/>
          <w:szCs w:val="22"/>
        </w:rPr>
        <w:t xml:space="preserve"> dle této Smlouvy po dobu delší n</w:t>
      </w:r>
      <w:r w:rsidR="00CC7330">
        <w:rPr>
          <w:rFonts w:ascii="Georgia" w:hAnsi="Georgia"/>
          <w:sz w:val="22"/>
          <w:szCs w:val="22"/>
        </w:rPr>
        <w:t xml:space="preserve">ež 14 </w:t>
      </w:r>
      <w:r w:rsidRPr="00AA0D78">
        <w:rPr>
          <w:rFonts w:ascii="Georgia" w:hAnsi="Georgia"/>
          <w:sz w:val="22"/>
          <w:szCs w:val="22"/>
        </w:rPr>
        <w:t>dnů,</w:t>
      </w:r>
    </w:p>
    <w:p w14:paraId="28079EA8" w14:textId="77777777"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 xml:space="preserve">provádění plnění </w:t>
      </w:r>
      <w:r w:rsidR="008B2746">
        <w:rPr>
          <w:rFonts w:ascii="Georgia" w:hAnsi="Georgia"/>
          <w:sz w:val="22"/>
          <w:szCs w:val="22"/>
        </w:rPr>
        <w:t xml:space="preserve">smlouvy </w:t>
      </w:r>
      <w:r w:rsidRPr="00AA0D78">
        <w:rPr>
          <w:rFonts w:ascii="Georgia" w:hAnsi="Georgia"/>
          <w:sz w:val="22"/>
          <w:szCs w:val="22"/>
        </w:rPr>
        <w:t>v rozporu s</w:t>
      </w:r>
      <w:r w:rsidR="008B2746">
        <w:rPr>
          <w:rFonts w:ascii="Georgia" w:hAnsi="Georgia"/>
          <w:sz w:val="22"/>
          <w:szCs w:val="22"/>
        </w:rPr>
        <w:t> pokyny o</w:t>
      </w:r>
      <w:r w:rsidRPr="00AA0D78">
        <w:rPr>
          <w:rFonts w:ascii="Georgia" w:hAnsi="Georgia"/>
          <w:sz w:val="22"/>
          <w:szCs w:val="22"/>
        </w:rPr>
        <w:t>bjednatele</w:t>
      </w:r>
      <w:r w:rsidR="00CC7487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</w:t>
      </w:r>
      <w:r w:rsidR="00AA0D78">
        <w:rPr>
          <w:rFonts w:ascii="Georgia" w:hAnsi="Georgia"/>
          <w:sz w:val="22"/>
          <w:szCs w:val="22"/>
        </w:rPr>
        <w:t>písemné výzvě k odstraně</w:t>
      </w:r>
      <w:r w:rsidR="00CC7487">
        <w:rPr>
          <w:rFonts w:ascii="Georgia" w:hAnsi="Georgia"/>
          <w:sz w:val="22"/>
          <w:szCs w:val="22"/>
        </w:rPr>
        <w:t xml:space="preserve">ní nedostatků plnění v dodatečné lhůtě 3 dnů </w:t>
      </w:r>
    </w:p>
    <w:p w14:paraId="475E4A8E" w14:textId="77777777" w:rsidR="008B2746" w:rsidRDefault="008B2746" w:rsidP="008B2746"/>
    <w:p w14:paraId="075EF3EB" w14:textId="77777777"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lastRenderedPageBreak/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druhé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BE2153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14:paraId="60C0390A" w14:textId="77777777"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povinen neprodleně předat o</w:t>
      </w:r>
      <w:r w:rsidRPr="00BE2153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objednatele má dodavatel</w:t>
      </w:r>
      <w:r w:rsidRPr="00BE2153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BE2153">
        <w:rPr>
          <w:rFonts w:ascii="Georgia" w:hAnsi="Georgia"/>
          <w:b w:val="0"/>
          <w:sz w:val="22"/>
          <w:szCs w:val="22"/>
        </w:rPr>
        <w:t>c</w:t>
      </w:r>
      <w:r w:rsidRPr="00BE2153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dodavatele m</w:t>
      </w:r>
      <w:r w:rsidRPr="00BE2153">
        <w:rPr>
          <w:rFonts w:ascii="Georgia" w:hAnsi="Georgia"/>
          <w:b w:val="0"/>
          <w:sz w:val="22"/>
          <w:szCs w:val="22"/>
        </w:rPr>
        <w:t xml:space="preserve">á </w:t>
      </w:r>
      <w:r w:rsidR="00CC7487" w:rsidRPr="00BE2153">
        <w:rPr>
          <w:rFonts w:ascii="Georgia" w:hAnsi="Georgia"/>
          <w:b w:val="0"/>
          <w:sz w:val="22"/>
          <w:szCs w:val="22"/>
        </w:rPr>
        <w:t>dodavate</w:t>
      </w:r>
      <w:r w:rsidRPr="00BE2153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14:paraId="49591717" w14:textId="77777777"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</w:t>
      </w:r>
      <w:r w:rsidRPr="00BE2153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bjednateli nevznikla škoda.</w:t>
      </w:r>
    </w:p>
    <w:p w14:paraId="79D79AC1" w14:textId="77777777" w:rsidR="00633682" w:rsidRPr="00BE2153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také </w:t>
      </w:r>
      <w:r w:rsidRPr="00BE2153">
        <w:rPr>
          <w:rFonts w:ascii="Georgia" w:hAnsi="Georgia"/>
          <w:b w:val="0"/>
          <w:sz w:val="22"/>
          <w:szCs w:val="22"/>
        </w:rPr>
        <w:t>ukončena dohodou smluvních stran.</w:t>
      </w:r>
    </w:p>
    <w:p w14:paraId="5F58D04D" w14:textId="77777777" w:rsidR="002D52A9" w:rsidRDefault="002D52A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14:paraId="6D3C1347" w14:textId="77777777" w:rsidR="007B3F20" w:rsidRPr="007B3F20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34BC8DEB" w14:textId="77777777" w:rsidR="00B50605" w:rsidRPr="00B5060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B50605">
        <w:rPr>
          <w:rFonts w:ascii="Georgia" w:hAnsi="Georgia"/>
          <w:b w:val="0"/>
          <w:sz w:val="22"/>
          <w:szCs w:val="22"/>
        </w:rPr>
        <w:t>prodlení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s předáním díla</w:t>
      </w:r>
      <w:r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BE29AB">
        <w:rPr>
          <w:rFonts w:ascii="Georgia" w:hAnsi="Georgia"/>
          <w:b w:val="0"/>
          <w:sz w:val="22"/>
          <w:szCs w:val="22"/>
        </w:rPr>
        <w:t>1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% z ceny díla </w:t>
      </w:r>
      <w:r w:rsidR="002D52A9" w:rsidRPr="00B50605">
        <w:rPr>
          <w:rFonts w:ascii="Georgia" w:hAnsi="Georgia"/>
          <w:b w:val="0"/>
          <w:sz w:val="22"/>
          <w:szCs w:val="22"/>
        </w:rPr>
        <w:t>za každý den prodlení s</w:t>
      </w:r>
      <w:r w:rsidR="00F2455E">
        <w:rPr>
          <w:rFonts w:ascii="Georgia" w:hAnsi="Georgia"/>
          <w:b w:val="0"/>
          <w:sz w:val="22"/>
          <w:szCs w:val="22"/>
        </w:rPr>
        <w:t> plněním této smlouvy.</w:t>
      </w:r>
    </w:p>
    <w:p w14:paraId="409D456A" w14:textId="77777777"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dodavatele </w:t>
      </w:r>
      <w:r w:rsidRPr="00BE2153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14:paraId="6C7CD390" w14:textId="77777777"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>plné výši ani na odstoupení od s</w:t>
      </w:r>
      <w:r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14:paraId="0BCD3646" w14:textId="77777777"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BE2153">
        <w:rPr>
          <w:rFonts w:ascii="Georgia" w:hAnsi="Georgia"/>
          <w:b w:val="0"/>
          <w:sz w:val="22"/>
          <w:szCs w:val="22"/>
        </w:rPr>
        <w:t>dodavateli</w:t>
      </w:r>
      <w:r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BE2153">
        <w:rPr>
          <w:rFonts w:ascii="Georgia" w:hAnsi="Georgia"/>
          <w:b w:val="0"/>
          <w:sz w:val="22"/>
          <w:szCs w:val="22"/>
        </w:rPr>
        <w:t>dodavatele na zaplacení c</w:t>
      </w:r>
      <w:r w:rsidRPr="00BE2153">
        <w:rPr>
          <w:rFonts w:ascii="Georgia" w:hAnsi="Georgia"/>
          <w:b w:val="0"/>
          <w:sz w:val="22"/>
          <w:szCs w:val="22"/>
        </w:rPr>
        <w:t>eny.</w:t>
      </w:r>
    </w:p>
    <w:p w14:paraId="5AA7D1C0" w14:textId="77777777" w:rsidR="003A5216" w:rsidRDefault="00EA097F" w:rsidP="00F2455E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7326A709" w14:textId="77777777" w:rsidR="00F2455E" w:rsidRPr="00F2455E" w:rsidRDefault="00F2455E" w:rsidP="00A96EFF">
      <w:pPr>
        <w:ind w:firstLine="0"/>
        <w:rPr>
          <w:lang w:eastAsia="cs-CZ" w:bidi="ar-SA"/>
        </w:rPr>
      </w:pPr>
    </w:p>
    <w:p w14:paraId="2CE300E0" w14:textId="77777777" w:rsidR="00677F36" w:rsidRPr="00BE2153" w:rsidRDefault="00160CF6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14:paraId="1BA56DEA" w14:textId="77777777" w:rsidR="00611534" w:rsidRPr="00611534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347669FF" w14:textId="77777777" w:rsidR="00677F36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14:paraId="3DCD3A1F" w14:textId="77777777" w:rsidR="005D3B26" w:rsidRDefault="005D3B26" w:rsidP="00021C13">
      <w:pPr>
        <w:ind w:left="720" w:firstLine="0"/>
      </w:pPr>
    </w:p>
    <w:p w14:paraId="053B92FA" w14:textId="77777777" w:rsidR="009C5EB7" w:rsidRPr="009C5EB7" w:rsidRDefault="009C5EB7" w:rsidP="009C5EB7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lastRenderedPageBreak/>
        <w:t>Součástí této smlouvy je její příloha č. 1 – Licenční smlouva včetně všech jejích příloh a dodatků.</w:t>
      </w:r>
    </w:p>
    <w:p w14:paraId="598240E2" w14:textId="77777777"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 xml:space="preserve">Tato smlouva je vyhotovena ve dvou stejnopisech, z nichž každá smluvní strana obdrží </w:t>
      </w:r>
      <w:r w:rsidR="00606FC1">
        <w:rPr>
          <w:rFonts w:ascii="Georgia" w:hAnsi="Georgia"/>
          <w:b w:val="0"/>
          <w:sz w:val="22"/>
          <w:szCs w:val="22"/>
        </w:rPr>
        <w:t xml:space="preserve">po </w:t>
      </w:r>
      <w:r w:rsidRPr="00677F36">
        <w:rPr>
          <w:rFonts w:ascii="Georgia" w:hAnsi="Georgia"/>
          <w:b w:val="0"/>
          <w:sz w:val="22"/>
          <w:szCs w:val="22"/>
        </w:rPr>
        <w:t>jedno</w:t>
      </w:r>
      <w:r w:rsidR="00606FC1">
        <w:rPr>
          <w:rFonts w:ascii="Georgia" w:hAnsi="Georgia"/>
          <w:b w:val="0"/>
          <w:sz w:val="22"/>
          <w:szCs w:val="22"/>
        </w:rPr>
        <w:t>m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14:paraId="7500038D" w14:textId="77777777"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14:paraId="1C95362E" w14:textId="77777777"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14:paraId="234C433A" w14:textId="77777777" w:rsidR="00310AE4" w:rsidRP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14:paraId="3FBBCA9B" w14:textId="77777777" w:rsidR="00E4713A" w:rsidRPr="005F69B6" w:rsidRDefault="00310AE4" w:rsidP="005F69B6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1"/>
        <w:gridCol w:w="4717"/>
      </w:tblGrid>
      <w:tr w:rsidR="005E5030" w:rsidRPr="00547689" w14:paraId="46B8285E" w14:textId="77777777" w:rsidTr="007D4B91">
        <w:tc>
          <w:tcPr>
            <w:tcW w:w="4275" w:type="dxa"/>
            <w:shd w:val="clear" w:color="auto" w:fill="auto"/>
            <w:vAlign w:val="center"/>
          </w:tcPr>
          <w:p w14:paraId="2258818A" w14:textId="77777777"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86E4DD2" w14:textId="77777777" w:rsidR="00310AE4" w:rsidRPr="00310AE4" w:rsidRDefault="00A96EFF" w:rsidP="00A96EFF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  <w:r w:rsidRPr="00A96EFF">
              <w:rPr>
                <w:rFonts w:ascii="Georgia" w:hAnsi="Georgia"/>
                <w:b/>
                <w:sz w:val="22"/>
                <w:szCs w:val="22"/>
              </w:rPr>
              <w:t>Příloha č. 1</w:t>
            </w:r>
            <w:r>
              <w:rPr>
                <w:rFonts w:ascii="Georgia" w:hAnsi="Georgia"/>
                <w:sz w:val="22"/>
                <w:szCs w:val="22"/>
              </w:rPr>
              <w:t>: Licenční Smlouva</w:t>
            </w:r>
          </w:p>
          <w:p w14:paraId="7AAC3E16" w14:textId="77777777"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CD6D92A" w14:textId="77777777"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955EDD0" w14:textId="77777777"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090F7F7" w14:textId="77777777"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4858970" w14:textId="77777777" w:rsidR="005E5030" w:rsidRPr="00310AE4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3F327B"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14:paraId="31F644D6" w14:textId="77777777"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4FBB9398" w14:textId="77777777" w:rsidR="00E1013B" w:rsidRDefault="00E1013B" w:rsidP="00E1013B">
            <w:pPr>
              <w:pStyle w:val="Textnadpis1"/>
              <w:spacing w:before="480" w:after="240"/>
              <w:rPr>
                <w:rFonts w:ascii="Georgia" w:hAnsi="Georgia" w:cs="Arial"/>
                <w:sz w:val="22"/>
                <w:szCs w:val="22"/>
              </w:rPr>
            </w:pPr>
          </w:p>
          <w:p w14:paraId="6A19FD7E" w14:textId="77777777"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21EAB5C" w14:textId="77777777"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DA0A111" w14:textId="77777777"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64FEF4E" w14:textId="77777777" w:rsidR="00310AE4" w:rsidRPr="00310AE4" w:rsidRDefault="00310AE4" w:rsidP="00F2455E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14:paraId="039C63EC" w14:textId="77777777"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14:paraId="21B20D62" w14:textId="77777777"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14:paraId="3F14C93F" w14:textId="77777777" w:rsidTr="007D4B91">
        <w:tc>
          <w:tcPr>
            <w:tcW w:w="4275" w:type="dxa"/>
            <w:shd w:val="clear" w:color="auto" w:fill="auto"/>
            <w:vAlign w:val="bottom"/>
          </w:tcPr>
          <w:p w14:paraId="21F167BB" w14:textId="77777777" w:rsidR="005E5030" w:rsidRPr="00310AE4" w:rsidRDefault="00E04384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452532A5" w14:textId="77777777" w:rsidR="005E5030" w:rsidRPr="00310AE4" w:rsidRDefault="00E04384" w:rsidP="007D4B91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E5030" w:rsidRPr="00547689" w14:paraId="3FE2F412" w14:textId="77777777" w:rsidTr="007D4B91">
        <w:tc>
          <w:tcPr>
            <w:tcW w:w="4275" w:type="dxa"/>
            <w:shd w:val="clear" w:color="auto" w:fill="auto"/>
          </w:tcPr>
          <w:p w14:paraId="1B793F8B" w14:textId="77777777"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587802E" w14:textId="77777777" w:rsidR="005E5030" w:rsidRPr="00310AE4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0A4D1F89" w14:textId="77777777" w:rsidR="00110886" w:rsidRPr="00310AE4" w:rsidRDefault="00110886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BBF6E6F" w14:textId="77777777" w:rsidR="005E5030" w:rsidRPr="00310AE4" w:rsidRDefault="00110886" w:rsidP="005F69B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</w:tcPr>
          <w:p w14:paraId="09FC83DA" w14:textId="77777777"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14:paraId="375AE869" w14:textId="77777777" w:rsidR="005E5030" w:rsidRPr="00310AE4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3592D00C" w14:textId="77777777"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C443646" w14:textId="77777777" w:rsidR="005E5030" w:rsidRPr="00310AE4" w:rsidRDefault="003B19E7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00BA2BD0" w14:textId="77777777" w:rsidR="0007554A" w:rsidRPr="00E42B2C" w:rsidRDefault="0007554A" w:rsidP="003F5899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FB3C3" w14:textId="77777777" w:rsidR="002E555D" w:rsidRDefault="002E555D" w:rsidP="00E1754B">
      <w:pPr>
        <w:spacing w:after="0" w:line="240" w:lineRule="auto"/>
      </w:pPr>
      <w:r>
        <w:separator/>
      </w:r>
    </w:p>
  </w:endnote>
  <w:endnote w:type="continuationSeparator" w:id="0">
    <w:p w14:paraId="359CE225" w14:textId="77777777" w:rsidR="002E555D" w:rsidRDefault="002E555D" w:rsidP="00E1754B">
      <w:pPr>
        <w:spacing w:after="0" w:line="240" w:lineRule="auto"/>
      </w:pPr>
      <w:r>
        <w:continuationSeparator/>
      </w:r>
    </w:p>
  </w:endnote>
  <w:endnote w:type="continuationNotice" w:id="1">
    <w:p w14:paraId="33059343" w14:textId="77777777" w:rsidR="002E555D" w:rsidRDefault="002E5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24B54" w14:textId="77777777" w:rsidR="007F2866" w:rsidRDefault="007F2866">
    <w:pPr>
      <w:pStyle w:val="Zpat"/>
      <w:jc w:val="center"/>
    </w:pPr>
    <w:r>
      <w:t xml:space="preserve">Stránka </w:t>
    </w:r>
    <w:r w:rsidR="005D3B26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5D3B26">
      <w:rPr>
        <w:b/>
        <w:bCs/>
        <w:sz w:val="24"/>
        <w:szCs w:val="24"/>
      </w:rPr>
      <w:fldChar w:fldCharType="separate"/>
    </w:r>
    <w:r w:rsidR="00021C13">
      <w:rPr>
        <w:b/>
        <w:bCs/>
        <w:noProof/>
      </w:rPr>
      <w:t>9</w:t>
    </w:r>
    <w:r w:rsidR="005D3B26">
      <w:rPr>
        <w:b/>
        <w:bCs/>
        <w:sz w:val="24"/>
        <w:szCs w:val="24"/>
      </w:rPr>
      <w:fldChar w:fldCharType="end"/>
    </w:r>
    <w:r>
      <w:t xml:space="preserve"> z </w:t>
    </w:r>
    <w:r w:rsidR="005D3B26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5D3B26">
      <w:rPr>
        <w:b/>
        <w:bCs/>
        <w:sz w:val="24"/>
        <w:szCs w:val="24"/>
      </w:rPr>
      <w:fldChar w:fldCharType="separate"/>
    </w:r>
    <w:r w:rsidR="00021C13">
      <w:rPr>
        <w:b/>
        <w:bCs/>
        <w:noProof/>
      </w:rPr>
      <w:t>9</w:t>
    </w:r>
    <w:r w:rsidR="005D3B26">
      <w:rPr>
        <w:b/>
        <w:bCs/>
        <w:sz w:val="24"/>
        <w:szCs w:val="24"/>
      </w:rPr>
      <w:fldChar w:fldCharType="end"/>
    </w:r>
  </w:p>
  <w:p w14:paraId="1FA0D74B" w14:textId="77777777"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75BB1" w14:textId="77777777" w:rsidR="002E555D" w:rsidRDefault="002E555D" w:rsidP="00E1754B">
      <w:pPr>
        <w:spacing w:after="0" w:line="240" w:lineRule="auto"/>
      </w:pPr>
      <w:r>
        <w:separator/>
      </w:r>
    </w:p>
  </w:footnote>
  <w:footnote w:type="continuationSeparator" w:id="0">
    <w:p w14:paraId="41F065BF" w14:textId="77777777" w:rsidR="002E555D" w:rsidRDefault="002E555D" w:rsidP="00E1754B">
      <w:pPr>
        <w:spacing w:after="0" w:line="240" w:lineRule="auto"/>
      </w:pPr>
      <w:r>
        <w:continuationSeparator/>
      </w:r>
    </w:p>
  </w:footnote>
  <w:footnote w:type="continuationNotice" w:id="1">
    <w:p w14:paraId="3AEE75F1" w14:textId="77777777" w:rsidR="002E555D" w:rsidRDefault="002E55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A77F8" w14:textId="77777777" w:rsidR="007F2866" w:rsidRDefault="007F2866" w:rsidP="00EA4D52">
    <w:pPr>
      <w:pStyle w:val="Zhlav"/>
      <w:jc w:val="right"/>
    </w:pPr>
    <w:r>
      <w:t xml:space="preserve"> </w:t>
    </w:r>
  </w:p>
  <w:p w14:paraId="0B094455" w14:textId="77777777" w:rsidR="0058480F" w:rsidRPr="006C7931" w:rsidRDefault="0058480F" w:rsidP="0058480F">
    <w:pPr>
      <w:pStyle w:val="DocumentTypeCzechTourism"/>
    </w:pPr>
    <w:r>
      <w:t>Smlouva</w:t>
    </w:r>
  </w:p>
  <w:p w14:paraId="7D8F1F2E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76AC31A7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2733BC9B" wp14:editId="06D73C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880D9D"/>
    <w:multiLevelType w:val="hybridMultilevel"/>
    <w:tmpl w:val="C1C64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 w15:restartNumberingAfterBreak="0">
    <w:nsid w:val="1AC938A7"/>
    <w:multiLevelType w:val="multilevel"/>
    <w:tmpl w:val="81EA73B6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1E7A"/>
    <w:multiLevelType w:val="multilevel"/>
    <w:tmpl w:val="C882B7AA"/>
    <w:numStyleLink w:val="Headings"/>
  </w:abstractNum>
  <w:abstractNum w:abstractNumId="8" w15:restartNumberingAfterBreak="0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3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4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2A6667A"/>
    <w:multiLevelType w:val="hybridMultilevel"/>
    <w:tmpl w:val="275426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F21BA"/>
    <w:multiLevelType w:val="hybridMultilevel"/>
    <w:tmpl w:val="1E4CA6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9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2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C9241AD"/>
    <w:multiLevelType w:val="multilevel"/>
    <w:tmpl w:val="D8E42092"/>
    <w:numStyleLink w:val="text"/>
  </w:abstractNum>
  <w:abstractNum w:abstractNumId="24" w15:restartNumberingAfterBreak="0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17"/>
  </w:num>
  <w:num w:numId="3">
    <w:abstractNumId w:val="18"/>
  </w:num>
  <w:num w:numId="4">
    <w:abstractNumId w:val="14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21"/>
  </w:num>
  <w:num w:numId="11">
    <w:abstractNumId w:val="23"/>
  </w:num>
  <w:num w:numId="12">
    <w:abstractNumId w:val="19"/>
  </w:num>
  <w:num w:numId="13">
    <w:abstractNumId w:val="20"/>
  </w:num>
  <w:num w:numId="14">
    <w:abstractNumId w:val="8"/>
  </w:num>
  <w:num w:numId="15">
    <w:abstractNumId w:val="2"/>
  </w:num>
  <w:num w:numId="16">
    <w:abstractNumId w:val="24"/>
  </w:num>
  <w:num w:numId="17">
    <w:abstractNumId w:val="4"/>
  </w:num>
  <w:num w:numId="18">
    <w:abstractNumId w:val="22"/>
  </w:num>
  <w:num w:numId="19">
    <w:abstractNumId w:val="11"/>
  </w:num>
  <w:num w:numId="20">
    <w:abstractNumId w:val="9"/>
  </w:num>
  <w:num w:numId="21">
    <w:abstractNumId w:val="3"/>
  </w:num>
  <w:num w:numId="22">
    <w:abstractNumId w:val="6"/>
  </w:num>
  <w:num w:numId="23">
    <w:abstractNumId w:val="1"/>
  </w:num>
  <w:num w:numId="24">
    <w:abstractNumId w:val="15"/>
  </w:num>
  <w:num w:numId="25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4C63"/>
    <w:rsid w:val="000211FB"/>
    <w:rsid w:val="00021C13"/>
    <w:rsid w:val="00023594"/>
    <w:rsid w:val="00026AF2"/>
    <w:rsid w:val="00035907"/>
    <w:rsid w:val="00036ED4"/>
    <w:rsid w:val="00040C24"/>
    <w:rsid w:val="00046F79"/>
    <w:rsid w:val="00050072"/>
    <w:rsid w:val="000551C0"/>
    <w:rsid w:val="00064111"/>
    <w:rsid w:val="0006413E"/>
    <w:rsid w:val="00065967"/>
    <w:rsid w:val="00066048"/>
    <w:rsid w:val="00071510"/>
    <w:rsid w:val="0007246F"/>
    <w:rsid w:val="0007554A"/>
    <w:rsid w:val="0008565D"/>
    <w:rsid w:val="000873F5"/>
    <w:rsid w:val="00093659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E1A9F"/>
    <w:rsid w:val="000E62E4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0E47"/>
    <w:rsid w:val="00182255"/>
    <w:rsid w:val="00182C17"/>
    <w:rsid w:val="001878AF"/>
    <w:rsid w:val="00187BA9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D55A0"/>
    <w:rsid w:val="001D6882"/>
    <w:rsid w:val="001E24A2"/>
    <w:rsid w:val="001E58C9"/>
    <w:rsid w:val="001E5A36"/>
    <w:rsid w:val="001F0856"/>
    <w:rsid w:val="001F2FE6"/>
    <w:rsid w:val="001F3500"/>
    <w:rsid w:val="002000F9"/>
    <w:rsid w:val="0023090F"/>
    <w:rsid w:val="002419CD"/>
    <w:rsid w:val="0024474A"/>
    <w:rsid w:val="00246D74"/>
    <w:rsid w:val="00252363"/>
    <w:rsid w:val="00253934"/>
    <w:rsid w:val="00261791"/>
    <w:rsid w:val="00262D7C"/>
    <w:rsid w:val="00267119"/>
    <w:rsid w:val="00273F6C"/>
    <w:rsid w:val="00281DFE"/>
    <w:rsid w:val="002935AD"/>
    <w:rsid w:val="002935D4"/>
    <w:rsid w:val="00296FDD"/>
    <w:rsid w:val="002A1620"/>
    <w:rsid w:val="002B123E"/>
    <w:rsid w:val="002B6D24"/>
    <w:rsid w:val="002B7084"/>
    <w:rsid w:val="002D33FD"/>
    <w:rsid w:val="002D38BF"/>
    <w:rsid w:val="002D52A9"/>
    <w:rsid w:val="002D5F5F"/>
    <w:rsid w:val="002D7B2E"/>
    <w:rsid w:val="002E2F88"/>
    <w:rsid w:val="002E3B90"/>
    <w:rsid w:val="002E555D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0C87"/>
    <w:rsid w:val="003360D0"/>
    <w:rsid w:val="0034085F"/>
    <w:rsid w:val="00342E40"/>
    <w:rsid w:val="003456D8"/>
    <w:rsid w:val="00346A42"/>
    <w:rsid w:val="003554D0"/>
    <w:rsid w:val="00356952"/>
    <w:rsid w:val="00357818"/>
    <w:rsid w:val="00370668"/>
    <w:rsid w:val="003735BD"/>
    <w:rsid w:val="00381CE4"/>
    <w:rsid w:val="003845FF"/>
    <w:rsid w:val="00393A4F"/>
    <w:rsid w:val="00394D88"/>
    <w:rsid w:val="00394F38"/>
    <w:rsid w:val="003972DD"/>
    <w:rsid w:val="0039763B"/>
    <w:rsid w:val="00397CC5"/>
    <w:rsid w:val="00397EFE"/>
    <w:rsid w:val="003A08E6"/>
    <w:rsid w:val="003A19B2"/>
    <w:rsid w:val="003A5216"/>
    <w:rsid w:val="003A5DD3"/>
    <w:rsid w:val="003B16D0"/>
    <w:rsid w:val="003B19E7"/>
    <w:rsid w:val="003C5AF8"/>
    <w:rsid w:val="003D0C7C"/>
    <w:rsid w:val="003D26AA"/>
    <w:rsid w:val="003D29C4"/>
    <w:rsid w:val="003D2D3A"/>
    <w:rsid w:val="003D4E32"/>
    <w:rsid w:val="003E437E"/>
    <w:rsid w:val="003E4BBB"/>
    <w:rsid w:val="003E50C4"/>
    <w:rsid w:val="003F327B"/>
    <w:rsid w:val="003F5899"/>
    <w:rsid w:val="0040101A"/>
    <w:rsid w:val="00404415"/>
    <w:rsid w:val="0040649A"/>
    <w:rsid w:val="00413AF9"/>
    <w:rsid w:val="0042397F"/>
    <w:rsid w:val="00425AD3"/>
    <w:rsid w:val="00427076"/>
    <w:rsid w:val="0043151D"/>
    <w:rsid w:val="00431FDE"/>
    <w:rsid w:val="00432654"/>
    <w:rsid w:val="00433811"/>
    <w:rsid w:val="00435F47"/>
    <w:rsid w:val="0044101F"/>
    <w:rsid w:val="0044562B"/>
    <w:rsid w:val="0045126F"/>
    <w:rsid w:val="0045279C"/>
    <w:rsid w:val="0045450E"/>
    <w:rsid w:val="004573C8"/>
    <w:rsid w:val="00462A8C"/>
    <w:rsid w:val="00467B98"/>
    <w:rsid w:val="00473718"/>
    <w:rsid w:val="00474E3B"/>
    <w:rsid w:val="004816FD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2A62"/>
    <w:rsid w:val="004E35A7"/>
    <w:rsid w:val="004E3BB6"/>
    <w:rsid w:val="004E7D61"/>
    <w:rsid w:val="004F3E47"/>
    <w:rsid w:val="0050031A"/>
    <w:rsid w:val="00505F47"/>
    <w:rsid w:val="00510BDE"/>
    <w:rsid w:val="005115E6"/>
    <w:rsid w:val="00514BBD"/>
    <w:rsid w:val="00520F7A"/>
    <w:rsid w:val="00523437"/>
    <w:rsid w:val="00530152"/>
    <w:rsid w:val="00535653"/>
    <w:rsid w:val="00547689"/>
    <w:rsid w:val="00552579"/>
    <w:rsid w:val="005528F6"/>
    <w:rsid w:val="00554A27"/>
    <w:rsid w:val="005648B0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3B26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8B3"/>
    <w:rsid w:val="00604FF6"/>
    <w:rsid w:val="00606FC1"/>
    <w:rsid w:val="00611534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9000B"/>
    <w:rsid w:val="006911AD"/>
    <w:rsid w:val="00695A2A"/>
    <w:rsid w:val="006A7CB4"/>
    <w:rsid w:val="006B08C9"/>
    <w:rsid w:val="006B570C"/>
    <w:rsid w:val="006D0D67"/>
    <w:rsid w:val="006D47DE"/>
    <w:rsid w:val="006E0DFE"/>
    <w:rsid w:val="006E2A71"/>
    <w:rsid w:val="006E4E8E"/>
    <w:rsid w:val="006E53F3"/>
    <w:rsid w:val="006F12D1"/>
    <w:rsid w:val="006F172C"/>
    <w:rsid w:val="006F7609"/>
    <w:rsid w:val="0070318D"/>
    <w:rsid w:val="0070455B"/>
    <w:rsid w:val="00715D1C"/>
    <w:rsid w:val="00731765"/>
    <w:rsid w:val="00733563"/>
    <w:rsid w:val="007371EB"/>
    <w:rsid w:val="00740530"/>
    <w:rsid w:val="00740D0A"/>
    <w:rsid w:val="0075056F"/>
    <w:rsid w:val="00771359"/>
    <w:rsid w:val="00772E04"/>
    <w:rsid w:val="00777C11"/>
    <w:rsid w:val="007801D7"/>
    <w:rsid w:val="00784B2A"/>
    <w:rsid w:val="007867B7"/>
    <w:rsid w:val="00790AEA"/>
    <w:rsid w:val="00791C80"/>
    <w:rsid w:val="007A04B9"/>
    <w:rsid w:val="007A5B9E"/>
    <w:rsid w:val="007B3F20"/>
    <w:rsid w:val="007B4824"/>
    <w:rsid w:val="007D0E46"/>
    <w:rsid w:val="007D118A"/>
    <w:rsid w:val="007D37BF"/>
    <w:rsid w:val="007D4B91"/>
    <w:rsid w:val="007E0B69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5B40"/>
    <w:rsid w:val="00885B7F"/>
    <w:rsid w:val="008873FE"/>
    <w:rsid w:val="00896F16"/>
    <w:rsid w:val="008A2CC8"/>
    <w:rsid w:val="008B2746"/>
    <w:rsid w:val="008B2DA2"/>
    <w:rsid w:val="008C1C5B"/>
    <w:rsid w:val="008C6739"/>
    <w:rsid w:val="008D2586"/>
    <w:rsid w:val="008D7D03"/>
    <w:rsid w:val="008E31E5"/>
    <w:rsid w:val="008F2F3B"/>
    <w:rsid w:val="009048A2"/>
    <w:rsid w:val="00907F1F"/>
    <w:rsid w:val="00910E83"/>
    <w:rsid w:val="0093187B"/>
    <w:rsid w:val="00931E90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B104A"/>
    <w:rsid w:val="009B287A"/>
    <w:rsid w:val="009B3094"/>
    <w:rsid w:val="009B3397"/>
    <w:rsid w:val="009B5781"/>
    <w:rsid w:val="009C516A"/>
    <w:rsid w:val="009C5527"/>
    <w:rsid w:val="009C5EB7"/>
    <w:rsid w:val="009D21D1"/>
    <w:rsid w:val="009D52B1"/>
    <w:rsid w:val="009D5E1F"/>
    <w:rsid w:val="009E31E1"/>
    <w:rsid w:val="009E7094"/>
    <w:rsid w:val="009F0BCE"/>
    <w:rsid w:val="009F224B"/>
    <w:rsid w:val="00A12DD1"/>
    <w:rsid w:val="00A1447E"/>
    <w:rsid w:val="00A15C05"/>
    <w:rsid w:val="00A2134B"/>
    <w:rsid w:val="00A24C3A"/>
    <w:rsid w:val="00A30A65"/>
    <w:rsid w:val="00A3236B"/>
    <w:rsid w:val="00A3577C"/>
    <w:rsid w:val="00A4682D"/>
    <w:rsid w:val="00A555D6"/>
    <w:rsid w:val="00A55745"/>
    <w:rsid w:val="00A6148B"/>
    <w:rsid w:val="00A6205C"/>
    <w:rsid w:val="00A662FE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96EFF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05FF"/>
    <w:rsid w:val="00B05250"/>
    <w:rsid w:val="00B07490"/>
    <w:rsid w:val="00B11637"/>
    <w:rsid w:val="00B1353A"/>
    <w:rsid w:val="00B16CB5"/>
    <w:rsid w:val="00B456ED"/>
    <w:rsid w:val="00B50605"/>
    <w:rsid w:val="00B627AB"/>
    <w:rsid w:val="00B62BBF"/>
    <w:rsid w:val="00B6440D"/>
    <w:rsid w:val="00B76E22"/>
    <w:rsid w:val="00B834DE"/>
    <w:rsid w:val="00B84240"/>
    <w:rsid w:val="00B8737B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C2880"/>
    <w:rsid w:val="00BC7B29"/>
    <w:rsid w:val="00BD1FAB"/>
    <w:rsid w:val="00BE15A7"/>
    <w:rsid w:val="00BE2153"/>
    <w:rsid w:val="00BE29AB"/>
    <w:rsid w:val="00BE4129"/>
    <w:rsid w:val="00BE520F"/>
    <w:rsid w:val="00BF1FDA"/>
    <w:rsid w:val="00C00BC7"/>
    <w:rsid w:val="00C01CBF"/>
    <w:rsid w:val="00C0243A"/>
    <w:rsid w:val="00C123A4"/>
    <w:rsid w:val="00C22149"/>
    <w:rsid w:val="00C2565F"/>
    <w:rsid w:val="00C33A77"/>
    <w:rsid w:val="00C366E9"/>
    <w:rsid w:val="00C37E1E"/>
    <w:rsid w:val="00C40C18"/>
    <w:rsid w:val="00C4233A"/>
    <w:rsid w:val="00C43787"/>
    <w:rsid w:val="00C46BA3"/>
    <w:rsid w:val="00C60621"/>
    <w:rsid w:val="00C63F37"/>
    <w:rsid w:val="00C72F98"/>
    <w:rsid w:val="00C74F5C"/>
    <w:rsid w:val="00C8248F"/>
    <w:rsid w:val="00C93042"/>
    <w:rsid w:val="00C9403C"/>
    <w:rsid w:val="00C959A9"/>
    <w:rsid w:val="00C95FC7"/>
    <w:rsid w:val="00CA4176"/>
    <w:rsid w:val="00CA4ADB"/>
    <w:rsid w:val="00CA74E8"/>
    <w:rsid w:val="00CB174C"/>
    <w:rsid w:val="00CB2C32"/>
    <w:rsid w:val="00CC7330"/>
    <w:rsid w:val="00CC7487"/>
    <w:rsid w:val="00CD0EAF"/>
    <w:rsid w:val="00CD3AC1"/>
    <w:rsid w:val="00CD79DC"/>
    <w:rsid w:val="00CE553C"/>
    <w:rsid w:val="00CE6245"/>
    <w:rsid w:val="00D03158"/>
    <w:rsid w:val="00D06AF9"/>
    <w:rsid w:val="00D11C0D"/>
    <w:rsid w:val="00D15DAD"/>
    <w:rsid w:val="00D22ABA"/>
    <w:rsid w:val="00D2301D"/>
    <w:rsid w:val="00D230AE"/>
    <w:rsid w:val="00D25FED"/>
    <w:rsid w:val="00D26F9E"/>
    <w:rsid w:val="00D32463"/>
    <w:rsid w:val="00D324BD"/>
    <w:rsid w:val="00D34FC9"/>
    <w:rsid w:val="00D720AD"/>
    <w:rsid w:val="00D823DE"/>
    <w:rsid w:val="00D94121"/>
    <w:rsid w:val="00D94B17"/>
    <w:rsid w:val="00DA33CF"/>
    <w:rsid w:val="00DA441D"/>
    <w:rsid w:val="00DB0571"/>
    <w:rsid w:val="00DB28DA"/>
    <w:rsid w:val="00DB338D"/>
    <w:rsid w:val="00DB69AE"/>
    <w:rsid w:val="00DC4634"/>
    <w:rsid w:val="00DD238C"/>
    <w:rsid w:val="00DD35D3"/>
    <w:rsid w:val="00DD77A8"/>
    <w:rsid w:val="00DE0D89"/>
    <w:rsid w:val="00DE30FC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25AD2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A097F"/>
    <w:rsid w:val="00EA4D52"/>
    <w:rsid w:val="00EA6517"/>
    <w:rsid w:val="00EB52F2"/>
    <w:rsid w:val="00EC2B2C"/>
    <w:rsid w:val="00EC50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455E"/>
    <w:rsid w:val="00F26A94"/>
    <w:rsid w:val="00F26C2D"/>
    <w:rsid w:val="00F311F9"/>
    <w:rsid w:val="00F439C2"/>
    <w:rsid w:val="00F472C9"/>
    <w:rsid w:val="00F47458"/>
    <w:rsid w:val="00F52AA4"/>
    <w:rsid w:val="00F56B1A"/>
    <w:rsid w:val="00F63F24"/>
    <w:rsid w:val="00F64BBF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4680011C"/>
  <w15:docId w15:val="{94B63349-0EC4-45E8-9210-6EB2221F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021C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74A8-C4AA-4798-B4C3-3393C2914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3852F-1368-465B-AD5D-339B6B4D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1806</Words>
  <Characters>10660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12442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Iva Filipova</cp:lastModifiedBy>
  <cp:revision>2</cp:revision>
  <cp:lastPrinted>2018-07-25T09:04:00Z</cp:lastPrinted>
  <dcterms:created xsi:type="dcterms:W3CDTF">2018-08-02T14:40:00Z</dcterms:created>
  <dcterms:modified xsi:type="dcterms:W3CDTF">2018-08-02T14:40:00Z</dcterms:modified>
</cp:coreProperties>
</file>