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35" w:rsidRDefault="0005528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0C620D">
        <w:tab/>
      </w:r>
      <w:r w:rsidR="000C620D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3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A4835" w:rsidRDefault="000C620D">
      <w:pPr>
        <w:pStyle w:val="Row3"/>
      </w:pPr>
      <w:r>
        <w:tab/>
      </w:r>
      <w:r>
        <w:rPr>
          <w:rStyle w:val="Text2"/>
        </w:rPr>
        <w:t>ODBĚRATEL</w:t>
      </w:r>
      <w:r w:rsidR="0005528A">
        <w:rPr>
          <w:noProof/>
          <w:lang w:val="cs-CZ" w:eastAsia="cs-CZ"/>
        </w:rPr>
        <w:pict>
          <v:shape id="_x0000_s1052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05528A">
        <w:rPr>
          <w:noProof/>
          <w:lang w:val="cs-CZ" w:eastAsia="cs-CZ"/>
        </w:rPr>
        <w:pict>
          <v:shape id="_x0000_s1051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OB7118-083</w:t>
      </w:r>
      <w:r w:rsidR="0005528A">
        <w:rPr>
          <w:noProof/>
          <w:lang w:val="cs-CZ" w:eastAsia="cs-CZ"/>
        </w:rPr>
        <w:pict>
          <v:shape id="_x0000_s1050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FA4835" w:rsidRDefault="0005528A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FA4835" w:rsidRDefault="000C620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0C620D">
        <w:tab/>
      </w:r>
      <w:r w:rsidR="000C620D">
        <w:rPr>
          <w:rStyle w:val="Text3"/>
          <w:position w:val="19"/>
        </w:rPr>
        <w:t>Fakturační adresa</w:t>
      </w:r>
      <w:r w:rsidR="000C620D">
        <w:tab/>
      </w:r>
      <w:r w:rsidR="000C620D">
        <w:rPr>
          <w:rStyle w:val="Text2"/>
        </w:rPr>
        <w:t>DODAVATEL</w:t>
      </w:r>
      <w:r w:rsidR="000C620D">
        <w:tab/>
      </w:r>
      <w:r w:rsidR="000C620D">
        <w:rPr>
          <w:rStyle w:val="Text3"/>
          <w:position w:val="1"/>
        </w:rPr>
        <w:t>IČ</w:t>
      </w:r>
      <w:r w:rsidR="000C620D">
        <w:tab/>
      </w:r>
      <w:r w:rsidR="000C620D">
        <w:rPr>
          <w:rStyle w:val="Text4"/>
        </w:rPr>
        <w:t>64949681</w:t>
      </w:r>
      <w:r w:rsidR="000C620D">
        <w:tab/>
      </w:r>
      <w:r w:rsidR="000C620D">
        <w:rPr>
          <w:rStyle w:val="Text3"/>
          <w:position w:val="1"/>
        </w:rPr>
        <w:t>DIČ</w:t>
      </w:r>
      <w:r w:rsidR="000C620D">
        <w:tab/>
      </w:r>
      <w:r w:rsidR="000C620D">
        <w:rPr>
          <w:rStyle w:val="Text4"/>
        </w:rPr>
        <w:t>CZ64949681</w:t>
      </w:r>
    </w:p>
    <w:p w:rsidR="00FA4835" w:rsidRDefault="00FA4835">
      <w:pPr>
        <w:pStyle w:val="Row5"/>
      </w:pPr>
    </w:p>
    <w:p w:rsidR="00FA4835" w:rsidRDefault="000C620D">
      <w:pPr>
        <w:pStyle w:val="Row6"/>
      </w:pPr>
      <w:r>
        <w:tab/>
      </w:r>
      <w:r>
        <w:rPr>
          <w:rStyle w:val="Text4"/>
        </w:rPr>
        <w:t>Loretánské náměstí 5</w:t>
      </w:r>
    </w:p>
    <w:p w:rsidR="00FA4835" w:rsidRDefault="000C620D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T- Mobile Czech Republic a.s.</w:t>
      </w:r>
    </w:p>
    <w:p w:rsidR="00FA4835" w:rsidRDefault="000C620D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FA4835" w:rsidRDefault="000C620D">
      <w:pPr>
        <w:pStyle w:val="Row9"/>
      </w:pPr>
      <w:r>
        <w:tab/>
      </w:r>
      <w:r>
        <w:rPr>
          <w:rStyle w:val="Text5"/>
        </w:rPr>
        <w:t>Tomíčkova 2144/1</w:t>
      </w:r>
    </w:p>
    <w:p w:rsidR="00FA4835" w:rsidRDefault="000C620D">
      <w:pPr>
        <w:pStyle w:val="Row10"/>
      </w:pPr>
      <w:r>
        <w:tab/>
      </w:r>
      <w:r>
        <w:rPr>
          <w:rStyle w:val="Text5"/>
        </w:rPr>
        <w:t>148 00  Praha 4</w:t>
      </w:r>
    </w:p>
    <w:p w:rsidR="00FA4835" w:rsidRDefault="0005528A">
      <w:pPr>
        <w:pStyle w:val="Row10"/>
      </w:pPr>
      <w:r>
        <w:rPr>
          <w:noProof/>
          <w:lang w:val="cs-CZ" w:eastAsia="cs-CZ"/>
        </w:rPr>
        <w:pict>
          <v:shape id="_x0000_s1048" type="#_x0000_t32" style="position:absolute;margin-left:274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89pt;margin-top:35pt;width:0;height:71pt;z-index:-251658231;mso-position-horizontal-relative:margin" o:connectortype="straight" strokeweight="1pt">
            <w10:wrap anchorx="margin" anchory="page"/>
          </v:shape>
        </w:pict>
      </w:r>
      <w:r w:rsidR="000C620D">
        <w:tab/>
      </w:r>
      <w:r w:rsidR="000C620D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6" type="#_x0000_t32" style="position:absolute;margin-left:573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FA4835" w:rsidRDefault="00FA4835">
      <w:pPr>
        <w:pStyle w:val="Row5"/>
      </w:pPr>
    </w:p>
    <w:p w:rsidR="00FA4835" w:rsidRDefault="000C620D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SM7115-007</w:t>
      </w:r>
    </w:p>
    <w:p w:rsidR="00FA4835" w:rsidRDefault="000C620D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1225062018</w:t>
      </w:r>
    </w:p>
    <w:p w:rsidR="00FA4835" w:rsidRDefault="000C620D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30.07.2018</w:t>
      </w:r>
    </w:p>
    <w:p w:rsidR="00FA4835" w:rsidRDefault="000C620D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  <w:r>
        <w:tab/>
      </w:r>
      <w:r>
        <w:rPr>
          <w:rStyle w:val="Text3"/>
          <w:position w:val="2"/>
        </w:rPr>
        <w:t>do</w:t>
      </w:r>
      <w:r>
        <w:tab/>
      </w:r>
      <w:r>
        <w:rPr>
          <w:rStyle w:val="Text4"/>
          <w:position w:val="2"/>
        </w:rPr>
        <w:t>01.11.2018</w:t>
      </w:r>
    </w:p>
    <w:p w:rsidR="00FA4835" w:rsidRDefault="0005528A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23pt;margin-top:18pt;width:0;height:140pt;z-index:-251658227;mso-position-horizontal-relative:margin" o:connectortype="straight" strokeweight="1pt">
            <w10:wrap anchorx="margin" anchory="page"/>
          </v:shape>
        </w:pict>
      </w:r>
      <w:r w:rsidR="000C620D">
        <w:tab/>
      </w:r>
      <w:r w:rsidR="000C620D">
        <w:rPr>
          <w:rStyle w:val="Text3"/>
        </w:rPr>
        <w:t>Splatnost faktury 21 dnů od data fakturace</w:t>
      </w:r>
      <w:r w:rsidR="000C620D">
        <w:tab/>
      </w:r>
      <w:r w:rsidR="000C620D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2" type="#_x0000_t32" style="position:absolute;margin-left:573pt;margin-top:18pt;width:0;height:140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FA4835" w:rsidRDefault="000C620D">
      <w:pPr>
        <w:pStyle w:val="Row16"/>
      </w:pPr>
      <w:r>
        <w:tab/>
      </w:r>
      <w:r>
        <w:rPr>
          <w:rStyle w:val="Text4"/>
        </w:rPr>
        <w:t>Na základě Smlouvy o poskytování komunikační sítě WAN MZV ČR (2016-2020) - SM7115-007 objednáváme u vás zřízení nové komunikační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přípojky WAN lokality Milano ke dni 1.11.2018 na adrese: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Via G. B. Morgagni 20, Milano, 2019 Italy</w:t>
      </w:r>
    </w:p>
    <w:p w:rsidR="00FA4835" w:rsidRDefault="000C620D">
      <w:pPr>
        <w:pStyle w:val="Row17"/>
      </w:pPr>
      <w:r>
        <w:tab/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Technologie připojení  TEREST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Parametry připojení: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Šířka pásma: 1 024 kbit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QoS: 2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Dostupnost: 99,0 %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Jitter: 50 ms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Packet loss: 1 ms</w:t>
      </w:r>
    </w:p>
    <w:p w:rsidR="00FA4835" w:rsidRDefault="000C620D">
      <w:pPr>
        <w:pStyle w:val="Row17"/>
      </w:pPr>
      <w:r>
        <w:tab/>
      </w:r>
      <w:r>
        <w:rPr>
          <w:rStyle w:val="Text4"/>
        </w:rPr>
        <w:t>RTD: 65 ms</w:t>
      </w:r>
    </w:p>
    <w:p w:rsidR="00FA4835" w:rsidRDefault="000C620D">
      <w:pPr>
        <w:pStyle w:val="Row17"/>
      </w:pPr>
      <w:r>
        <w:tab/>
      </w:r>
    </w:p>
    <w:p w:rsidR="00FA4835" w:rsidRDefault="0005528A">
      <w:pPr>
        <w:pStyle w:val="Row17"/>
      </w:pPr>
      <w:r>
        <w:rPr>
          <w:noProof/>
          <w:lang w:val="cs-CZ" w:eastAsia="cs-CZ"/>
        </w:rPr>
        <w:pict>
          <v:rect id="_x0000_s1040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23pt;margin-top:11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3pt;margin-top:11pt;width:0;height:14pt;z-index:-251658222;mso-position-horizontal-relative:margin" o:connectortype="straight" strokeweight="1pt">
            <w10:wrap anchorx="margin" anchory="page"/>
          </v:shape>
        </w:pict>
      </w:r>
      <w:r w:rsidR="000C620D">
        <w:tab/>
      </w:r>
      <w:r w:rsidR="000C620D">
        <w:rPr>
          <w:rStyle w:val="Text4"/>
        </w:rPr>
        <w:t>Měsíční poplatek za připojení je 665 EUR bez DPH.</w:t>
      </w:r>
      <w:r>
        <w:rPr>
          <w:noProof/>
          <w:lang w:val="cs-CZ" w:eastAsia="cs-CZ"/>
        </w:rPr>
        <w:pict>
          <v:shape id="_x0000_s1037" type="#_x0000_t32" style="position:absolute;margin-left:573pt;margin-top:11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FA4835" w:rsidRDefault="0005528A">
      <w:pPr>
        <w:pStyle w:val="Row18"/>
      </w:pPr>
      <w:r>
        <w:rPr>
          <w:noProof/>
          <w:lang w:val="cs-CZ" w:eastAsia="cs-CZ"/>
        </w:rPr>
        <w:pict>
          <v:shape id="_x0000_s1036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0C620D">
        <w:tab/>
      </w:r>
      <w:r w:rsidR="000C620D">
        <w:rPr>
          <w:rStyle w:val="Text6"/>
        </w:rPr>
        <w:t>Položka</w:t>
      </w:r>
      <w:r w:rsidR="000C620D">
        <w:tab/>
      </w:r>
      <w:r w:rsidR="000C620D">
        <w:rPr>
          <w:rStyle w:val="Text6"/>
        </w:rPr>
        <w:t>Množství</w:t>
      </w:r>
      <w:r w:rsidR="000C620D">
        <w:tab/>
      </w:r>
      <w:r w:rsidR="000C620D">
        <w:rPr>
          <w:rStyle w:val="Text6"/>
        </w:rPr>
        <w:t>MJ</w:t>
      </w:r>
      <w:r w:rsidR="000C620D">
        <w:tab/>
      </w:r>
      <w:r w:rsidR="000C620D">
        <w:rPr>
          <w:rStyle w:val="Text6"/>
        </w:rPr>
        <w:t>Celkem</w:t>
      </w:r>
      <w:r>
        <w:rPr>
          <w:noProof/>
          <w:lang w:val="cs-CZ" w:eastAsia="cs-CZ"/>
        </w:rPr>
        <w:pict>
          <v:shape id="_x0000_s1034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FA4835" w:rsidRDefault="0005528A">
      <w:pPr>
        <w:pStyle w:val="Row19"/>
      </w:pPr>
      <w:r>
        <w:rPr>
          <w:noProof/>
          <w:lang w:val="cs-CZ" w:eastAsia="cs-CZ"/>
        </w:rPr>
        <w:pict>
          <v:shape id="_x0000_s1033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FA4835" w:rsidRDefault="000C620D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Zřízení služby WAN-připojení lokality GK Milano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2" style="position:absolute;margin-left:24pt;margin-top:22pt;width:548pt;height:12pt;z-index:-2516582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22pt;width:550pt;height:0;z-index:-251658215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23pt;margin-top:19pt;width:0;height:173pt;z-index:-251658214;mso-position-horizontal-relative:margin" o:connectortype="straight" strokeweight="1pt">
            <w10:wrap anchorx="margin" anchory="page"/>
          </v:shape>
        </w:pict>
      </w:r>
      <w:r w:rsidR="000C620D">
        <w:tab/>
      </w:r>
      <w:r w:rsidR="000C620D">
        <w:rPr>
          <w:rStyle w:val="Text4"/>
        </w:rPr>
        <w:t>1.00</w:t>
      </w:r>
      <w:r w:rsidR="000C620D">
        <w:tab/>
      </w:r>
      <w:r w:rsidR="000C620D">
        <w:rPr>
          <w:rStyle w:val="Text4"/>
        </w:rPr>
        <w:t>2 795.10</w:t>
      </w:r>
      <w:r>
        <w:rPr>
          <w:noProof/>
          <w:lang w:val="cs-CZ" w:eastAsia="cs-CZ"/>
        </w:rPr>
        <w:pict>
          <v:shape id="_x0000_s1029" type="#_x0000_t32" style="position:absolute;margin-left:573pt;margin-top:19pt;width:0;height:174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FA4835" w:rsidRDefault="0005528A">
      <w:pPr>
        <w:pStyle w:val="Row20"/>
      </w:pP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12;mso-position-horizontal-relative:margin" o:connectortype="straight" strokeweight="1pt">
            <w10:wrap anchorx="margin" anchory="page"/>
          </v:shape>
        </w:pict>
      </w:r>
      <w:r w:rsidR="000C620D">
        <w:tab/>
      </w:r>
      <w:r w:rsidR="000C620D">
        <w:rPr>
          <w:rStyle w:val="Text3"/>
        </w:rPr>
        <w:t>Celková částka v EUR s DPH:</w:t>
      </w:r>
      <w:r w:rsidR="000C620D">
        <w:tab/>
      </w:r>
      <w:r w:rsidR="000C620D">
        <w:rPr>
          <w:rStyle w:val="Text4"/>
        </w:rPr>
        <w:t>2 795.10</w:t>
      </w:r>
    </w:p>
    <w:p w:rsidR="00FA4835" w:rsidRDefault="00FA4835">
      <w:pPr>
        <w:pStyle w:val="Row5"/>
      </w:pPr>
    </w:p>
    <w:p w:rsidR="00FA4835" w:rsidRDefault="000C620D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FA4835" w:rsidRDefault="000C620D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FA4835" w:rsidRDefault="00FA4835">
      <w:pPr>
        <w:pStyle w:val="Row5"/>
      </w:pPr>
    </w:p>
    <w:p w:rsidR="00FA4835" w:rsidRDefault="00FA4835">
      <w:pPr>
        <w:pStyle w:val="Row5"/>
      </w:pPr>
    </w:p>
    <w:p w:rsidR="00FA4835" w:rsidRDefault="00FA4835">
      <w:pPr>
        <w:pStyle w:val="Row5"/>
      </w:pPr>
    </w:p>
    <w:p w:rsidR="00FA4835" w:rsidRDefault="0005528A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11;mso-position-horizontal-relative:margin" o:connectortype="straight" strokeweight="1pt">
            <w10:wrap anchorx="margin" anchory="page"/>
          </v:shape>
        </w:pict>
      </w:r>
      <w:r w:rsidR="000C620D">
        <w:tab/>
      </w:r>
      <w:r w:rsidR="000C620D">
        <w:rPr>
          <w:rStyle w:val="Text3"/>
        </w:rPr>
        <w:t>Razítko a podpis</w:t>
      </w:r>
      <w:r w:rsidR="000C620D">
        <w:tab/>
      </w:r>
      <w:r w:rsidR="000C620D">
        <w:rPr>
          <w:rStyle w:val="Text4"/>
        </w:rPr>
        <w:t>...........................................................................</w:t>
      </w:r>
    </w:p>
    <w:p w:rsidR="00FA4835" w:rsidRDefault="000C620D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FA4835" w:rsidRDefault="000C620D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A4835" w:rsidRDefault="000C620D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A4835" w:rsidRDefault="000C620D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A4835" w:rsidRDefault="0005528A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10;mso-position-horizontal-relative:margin" o:connectortype="straight" strokeweight="1pt">
            <w10:wrap anchorx="margin" anchory="page"/>
          </v:shape>
        </w:pict>
      </w:r>
    </w:p>
    <w:sectPr w:rsidR="00FA4835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2D" w:rsidRDefault="000C620D">
      <w:pPr>
        <w:spacing w:after="0" w:line="240" w:lineRule="auto"/>
      </w:pPr>
      <w:r>
        <w:separator/>
      </w:r>
    </w:p>
  </w:endnote>
  <w:endnote w:type="continuationSeparator" w:id="0">
    <w:p w:rsidR="0082462D" w:rsidRDefault="000C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35" w:rsidRDefault="0005528A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0C620D">
      <w:tab/>
    </w:r>
    <w:r w:rsidR="000C620D">
      <w:rPr>
        <w:rStyle w:val="Text3"/>
      </w:rPr>
      <w:t>Číslo objednávky</w:t>
    </w:r>
    <w:r w:rsidR="000C620D">
      <w:tab/>
    </w:r>
    <w:r w:rsidR="000C620D">
      <w:rPr>
        <w:rStyle w:val="Text4"/>
      </w:rPr>
      <w:t>OB7118-083</w:t>
    </w:r>
    <w:r w:rsidR="000C620D">
      <w:tab/>
    </w:r>
    <w:r w:rsidR="000C620D">
      <w:rPr>
        <w:rStyle w:val="Text4"/>
        <w:highlight w:val="white"/>
      </w:rPr>
      <w:t>© MÚZO Praha s.r.o. - www.muzo.cz</w:t>
    </w:r>
    <w:r w:rsidR="000C620D">
      <w:tab/>
    </w:r>
    <w:r w:rsidR="000C620D">
      <w:rPr>
        <w:rStyle w:val="Text3"/>
      </w:rPr>
      <w:t>Strana</w:t>
    </w:r>
    <w:r w:rsidR="000C620D">
      <w:tab/>
    </w:r>
    <w:r w:rsidR="000C620D">
      <w:rPr>
        <w:rStyle w:val="Text4"/>
      </w:rPr>
      <w:t>1</w:t>
    </w:r>
  </w:p>
  <w:p w:rsidR="00FA4835" w:rsidRDefault="00FA4835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2D" w:rsidRDefault="000C620D">
      <w:pPr>
        <w:spacing w:after="0" w:line="240" w:lineRule="auto"/>
      </w:pPr>
      <w:r>
        <w:separator/>
      </w:r>
    </w:p>
  </w:footnote>
  <w:footnote w:type="continuationSeparator" w:id="0">
    <w:p w:rsidR="0082462D" w:rsidRDefault="000C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35" w:rsidRDefault="00FA483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5528A"/>
    <w:rsid w:val="000C620D"/>
    <w:rsid w:val="0082462D"/>
    <w:rsid w:val="009107EA"/>
    <w:rsid w:val="00FA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50"/>
        <o:r id="V:Rule32" type="connector" idref="#_x0000_s1037"/>
        <o:r id="V:Rule33" type="connector" idref="#_x0000_s1051"/>
        <o:r id="V:Rule34" type="connector" idref="#_x0000_s1036"/>
        <o:r id="V:Rule35" type="connector" idref="#_x0000_s1053"/>
        <o:r id="V:Rule36" type="connector" idref="#_x0000_s1052"/>
        <o:r id="V:Rule37" type="connector" idref="#_x0000_s1046"/>
        <o:r id="V:Rule38" type="connector" idref="#_x0000_s1034"/>
        <o:r id="V:Rule39" type="connector" idref="#_x0000_s1035"/>
        <o:r id="V:Rule40" type="connector" idref="#_x0000_s1045"/>
        <o:r id="V:Rule41" type="connector" idref="#_x0000_s1031"/>
        <o:r id="V:Rule42" type="connector" idref="#_x0000_s1043"/>
        <o:r id="V:Rule43" type="connector" idref="#_x0000_s1044"/>
        <o:r id="V:Rule44" type="connector" idref="#_x0000_s1030"/>
        <o:r id="V:Rule45" type="connector" idref="#_x0000_s1027"/>
        <o:r id="V:Rule46" type="connector" idref="#_x0000_s1038"/>
        <o:r id="V:Rule47" type="connector" idref="#_x0000_s1048"/>
        <o:r id="V:Rule48" type="connector" idref="#_x0000_s1039"/>
        <o:r id="V:Rule49" type="connector" idref="#_x0000_s1047"/>
        <o:r id="V:Rule50" type="connector" idref="#_x0000_s1026"/>
        <o:r id="V:Rule51" type="connector" idref="#_x0000_s1042"/>
        <o:r id="V:Rule52" type="connector" idref="#_x0000_s1028"/>
        <o:r id="V:Rule53" type="connector" idref="#_x0000_s1029"/>
        <o:r id="V:Rule54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  <w:tab w:val="left" w:pos="8726"/>
        <w:tab w:val="left" w:pos="9026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10766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cp:lastPrinted>2018-07-30T11:37:00Z</cp:lastPrinted>
  <dcterms:created xsi:type="dcterms:W3CDTF">2018-07-30T11:35:00Z</dcterms:created>
  <dcterms:modified xsi:type="dcterms:W3CDTF">2018-08-01T08:03:00Z</dcterms:modified>
  <cp:category/>
</cp:coreProperties>
</file>