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E5" w:rsidRPr="001563C0" w:rsidRDefault="00920CE5" w:rsidP="004900F3">
      <w:pPr>
        <w:spacing w:line="276" w:lineRule="auto"/>
        <w:jc w:val="right"/>
        <w:outlineLvl w:val="0"/>
        <w:rPr>
          <w:rFonts w:asciiTheme="minorHAnsi" w:hAnsiTheme="minorHAnsi" w:cs="Arial"/>
        </w:rPr>
      </w:pPr>
    </w:p>
    <w:p w:rsidR="008E1257" w:rsidRPr="00D113F4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F57192">
        <w:rPr>
          <w:rFonts w:asciiTheme="minorHAnsi" w:hAnsiTheme="minorHAnsi" w:cs="Arial"/>
          <w:b/>
          <w:sz w:val="28"/>
          <w:szCs w:val="22"/>
        </w:rPr>
        <w:t xml:space="preserve">KUPNÍ SMLOUVA </w:t>
      </w:r>
      <w:proofErr w:type="spellStart"/>
      <w:r w:rsidR="00D113F4" w:rsidRPr="00D113F4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D113F4" w:rsidRPr="00D113F4">
        <w:rPr>
          <w:rFonts w:asciiTheme="minorHAnsi" w:hAnsiTheme="minorHAnsi" w:cs="Arial"/>
          <w:sz w:val="22"/>
          <w:szCs w:val="22"/>
        </w:rPr>
        <w:t xml:space="preserve"> </w:t>
      </w:r>
      <w:r w:rsidRPr="00D113F4">
        <w:rPr>
          <w:rFonts w:asciiTheme="minorHAnsi" w:hAnsiTheme="minorHAnsi" w:cs="Arial"/>
          <w:sz w:val="22"/>
          <w:szCs w:val="22"/>
        </w:rPr>
        <w:t xml:space="preserve">č. </w:t>
      </w:r>
      <w:r w:rsidR="00D113F4" w:rsidRPr="00D113F4">
        <w:rPr>
          <w:rFonts w:asciiTheme="minorHAnsi" w:hAnsiTheme="minorHAnsi" w:cs="Arial"/>
          <w:sz w:val="22"/>
          <w:szCs w:val="22"/>
        </w:rPr>
        <w:t>015</w:t>
      </w:r>
      <w:r w:rsidR="00AD4B0D" w:rsidRPr="00D113F4">
        <w:rPr>
          <w:rFonts w:asciiTheme="minorHAnsi" w:hAnsiTheme="minorHAnsi" w:cs="Arial"/>
          <w:sz w:val="22"/>
          <w:szCs w:val="22"/>
        </w:rPr>
        <w:t>/2018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(dále jen „smlouva“)</w:t>
      </w:r>
    </w:p>
    <w:p w:rsidR="00642F72" w:rsidRPr="00800E50" w:rsidRDefault="00642F72" w:rsidP="0074496A">
      <w:pPr>
        <w:spacing w:line="276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800E50">
        <w:rPr>
          <w:rFonts w:asciiTheme="minorHAnsi" w:hAnsiTheme="minorHAnsi" w:cs="Arial"/>
          <w:i/>
          <w:sz w:val="20"/>
          <w:szCs w:val="20"/>
        </w:rPr>
        <w:t xml:space="preserve">uzavřená ve smyslu §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2079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a </w:t>
      </w:r>
      <w:proofErr w:type="spellStart"/>
      <w:r w:rsidRPr="00800E50">
        <w:rPr>
          <w:rFonts w:asciiTheme="minorHAnsi" w:hAnsiTheme="minorHAnsi" w:cs="Arial"/>
          <w:i/>
          <w:sz w:val="20"/>
          <w:szCs w:val="20"/>
        </w:rPr>
        <w:t>násl</w:t>
      </w:r>
      <w:proofErr w:type="spellEnd"/>
      <w:r w:rsidRPr="00800E50">
        <w:rPr>
          <w:rFonts w:asciiTheme="minorHAnsi" w:hAnsiTheme="minorHAnsi" w:cs="Arial"/>
          <w:i/>
          <w:sz w:val="20"/>
          <w:szCs w:val="20"/>
        </w:rPr>
        <w:t xml:space="preserve">. zákona č.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89/2012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Sb.,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ob</w:t>
      </w:r>
      <w:r w:rsidR="00AC511A" w:rsidRPr="00800E50">
        <w:rPr>
          <w:rFonts w:asciiTheme="minorHAnsi" w:hAnsiTheme="minorHAnsi" w:cs="Arial"/>
          <w:i/>
          <w:sz w:val="20"/>
          <w:szCs w:val="20"/>
        </w:rPr>
        <w:t>č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anský zákoník</w:t>
      </w:r>
      <w:r w:rsidRPr="00800E50">
        <w:rPr>
          <w:rFonts w:asciiTheme="minorHAnsi" w:hAnsiTheme="minorHAnsi" w:cs="Arial"/>
          <w:i/>
          <w:sz w:val="20"/>
          <w:szCs w:val="20"/>
        </w:rPr>
        <w:t>, ve znění pozdějších předpisů</w:t>
      </w:r>
    </w:p>
    <w:p w:rsidR="00642F72" w:rsidRPr="00997E73" w:rsidRDefault="00642F72" w:rsidP="0074496A">
      <w:pPr>
        <w:spacing w:line="276" w:lineRule="auto"/>
        <w:rPr>
          <w:rFonts w:asciiTheme="minorHAnsi" w:hAnsiTheme="minorHAnsi" w:cs="Arial"/>
          <w:b/>
          <w:sz w:val="16"/>
          <w:szCs w:val="16"/>
        </w:rPr>
      </w:pPr>
    </w:p>
    <w:p w:rsidR="00642F72" w:rsidRDefault="00642F72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E1257">
        <w:rPr>
          <w:rFonts w:asciiTheme="minorHAnsi" w:hAnsiTheme="minorHAnsi"/>
          <w:b/>
          <w:sz w:val="22"/>
          <w:szCs w:val="22"/>
        </w:rPr>
        <w:t>I.</w:t>
      </w:r>
      <w:r w:rsidR="00800E50">
        <w:rPr>
          <w:rFonts w:asciiTheme="minorHAnsi" w:hAnsiTheme="minorHAnsi"/>
          <w:b/>
          <w:sz w:val="22"/>
          <w:szCs w:val="22"/>
        </w:rPr>
        <w:t xml:space="preserve"> </w:t>
      </w:r>
      <w:r w:rsidRPr="008E1257">
        <w:rPr>
          <w:rFonts w:asciiTheme="minorHAnsi" w:hAnsiTheme="minorHAnsi"/>
          <w:b/>
          <w:sz w:val="22"/>
          <w:szCs w:val="22"/>
        </w:rPr>
        <w:t>Smluvní strany</w:t>
      </w:r>
    </w:p>
    <w:p w:rsidR="0074496A" w:rsidRPr="00997E73" w:rsidRDefault="0074496A" w:rsidP="0074496A">
      <w:pPr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642F72" w:rsidRPr="00AD4B0D" w:rsidRDefault="00642F72" w:rsidP="0074496A">
      <w:pPr>
        <w:pStyle w:val="Odstavecseseznamem"/>
        <w:tabs>
          <w:tab w:val="left" w:pos="708"/>
        </w:tabs>
        <w:spacing w:line="276" w:lineRule="auto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D4B0D">
        <w:rPr>
          <w:rFonts w:asciiTheme="minorHAnsi" w:hAnsiTheme="minorHAnsi" w:cs="Arial"/>
          <w:b/>
          <w:sz w:val="22"/>
          <w:szCs w:val="22"/>
        </w:rPr>
        <w:t>Kupující:</w:t>
      </w:r>
      <w:r w:rsidR="00AD4B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4B0D">
        <w:rPr>
          <w:rFonts w:asciiTheme="minorHAnsi" w:hAnsiTheme="minorHAnsi"/>
          <w:b/>
          <w:color w:val="000000"/>
          <w:sz w:val="22"/>
          <w:szCs w:val="22"/>
        </w:rPr>
        <w:t>Výzkumný ústav geodetick</w:t>
      </w:r>
      <w:r w:rsidR="008E1257" w:rsidRPr="00AD4B0D">
        <w:rPr>
          <w:rFonts w:asciiTheme="minorHAnsi" w:hAnsiTheme="minorHAnsi"/>
          <w:b/>
          <w:color w:val="000000"/>
          <w:sz w:val="22"/>
          <w:szCs w:val="22"/>
        </w:rPr>
        <w:t>ý, topografický a kartografický,</w:t>
      </w:r>
      <w:r w:rsidRPr="00AD4B0D">
        <w:rPr>
          <w:rFonts w:asciiTheme="minorHAnsi" w:hAnsiTheme="minorHAnsi"/>
          <w:b/>
          <w:color w:val="000000"/>
          <w:sz w:val="22"/>
          <w:szCs w:val="22"/>
        </w:rPr>
        <w:t xml:space="preserve"> v. v. i. (dále jen </w:t>
      </w:r>
      <w:proofErr w:type="spellStart"/>
      <w:r w:rsidRPr="00AD4B0D">
        <w:rPr>
          <w:rFonts w:asciiTheme="minorHAnsi" w:hAnsiTheme="minorHAnsi"/>
          <w:b/>
          <w:color w:val="000000"/>
          <w:sz w:val="22"/>
          <w:szCs w:val="22"/>
        </w:rPr>
        <w:t>VÚGTK</w:t>
      </w:r>
      <w:proofErr w:type="spellEnd"/>
      <w:r w:rsidRPr="00AD4B0D">
        <w:rPr>
          <w:rFonts w:asciiTheme="minorHAnsi" w:hAnsiTheme="minorHAnsi"/>
          <w:b/>
          <w:color w:val="000000"/>
          <w:sz w:val="22"/>
          <w:szCs w:val="22"/>
        </w:rPr>
        <w:t>, v. v. i.)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Sídlo: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Pr="008E1257">
        <w:rPr>
          <w:rFonts w:asciiTheme="minorHAnsi" w:hAnsiTheme="minorHAnsi"/>
          <w:sz w:val="22"/>
          <w:szCs w:val="22"/>
        </w:rPr>
        <w:t>Zdiby</w:t>
      </w:r>
      <w:proofErr w:type="spellEnd"/>
    </w:p>
    <w:p w:rsidR="00642F72" w:rsidRPr="008E1257" w:rsidRDefault="00D113F4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42F72" w:rsidRPr="008E1257">
        <w:rPr>
          <w:rFonts w:asciiTheme="minorHAnsi" w:hAnsiTheme="minorHAnsi"/>
          <w:sz w:val="22"/>
          <w:szCs w:val="22"/>
        </w:rPr>
        <w:t>astoupený:</w:t>
      </w:r>
      <w:r w:rsidR="00642F72" w:rsidRPr="008E1257">
        <w:rPr>
          <w:rFonts w:asciiTheme="minorHAnsi" w:hAnsiTheme="minorHAnsi"/>
          <w:sz w:val="22"/>
          <w:szCs w:val="22"/>
        </w:rPr>
        <w:tab/>
        <w:t>Ing. Karel Raděj, CSc., ředitel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E1257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  <w:t>Komerční banka a.s., Českomoravská 2408/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1a</w:t>
      </w:r>
      <w:proofErr w:type="spellEnd"/>
      <w:r w:rsidRPr="008E1257">
        <w:rPr>
          <w:rFonts w:asciiTheme="minorHAnsi" w:hAnsiTheme="minorHAnsi" w:cs="Arial"/>
          <w:sz w:val="22"/>
          <w:szCs w:val="22"/>
        </w:rPr>
        <w:t>, Praha 9-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Balabenka</w:t>
      </w:r>
      <w:proofErr w:type="spellEnd"/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číslo účtu:</w:t>
      </w:r>
      <w:r w:rsidR="008E1257">
        <w:rPr>
          <w:rFonts w:asciiTheme="minorHAnsi" w:hAnsiTheme="minorHAnsi" w:cs="Arial"/>
          <w:sz w:val="22"/>
          <w:szCs w:val="22"/>
        </w:rPr>
        <w:tab/>
      </w:r>
      <w:r w:rsidR="00132BDD">
        <w:rPr>
          <w:rFonts w:asciiTheme="minorHAnsi" w:hAnsiTheme="minorHAnsi" w:cs="Arial"/>
          <w:sz w:val="22"/>
          <w:szCs w:val="22"/>
        </w:rPr>
        <w:t xml:space="preserve"> </w:t>
      </w:r>
      <w:r w:rsidR="00132BDD">
        <w:rPr>
          <w:rFonts w:ascii="Calibri" w:hAnsi="Calibri"/>
          <w:sz w:val="22"/>
          <w:szCs w:val="22"/>
        </w:rPr>
        <w:t>4135</w:t>
      </w:r>
      <w:r w:rsidR="00A55C44">
        <w:rPr>
          <w:rFonts w:ascii="Calibri" w:hAnsi="Calibri"/>
          <w:sz w:val="22"/>
          <w:szCs w:val="22"/>
        </w:rPr>
        <w:t xml:space="preserve"> - </w:t>
      </w:r>
      <w:r w:rsidR="00132BDD">
        <w:rPr>
          <w:rFonts w:ascii="Calibri" w:hAnsi="Calibri"/>
          <w:sz w:val="22"/>
          <w:szCs w:val="22"/>
        </w:rPr>
        <w:t xml:space="preserve">201/0100     </w:t>
      </w:r>
      <w:r w:rsidRPr="008E1257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IČ</w:t>
      </w:r>
      <w:r w:rsidR="008E1257">
        <w:rPr>
          <w:rFonts w:asciiTheme="minorHAnsi" w:hAnsiTheme="minorHAnsi" w:cs="Arial"/>
          <w:sz w:val="22"/>
          <w:szCs w:val="22"/>
        </w:rPr>
        <w:t>O</w:t>
      </w:r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  <w:r w:rsidR="00AD4B0D">
        <w:rPr>
          <w:rFonts w:asciiTheme="minorHAnsi" w:hAnsiTheme="minorHAnsi" w:cs="Arial"/>
          <w:bCs/>
          <w:sz w:val="22"/>
          <w:szCs w:val="22"/>
        </w:rPr>
        <w:t xml:space="preserve"> / </w:t>
      </w:r>
      <w:r w:rsidRPr="008E1257">
        <w:rPr>
          <w:rFonts w:asciiTheme="minorHAnsi" w:hAnsiTheme="minorHAnsi" w:cs="Arial"/>
          <w:sz w:val="22"/>
          <w:szCs w:val="22"/>
        </w:rPr>
        <w:t>DIČ:</w:t>
      </w:r>
      <w:r w:rsidR="00AD4B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E1257">
        <w:rPr>
          <w:rFonts w:asciiTheme="minorHAnsi" w:hAnsiTheme="minorHAnsi"/>
          <w:sz w:val="22"/>
          <w:szCs w:val="22"/>
        </w:rPr>
        <w:t>CZ</w:t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  <w:proofErr w:type="spellEnd"/>
    </w:p>
    <w:p w:rsidR="00642F72" w:rsidRPr="008E1257" w:rsidRDefault="009D5A38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 w:rsidRPr="00AD4B0D">
        <w:rPr>
          <w:rFonts w:asciiTheme="minorHAnsi" w:hAnsiTheme="minorHAnsi"/>
          <w:b/>
          <w:sz w:val="22"/>
          <w:szCs w:val="22"/>
        </w:rPr>
        <w:t>K</w:t>
      </w:r>
      <w:r w:rsidR="00642F72" w:rsidRPr="00AD4B0D">
        <w:rPr>
          <w:rFonts w:asciiTheme="minorHAnsi" w:hAnsiTheme="minorHAnsi"/>
          <w:b/>
          <w:sz w:val="22"/>
          <w:szCs w:val="22"/>
        </w:rPr>
        <w:t>upující</w:t>
      </w:r>
      <w:r w:rsidR="00642F72" w:rsidRPr="008E1257">
        <w:rPr>
          <w:rFonts w:asciiTheme="minorHAnsi" w:hAnsiTheme="minorHAnsi"/>
          <w:sz w:val="22"/>
          <w:szCs w:val="22"/>
        </w:rPr>
        <w:t>“) na straně jedné</w:t>
      </w:r>
    </w:p>
    <w:p w:rsidR="00642F72" w:rsidRPr="008E1257" w:rsidRDefault="00642F72" w:rsidP="0074496A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a</w:t>
      </w:r>
    </w:p>
    <w:p w:rsidR="008E1257" w:rsidRPr="00AD4B0D" w:rsidRDefault="00642F72" w:rsidP="00D227A1">
      <w:pPr>
        <w:pStyle w:val="Odstavecseseznamem"/>
        <w:tabs>
          <w:tab w:val="left" w:pos="708"/>
          <w:tab w:val="left" w:pos="8154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AD4B0D">
        <w:rPr>
          <w:rFonts w:asciiTheme="minorHAnsi" w:hAnsiTheme="minorHAnsi" w:cs="Arial"/>
          <w:b/>
          <w:sz w:val="22"/>
          <w:szCs w:val="22"/>
        </w:rPr>
        <w:t>Prodávající</w:t>
      </w:r>
      <w:r w:rsidR="008E1257" w:rsidRPr="00AD4B0D">
        <w:rPr>
          <w:rFonts w:asciiTheme="minorHAnsi" w:hAnsiTheme="minorHAnsi" w:cs="Arial"/>
          <w:b/>
          <w:sz w:val="22"/>
          <w:szCs w:val="22"/>
        </w:rPr>
        <w:t>:</w:t>
      </w:r>
      <w:r w:rsidR="0071642A" w:rsidRPr="00AD4B0D">
        <w:rPr>
          <w:rFonts w:asciiTheme="minorHAnsi" w:hAnsiTheme="minorHAnsi" w:cs="Arial"/>
          <w:b/>
          <w:sz w:val="22"/>
          <w:szCs w:val="22"/>
        </w:rPr>
        <w:t xml:space="preserve"> </w:t>
      </w:r>
      <w:r w:rsidR="00004ABC" w:rsidRPr="00004ABC">
        <w:rPr>
          <w:rFonts w:asciiTheme="minorHAnsi" w:hAnsiTheme="minorHAnsi" w:cs="Arial"/>
          <w:b/>
          <w:sz w:val="22"/>
          <w:szCs w:val="22"/>
        </w:rPr>
        <w:t xml:space="preserve">T-Mobile </w:t>
      </w:r>
      <w:proofErr w:type="spellStart"/>
      <w:r w:rsidR="00004ABC" w:rsidRPr="00004ABC">
        <w:rPr>
          <w:rFonts w:asciiTheme="minorHAnsi" w:hAnsiTheme="minorHAnsi" w:cs="Arial"/>
          <w:b/>
          <w:sz w:val="22"/>
          <w:szCs w:val="22"/>
        </w:rPr>
        <w:t>Czech</w:t>
      </w:r>
      <w:proofErr w:type="spellEnd"/>
      <w:r w:rsidR="00004ABC" w:rsidRPr="00004AB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004ABC" w:rsidRPr="00004ABC">
        <w:rPr>
          <w:rFonts w:asciiTheme="minorHAnsi" w:hAnsiTheme="minorHAnsi" w:cs="Arial"/>
          <w:b/>
          <w:sz w:val="22"/>
          <w:szCs w:val="22"/>
        </w:rPr>
        <w:t>Republic</w:t>
      </w:r>
      <w:proofErr w:type="spellEnd"/>
      <w:r w:rsidR="00004ABC" w:rsidRPr="00004ABC">
        <w:rPr>
          <w:rFonts w:asciiTheme="minorHAnsi" w:hAnsiTheme="minorHAnsi" w:cs="Arial"/>
          <w:b/>
          <w:sz w:val="22"/>
          <w:szCs w:val="22"/>
        </w:rPr>
        <w:t xml:space="preserve"> a.s.</w:t>
      </w:r>
      <w:r w:rsidR="00D227A1">
        <w:rPr>
          <w:rFonts w:asciiTheme="minorHAnsi" w:hAnsiTheme="minorHAnsi" w:cs="Arial"/>
          <w:b/>
          <w:sz w:val="22"/>
          <w:szCs w:val="22"/>
        </w:rPr>
        <w:tab/>
      </w:r>
    </w:p>
    <w:p w:rsid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Sídlo: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E1257" w:rsidRPr="00800E50">
        <w:rPr>
          <w:rFonts w:asciiTheme="minorHAnsi" w:hAnsiTheme="minorHAnsi" w:cs="Arial"/>
          <w:sz w:val="22"/>
          <w:szCs w:val="22"/>
        </w:rPr>
        <w:tab/>
      </w:r>
      <w:r w:rsidR="008E1257" w:rsidRPr="00800E50">
        <w:rPr>
          <w:rFonts w:asciiTheme="minorHAnsi" w:hAnsiTheme="minorHAnsi" w:cs="Arial"/>
          <w:sz w:val="22"/>
          <w:szCs w:val="22"/>
        </w:rPr>
        <w:tab/>
      </w:r>
      <w:r w:rsidR="00004ABC" w:rsidRPr="00004ABC">
        <w:rPr>
          <w:rFonts w:asciiTheme="minorHAnsi" w:hAnsiTheme="minorHAnsi" w:cs="Arial"/>
          <w:sz w:val="22"/>
          <w:szCs w:val="22"/>
        </w:rPr>
        <w:t>Tomíčkova 2144/1, 148 00 Praha 4, Česká republika</w:t>
      </w:r>
    </w:p>
    <w:p w:rsidR="00642F72" w:rsidRPr="00004ABC" w:rsidRDefault="00D113F4" w:rsidP="00D227A1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410" w:hanging="141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642F72" w:rsidRPr="00004ABC">
        <w:rPr>
          <w:rFonts w:asciiTheme="minorHAnsi" w:hAnsiTheme="minorHAnsi" w:cs="Arial"/>
          <w:sz w:val="22"/>
          <w:szCs w:val="22"/>
        </w:rPr>
        <w:t>astoupený:</w:t>
      </w:r>
      <w:r w:rsidR="00642F72" w:rsidRPr="00004ABC">
        <w:rPr>
          <w:rFonts w:asciiTheme="minorHAnsi" w:hAnsiTheme="minorHAnsi" w:cs="Arial"/>
          <w:sz w:val="22"/>
          <w:szCs w:val="22"/>
        </w:rPr>
        <w:tab/>
      </w:r>
      <w:r w:rsidR="00004ABC" w:rsidRPr="00004ABC">
        <w:rPr>
          <w:rFonts w:asciiTheme="minorHAnsi" w:hAnsiTheme="minorHAnsi" w:cs="Arial"/>
          <w:sz w:val="22"/>
          <w:szCs w:val="22"/>
        </w:rPr>
        <w:t>Ing. Jaromír</w:t>
      </w:r>
      <w:r w:rsidR="007D6B99">
        <w:rPr>
          <w:rFonts w:asciiTheme="minorHAnsi" w:hAnsiTheme="minorHAnsi" w:cs="Arial"/>
          <w:sz w:val="22"/>
          <w:szCs w:val="22"/>
        </w:rPr>
        <w:t>em Červinkou</w:t>
      </w:r>
      <w:r w:rsidR="00004ABC" w:rsidRPr="00004ABC">
        <w:rPr>
          <w:rFonts w:asciiTheme="minorHAnsi" w:hAnsiTheme="minorHAnsi" w:cs="Arial"/>
          <w:sz w:val="22"/>
          <w:szCs w:val="22"/>
        </w:rPr>
        <w:t>, Senior manažer</w:t>
      </w:r>
      <w:r w:rsidR="007D6B99">
        <w:rPr>
          <w:rFonts w:asciiTheme="minorHAnsi" w:hAnsiTheme="minorHAnsi" w:cs="Arial"/>
          <w:sz w:val="22"/>
          <w:szCs w:val="22"/>
        </w:rPr>
        <w:t>em</w:t>
      </w:r>
      <w:r w:rsidR="00004ABC" w:rsidRPr="00004ABC">
        <w:rPr>
          <w:rFonts w:asciiTheme="minorHAnsi" w:hAnsiTheme="minorHAnsi" w:cs="Arial"/>
          <w:sz w:val="22"/>
          <w:szCs w:val="22"/>
        </w:rPr>
        <w:t xml:space="preserve"> prodeje státní správě</w:t>
      </w:r>
      <w:r w:rsidR="00D227A1">
        <w:rPr>
          <w:rFonts w:asciiTheme="minorHAnsi" w:hAnsiTheme="minorHAnsi" w:cs="Arial"/>
          <w:sz w:val="22"/>
          <w:szCs w:val="22"/>
        </w:rPr>
        <w:t xml:space="preserve"> a Ing. Václav</w:t>
      </w:r>
      <w:r w:rsidR="007D6B99">
        <w:rPr>
          <w:rFonts w:asciiTheme="minorHAnsi" w:hAnsiTheme="minorHAnsi" w:cs="Arial"/>
          <w:sz w:val="22"/>
          <w:szCs w:val="22"/>
        </w:rPr>
        <w:t>em</w:t>
      </w:r>
      <w:r w:rsidR="00D227A1">
        <w:rPr>
          <w:rFonts w:asciiTheme="minorHAnsi" w:hAnsiTheme="minorHAnsi" w:cs="Arial"/>
          <w:sz w:val="22"/>
          <w:szCs w:val="22"/>
        </w:rPr>
        <w:t xml:space="preserve"> Molík</w:t>
      </w:r>
      <w:r w:rsidR="007D6B99">
        <w:rPr>
          <w:rFonts w:asciiTheme="minorHAnsi" w:hAnsiTheme="minorHAnsi" w:cs="Arial"/>
          <w:sz w:val="22"/>
          <w:szCs w:val="22"/>
        </w:rPr>
        <w:t>em</w:t>
      </w:r>
      <w:r w:rsidR="00D227A1">
        <w:rPr>
          <w:rFonts w:asciiTheme="minorHAnsi" w:hAnsiTheme="minorHAnsi" w:cs="Arial"/>
          <w:sz w:val="22"/>
          <w:szCs w:val="22"/>
        </w:rPr>
        <w:t>, Senior manažer</w:t>
      </w:r>
      <w:r w:rsidR="007D6B99">
        <w:rPr>
          <w:rFonts w:asciiTheme="minorHAnsi" w:hAnsiTheme="minorHAnsi" w:cs="Arial"/>
          <w:sz w:val="22"/>
          <w:szCs w:val="22"/>
        </w:rPr>
        <w:t>em</w:t>
      </w:r>
      <w:r w:rsidR="00D227A1">
        <w:rPr>
          <w:rFonts w:asciiTheme="minorHAnsi" w:hAnsiTheme="minorHAnsi" w:cs="Arial"/>
          <w:sz w:val="22"/>
          <w:szCs w:val="22"/>
        </w:rPr>
        <w:t xml:space="preserve"> designu zákaznických řešení</w:t>
      </w:r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00E50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00E50">
        <w:rPr>
          <w:rFonts w:asciiTheme="minorHAnsi" w:hAnsiTheme="minorHAnsi" w:cs="Arial"/>
          <w:sz w:val="22"/>
          <w:szCs w:val="22"/>
        </w:rPr>
        <w:t>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004ABC" w:rsidRPr="00004ABC">
        <w:rPr>
          <w:rFonts w:asciiTheme="minorHAnsi" w:hAnsiTheme="minorHAnsi" w:cs="Arial"/>
          <w:sz w:val="22"/>
          <w:szCs w:val="22"/>
        </w:rPr>
        <w:t>Česká spořitelna a.s., Budějovická 1912, Praha 4</w:t>
      </w:r>
    </w:p>
    <w:p w:rsidR="00AD4B0D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číslo účtu: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004ABC" w:rsidRPr="00004ABC">
        <w:rPr>
          <w:rFonts w:asciiTheme="minorHAnsi" w:hAnsiTheme="minorHAnsi" w:cs="Arial"/>
          <w:sz w:val="22"/>
          <w:szCs w:val="22"/>
        </w:rPr>
        <w:t>994404-242097001/0800</w:t>
      </w:r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proofErr w:type="spellStart"/>
      <w:r w:rsidRPr="00800E50">
        <w:rPr>
          <w:rFonts w:asciiTheme="minorHAnsi" w:hAnsiTheme="minorHAnsi" w:cs="Arial"/>
          <w:sz w:val="22"/>
          <w:szCs w:val="22"/>
        </w:rPr>
        <w:t>IČ</w:t>
      </w:r>
      <w:proofErr w:type="spellEnd"/>
      <w:r w:rsidRPr="00800E50">
        <w:rPr>
          <w:rFonts w:asciiTheme="minorHAnsi" w:hAnsiTheme="minorHAnsi" w:cs="Arial"/>
          <w:sz w:val="22"/>
          <w:szCs w:val="22"/>
        </w:rPr>
        <w:t>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7D6B99">
        <w:rPr>
          <w:rFonts w:asciiTheme="minorHAnsi" w:hAnsiTheme="minorHAnsi" w:cs="Arial"/>
          <w:sz w:val="22"/>
          <w:szCs w:val="22"/>
        </w:rPr>
        <w:t xml:space="preserve">              </w:t>
      </w:r>
      <w:proofErr w:type="gramStart"/>
      <w:r w:rsidR="00004ABC" w:rsidRPr="00004ABC">
        <w:rPr>
          <w:rFonts w:asciiTheme="minorHAnsi" w:hAnsiTheme="minorHAnsi" w:cs="Arial"/>
          <w:sz w:val="22"/>
          <w:szCs w:val="22"/>
        </w:rPr>
        <w:t>649 49 681</w:t>
      </w:r>
      <w:r w:rsidR="00AD4B0D">
        <w:rPr>
          <w:rFonts w:asciiTheme="minorHAnsi" w:hAnsiTheme="minorHAnsi" w:cs="Arial"/>
          <w:sz w:val="22"/>
          <w:szCs w:val="22"/>
        </w:rPr>
        <w:t xml:space="preserve">   </w:t>
      </w:r>
      <w:r w:rsidRPr="00800E50">
        <w:rPr>
          <w:rFonts w:asciiTheme="minorHAnsi" w:hAnsiTheme="minorHAnsi" w:cs="Arial"/>
          <w:sz w:val="22"/>
          <w:szCs w:val="22"/>
        </w:rPr>
        <w:t>DIČ</w:t>
      </w:r>
      <w:proofErr w:type="gramEnd"/>
      <w:r w:rsidRPr="00800E50">
        <w:rPr>
          <w:rFonts w:asciiTheme="minorHAnsi" w:hAnsiTheme="minorHAnsi" w:cs="Arial"/>
          <w:sz w:val="22"/>
          <w:szCs w:val="22"/>
        </w:rPr>
        <w:t>:</w:t>
      </w:r>
      <w:r w:rsidR="00AD4B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04ABC">
        <w:rPr>
          <w:rFonts w:asciiTheme="minorHAnsi" w:hAnsiTheme="minorHAnsi" w:cs="Arial"/>
          <w:sz w:val="22"/>
          <w:szCs w:val="22"/>
        </w:rPr>
        <w:t>CZ</w:t>
      </w:r>
      <w:proofErr w:type="spellEnd"/>
      <w:r w:rsidR="00004ABC">
        <w:rPr>
          <w:rFonts w:asciiTheme="minorHAnsi" w:hAnsiTheme="minorHAnsi" w:cs="Arial"/>
          <w:sz w:val="22"/>
          <w:szCs w:val="22"/>
        </w:rPr>
        <w:t xml:space="preserve"> </w:t>
      </w:r>
      <w:r w:rsidR="00004ABC" w:rsidRPr="00004ABC">
        <w:rPr>
          <w:rFonts w:asciiTheme="minorHAnsi" w:hAnsiTheme="minorHAnsi" w:cs="Arial"/>
          <w:sz w:val="22"/>
          <w:szCs w:val="22"/>
        </w:rPr>
        <w:t>649 49 681</w:t>
      </w:r>
    </w:p>
    <w:p w:rsidR="00642F72" w:rsidRDefault="009D5A38" w:rsidP="00997E73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(dále jen „</w:t>
      </w:r>
      <w:r w:rsidRPr="00AD4B0D">
        <w:rPr>
          <w:rFonts w:asciiTheme="minorHAnsi" w:hAnsiTheme="minorHAnsi" w:cs="Arial"/>
          <w:b/>
          <w:sz w:val="22"/>
          <w:szCs w:val="22"/>
        </w:rPr>
        <w:t>P</w:t>
      </w:r>
      <w:r w:rsidR="00642F72" w:rsidRPr="00AD4B0D">
        <w:rPr>
          <w:rFonts w:asciiTheme="minorHAnsi" w:hAnsiTheme="minorHAnsi" w:cs="Arial"/>
          <w:b/>
          <w:sz w:val="22"/>
          <w:szCs w:val="22"/>
        </w:rPr>
        <w:t>rodávající“</w:t>
      </w:r>
      <w:r w:rsidR="00D26613">
        <w:rPr>
          <w:rFonts w:asciiTheme="minorHAnsi" w:hAnsiTheme="minorHAnsi" w:cs="Arial"/>
          <w:sz w:val="22"/>
          <w:szCs w:val="22"/>
        </w:rPr>
        <w:t>) na straně druhé</w:t>
      </w:r>
      <w:r w:rsidR="00997E73">
        <w:rPr>
          <w:rFonts w:asciiTheme="minorHAnsi" w:hAnsiTheme="minorHAnsi" w:cs="Arial"/>
          <w:sz w:val="22"/>
          <w:szCs w:val="22"/>
        </w:rPr>
        <w:t xml:space="preserve">, </w:t>
      </w:r>
      <w:r w:rsidR="00642F72" w:rsidRPr="008E1257">
        <w:rPr>
          <w:rFonts w:asciiTheme="minorHAnsi" w:hAnsiTheme="minorHAnsi"/>
          <w:sz w:val="22"/>
          <w:szCs w:val="22"/>
        </w:rPr>
        <w:t>(společně dále také jako „</w:t>
      </w:r>
      <w:r w:rsidR="00642F72" w:rsidRPr="00997E73">
        <w:rPr>
          <w:rFonts w:asciiTheme="minorHAnsi" w:hAnsiTheme="minorHAnsi"/>
          <w:b/>
          <w:sz w:val="22"/>
          <w:szCs w:val="22"/>
        </w:rPr>
        <w:t>smluvní strany</w:t>
      </w:r>
      <w:r w:rsidR="00642F72" w:rsidRPr="008E1257">
        <w:rPr>
          <w:rFonts w:asciiTheme="minorHAnsi" w:hAnsiTheme="minorHAnsi"/>
          <w:sz w:val="22"/>
          <w:szCs w:val="22"/>
        </w:rPr>
        <w:t>“)</w:t>
      </w:r>
    </w:p>
    <w:p w:rsidR="007D6B99" w:rsidRDefault="007D6B99" w:rsidP="00997E73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</w:p>
    <w:p w:rsidR="00642F72" w:rsidRDefault="00642F72" w:rsidP="0074496A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E1257">
        <w:rPr>
          <w:rFonts w:asciiTheme="minorHAnsi" w:hAnsiTheme="minorHAnsi" w:cs="Calibri"/>
          <w:sz w:val="22"/>
          <w:szCs w:val="22"/>
        </w:rPr>
        <w:t xml:space="preserve">uzavírají na základě výsledku zadávacího řízení k plnění veřejné zakázky </w:t>
      </w:r>
      <w:r w:rsidR="00AD4B0D">
        <w:rPr>
          <w:rFonts w:asciiTheme="minorHAnsi" w:hAnsiTheme="minorHAnsi" w:cs="Calibri"/>
          <w:sz w:val="22"/>
          <w:szCs w:val="22"/>
        </w:rPr>
        <w:t xml:space="preserve">malého rozsahu </w:t>
      </w:r>
      <w:r w:rsidRPr="008E1257">
        <w:rPr>
          <w:rFonts w:asciiTheme="minorHAnsi" w:hAnsiTheme="minorHAnsi" w:cs="Calibri"/>
          <w:sz w:val="22"/>
          <w:szCs w:val="22"/>
        </w:rPr>
        <w:t xml:space="preserve">s názvem </w:t>
      </w:r>
      <w:r w:rsidRPr="008E1257">
        <w:rPr>
          <w:rFonts w:asciiTheme="minorHAnsi" w:hAnsiTheme="minorHAnsi" w:cs="Calibri"/>
          <w:caps/>
          <w:sz w:val="22"/>
          <w:szCs w:val="22"/>
        </w:rPr>
        <w:t>„</w:t>
      </w:r>
      <w:r w:rsidR="00AD4B0D" w:rsidRPr="00AD4B0D">
        <w:rPr>
          <w:rFonts w:asciiTheme="minorHAnsi" w:hAnsiTheme="minorHAnsi" w:cs="Calibri"/>
          <w:b/>
          <w:sz w:val="22"/>
          <w:szCs w:val="22"/>
        </w:rPr>
        <w:t xml:space="preserve">Dodávka </w:t>
      </w:r>
      <w:proofErr w:type="spellStart"/>
      <w:r w:rsidR="00AD4B0D" w:rsidRPr="00AD4B0D">
        <w:rPr>
          <w:rFonts w:asciiTheme="minorHAnsi" w:hAnsiTheme="minorHAnsi" w:cs="Calibri"/>
          <w:b/>
          <w:sz w:val="22"/>
          <w:szCs w:val="22"/>
        </w:rPr>
        <w:t>IT</w:t>
      </w:r>
      <w:proofErr w:type="spellEnd"/>
      <w:r w:rsidR="00D26613">
        <w:rPr>
          <w:rFonts w:asciiTheme="minorHAnsi" w:hAnsiTheme="minorHAnsi" w:cs="Calibri"/>
          <w:b/>
          <w:sz w:val="22"/>
          <w:szCs w:val="22"/>
        </w:rPr>
        <w:t> </w:t>
      </w:r>
      <w:r w:rsidR="00AD4B0D">
        <w:rPr>
          <w:rFonts w:asciiTheme="minorHAnsi" w:hAnsiTheme="minorHAnsi" w:cs="Calibri"/>
          <w:b/>
          <w:sz w:val="22"/>
          <w:szCs w:val="22"/>
        </w:rPr>
        <w:t>vybavení</w:t>
      </w:r>
      <w:r w:rsidR="00AD4B0D">
        <w:rPr>
          <w:rFonts w:asciiTheme="minorHAnsi" w:hAnsiTheme="minorHAnsi" w:cs="Calibri"/>
          <w:sz w:val="22"/>
          <w:szCs w:val="22"/>
        </w:rPr>
        <w:t xml:space="preserve">“ </w:t>
      </w:r>
      <w:r w:rsidR="00AD4B0D" w:rsidRPr="008E1257">
        <w:rPr>
          <w:rFonts w:asciiTheme="minorHAnsi" w:hAnsiTheme="minorHAnsi" w:cs="Calibri"/>
          <w:sz w:val="22"/>
          <w:szCs w:val="22"/>
        </w:rPr>
        <w:t xml:space="preserve">smlouvu </w:t>
      </w:r>
      <w:r w:rsidRPr="008E1257">
        <w:rPr>
          <w:rFonts w:asciiTheme="minorHAnsi" w:hAnsiTheme="minorHAnsi" w:cs="Calibri"/>
          <w:sz w:val="22"/>
          <w:szCs w:val="22"/>
        </w:rPr>
        <w:t>následujícího znění:</w:t>
      </w:r>
    </w:p>
    <w:p w:rsidR="0074496A" w:rsidRPr="00947F92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633897">
        <w:rPr>
          <w:rFonts w:asciiTheme="minorHAnsi" w:hAnsiTheme="minorHAnsi" w:cs="Arial"/>
          <w:b/>
          <w:sz w:val="22"/>
          <w:szCs w:val="22"/>
        </w:rPr>
        <w:t>smlouvy</w:t>
      </w:r>
    </w:p>
    <w:p w:rsidR="00633897" w:rsidRPr="00633897" w:rsidRDefault="00642F72" w:rsidP="004900F3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633897">
        <w:rPr>
          <w:rFonts w:asciiTheme="minorHAnsi" w:hAnsiTheme="minorHAnsi" w:cs="Arial"/>
          <w:sz w:val="22"/>
          <w:szCs w:val="22"/>
        </w:rPr>
        <w:t xml:space="preserve">Předmětem smlouvy je 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na jedné straně závazek </w:t>
      </w:r>
      <w:r w:rsidR="00633897" w:rsidRPr="00D26613">
        <w:rPr>
          <w:rFonts w:asciiTheme="minorHAnsi" w:hAnsiTheme="minorHAnsi" w:cs="Arial"/>
          <w:sz w:val="22"/>
          <w:szCs w:val="22"/>
        </w:rPr>
        <w:t>Prodávajícího k dodání</w:t>
      </w:r>
      <w:r w:rsidRPr="00D26613">
        <w:rPr>
          <w:rFonts w:asciiTheme="minorHAnsi" w:hAnsiTheme="minorHAnsi" w:cs="Arial"/>
          <w:sz w:val="22"/>
          <w:szCs w:val="22"/>
        </w:rPr>
        <w:t xml:space="preserve"> </w:t>
      </w:r>
      <w:r w:rsidR="00AD4B0D" w:rsidRPr="004900F3">
        <w:rPr>
          <w:rFonts w:asciiTheme="minorHAnsi" w:hAnsiTheme="minorHAnsi" w:cs="Arial"/>
          <w:sz w:val="22"/>
          <w:szCs w:val="22"/>
        </w:rPr>
        <w:t xml:space="preserve">dodávky </w:t>
      </w:r>
      <w:proofErr w:type="spellStart"/>
      <w:r w:rsidR="00AD4B0D" w:rsidRPr="004900F3">
        <w:rPr>
          <w:rFonts w:asciiTheme="minorHAnsi" w:hAnsiTheme="minorHAnsi" w:cs="Arial"/>
          <w:sz w:val="22"/>
          <w:szCs w:val="22"/>
        </w:rPr>
        <w:t>IT</w:t>
      </w:r>
      <w:proofErr w:type="spellEnd"/>
      <w:r w:rsidR="00AD4B0D" w:rsidRPr="004900F3">
        <w:rPr>
          <w:rFonts w:asciiTheme="minorHAnsi" w:hAnsiTheme="minorHAnsi" w:cs="Arial"/>
          <w:sz w:val="22"/>
          <w:szCs w:val="22"/>
        </w:rPr>
        <w:t xml:space="preserve"> vybavení v skladbě: jeden server, jedna </w:t>
      </w:r>
      <w:proofErr w:type="spellStart"/>
      <w:r w:rsidR="00AD4B0D" w:rsidRPr="004900F3">
        <w:rPr>
          <w:rFonts w:asciiTheme="minorHAnsi" w:hAnsiTheme="minorHAnsi" w:cs="Arial"/>
          <w:sz w:val="22"/>
          <w:szCs w:val="22"/>
        </w:rPr>
        <w:t>NAS</w:t>
      </w:r>
      <w:proofErr w:type="spellEnd"/>
      <w:r w:rsidR="00AD4B0D" w:rsidRPr="004900F3">
        <w:rPr>
          <w:rFonts w:asciiTheme="minorHAnsi" w:hAnsiTheme="minorHAnsi" w:cs="Arial"/>
          <w:sz w:val="22"/>
          <w:szCs w:val="22"/>
        </w:rPr>
        <w:t>, jedna UP</w:t>
      </w:r>
      <w:r w:rsidR="00B94806" w:rsidRPr="004900F3">
        <w:rPr>
          <w:rFonts w:asciiTheme="minorHAnsi" w:hAnsiTheme="minorHAnsi" w:cs="Arial"/>
          <w:sz w:val="22"/>
          <w:szCs w:val="22"/>
        </w:rPr>
        <w:t>S</w:t>
      </w:r>
      <w:r w:rsidR="00AD4B0D" w:rsidRPr="004900F3">
        <w:rPr>
          <w:rFonts w:asciiTheme="minorHAnsi" w:hAnsiTheme="minorHAnsi" w:cs="Arial"/>
          <w:sz w:val="22"/>
          <w:szCs w:val="22"/>
        </w:rPr>
        <w:t xml:space="preserve"> </w:t>
      </w:r>
      <w:r w:rsidR="00633897">
        <w:rPr>
          <w:rFonts w:asciiTheme="minorHAnsi" w:hAnsiTheme="minorHAnsi" w:cs="Arial"/>
          <w:sz w:val="22"/>
          <w:szCs w:val="22"/>
        </w:rPr>
        <w:t>(dále jen „zboží“</w:t>
      </w:r>
      <w:r w:rsidR="00577FD1">
        <w:rPr>
          <w:rFonts w:asciiTheme="minorHAnsi" w:hAnsiTheme="minorHAnsi" w:cs="Arial"/>
          <w:sz w:val="22"/>
          <w:szCs w:val="22"/>
        </w:rPr>
        <w:t xml:space="preserve"> nebo „zařízení“</w:t>
      </w:r>
      <w:r w:rsidR="00633897">
        <w:rPr>
          <w:rFonts w:asciiTheme="minorHAnsi" w:hAnsiTheme="minorHAnsi" w:cs="Arial"/>
          <w:sz w:val="22"/>
          <w:szCs w:val="22"/>
        </w:rPr>
        <w:t>)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, vymezeného </w:t>
      </w:r>
      <w:r w:rsidR="00633897">
        <w:rPr>
          <w:rFonts w:asciiTheme="minorHAnsi" w:hAnsiTheme="minorHAnsi" w:cs="Arial"/>
          <w:sz w:val="22"/>
          <w:szCs w:val="22"/>
        </w:rPr>
        <w:t>v p</w:t>
      </w:r>
      <w:r w:rsidR="00633897" w:rsidRPr="00BA5D52">
        <w:rPr>
          <w:rFonts w:asciiTheme="minorHAnsi" w:hAnsiTheme="minorHAnsi" w:cs="Arial"/>
          <w:sz w:val="22"/>
          <w:szCs w:val="22"/>
        </w:rPr>
        <w:t>odrobné technické specifikaci</w:t>
      </w:r>
      <w:r w:rsidRPr="00BA5D52">
        <w:rPr>
          <w:rFonts w:asciiTheme="minorHAnsi" w:hAnsiTheme="minorHAnsi" w:cs="Arial"/>
          <w:sz w:val="22"/>
          <w:szCs w:val="22"/>
        </w:rPr>
        <w:t xml:space="preserve"> zařízen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í </w:t>
      </w:r>
      <w:r w:rsidR="00633897" w:rsidRPr="00BA5D52">
        <w:rPr>
          <w:rFonts w:asciiTheme="minorHAnsi" w:hAnsiTheme="minorHAnsi" w:cs="Arial"/>
          <w:sz w:val="22"/>
          <w:szCs w:val="22"/>
        </w:rPr>
        <w:t>v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4900F3">
        <w:rPr>
          <w:rFonts w:asciiTheme="minorHAnsi" w:hAnsiTheme="minorHAnsi" w:cs="Arial"/>
          <w:b/>
          <w:sz w:val="22"/>
          <w:szCs w:val="22"/>
        </w:rPr>
        <w:t>Příloze č. 1</w:t>
      </w:r>
      <w:r w:rsidR="008E1257" w:rsidRPr="004900F3">
        <w:rPr>
          <w:rFonts w:asciiTheme="minorHAnsi" w:hAnsiTheme="minorHAnsi" w:cs="Arial"/>
          <w:sz w:val="22"/>
          <w:szCs w:val="22"/>
        </w:rPr>
        <w:t>,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která je</w:t>
      </w:r>
      <w:r w:rsidR="00633897" w:rsidRPr="00BA5D52">
        <w:rPr>
          <w:rFonts w:asciiTheme="minorHAnsi" w:hAnsiTheme="minorHAnsi" w:cs="Arial"/>
          <w:sz w:val="22"/>
          <w:szCs w:val="22"/>
        </w:rPr>
        <w:t xml:space="preserve"> nedílnou součástí této Smlouvy, a na druhé straně závazek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633897">
        <w:rPr>
          <w:rFonts w:asciiTheme="minorHAnsi" w:hAnsiTheme="minorHAnsi" w:cs="Arial"/>
          <w:sz w:val="22"/>
          <w:szCs w:val="22"/>
        </w:rPr>
        <w:t>Kupujícího</w:t>
      </w:r>
      <w:r w:rsidR="00D26613">
        <w:rPr>
          <w:rFonts w:asciiTheme="minorHAnsi" w:hAnsiTheme="minorHAnsi" w:cs="Arial"/>
          <w:sz w:val="22"/>
          <w:szCs w:val="22"/>
        </w:rPr>
        <w:t>,</w:t>
      </w:r>
      <w:r w:rsidR="00633897">
        <w:rPr>
          <w:rFonts w:asciiTheme="minorHAnsi" w:hAnsiTheme="minorHAnsi" w:cs="Arial"/>
          <w:sz w:val="22"/>
          <w:szCs w:val="22"/>
        </w:rPr>
        <w:t xml:space="preserve"> zboží dodané P</w:t>
      </w:r>
      <w:r w:rsidR="00633897" w:rsidRPr="007D101C">
        <w:rPr>
          <w:rFonts w:asciiTheme="minorHAnsi" w:hAnsiTheme="minorHAnsi" w:cs="Arial"/>
          <w:sz w:val="22"/>
          <w:szCs w:val="22"/>
        </w:rPr>
        <w:t>rodávajícím převzít a zaplatit za něj sjednanou kupní cenu způsobem a v termínu sjednaném touto smlouvou</w:t>
      </w:r>
      <w:r w:rsidR="00633897">
        <w:rPr>
          <w:rFonts w:asciiTheme="minorHAnsi" w:hAnsiTheme="minorHAnsi" w:cs="Arial"/>
          <w:sz w:val="22"/>
          <w:szCs w:val="22"/>
        </w:rPr>
        <w:t>.</w:t>
      </w:r>
    </w:p>
    <w:p w:rsidR="00947F92" w:rsidRPr="00947F92" w:rsidRDefault="00642F72" w:rsidP="00947F92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AD4B0D">
        <w:rPr>
          <w:rFonts w:asciiTheme="minorHAnsi" w:hAnsiTheme="minorHAnsi" w:cs="Arial"/>
          <w:sz w:val="22"/>
          <w:szCs w:val="22"/>
        </w:rPr>
        <w:t xml:space="preserve">Nedílnou součástí předmětu </w:t>
      </w:r>
      <w:r w:rsidR="00577FD1" w:rsidRPr="00AD4B0D">
        <w:rPr>
          <w:rFonts w:asciiTheme="minorHAnsi" w:hAnsiTheme="minorHAnsi" w:cs="Arial"/>
          <w:sz w:val="22"/>
          <w:szCs w:val="22"/>
        </w:rPr>
        <w:t>plnění</w:t>
      </w:r>
      <w:r w:rsidRPr="00AD4B0D">
        <w:rPr>
          <w:rFonts w:asciiTheme="minorHAnsi" w:hAnsiTheme="minorHAnsi" w:cs="Arial"/>
          <w:sz w:val="22"/>
          <w:szCs w:val="22"/>
        </w:rPr>
        <w:t xml:space="preserve"> je </w:t>
      </w:r>
      <w:r w:rsidR="000E2389" w:rsidRPr="00AD4B0D">
        <w:rPr>
          <w:rFonts w:asciiTheme="minorHAnsi" w:hAnsiTheme="minorHAnsi" w:cs="Arial"/>
          <w:sz w:val="22"/>
          <w:szCs w:val="22"/>
        </w:rPr>
        <w:t xml:space="preserve">dále </w:t>
      </w:r>
      <w:r w:rsidR="00577FD1" w:rsidRPr="00AD4B0D">
        <w:rPr>
          <w:rFonts w:asciiTheme="minorHAnsi" w:hAnsiTheme="minorHAnsi" w:cs="Arial"/>
          <w:sz w:val="22"/>
          <w:szCs w:val="22"/>
        </w:rPr>
        <w:t>doprava</w:t>
      </w:r>
      <w:r w:rsidRPr="00AD4B0D">
        <w:rPr>
          <w:rFonts w:asciiTheme="minorHAnsi" w:hAnsiTheme="minorHAnsi" w:cs="Arial"/>
          <w:sz w:val="22"/>
          <w:szCs w:val="22"/>
        </w:rPr>
        <w:t xml:space="preserve"> zařízení</w:t>
      </w:r>
      <w:r w:rsidR="0016608B" w:rsidRPr="00AD4B0D">
        <w:rPr>
          <w:rFonts w:asciiTheme="minorHAnsi" w:hAnsiTheme="minorHAnsi" w:cs="Arial"/>
          <w:sz w:val="22"/>
          <w:szCs w:val="22"/>
        </w:rPr>
        <w:t xml:space="preserve"> </w:t>
      </w:r>
      <w:r w:rsidR="004B2F5E" w:rsidRPr="00AD4B0D">
        <w:rPr>
          <w:rFonts w:asciiTheme="minorHAnsi" w:hAnsiTheme="minorHAnsi" w:cs="Arial"/>
          <w:sz w:val="22"/>
          <w:szCs w:val="22"/>
        </w:rPr>
        <w:t>na adresu</w:t>
      </w:r>
      <w:r w:rsidR="0064302C">
        <w:rPr>
          <w:rFonts w:asciiTheme="minorHAnsi" w:hAnsiTheme="minorHAnsi" w:cs="Arial"/>
          <w:sz w:val="22"/>
          <w:szCs w:val="22"/>
        </w:rPr>
        <w:t xml:space="preserve"> Kupujícího</w:t>
      </w:r>
      <w:r w:rsidR="00AD4B0D" w:rsidRPr="00AD4B0D">
        <w:rPr>
          <w:rFonts w:asciiTheme="minorHAnsi" w:hAnsiTheme="minorHAnsi" w:cs="Arial"/>
          <w:sz w:val="22"/>
          <w:szCs w:val="22"/>
        </w:rPr>
        <w:t xml:space="preserve"> na p</w:t>
      </w:r>
      <w:r w:rsidR="004B2F5E" w:rsidRPr="00AD4B0D">
        <w:rPr>
          <w:rFonts w:asciiTheme="minorHAnsi" w:hAnsiTheme="minorHAnsi" w:cs="Arial"/>
          <w:sz w:val="22"/>
          <w:szCs w:val="22"/>
        </w:rPr>
        <w:t xml:space="preserve">racoviště </w:t>
      </w:r>
      <w:proofErr w:type="spellStart"/>
      <w:r w:rsidR="004B2F5E" w:rsidRPr="00AD4B0D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4B2F5E" w:rsidRPr="00AD4B0D">
        <w:rPr>
          <w:rFonts w:asciiTheme="minorHAnsi" w:hAnsiTheme="minorHAnsi" w:cs="Arial"/>
          <w:sz w:val="22"/>
          <w:szCs w:val="22"/>
        </w:rPr>
        <w:t>,</w:t>
      </w:r>
      <w:r w:rsidR="0064302C">
        <w:rPr>
          <w:rFonts w:asciiTheme="minorHAnsi" w:hAnsiTheme="minorHAnsi" w:cs="Arial"/>
          <w:sz w:val="22"/>
          <w:szCs w:val="22"/>
        </w:rPr>
        <w:t> </w:t>
      </w:r>
      <w:r w:rsidR="004B2F5E" w:rsidRPr="00AD4B0D">
        <w:rPr>
          <w:rFonts w:asciiTheme="minorHAnsi" w:hAnsiTheme="minorHAnsi" w:cs="Arial"/>
          <w:sz w:val="22"/>
          <w:szCs w:val="22"/>
        </w:rPr>
        <w:t>v.</w:t>
      </w:r>
      <w:r w:rsidR="0064302C">
        <w:rPr>
          <w:rFonts w:asciiTheme="minorHAnsi" w:hAnsiTheme="minorHAnsi" w:cs="Arial"/>
          <w:sz w:val="22"/>
          <w:szCs w:val="22"/>
        </w:rPr>
        <w:t> </w:t>
      </w:r>
      <w:r w:rsidR="004B2F5E" w:rsidRPr="00AD4B0D">
        <w:rPr>
          <w:rFonts w:asciiTheme="minorHAnsi" w:hAnsiTheme="minorHAnsi" w:cs="Arial"/>
          <w:sz w:val="22"/>
          <w:szCs w:val="22"/>
        </w:rPr>
        <w:t>v.</w:t>
      </w:r>
      <w:r w:rsidR="0064302C">
        <w:rPr>
          <w:rFonts w:asciiTheme="minorHAnsi" w:hAnsiTheme="minorHAnsi" w:cs="Arial"/>
          <w:sz w:val="22"/>
          <w:szCs w:val="22"/>
        </w:rPr>
        <w:t> </w:t>
      </w:r>
      <w:r w:rsidR="004B2F5E" w:rsidRPr="00AD4B0D">
        <w:rPr>
          <w:rFonts w:asciiTheme="minorHAnsi" w:hAnsiTheme="minorHAnsi" w:cs="Arial"/>
          <w:sz w:val="22"/>
          <w:szCs w:val="22"/>
        </w:rPr>
        <w:t>i.</w:t>
      </w:r>
      <w:r w:rsidR="00AD4B0D" w:rsidRPr="00AD4B0D">
        <w:rPr>
          <w:rFonts w:asciiTheme="minorHAnsi" w:hAnsiTheme="minorHAnsi" w:cs="Arial"/>
          <w:sz w:val="22"/>
          <w:szCs w:val="22"/>
        </w:rPr>
        <w:t xml:space="preserve">, </w:t>
      </w:r>
      <w:r w:rsidR="00AD4B0D" w:rsidRPr="00AD4B0D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="00AD4B0D" w:rsidRPr="00AD4B0D">
        <w:rPr>
          <w:rFonts w:asciiTheme="minorHAnsi" w:hAnsiTheme="minorHAnsi"/>
          <w:sz w:val="22"/>
          <w:szCs w:val="22"/>
        </w:rPr>
        <w:t>Zdiby</w:t>
      </w:r>
      <w:proofErr w:type="spellEnd"/>
      <w:r w:rsidR="00AD4B0D" w:rsidRPr="00AD4B0D">
        <w:rPr>
          <w:rFonts w:asciiTheme="minorHAnsi" w:hAnsiTheme="minorHAnsi"/>
          <w:sz w:val="22"/>
          <w:szCs w:val="22"/>
        </w:rPr>
        <w:t>.</w:t>
      </w:r>
    </w:p>
    <w:p w:rsidR="0074496A" w:rsidRPr="004900F3" w:rsidRDefault="0074496A" w:rsidP="004900F3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Doba a místo plnění</w:t>
      </w:r>
    </w:p>
    <w:p w:rsidR="000E2389" w:rsidRPr="007D101C" w:rsidRDefault="00B54DEA" w:rsidP="0074496A">
      <w:pPr>
        <w:pStyle w:val="Odstavecseseznamem"/>
        <w:numPr>
          <w:ilvl w:val="0"/>
          <w:numId w:val="30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se zav</w:t>
      </w:r>
      <w:r w:rsidR="009D5A38">
        <w:rPr>
          <w:rFonts w:asciiTheme="minorHAnsi" w:hAnsiTheme="minorHAnsi" w:cs="Arial"/>
          <w:sz w:val="22"/>
          <w:szCs w:val="22"/>
        </w:rPr>
        <w:t xml:space="preserve">azuje, že </w:t>
      </w:r>
      <w:r w:rsidR="00577FD1">
        <w:rPr>
          <w:rFonts w:asciiTheme="minorHAnsi" w:hAnsiTheme="minorHAnsi" w:cs="Arial"/>
          <w:sz w:val="22"/>
          <w:szCs w:val="22"/>
        </w:rPr>
        <w:t>zboží</w:t>
      </w:r>
      <w:r w:rsidR="009D5A38">
        <w:rPr>
          <w:rFonts w:asciiTheme="minorHAnsi" w:hAnsiTheme="minorHAnsi" w:cs="Arial"/>
          <w:sz w:val="22"/>
          <w:szCs w:val="22"/>
        </w:rPr>
        <w:t xml:space="preserve"> dodá 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nejpozději do </w:t>
      </w:r>
      <w:r w:rsidR="00947F92">
        <w:rPr>
          <w:rFonts w:asciiTheme="minorHAnsi" w:hAnsiTheme="minorHAnsi" w:cs="Arial"/>
          <w:sz w:val="22"/>
          <w:szCs w:val="22"/>
        </w:rPr>
        <w:t>tří kalendářních týdnů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po </w:t>
      </w:r>
      <w:r w:rsidR="00AC3F1C">
        <w:rPr>
          <w:rFonts w:asciiTheme="minorHAnsi" w:hAnsiTheme="minorHAnsi" w:cs="Arial"/>
          <w:sz w:val="22"/>
          <w:szCs w:val="22"/>
        </w:rPr>
        <w:t>podpisu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této smlouvy</w:t>
      </w:r>
      <w:r w:rsidR="00C94A01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B54DEA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Zboží bude předáno P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rodávajícím a </w:t>
      </w:r>
      <w:r w:rsidR="009D5A38">
        <w:rPr>
          <w:rFonts w:asciiTheme="minorHAnsi" w:hAnsiTheme="minorHAnsi" w:cs="Arial"/>
          <w:sz w:val="22"/>
          <w:szCs w:val="22"/>
        </w:rPr>
        <w:t xml:space="preserve">převzato Kupujícím </w:t>
      </w:r>
      <w:r w:rsidR="00642F72" w:rsidRPr="008E1257">
        <w:rPr>
          <w:rFonts w:asciiTheme="minorHAnsi" w:hAnsiTheme="minorHAnsi" w:cs="Arial"/>
          <w:sz w:val="22"/>
          <w:szCs w:val="22"/>
        </w:rPr>
        <w:t>na základě předávacího protokolu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="008E1257">
        <w:rPr>
          <w:rFonts w:asciiTheme="minorHAnsi" w:hAnsiTheme="minorHAnsi" w:cs="Arial"/>
          <w:sz w:val="22"/>
          <w:szCs w:val="22"/>
        </w:rPr>
        <w:t xml:space="preserve"> podepsaného oběma smluvními stranami</w:t>
      </w:r>
      <w:r w:rsidR="00642F72" w:rsidRPr="008E1257">
        <w:rPr>
          <w:rFonts w:asciiTheme="minorHAnsi" w:hAnsiTheme="minorHAnsi" w:cs="Arial"/>
          <w:sz w:val="22"/>
          <w:szCs w:val="22"/>
        </w:rPr>
        <w:t>.</w:t>
      </w:r>
    </w:p>
    <w:p w:rsidR="008E1257" w:rsidRDefault="00642F72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94806">
        <w:rPr>
          <w:rFonts w:asciiTheme="minorHAnsi" w:hAnsiTheme="minorHAnsi" w:cs="Arial"/>
          <w:sz w:val="22"/>
          <w:szCs w:val="22"/>
        </w:rPr>
        <w:t>Místem</w:t>
      </w:r>
      <w:r w:rsidR="0074496A" w:rsidRPr="00B94806">
        <w:rPr>
          <w:rFonts w:asciiTheme="minorHAnsi" w:hAnsiTheme="minorHAnsi" w:cs="Arial"/>
          <w:sz w:val="22"/>
          <w:szCs w:val="22"/>
        </w:rPr>
        <w:t xml:space="preserve"> </w:t>
      </w:r>
      <w:r w:rsidRPr="00B94806">
        <w:rPr>
          <w:rFonts w:asciiTheme="minorHAnsi" w:hAnsiTheme="minorHAnsi" w:cs="Arial"/>
          <w:sz w:val="22"/>
          <w:szCs w:val="22"/>
        </w:rPr>
        <w:t xml:space="preserve">plnění </w:t>
      </w:r>
      <w:r w:rsidR="00B94806">
        <w:rPr>
          <w:rFonts w:asciiTheme="minorHAnsi" w:hAnsiTheme="minorHAnsi" w:cs="Arial"/>
          <w:sz w:val="22"/>
          <w:szCs w:val="22"/>
        </w:rPr>
        <w:t xml:space="preserve">a </w:t>
      </w:r>
      <w:r w:rsidR="0074496A" w:rsidRPr="00B94806">
        <w:rPr>
          <w:rFonts w:asciiTheme="minorHAnsi" w:hAnsiTheme="minorHAnsi" w:cs="Arial"/>
          <w:sz w:val="22"/>
          <w:szCs w:val="22"/>
        </w:rPr>
        <w:t>místem dodání je</w:t>
      </w:r>
      <w:r w:rsidRPr="00B94806">
        <w:rPr>
          <w:rFonts w:asciiTheme="minorHAnsi" w:hAnsiTheme="minorHAnsi" w:cs="Arial"/>
          <w:sz w:val="22"/>
          <w:szCs w:val="22"/>
        </w:rPr>
        <w:t xml:space="preserve"> </w:t>
      </w:r>
      <w:r w:rsidR="00947F92" w:rsidRPr="00B94806">
        <w:rPr>
          <w:rFonts w:asciiTheme="minorHAnsi" w:hAnsiTheme="minorHAnsi" w:cs="Arial"/>
          <w:sz w:val="22"/>
          <w:szCs w:val="22"/>
        </w:rPr>
        <w:t xml:space="preserve">sídlo </w:t>
      </w:r>
      <w:proofErr w:type="spellStart"/>
      <w:r w:rsidR="00947F92" w:rsidRPr="00B94806">
        <w:rPr>
          <w:rFonts w:asciiTheme="minorHAnsi" w:hAnsiTheme="minorHAnsi" w:cs="Arial"/>
          <w:sz w:val="22"/>
          <w:szCs w:val="22"/>
        </w:rPr>
        <w:t>VÚGT</w:t>
      </w:r>
      <w:r w:rsidR="0064302C" w:rsidRPr="00B94806">
        <w:rPr>
          <w:rFonts w:asciiTheme="minorHAnsi" w:hAnsiTheme="minorHAnsi" w:cs="Arial"/>
          <w:sz w:val="22"/>
          <w:szCs w:val="22"/>
        </w:rPr>
        <w:t>K</w:t>
      </w:r>
      <w:proofErr w:type="spellEnd"/>
      <w:r w:rsidR="00947F92" w:rsidRPr="00B94806">
        <w:rPr>
          <w:rFonts w:asciiTheme="minorHAnsi" w:hAnsiTheme="minorHAnsi" w:cs="Arial"/>
          <w:sz w:val="22"/>
          <w:szCs w:val="22"/>
        </w:rPr>
        <w:t>, v.</w:t>
      </w:r>
      <w:r w:rsidR="0064302C" w:rsidRPr="00B94806">
        <w:rPr>
          <w:rFonts w:asciiTheme="minorHAnsi" w:hAnsiTheme="minorHAnsi" w:cs="Arial"/>
          <w:sz w:val="22"/>
          <w:szCs w:val="22"/>
        </w:rPr>
        <w:t xml:space="preserve"> </w:t>
      </w:r>
      <w:r w:rsidR="00947F92" w:rsidRPr="00B94806">
        <w:rPr>
          <w:rFonts w:asciiTheme="minorHAnsi" w:hAnsiTheme="minorHAnsi" w:cs="Arial"/>
          <w:sz w:val="22"/>
          <w:szCs w:val="22"/>
        </w:rPr>
        <w:t>v.</w:t>
      </w:r>
      <w:r w:rsidR="0064302C" w:rsidRPr="00B94806">
        <w:rPr>
          <w:rFonts w:asciiTheme="minorHAnsi" w:hAnsiTheme="minorHAnsi" w:cs="Arial"/>
          <w:sz w:val="22"/>
          <w:szCs w:val="22"/>
        </w:rPr>
        <w:t xml:space="preserve"> </w:t>
      </w:r>
      <w:r w:rsidR="00947F92" w:rsidRPr="00B94806">
        <w:rPr>
          <w:rFonts w:asciiTheme="minorHAnsi" w:hAnsiTheme="minorHAnsi" w:cs="Arial"/>
          <w:sz w:val="22"/>
          <w:szCs w:val="22"/>
        </w:rPr>
        <w:t>i.</w:t>
      </w:r>
      <w:r w:rsidR="00947F92">
        <w:rPr>
          <w:rFonts w:asciiTheme="minorHAnsi" w:hAnsiTheme="minorHAnsi" w:cs="Arial"/>
          <w:sz w:val="22"/>
          <w:szCs w:val="22"/>
        </w:rPr>
        <w:t xml:space="preserve"> </w:t>
      </w:r>
      <w:r w:rsidR="00947F92" w:rsidRPr="00AD4B0D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="00947F92" w:rsidRPr="00AD4B0D">
        <w:rPr>
          <w:rFonts w:asciiTheme="minorHAnsi" w:hAnsiTheme="minorHAnsi"/>
          <w:sz w:val="22"/>
          <w:szCs w:val="22"/>
        </w:rPr>
        <w:t>Zdiby</w:t>
      </w:r>
      <w:proofErr w:type="spellEnd"/>
      <w:r w:rsidR="00947F92">
        <w:rPr>
          <w:rFonts w:asciiTheme="minorHAnsi" w:hAnsiTheme="minorHAnsi"/>
          <w:sz w:val="22"/>
          <w:szCs w:val="22"/>
        </w:rPr>
        <w:t>,</w:t>
      </w:r>
      <w:r w:rsidR="0064302C">
        <w:rPr>
          <w:rFonts w:asciiTheme="minorHAnsi" w:hAnsiTheme="minorHAnsi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t>Česká republika.</w:t>
      </w:r>
    </w:p>
    <w:p w:rsidR="007D6B99" w:rsidRDefault="007D6B99" w:rsidP="007D6B99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7D6B99" w:rsidRDefault="007D6B99" w:rsidP="007D6B99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7D6B99" w:rsidRPr="008E1257" w:rsidRDefault="009E7148" w:rsidP="009E7148">
      <w:pPr>
        <w:pStyle w:val="Odstavecseseznamem"/>
        <w:tabs>
          <w:tab w:val="left" w:pos="7095"/>
        </w:tabs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4496A" w:rsidRPr="00947F92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lastRenderedPageBreak/>
        <w:t>IV.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:rsidR="00642F72" w:rsidRDefault="00642F72" w:rsidP="0074496A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za zboží v rozsahu dohodnutém v této smlouvě a za podmínek v ní uvedených je stanovena dohodou smluvních stran a vychází z cenové nabídky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, kalkulované v rámci zadávacího řízení na předmět plnění této smlouvy.</w:t>
      </w:r>
    </w:p>
    <w:p w:rsidR="00577FD1" w:rsidRDefault="00577FD1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Kupní cena je sjednána jako nejvýše přípustná, včetně všech poplatků a veškerých dalších nákladů spojených s plněním předmětu této smlouvy</w:t>
      </w:r>
      <w:r w:rsidRPr="0065418E">
        <w:rPr>
          <w:rFonts w:asciiTheme="minorHAnsi" w:hAnsiTheme="minorHAnsi" w:cs="Arial"/>
          <w:sz w:val="22"/>
          <w:szCs w:val="22"/>
        </w:rPr>
        <w:t>. Cena zahrnuje veškerý předmět</w:t>
      </w:r>
      <w:r>
        <w:rPr>
          <w:rFonts w:asciiTheme="minorHAnsi" w:hAnsiTheme="minorHAnsi" w:cs="Arial"/>
          <w:sz w:val="22"/>
          <w:szCs w:val="22"/>
        </w:rPr>
        <w:t xml:space="preserve"> smlouvy</w:t>
      </w:r>
      <w:r w:rsidRPr="0065418E">
        <w:rPr>
          <w:rFonts w:asciiTheme="minorHAnsi" w:hAnsiTheme="minorHAnsi" w:cs="Arial"/>
          <w:sz w:val="22"/>
          <w:szCs w:val="22"/>
        </w:rPr>
        <w:t>, jak byl vymezen v článku II. této smlouvy</w:t>
      </w:r>
      <w:r w:rsidRPr="00D04475">
        <w:rPr>
          <w:rFonts w:asciiTheme="minorHAnsi" w:hAnsiTheme="minorHAnsi" w:cs="Arial"/>
          <w:sz w:val="22"/>
          <w:szCs w:val="22"/>
        </w:rPr>
        <w:t xml:space="preserve">. </w:t>
      </w:r>
      <w:r w:rsidRPr="002E75FB">
        <w:rPr>
          <w:rFonts w:asciiTheme="minorHAnsi" w:hAnsiTheme="minorHAnsi" w:cs="Arial"/>
          <w:sz w:val="22"/>
          <w:szCs w:val="22"/>
        </w:rPr>
        <w:t>Kupní cena zahrnuje</w:t>
      </w:r>
      <w:r w:rsidR="00A03ECC" w:rsidRPr="002E75FB">
        <w:rPr>
          <w:rFonts w:asciiTheme="minorHAnsi" w:hAnsiTheme="minorHAnsi" w:cs="Arial"/>
          <w:sz w:val="22"/>
          <w:szCs w:val="22"/>
        </w:rPr>
        <w:t xml:space="preserve"> přepravní náklady a pojištění zboží do místa dodání. Kupní cena </w:t>
      </w:r>
      <w:r w:rsidR="00480DBB">
        <w:rPr>
          <w:rFonts w:asciiTheme="minorHAnsi" w:hAnsiTheme="minorHAnsi" w:cs="Arial"/>
          <w:sz w:val="22"/>
          <w:szCs w:val="22"/>
        </w:rPr>
        <w:t>nezahrnuje</w:t>
      </w:r>
      <w:r w:rsidR="00480DBB" w:rsidRPr="002E75FB">
        <w:rPr>
          <w:rFonts w:asciiTheme="minorHAnsi" w:hAnsiTheme="minorHAnsi" w:cs="Arial"/>
          <w:sz w:val="22"/>
          <w:szCs w:val="22"/>
        </w:rPr>
        <w:t xml:space="preserve"> </w:t>
      </w:r>
      <w:r w:rsidR="00A03ECC" w:rsidRPr="002E75FB">
        <w:rPr>
          <w:rFonts w:asciiTheme="minorHAnsi" w:hAnsiTheme="minorHAnsi" w:cs="Arial"/>
          <w:sz w:val="22"/>
          <w:szCs w:val="22"/>
        </w:rPr>
        <w:t>náklady na správní poplatky, daně a cla</w:t>
      </w:r>
      <w:r w:rsidR="006B1AAF">
        <w:rPr>
          <w:rFonts w:asciiTheme="minorHAnsi" w:hAnsiTheme="minorHAnsi" w:cs="Arial"/>
          <w:sz w:val="22"/>
          <w:szCs w:val="22"/>
        </w:rPr>
        <w:t>.</w:t>
      </w:r>
    </w:p>
    <w:p w:rsidR="00642F72" w:rsidRPr="005E02DE" w:rsidRDefault="009D5A38" w:rsidP="005E02DE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se zavazuje uhradit 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997E73">
        <w:rPr>
          <w:rFonts w:asciiTheme="minorHAnsi" w:hAnsiTheme="minorHAnsi" w:cs="Arial"/>
          <w:sz w:val="22"/>
          <w:szCs w:val="22"/>
        </w:rPr>
        <w:t>sjednanou ku</w:t>
      </w:r>
      <w:r w:rsidR="000E2389" w:rsidRPr="00997E73">
        <w:rPr>
          <w:rFonts w:asciiTheme="minorHAnsi" w:hAnsiTheme="minorHAnsi" w:cs="Arial"/>
          <w:sz w:val="22"/>
          <w:szCs w:val="22"/>
        </w:rPr>
        <w:t>pní c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enu ve výši </w:t>
      </w:r>
      <w:r w:rsidR="00D06D79">
        <w:rPr>
          <w:rFonts w:asciiTheme="minorHAnsi" w:hAnsiTheme="minorHAnsi" w:cs="Arial"/>
          <w:sz w:val="22"/>
          <w:szCs w:val="22"/>
        </w:rPr>
        <w:t>253 495,-</w:t>
      </w:r>
      <w:r w:rsidR="00642F72" w:rsidRPr="005E02DE">
        <w:rPr>
          <w:rFonts w:asciiTheme="minorHAnsi" w:hAnsiTheme="minorHAnsi" w:cs="Arial"/>
          <w:sz w:val="22"/>
          <w:szCs w:val="22"/>
        </w:rPr>
        <w:t xml:space="preserve"> </w:t>
      </w:r>
      <w:r w:rsidR="0016608B" w:rsidRPr="005E02DE">
        <w:rPr>
          <w:rFonts w:asciiTheme="minorHAnsi" w:hAnsiTheme="minorHAnsi" w:cs="Arial"/>
          <w:sz w:val="22"/>
          <w:szCs w:val="22"/>
        </w:rPr>
        <w:t xml:space="preserve">Kč </w:t>
      </w:r>
      <w:r w:rsidR="00997E73" w:rsidRPr="005E02DE">
        <w:rPr>
          <w:rFonts w:asciiTheme="minorHAnsi" w:hAnsiTheme="minorHAnsi" w:cs="Arial"/>
          <w:sz w:val="22"/>
          <w:szCs w:val="22"/>
        </w:rPr>
        <w:t>s DPH</w:t>
      </w:r>
      <w:r w:rsidR="00947F92" w:rsidRPr="005E02DE">
        <w:rPr>
          <w:rFonts w:asciiTheme="minorHAnsi" w:hAnsiTheme="minorHAnsi" w:cs="Arial"/>
          <w:sz w:val="22"/>
          <w:szCs w:val="22"/>
        </w:rPr>
        <w:t>.</w:t>
      </w:r>
    </w:p>
    <w:p w:rsidR="00642F72" w:rsidRPr="00997E73" w:rsidRDefault="00642F72" w:rsidP="005E02DE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 xml:space="preserve">Kupní cena bude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Kupujícím </w:t>
      </w:r>
      <w:r w:rsidRPr="00997E73">
        <w:rPr>
          <w:rFonts w:asciiTheme="minorHAnsi" w:hAnsiTheme="minorHAnsi" w:cs="Arial"/>
          <w:sz w:val="22"/>
          <w:szCs w:val="22"/>
        </w:rPr>
        <w:t xml:space="preserve">uhrazena v </w:t>
      </w:r>
      <w:r w:rsidR="00AC3F1C" w:rsidRPr="00997E73">
        <w:rPr>
          <w:rFonts w:asciiTheme="minorHAnsi" w:hAnsiTheme="minorHAnsi" w:cs="Arial"/>
          <w:sz w:val="22"/>
          <w:szCs w:val="22"/>
        </w:rPr>
        <w:t xml:space="preserve">korunách českých </w:t>
      </w:r>
      <w:r w:rsidR="008E1257" w:rsidRPr="00997E73">
        <w:rPr>
          <w:rFonts w:asciiTheme="minorHAnsi" w:hAnsiTheme="minorHAnsi" w:cs="Arial"/>
          <w:sz w:val="22"/>
          <w:szCs w:val="22"/>
        </w:rPr>
        <w:t>(</w:t>
      </w:r>
      <w:r w:rsidR="00AC3F1C" w:rsidRPr="00997E73">
        <w:rPr>
          <w:rFonts w:asciiTheme="minorHAnsi" w:hAnsiTheme="minorHAnsi" w:cs="Arial"/>
          <w:sz w:val="22"/>
          <w:szCs w:val="22"/>
        </w:rPr>
        <w:t>CZK</w:t>
      </w:r>
      <w:r w:rsidR="008E1257" w:rsidRPr="00997E73">
        <w:rPr>
          <w:rFonts w:asciiTheme="minorHAnsi" w:hAnsiTheme="minorHAnsi" w:cs="Arial"/>
          <w:sz w:val="22"/>
          <w:szCs w:val="22"/>
        </w:rPr>
        <w:t xml:space="preserve">) </w:t>
      </w:r>
      <w:r w:rsidRPr="00997E73">
        <w:rPr>
          <w:rFonts w:asciiTheme="minorHAnsi" w:hAnsiTheme="minorHAnsi" w:cs="Arial"/>
          <w:sz w:val="22"/>
          <w:szCs w:val="22"/>
        </w:rPr>
        <w:t>na základě daňového dokladu – faktury. Kupní cena za dodávku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 zboží dle této smlouvy bude P</w:t>
      </w:r>
      <w:r w:rsidRPr="00997E73">
        <w:rPr>
          <w:rFonts w:asciiTheme="minorHAnsi" w:hAnsiTheme="minorHAnsi" w:cs="Arial"/>
          <w:sz w:val="22"/>
          <w:szCs w:val="22"/>
        </w:rPr>
        <w:t xml:space="preserve">rodávajícím fakturována </w:t>
      </w:r>
      <w:r w:rsidR="009D5A38" w:rsidRPr="00997E73">
        <w:rPr>
          <w:rFonts w:asciiTheme="minorHAnsi" w:hAnsiTheme="minorHAnsi" w:cs="Arial"/>
          <w:sz w:val="22"/>
          <w:szCs w:val="22"/>
        </w:rPr>
        <w:t>do 14 dnů ode dne dodání zboží K</w:t>
      </w:r>
      <w:r w:rsidRPr="00997E73">
        <w:rPr>
          <w:rFonts w:asciiTheme="minorHAnsi" w:hAnsiTheme="minorHAnsi" w:cs="Arial"/>
          <w:sz w:val="22"/>
          <w:szCs w:val="22"/>
        </w:rPr>
        <w:t>upujícímu, tj. ode dne podpisu protokolu o předání a převzetí zboží</w:t>
      </w:r>
      <w:r w:rsidR="004B2F5E" w:rsidRPr="00997E73">
        <w:rPr>
          <w:rFonts w:asciiTheme="minorHAnsi" w:hAnsiTheme="minorHAnsi" w:cs="Arial"/>
          <w:sz w:val="22"/>
          <w:szCs w:val="22"/>
        </w:rPr>
        <w:t xml:space="preserve"> nebo dodacího listu</w:t>
      </w:r>
      <w:r w:rsidRPr="00997E73">
        <w:rPr>
          <w:rFonts w:asciiTheme="minorHAnsi" w:hAnsiTheme="minorHAnsi" w:cs="Arial"/>
          <w:sz w:val="22"/>
          <w:szCs w:val="22"/>
        </w:rPr>
        <w:t xml:space="preserve"> oběma smluvními stranami.</w:t>
      </w:r>
      <w:r w:rsidR="00D276C3" w:rsidRPr="00997E73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997E73" w:rsidRDefault="00997E73" w:rsidP="005E02DE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</w:t>
      </w:r>
      <w:r w:rsidR="00642F72" w:rsidRPr="00997E73">
        <w:rPr>
          <w:rFonts w:asciiTheme="minorHAnsi" w:hAnsiTheme="minorHAnsi" w:cs="Arial"/>
          <w:sz w:val="22"/>
          <w:szCs w:val="22"/>
        </w:rPr>
        <w:t>ílohou faktury musí být kopie protokolu o předání a převzetí předmětu plnění</w:t>
      </w:r>
      <w:r w:rsidR="004B2F5E" w:rsidRPr="00997E73">
        <w:rPr>
          <w:rFonts w:asciiTheme="minorHAnsi" w:hAnsiTheme="minorHAnsi" w:cs="Arial"/>
          <w:sz w:val="22"/>
          <w:szCs w:val="22"/>
        </w:rPr>
        <w:t xml:space="preserve"> resp. </w:t>
      </w:r>
      <w:r>
        <w:rPr>
          <w:rFonts w:asciiTheme="minorHAnsi" w:hAnsiTheme="minorHAnsi" w:cs="Arial"/>
          <w:sz w:val="22"/>
          <w:szCs w:val="22"/>
        </w:rPr>
        <w:t>d</w:t>
      </w:r>
      <w:r w:rsidR="004B2F5E" w:rsidRPr="00997E73">
        <w:rPr>
          <w:rFonts w:asciiTheme="minorHAnsi" w:hAnsiTheme="minorHAnsi" w:cs="Arial"/>
          <w:sz w:val="22"/>
          <w:szCs w:val="22"/>
        </w:rPr>
        <w:t>odacího listu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 podepsaného oběma smluvními stranami.</w:t>
      </w:r>
    </w:p>
    <w:p w:rsidR="00642F72" w:rsidRPr="00997E73" w:rsidRDefault="00642F72" w:rsidP="005E02DE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>Daňový doklad – faktura musí obsahovat všechny</w:t>
      </w:r>
      <w:r w:rsidR="00F55C97" w:rsidRPr="00997E73">
        <w:rPr>
          <w:rFonts w:asciiTheme="minorHAnsi" w:hAnsiTheme="minorHAnsi" w:cs="Arial"/>
          <w:sz w:val="22"/>
          <w:szCs w:val="22"/>
        </w:rPr>
        <w:t xml:space="preserve"> náležitosti řádného účetního a </w:t>
      </w:r>
      <w:r w:rsidRPr="00997E73">
        <w:rPr>
          <w:rFonts w:asciiTheme="minorHAnsi" w:hAnsiTheme="minorHAnsi" w:cs="Arial"/>
          <w:sz w:val="22"/>
          <w:szCs w:val="22"/>
        </w:rPr>
        <w:t>daňového dokladu ve smyslu příslušných právních předpisů, zejména zákona č. 235/2004 Sb., o dani z přidané hodnoty, ve znění pozdějších předpisů.</w:t>
      </w:r>
      <w:r w:rsidR="005174C4" w:rsidRPr="00997E73">
        <w:rPr>
          <w:rFonts w:asciiTheme="minorHAnsi" w:hAnsiTheme="minorHAnsi" w:cs="Arial"/>
          <w:sz w:val="22"/>
          <w:szCs w:val="22"/>
        </w:rPr>
        <w:t xml:space="preserve"> </w:t>
      </w:r>
      <w:r w:rsidRPr="00997E73">
        <w:rPr>
          <w:rFonts w:asciiTheme="minorHAnsi" w:hAnsiTheme="minorHAnsi" w:cs="Arial"/>
          <w:sz w:val="22"/>
          <w:szCs w:val="22"/>
        </w:rPr>
        <w:t xml:space="preserve">V případě, že faktura nebude mít odpovídající náležitosti, je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Pr="00997E73">
        <w:rPr>
          <w:rFonts w:asciiTheme="minorHAnsi" w:hAnsiTheme="minorHAnsi" w:cs="Arial"/>
          <w:sz w:val="22"/>
          <w:szCs w:val="22"/>
        </w:rPr>
        <w:t xml:space="preserve">oprávněn ji vrátit ve lhůtě splatnosti zpět 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Prodávajícímu </w:t>
      </w:r>
      <w:r w:rsidRPr="00997E73">
        <w:rPr>
          <w:rFonts w:asciiTheme="minorHAnsi" w:hAnsiTheme="minorHAnsi" w:cs="Arial"/>
          <w:sz w:val="22"/>
          <w:szCs w:val="22"/>
        </w:rPr>
        <w:t>k doplnění, aniž se tak dostane do prodlení se splatností. Lhůta splatnosti počíná běžet znovu od opětovného doručení náležitě do</w:t>
      </w:r>
      <w:r w:rsidR="009D5A38" w:rsidRPr="00997E73">
        <w:rPr>
          <w:rFonts w:asciiTheme="minorHAnsi" w:hAnsiTheme="minorHAnsi" w:cs="Arial"/>
          <w:sz w:val="22"/>
          <w:szCs w:val="22"/>
        </w:rPr>
        <w:t>plněného či opraveného dokladu K</w:t>
      </w:r>
      <w:r w:rsidRPr="00997E73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997E73" w:rsidRDefault="00642F72" w:rsidP="005E02DE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 xml:space="preserve">Splatnost faktury se sjednává na </w:t>
      </w:r>
      <w:r w:rsidR="0065418E" w:rsidRPr="00997E73">
        <w:rPr>
          <w:rFonts w:asciiTheme="minorHAnsi" w:hAnsiTheme="minorHAnsi" w:cs="Arial"/>
          <w:sz w:val="22"/>
          <w:szCs w:val="22"/>
        </w:rPr>
        <w:t>30</w:t>
      </w:r>
      <w:r w:rsidRPr="00997E73">
        <w:rPr>
          <w:rFonts w:asciiTheme="minorHAnsi" w:hAnsiTheme="minorHAnsi" w:cs="Arial"/>
          <w:sz w:val="22"/>
          <w:szCs w:val="22"/>
        </w:rPr>
        <w:t xml:space="preserve"> dnů ode dne </w:t>
      </w:r>
      <w:r w:rsidR="009D5A38" w:rsidRPr="00997E73">
        <w:rPr>
          <w:rFonts w:asciiTheme="minorHAnsi" w:hAnsiTheme="minorHAnsi" w:cs="Arial"/>
          <w:sz w:val="22"/>
          <w:szCs w:val="22"/>
        </w:rPr>
        <w:t>jejího prokazatelného doručení K</w:t>
      </w:r>
      <w:r w:rsidRPr="00997E73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997E73" w:rsidRDefault="009D5A38" w:rsidP="005E02DE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997E73">
        <w:rPr>
          <w:rFonts w:asciiTheme="minorHAnsi" w:hAnsiTheme="minorHAnsi" w:cs="Arial"/>
          <w:sz w:val="22"/>
          <w:szCs w:val="22"/>
        </w:rPr>
        <w:t>neposkytuje zálohy.</w:t>
      </w:r>
    </w:p>
    <w:p w:rsidR="00947F92" w:rsidRPr="00947F92" w:rsidRDefault="00947F92" w:rsidP="0074496A">
      <w:pPr>
        <w:spacing w:line="276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Práva a povinnosti stran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je povinen dodat zboží v dohodnutém množství, jakosti a pro</w:t>
      </w:r>
      <w:r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 titulu této smlouvy musí splňovat kvalitativní požadavky dle této smlouvy.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dodat zboží bez vad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v souladu s podmínkami této smlouvy, přičemž za řádné dodání zboží </w:t>
      </w:r>
      <w:r w:rsidR="009D5A38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7D101C">
        <w:rPr>
          <w:rFonts w:asciiTheme="minorHAnsi" w:hAnsiTheme="minorHAnsi" w:cs="Arial"/>
          <w:sz w:val="22"/>
          <w:szCs w:val="22"/>
        </w:rPr>
        <w:t>upujícím, a to na základě potvrzení této skutečnosti v protokolu o předání a převzetí dodávky</w:t>
      </w:r>
      <w:r w:rsidR="004B2F5E">
        <w:rPr>
          <w:rFonts w:asciiTheme="minorHAnsi" w:hAnsiTheme="minorHAnsi" w:cs="Arial"/>
          <w:sz w:val="22"/>
          <w:szCs w:val="22"/>
        </w:rPr>
        <w:t xml:space="preserve"> nebo v dodacím listu</w:t>
      </w:r>
      <w:r w:rsidR="00642F72" w:rsidRPr="007D101C">
        <w:rPr>
          <w:rFonts w:asciiTheme="minorHAnsi" w:hAnsiTheme="minorHAnsi" w:cs="Arial"/>
          <w:sz w:val="22"/>
          <w:szCs w:val="22"/>
        </w:rPr>
        <w:t>. Předávací protokol</w:t>
      </w:r>
      <w:r w:rsidR="00224DD5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>
        <w:rPr>
          <w:rFonts w:asciiTheme="minorHAnsi" w:hAnsiTheme="minorHAnsi" w:cs="Arial"/>
          <w:sz w:val="22"/>
          <w:szCs w:val="22"/>
        </w:rPr>
        <w:t>ytku realizována dodávka zboží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včetně souvisejících výkonů a služeb sjednaných touto smlouvou. </w:t>
      </w:r>
    </w:p>
    <w:p w:rsidR="00642F72" w:rsidRPr="001E4E26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spolu se zbožím dodat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dokumentaci nezbytnou k užívání zboží včetně manuálů pro </w:t>
      </w:r>
      <w:r w:rsidR="00642F72" w:rsidRPr="001E4E26">
        <w:rPr>
          <w:rFonts w:asciiTheme="minorHAnsi" w:hAnsiTheme="minorHAnsi" w:cs="Arial"/>
          <w:sz w:val="22"/>
          <w:szCs w:val="22"/>
        </w:rPr>
        <w:t xml:space="preserve">obsluhu </w:t>
      </w:r>
      <w:r w:rsidR="00224DD5" w:rsidRPr="001E4E26">
        <w:rPr>
          <w:rFonts w:asciiTheme="minorHAnsi" w:hAnsiTheme="minorHAnsi" w:cs="Arial"/>
          <w:sz w:val="22"/>
          <w:szCs w:val="22"/>
        </w:rPr>
        <w:t>(</w:t>
      </w:r>
      <w:r w:rsidR="00642F72" w:rsidRPr="001E4E26">
        <w:rPr>
          <w:rFonts w:asciiTheme="minorHAnsi" w:hAnsiTheme="minorHAnsi" w:cs="Arial"/>
          <w:sz w:val="22"/>
          <w:szCs w:val="22"/>
        </w:rPr>
        <w:t>v </w:t>
      </w:r>
      <w:r w:rsidR="00947F92">
        <w:rPr>
          <w:rFonts w:asciiTheme="minorHAnsi" w:hAnsiTheme="minorHAnsi" w:cs="Arial"/>
          <w:sz w:val="22"/>
          <w:szCs w:val="22"/>
        </w:rPr>
        <w:t xml:space="preserve">českém či </w:t>
      </w:r>
      <w:r w:rsidR="00642F72" w:rsidRPr="001E4E26">
        <w:rPr>
          <w:rFonts w:asciiTheme="minorHAnsi" w:hAnsiTheme="minorHAnsi" w:cs="Arial"/>
          <w:sz w:val="22"/>
          <w:szCs w:val="22"/>
        </w:rPr>
        <w:t>anglickém jazyce</w:t>
      </w:r>
      <w:r w:rsidR="00224DD5" w:rsidRPr="001E4E26">
        <w:rPr>
          <w:rFonts w:asciiTheme="minorHAnsi" w:hAnsiTheme="minorHAnsi" w:cs="Arial"/>
          <w:sz w:val="22"/>
          <w:szCs w:val="22"/>
        </w:rPr>
        <w:t>)</w:t>
      </w:r>
      <w:r w:rsidR="00642F72" w:rsidRPr="001E4E26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nabývá vlastnického práva ke zboží dnem řádného předání a převzetí zboží od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na základě podpisu předávacího protokolu</w:t>
      </w:r>
      <w:r w:rsidR="00224DD5">
        <w:rPr>
          <w:rFonts w:asciiTheme="minorHAnsi" w:hAnsiTheme="minorHAnsi" w:cs="Arial"/>
          <w:sz w:val="22"/>
          <w:szCs w:val="22"/>
        </w:rPr>
        <w:t xml:space="preserve"> resp. dodacího listu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. Stejným okamžikem přechází na </w:t>
      </w:r>
      <w:r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také nebezpečí škody na věci.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neprodleně vyrozumět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po celou dobu trvání smlouvy disponovat kvalifikací, kterou prokázal v rámci zadávacího řízení před uzavřením této smlouvy. V případě porušení tohoto ustanovení má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právo od této smlouvy odstoupit.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souhlasí s tím, že jakékoliv jeho poh</w:t>
      </w:r>
      <w:r w:rsidR="009D5A38">
        <w:rPr>
          <w:rFonts w:asciiTheme="minorHAnsi" w:hAnsiTheme="minorHAnsi" w:cs="Arial"/>
          <w:sz w:val="22"/>
          <w:szCs w:val="22"/>
        </w:rPr>
        <w:t>ledávky vůči K</w:t>
      </w:r>
      <w:r w:rsidR="00642F72" w:rsidRPr="007D101C">
        <w:rPr>
          <w:rFonts w:asciiTheme="minorHAnsi" w:hAnsiTheme="minorHAnsi" w:cs="Arial"/>
          <w:sz w:val="22"/>
          <w:szCs w:val="22"/>
        </w:rPr>
        <w:t>upujícímu, které vzniknou na základě této uzavřené smlouvy, nebude moci postoupit ani započítat jednostranným právním úkonem.</w:t>
      </w:r>
    </w:p>
    <w:p w:rsidR="007D6B99" w:rsidRDefault="00B54DEA" w:rsidP="007D6B99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odpovídá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za škodu způsobenou porušením povinností podle této smlouvy nebo povinnost</w:t>
      </w:r>
      <w:r w:rsidR="00D75F4A">
        <w:rPr>
          <w:rFonts w:asciiTheme="minorHAnsi" w:hAnsiTheme="minorHAnsi" w:cs="Arial"/>
          <w:sz w:val="22"/>
          <w:szCs w:val="22"/>
        </w:rPr>
        <w:t>í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stanoven</w:t>
      </w:r>
      <w:r w:rsidR="00D75F4A">
        <w:rPr>
          <w:rFonts w:asciiTheme="minorHAnsi" w:hAnsiTheme="minorHAnsi" w:cs="Arial"/>
          <w:sz w:val="22"/>
          <w:szCs w:val="22"/>
        </w:rPr>
        <w:t>ých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obecně závazným právním předpisem.</w:t>
      </w:r>
    </w:p>
    <w:p w:rsidR="00642F72" w:rsidRPr="007D101C" w:rsidRDefault="007D6B99" w:rsidP="007D6B99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určil, že osobou oprávněnou k jednání za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je/jsou:</w:t>
      </w:r>
    </w:p>
    <w:p w:rsidR="001E4E26" w:rsidRDefault="00642F72" w:rsidP="002F1034">
      <w:pPr>
        <w:pStyle w:val="Odstavecseseznamem"/>
        <w:spacing w:line="276" w:lineRule="auto"/>
        <w:ind w:left="714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Jméno: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534267" w:rsidRPr="00534267">
        <w:rPr>
          <w:rFonts w:asciiTheme="minorHAnsi" w:hAnsiTheme="minorHAnsi" w:cs="Arial"/>
          <w:sz w:val="22"/>
          <w:szCs w:val="22"/>
        </w:rPr>
        <w:t>Ing. Petr Šíma</w:t>
      </w:r>
      <w:r w:rsidR="002F103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534267" w:rsidRPr="00534267">
        <w:rPr>
          <w:rFonts w:asciiTheme="minorHAnsi" w:hAnsiTheme="minorHAnsi" w:cs="Arial"/>
          <w:sz w:val="22"/>
          <w:szCs w:val="22"/>
        </w:rPr>
        <w:t>Designer</w:t>
      </w:r>
      <w:proofErr w:type="spellEnd"/>
      <w:r w:rsidR="00534267" w:rsidRPr="00534267">
        <w:rPr>
          <w:rFonts w:asciiTheme="minorHAnsi" w:hAnsiTheme="minorHAnsi" w:cs="Arial"/>
          <w:sz w:val="22"/>
          <w:szCs w:val="22"/>
        </w:rPr>
        <w:t xml:space="preserve"> řešení </w:t>
      </w:r>
      <w:proofErr w:type="spellStart"/>
      <w:r w:rsidR="00534267" w:rsidRPr="00534267">
        <w:rPr>
          <w:rFonts w:asciiTheme="minorHAnsi" w:hAnsiTheme="minorHAnsi" w:cs="Arial"/>
          <w:sz w:val="22"/>
          <w:szCs w:val="22"/>
        </w:rPr>
        <w:t>IT</w:t>
      </w:r>
      <w:proofErr w:type="spellEnd"/>
      <w:r w:rsidR="00534267" w:rsidRPr="00534267">
        <w:rPr>
          <w:rFonts w:asciiTheme="minorHAnsi" w:hAnsiTheme="minorHAnsi" w:cs="Arial"/>
          <w:sz w:val="22"/>
          <w:szCs w:val="22"/>
        </w:rPr>
        <w:t xml:space="preserve"> infrastruktury </w:t>
      </w:r>
    </w:p>
    <w:p w:rsidR="00947F92" w:rsidRDefault="008E1257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email: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proofErr w:type="spellStart"/>
      <w:r w:rsidR="00534267" w:rsidRPr="00534267">
        <w:rPr>
          <w:rFonts w:asciiTheme="minorHAnsi" w:hAnsiTheme="minorHAnsi" w:cs="Arial"/>
          <w:sz w:val="22"/>
          <w:szCs w:val="22"/>
        </w:rPr>
        <w:t>petr.sima</w:t>
      </w:r>
      <w:proofErr w:type="spellEnd"/>
      <w:r w:rsidR="00534267" w:rsidRPr="00534267">
        <w:rPr>
          <w:rFonts w:asciiTheme="minorHAnsi" w:hAnsiTheme="minorHAnsi" w:cs="Arial"/>
          <w:sz w:val="22"/>
          <w:szCs w:val="22"/>
        </w:rPr>
        <w:t>@t-mobile.</w:t>
      </w:r>
      <w:proofErr w:type="spellStart"/>
      <w:r w:rsidR="00534267" w:rsidRPr="00534267">
        <w:rPr>
          <w:rFonts w:asciiTheme="minorHAnsi" w:hAnsiTheme="minorHAnsi" w:cs="Arial"/>
          <w:sz w:val="22"/>
          <w:szCs w:val="22"/>
        </w:rPr>
        <w:t>cz</w:t>
      </w:r>
      <w:proofErr w:type="spellEnd"/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tel.: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534267" w:rsidRPr="00534267">
        <w:rPr>
          <w:rFonts w:asciiTheme="minorHAnsi" w:hAnsiTheme="minorHAnsi" w:cs="Arial"/>
          <w:sz w:val="22"/>
          <w:szCs w:val="22"/>
        </w:rPr>
        <w:t>+420 777 770 045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osobami oprávněnými k jednání za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jsou:</w:t>
      </w:r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Jméno: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Ing. </w:t>
      </w:r>
      <w:r w:rsidR="00947F92">
        <w:rPr>
          <w:rFonts w:asciiTheme="minorHAnsi" w:hAnsiTheme="minorHAnsi" w:cs="Arial"/>
          <w:sz w:val="22"/>
          <w:szCs w:val="22"/>
        </w:rPr>
        <w:t>Pavel H</w:t>
      </w:r>
      <w:r w:rsidR="00D113F4">
        <w:rPr>
          <w:rFonts w:asciiTheme="minorHAnsi" w:hAnsiTheme="minorHAnsi" w:cs="Arial"/>
          <w:sz w:val="22"/>
          <w:szCs w:val="22"/>
        </w:rPr>
        <w:t>á</w:t>
      </w:r>
      <w:r w:rsidR="00947F92">
        <w:rPr>
          <w:rFonts w:asciiTheme="minorHAnsi" w:hAnsiTheme="minorHAnsi" w:cs="Arial"/>
          <w:sz w:val="22"/>
          <w:szCs w:val="22"/>
        </w:rPr>
        <w:t>nek, Ph.D.</w:t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>email:</w:t>
      </w:r>
      <w:r w:rsidR="002C6E8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4900F3">
        <w:rPr>
          <w:rFonts w:asciiTheme="minorHAnsi" w:hAnsiTheme="minorHAnsi" w:cs="Arial"/>
          <w:sz w:val="22"/>
          <w:szCs w:val="22"/>
        </w:rPr>
        <w:tab/>
      </w:r>
      <w:proofErr w:type="spellStart"/>
      <w:r w:rsidR="00947F92">
        <w:rPr>
          <w:rFonts w:asciiTheme="minorHAnsi" w:hAnsiTheme="minorHAnsi" w:cs="Arial"/>
          <w:sz w:val="22"/>
          <w:szCs w:val="22"/>
        </w:rPr>
        <w:t>pavel.hanek</w:t>
      </w:r>
      <w:proofErr w:type="spellEnd"/>
      <w:r w:rsidR="00947F92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947F92">
        <w:rPr>
          <w:rFonts w:asciiTheme="minorHAnsi" w:hAnsiTheme="minorHAnsi" w:cs="Arial"/>
          <w:sz w:val="22"/>
          <w:szCs w:val="22"/>
        </w:rPr>
        <w:t>vugtk.c</w:t>
      </w:r>
      <w:r w:rsidR="00D75F4A">
        <w:rPr>
          <w:rFonts w:asciiTheme="minorHAnsi" w:hAnsiTheme="minorHAnsi" w:cs="Arial"/>
          <w:sz w:val="22"/>
          <w:szCs w:val="22"/>
        </w:rPr>
        <w:t>z</w:t>
      </w:r>
      <w:proofErr w:type="spellEnd"/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 xml:space="preserve">tel.: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>+420</w:t>
      </w:r>
      <w:r w:rsidR="0026153D">
        <w:rPr>
          <w:rFonts w:asciiTheme="minorHAnsi" w:hAnsiTheme="minorHAnsi" w:cs="Arial"/>
          <w:sz w:val="22"/>
          <w:szCs w:val="22"/>
        </w:rPr>
        <w:t> </w:t>
      </w:r>
      <w:r w:rsidR="00B94806">
        <w:rPr>
          <w:rFonts w:asciiTheme="minorHAnsi" w:hAnsiTheme="minorHAnsi" w:cs="Arial"/>
          <w:sz w:val="22"/>
          <w:szCs w:val="22"/>
        </w:rPr>
        <w:t>737</w:t>
      </w:r>
      <w:r w:rsidR="0026153D">
        <w:rPr>
          <w:rFonts w:asciiTheme="minorHAnsi" w:hAnsiTheme="minorHAnsi" w:cs="Arial"/>
          <w:sz w:val="22"/>
          <w:szCs w:val="22"/>
        </w:rPr>
        <w:t> </w:t>
      </w:r>
      <w:r w:rsidR="00B94806">
        <w:rPr>
          <w:rFonts w:asciiTheme="minorHAnsi" w:hAnsiTheme="minorHAnsi" w:cs="Arial"/>
          <w:sz w:val="22"/>
          <w:szCs w:val="22"/>
        </w:rPr>
        <w:t>221</w:t>
      </w:r>
      <w:r w:rsidR="0026153D">
        <w:rPr>
          <w:rFonts w:asciiTheme="minorHAnsi" w:hAnsiTheme="minorHAnsi" w:cs="Arial"/>
          <w:sz w:val="22"/>
          <w:szCs w:val="22"/>
        </w:rPr>
        <w:t xml:space="preserve"> </w:t>
      </w:r>
      <w:r w:rsidR="00B94806">
        <w:rPr>
          <w:rFonts w:asciiTheme="minorHAnsi" w:hAnsiTheme="minorHAnsi" w:cs="Arial"/>
          <w:sz w:val="22"/>
          <w:szCs w:val="22"/>
        </w:rPr>
        <w:t>940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0" w:name="_Ref275511911"/>
      <w:r w:rsidRPr="007D101C">
        <w:rPr>
          <w:rFonts w:asciiTheme="minorHAnsi" w:hAnsiTheme="minorHAnsi" w:cs="Arial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</w:t>
      </w:r>
      <w:r w:rsidR="00E31723">
        <w:rPr>
          <w:rFonts w:asciiTheme="minorHAnsi" w:hAnsiTheme="minorHAnsi" w:cs="Arial"/>
          <w:sz w:val="22"/>
          <w:szCs w:val="22"/>
        </w:rPr>
        <w:t> </w:t>
      </w:r>
      <w:r w:rsidR="00AC3F1C">
        <w:rPr>
          <w:rFonts w:asciiTheme="minorHAnsi" w:hAnsiTheme="minorHAnsi" w:cs="Arial"/>
          <w:sz w:val="22"/>
          <w:szCs w:val="22"/>
        </w:rPr>
        <w:t>českém</w:t>
      </w:r>
      <w:r w:rsidR="00AC3F1C" w:rsidRP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jazyce a doručují se buď osobně</w:t>
      </w:r>
      <w:r w:rsid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nebo doporučenou poštou, faxem či e-mailem, k rukám a na doručovací adresy oprávněných osob dle této smlouvy.</w:t>
      </w:r>
      <w:bookmarkEnd w:id="0"/>
    </w:p>
    <w:p w:rsidR="00947F92" w:rsidRPr="00143F33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43F33">
        <w:rPr>
          <w:rFonts w:asciiTheme="minorHAnsi" w:hAnsiTheme="minorHAnsi" w:cs="Arial"/>
          <w:sz w:val="22"/>
          <w:szCs w:val="22"/>
        </w:rPr>
        <w:t xml:space="preserve">Pokud bude část dodávky zboží dle této smlouvy plněna formou subdodávky, </w:t>
      </w:r>
      <w:r w:rsidR="00B54DEA" w:rsidRPr="00143F33">
        <w:rPr>
          <w:rFonts w:asciiTheme="minorHAnsi" w:hAnsiTheme="minorHAnsi" w:cs="Arial"/>
          <w:sz w:val="22"/>
          <w:szCs w:val="22"/>
        </w:rPr>
        <w:t xml:space="preserve">Prodávající </w:t>
      </w:r>
      <w:r w:rsidRPr="00143F33">
        <w:rPr>
          <w:rFonts w:asciiTheme="minorHAnsi" w:hAnsiTheme="minorHAnsi" w:cs="Arial"/>
          <w:sz w:val="22"/>
          <w:szCs w:val="22"/>
        </w:rPr>
        <w:t>závazně uvádí identifikační údaje dotčeného subdodavatele:</w:t>
      </w:r>
      <w:r w:rsidR="00534267" w:rsidRPr="00143F33">
        <w:rPr>
          <w:rFonts w:asciiTheme="minorHAnsi" w:hAnsiTheme="minorHAnsi" w:cs="Arial"/>
          <w:sz w:val="22"/>
          <w:szCs w:val="22"/>
        </w:rPr>
        <w:t xml:space="preserve"> </w:t>
      </w:r>
    </w:p>
    <w:p w:rsidR="00143F33" w:rsidRPr="00143F33" w:rsidRDefault="00143F33" w:rsidP="00143F33">
      <w:pPr>
        <w:pStyle w:val="Odstavecseseznamem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43F33">
        <w:rPr>
          <w:rFonts w:asciiTheme="minorHAnsi" w:hAnsiTheme="minorHAnsi"/>
          <w:sz w:val="22"/>
          <w:szCs w:val="22"/>
        </w:rPr>
        <w:t>100MEGA</w:t>
      </w:r>
      <w:proofErr w:type="spellEnd"/>
      <w:r w:rsidRPr="00143F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43F33">
        <w:rPr>
          <w:rFonts w:asciiTheme="minorHAnsi" w:hAnsiTheme="minorHAnsi"/>
          <w:sz w:val="22"/>
          <w:szCs w:val="22"/>
        </w:rPr>
        <w:t>Distribution</w:t>
      </w:r>
      <w:proofErr w:type="spellEnd"/>
      <w:r w:rsidRPr="00143F33">
        <w:rPr>
          <w:rFonts w:asciiTheme="minorHAnsi" w:hAnsiTheme="minorHAnsi"/>
          <w:sz w:val="22"/>
          <w:szCs w:val="22"/>
        </w:rPr>
        <w:t xml:space="preserve"> s.r.o., Železná 681/7, Horní Heršpice, 619 00 Brno, IČO: 60707968</w:t>
      </w:r>
    </w:p>
    <w:p w:rsidR="00143F33" w:rsidRPr="006616E5" w:rsidRDefault="00143F33" w:rsidP="00143F33">
      <w:pPr>
        <w:pStyle w:val="Odstavecseseznamem"/>
        <w:spacing w:line="276" w:lineRule="auto"/>
        <w:ind w:left="709"/>
        <w:contextualSpacing w:val="0"/>
        <w:jc w:val="both"/>
        <w:rPr>
          <w:rFonts w:asciiTheme="minorHAnsi" w:hAnsiTheme="minorHAnsi"/>
          <w:sz w:val="22"/>
          <w:szCs w:val="22"/>
          <w:highlight w:val="yellow"/>
        </w:rPr>
      </w:pPr>
      <w:proofErr w:type="spellStart"/>
      <w:r w:rsidRPr="00143F33">
        <w:rPr>
          <w:rFonts w:asciiTheme="minorHAnsi" w:hAnsiTheme="minorHAnsi"/>
          <w:sz w:val="22"/>
          <w:szCs w:val="22"/>
        </w:rPr>
        <w:t>DATASYS</w:t>
      </w:r>
      <w:proofErr w:type="spellEnd"/>
      <w:r w:rsidRPr="00143F33">
        <w:rPr>
          <w:rFonts w:asciiTheme="minorHAnsi" w:hAnsiTheme="minorHAnsi"/>
          <w:sz w:val="22"/>
          <w:szCs w:val="22"/>
        </w:rPr>
        <w:t xml:space="preserve"> s.r.o., Praha 3, </w:t>
      </w:r>
      <w:proofErr w:type="spellStart"/>
      <w:r w:rsidRPr="00143F33">
        <w:rPr>
          <w:rFonts w:asciiTheme="minorHAnsi" w:hAnsiTheme="minorHAnsi"/>
          <w:sz w:val="22"/>
          <w:szCs w:val="22"/>
        </w:rPr>
        <w:t>Jeseniova</w:t>
      </w:r>
      <w:proofErr w:type="spellEnd"/>
      <w:r w:rsidRPr="00143F33">
        <w:rPr>
          <w:rFonts w:asciiTheme="minorHAnsi" w:hAnsiTheme="minorHAnsi"/>
          <w:sz w:val="22"/>
          <w:szCs w:val="22"/>
        </w:rPr>
        <w:t xml:space="preserve"> 28</w:t>
      </w:r>
      <w:r>
        <w:rPr>
          <w:rFonts w:asciiTheme="minorHAnsi" w:hAnsiTheme="minorHAnsi"/>
          <w:sz w:val="22"/>
          <w:szCs w:val="22"/>
        </w:rPr>
        <w:t>29/20, PSČ 13000, IČO: 61249157</w:t>
      </w:r>
    </w:p>
    <w:p w:rsidR="00642F72" w:rsidRPr="00947F92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47F92">
        <w:rPr>
          <w:rFonts w:asciiTheme="minorHAnsi" w:hAnsiTheme="minorHAnsi" w:cs="Arial"/>
          <w:sz w:val="22"/>
          <w:szCs w:val="22"/>
        </w:rPr>
        <w:t>Případná změna</w:t>
      </w:r>
      <w:r w:rsidR="00F63878" w:rsidRPr="00947F92">
        <w:rPr>
          <w:rFonts w:asciiTheme="minorHAnsi" w:hAnsiTheme="minorHAnsi" w:cs="Arial"/>
          <w:sz w:val="22"/>
          <w:szCs w:val="22"/>
        </w:rPr>
        <w:t xml:space="preserve"> v osobě</w:t>
      </w:r>
      <w:r w:rsidRPr="00947F92">
        <w:rPr>
          <w:rFonts w:asciiTheme="minorHAnsi" w:hAnsiTheme="minorHAnsi" w:cs="Arial"/>
          <w:sz w:val="22"/>
          <w:szCs w:val="22"/>
        </w:rPr>
        <w:t xml:space="preserve"> subdodavatele</w:t>
      </w:r>
      <w:r w:rsidR="00F63878" w:rsidRPr="00947F92">
        <w:rPr>
          <w:rFonts w:asciiTheme="minorHAnsi" w:hAnsiTheme="minorHAnsi" w:cs="Arial"/>
          <w:sz w:val="22"/>
          <w:szCs w:val="22"/>
        </w:rPr>
        <w:t xml:space="preserve"> nebo využit</w:t>
      </w:r>
      <w:r w:rsidR="00D75F4A">
        <w:rPr>
          <w:rFonts w:asciiTheme="minorHAnsi" w:hAnsiTheme="minorHAnsi" w:cs="Arial"/>
          <w:sz w:val="22"/>
          <w:szCs w:val="22"/>
        </w:rPr>
        <w:t>í</w:t>
      </w:r>
      <w:r w:rsidR="00F63878" w:rsidRPr="00947F92">
        <w:rPr>
          <w:rFonts w:asciiTheme="minorHAnsi" w:hAnsiTheme="minorHAnsi" w:cs="Arial"/>
          <w:sz w:val="22"/>
          <w:szCs w:val="22"/>
        </w:rPr>
        <w:t xml:space="preserve"> nového subdodavatele</w:t>
      </w:r>
      <w:r w:rsidRPr="00947F92">
        <w:rPr>
          <w:rFonts w:asciiTheme="minorHAnsi" w:hAnsiTheme="minorHAnsi" w:cs="Arial"/>
          <w:sz w:val="22"/>
          <w:szCs w:val="22"/>
        </w:rPr>
        <w:t xml:space="preserve"> dle této smlouvy podléhá předchozímu písemnému souhlasu ze strany </w:t>
      </w:r>
      <w:r w:rsidR="009D5A38" w:rsidRPr="00947F92">
        <w:rPr>
          <w:rFonts w:asciiTheme="minorHAnsi" w:hAnsiTheme="minorHAnsi" w:cs="Arial"/>
          <w:sz w:val="22"/>
          <w:szCs w:val="22"/>
        </w:rPr>
        <w:t>Kupujícího</w:t>
      </w:r>
      <w:r w:rsidRPr="00947F92">
        <w:rPr>
          <w:rFonts w:asciiTheme="minorHAnsi" w:hAnsiTheme="minorHAnsi"/>
          <w:sz w:val="22"/>
          <w:szCs w:val="22"/>
        </w:rPr>
        <w:t>.</w:t>
      </w:r>
      <w:r w:rsidR="00C321E0" w:rsidRPr="00947F92">
        <w:rPr>
          <w:rFonts w:asciiTheme="minorHAnsi" w:hAnsiTheme="minorHAnsi"/>
          <w:sz w:val="22"/>
          <w:szCs w:val="22"/>
        </w:rPr>
        <w:t xml:space="preserve"> </w:t>
      </w:r>
    </w:p>
    <w:p w:rsidR="00947F92" w:rsidRPr="00661BBA" w:rsidRDefault="00947F9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Záruka </w:t>
      </w:r>
      <w:r w:rsidR="00E31723">
        <w:rPr>
          <w:rFonts w:asciiTheme="minorHAnsi" w:hAnsiTheme="minorHAnsi" w:cs="Arial"/>
          <w:b/>
          <w:sz w:val="22"/>
          <w:szCs w:val="22"/>
        </w:rPr>
        <w:t>za jakost</w:t>
      </w:r>
    </w:p>
    <w:p w:rsidR="00642F72" w:rsidRDefault="00B54DEA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přebírá záruku za jakost zboží po dobu</w:t>
      </w:r>
      <w:r w:rsidR="008248CB">
        <w:rPr>
          <w:rFonts w:asciiTheme="minorHAnsi" w:hAnsiTheme="minorHAnsi" w:cs="Arial"/>
          <w:sz w:val="22"/>
          <w:szCs w:val="22"/>
        </w:rPr>
        <w:t xml:space="preserve"> </w:t>
      </w:r>
      <w:r w:rsidR="00221063">
        <w:rPr>
          <w:rFonts w:asciiTheme="minorHAnsi" w:hAnsiTheme="minorHAnsi" w:cs="Arial"/>
          <w:sz w:val="22"/>
          <w:szCs w:val="22"/>
        </w:rPr>
        <w:t xml:space="preserve">min. </w:t>
      </w:r>
      <w:r w:rsidR="008248CB">
        <w:rPr>
          <w:rFonts w:asciiTheme="minorHAnsi" w:hAnsiTheme="minorHAnsi" w:cs="Arial"/>
          <w:sz w:val="22"/>
          <w:szCs w:val="22"/>
        </w:rPr>
        <w:t>2</w:t>
      </w:r>
      <w:r w:rsidR="00997E73">
        <w:rPr>
          <w:rFonts w:asciiTheme="minorHAnsi" w:hAnsiTheme="minorHAnsi" w:cs="Arial"/>
          <w:sz w:val="22"/>
          <w:szCs w:val="22"/>
        </w:rPr>
        <w:t>4</w:t>
      </w:r>
      <w:r w:rsidR="008248CB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7D101C">
        <w:rPr>
          <w:rFonts w:asciiTheme="minorHAnsi" w:hAnsiTheme="minorHAnsi" w:cs="Arial"/>
          <w:sz w:val="22"/>
          <w:szCs w:val="22"/>
        </w:rPr>
        <w:t>měsíců</w:t>
      </w:r>
      <w:r w:rsidR="00221063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E31723">
        <w:rPr>
          <w:rFonts w:asciiTheme="minorHAnsi" w:hAnsiTheme="minorHAnsi" w:cs="Arial"/>
          <w:sz w:val="22"/>
          <w:szCs w:val="22"/>
        </w:rPr>
        <w:t>Záruční lhůta počíná běžet dnem dodání zbo</w:t>
      </w:r>
      <w:r w:rsidR="009D5A38" w:rsidRPr="00E31723">
        <w:rPr>
          <w:rFonts w:asciiTheme="minorHAnsi" w:hAnsiTheme="minorHAnsi" w:cs="Arial"/>
          <w:sz w:val="22"/>
          <w:szCs w:val="22"/>
        </w:rPr>
        <w:t>ží K</w:t>
      </w:r>
      <w:r w:rsidR="00642F72" w:rsidRPr="00E31723">
        <w:rPr>
          <w:rFonts w:asciiTheme="minorHAnsi" w:hAnsiTheme="minorHAnsi" w:cs="Arial"/>
          <w:sz w:val="22"/>
          <w:szCs w:val="22"/>
        </w:rPr>
        <w:t>upujícímu, tj. dnem podpisu protokolu o předání a převzetí dodávky.</w:t>
      </w:r>
    </w:p>
    <w:p w:rsidR="00221063" w:rsidRPr="00D75F4A" w:rsidRDefault="00221063" w:rsidP="00221063">
      <w:pPr>
        <w:pStyle w:val="Odstavecseseznamem"/>
        <w:numPr>
          <w:ilvl w:val="0"/>
          <w:numId w:val="25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D75F4A">
        <w:rPr>
          <w:rFonts w:asciiTheme="minorHAnsi" w:hAnsiTheme="minorHAnsi" w:cstheme="minorHAnsi"/>
          <w:sz w:val="22"/>
          <w:szCs w:val="22"/>
        </w:rPr>
        <w:t>Zadavatel požaduje záruční servis a pozáruční servis na dodané zboží (předmět této zakázky)</w:t>
      </w:r>
      <w:r w:rsidR="00D75F4A">
        <w:rPr>
          <w:rFonts w:asciiTheme="minorHAnsi" w:hAnsiTheme="minorHAnsi" w:cstheme="minorHAnsi"/>
          <w:sz w:val="22"/>
          <w:szCs w:val="22"/>
        </w:rPr>
        <w:t>.</w:t>
      </w:r>
    </w:p>
    <w:p w:rsidR="00F24076" w:rsidRPr="00D75F4A" w:rsidRDefault="00F24076" w:rsidP="00F24076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75F4A">
        <w:rPr>
          <w:rFonts w:asciiTheme="minorHAnsi" w:hAnsiTheme="minorHAnsi" w:cstheme="minorHAnsi"/>
          <w:sz w:val="22"/>
          <w:szCs w:val="22"/>
        </w:rPr>
        <w:t>Servisní podpora musí zabezpečit reakci do dalšího pracovního dne.</w:t>
      </w:r>
    </w:p>
    <w:p w:rsidR="00534267" w:rsidRDefault="009D5A38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1" w:name="_Ref275512114"/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ohlásit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záruční vady neprodleně</w:t>
      </w:r>
      <w:r w:rsidR="00C0799D">
        <w:rPr>
          <w:rFonts w:asciiTheme="minorHAnsi" w:hAnsiTheme="minorHAnsi" w:cs="Arial"/>
          <w:sz w:val="22"/>
          <w:szCs w:val="22"/>
        </w:rPr>
        <w:t xml:space="preserve"> na </w:t>
      </w:r>
      <w:r w:rsidR="00C0799D" w:rsidRPr="00B94806">
        <w:rPr>
          <w:rFonts w:asciiTheme="minorHAnsi" w:hAnsiTheme="minorHAnsi" w:cs="Arial"/>
          <w:sz w:val="22"/>
          <w:szCs w:val="22"/>
        </w:rPr>
        <w:t>e-mail:</w:t>
      </w:r>
    </w:p>
    <w:p w:rsidR="00534267" w:rsidRDefault="00534267" w:rsidP="00534267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Server: </w:t>
      </w:r>
      <w:hyperlink r:id="rId8" w:history="1">
        <w:r w:rsidRPr="00165C16">
          <w:rPr>
            <w:rStyle w:val="Hypertextovodkaz"/>
            <w:rFonts w:asciiTheme="minorHAnsi" w:hAnsiTheme="minorHAnsi" w:cs="Arial"/>
            <w:sz w:val="22"/>
            <w:szCs w:val="22"/>
          </w:rPr>
          <w:t>support@</w:t>
        </w:r>
        <w:proofErr w:type="spellStart"/>
        <w:r w:rsidRPr="00165C16">
          <w:rPr>
            <w:rStyle w:val="Hypertextovodkaz"/>
            <w:rFonts w:asciiTheme="minorHAnsi" w:hAnsiTheme="minorHAnsi" w:cs="Arial"/>
            <w:sz w:val="22"/>
            <w:szCs w:val="22"/>
          </w:rPr>
          <w:t>datasys.cz</w:t>
        </w:r>
        <w:proofErr w:type="spellEnd"/>
      </w:hyperlink>
    </w:p>
    <w:p w:rsidR="00534267" w:rsidRDefault="00534267" w:rsidP="00534267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UPC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NAS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534267">
        <w:rPr>
          <w:rStyle w:val="Hypertextovodkaz"/>
        </w:rPr>
        <w:t>serviceline</w:t>
      </w:r>
      <w:proofErr w:type="spellEnd"/>
      <w:r w:rsidRPr="00534267">
        <w:rPr>
          <w:rStyle w:val="Hypertextovodkaz"/>
        </w:rPr>
        <w:t>@</w:t>
      </w:r>
      <w:proofErr w:type="spellStart"/>
      <w:r w:rsidRPr="00534267">
        <w:rPr>
          <w:rStyle w:val="Hypertextovodkaz"/>
        </w:rPr>
        <w:t>100mega.cz</w:t>
      </w:r>
      <w:proofErr w:type="spellEnd"/>
      <w:r w:rsidRPr="00534267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534267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Záruční opravy provede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>bezplatně a bezodkladně s ohledem na druh vady zboží.</w:t>
      </w:r>
    </w:p>
    <w:p w:rsidR="00642F72" w:rsidRPr="00661BBA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61BBA">
        <w:rPr>
          <w:rFonts w:asciiTheme="minorHAnsi" w:hAnsiTheme="minorHAnsi" w:cs="Arial"/>
          <w:sz w:val="22"/>
          <w:szCs w:val="22"/>
        </w:rPr>
        <w:t xml:space="preserve">V záruční lhůtě je </w:t>
      </w:r>
      <w:r w:rsidR="00B54DEA" w:rsidRPr="00661BBA">
        <w:rPr>
          <w:rFonts w:asciiTheme="minorHAnsi" w:hAnsiTheme="minorHAnsi" w:cs="Arial"/>
          <w:sz w:val="22"/>
          <w:szCs w:val="22"/>
        </w:rPr>
        <w:t xml:space="preserve">Prodávající </w:t>
      </w:r>
      <w:r w:rsidRPr="00661BBA">
        <w:rPr>
          <w:rFonts w:asciiTheme="minorHAnsi" w:hAnsiTheme="minorHAnsi" w:cs="Arial"/>
          <w:sz w:val="22"/>
          <w:szCs w:val="22"/>
        </w:rPr>
        <w:t>povinen odstraňovat reklamované vady</w:t>
      </w:r>
      <w:r w:rsidR="00C0799D" w:rsidRPr="00661BBA">
        <w:rPr>
          <w:rFonts w:asciiTheme="minorHAnsi" w:hAnsiTheme="minorHAnsi" w:cs="Arial"/>
          <w:sz w:val="22"/>
          <w:szCs w:val="22"/>
        </w:rPr>
        <w:t xml:space="preserve"> na své vlastní náklady</w:t>
      </w:r>
      <w:r w:rsidR="00661BBA" w:rsidRPr="00661BBA">
        <w:rPr>
          <w:rFonts w:asciiTheme="minorHAnsi" w:hAnsiTheme="minorHAnsi" w:cs="Arial"/>
          <w:sz w:val="22"/>
          <w:szCs w:val="22"/>
        </w:rPr>
        <w:t>.</w:t>
      </w:r>
      <w:r w:rsidRPr="00661BBA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61BBA">
        <w:rPr>
          <w:rFonts w:asciiTheme="minorHAnsi" w:hAnsiTheme="minorHAnsi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Záruka se nevztahuje na závady způsobené neodbornou manipulací nebo mechanickým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poškozením přístroje </w:t>
      </w:r>
      <w:r w:rsidR="009D5A38">
        <w:rPr>
          <w:rFonts w:asciiTheme="minorHAnsi" w:hAnsiTheme="minorHAnsi" w:cs="Arial"/>
          <w:sz w:val="22"/>
          <w:szCs w:val="22"/>
        </w:rPr>
        <w:t>K</w:t>
      </w:r>
      <w:r w:rsidR="00A101E9" w:rsidRPr="007D101C">
        <w:rPr>
          <w:rFonts w:asciiTheme="minorHAnsi" w:hAnsiTheme="minorHAnsi" w:cs="Arial"/>
          <w:sz w:val="22"/>
          <w:szCs w:val="22"/>
        </w:rPr>
        <w:t>upujícím.</w:t>
      </w:r>
    </w:p>
    <w:p w:rsidR="0074496A" w:rsidRPr="00661BB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9D5A38" w:rsidRDefault="009D5A38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I. Sankční ujednání</w:t>
      </w:r>
    </w:p>
    <w:p w:rsidR="00114444" w:rsidRPr="00114444" w:rsidRDefault="00114444" w:rsidP="00D75F4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114444">
        <w:rPr>
          <w:rFonts w:asciiTheme="minorHAnsi" w:hAnsiTheme="minorHAnsi" w:cs="Arial"/>
          <w:sz w:val="22"/>
          <w:szCs w:val="22"/>
        </w:rPr>
        <w:t>V případě prodlení s termínem dodání dle článku III. odst. 1 smlouvy, se prodávající zavazuje uhradit</w:t>
      </w:r>
      <w:r w:rsidR="00D75F4A">
        <w:rPr>
          <w:rFonts w:asciiTheme="minorHAnsi" w:hAnsiTheme="minorHAnsi" w:cs="Arial"/>
          <w:sz w:val="22"/>
          <w:szCs w:val="22"/>
        </w:rPr>
        <w:t xml:space="preserve"> </w:t>
      </w:r>
      <w:r w:rsidRPr="00114444">
        <w:rPr>
          <w:rFonts w:asciiTheme="minorHAnsi" w:hAnsiTheme="minorHAnsi" w:cs="Arial"/>
          <w:sz w:val="22"/>
          <w:szCs w:val="22"/>
        </w:rPr>
        <w:t>kupujícímu pokutu ve výši 0,05% z ceny zboží za každý i započatý den prodlení dodání předmětu koupě.</w:t>
      </w:r>
    </w:p>
    <w:p w:rsidR="00E31723" w:rsidRDefault="0065418E" w:rsidP="0074496A">
      <w:pPr>
        <w:pStyle w:val="Odstavecseseznamem"/>
        <w:numPr>
          <w:ilvl w:val="0"/>
          <w:numId w:val="28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lastRenderedPageBreak/>
        <w:t xml:space="preserve">V případě prodlení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s úhradou faktury </w:t>
      </w:r>
      <w:r>
        <w:rPr>
          <w:rFonts w:asciiTheme="minorHAnsi" w:hAnsiTheme="minorHAnsi" w:cs="Arial"/>
          <w:sz w:val="22"/>
          <w:szCs w:val="22"/>
        </w:rPr>
        <w:t xml:space="preserve">dle článku IV. odst. </w:t>
      </w:r>
      <w:r w:rsidR="00D04475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smlouvy </w:t>
      </w:r>
      <w:r w:rsidRPr="007D101C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uplatnit vůči </w:t>
      </w:r>
      <w:r>
        <w:rPr>
          <w:rFonts w:asciiTheme="minorHAnsi" w:hAnsiTheme="minorHAnsi" w:cs="Arial"/>
          <w:sz w:val="22"/>
          <w:szCs w:val="22"/>
        </w:rPr>
        <w:t xml:space="preserve">Kupujícímu </w:t>
      </w:r>
      <w:r w:rsidRPr="007D101C">
        <w:rPr>
          <w:rFonts w:asciiTheme="minorHAnsi" w:hAnsiTheme="minorHAnsi" w:cs="Arial"/>
          <w:sz w:val="22"/>
          <w:szCs w:val="22"/>
        </w:rPr>
        <w:t xml:space="preserve">pouze úrok z prodlení ve výši 0,05 % z dlužné částky za každý i jen započatý den prodlení s úhradou faktury. </w:t>
      </w:r>
      <w:r w:rsidR="00E31723" w:rsidRPr="009D5A38">
        <w:rPr>
          <w:rFonts w:asciiTheme="minorHAnsi" w:hAnsiTheme="minorHAnsi" w:cs="Arial"/>
          <w:sz w:val="22"/>
          <w:szCs w:val="22"/>
        </w:rPr>
        <w:t>Celková výše smluvní pokuty není omezena a jejím uhrazením není dotčeno právo na náhradu škody.</w:t>
      </w:r>
    </w:p>
    <w:p w:rsidR="007D6B99" w:rsidRDefault="007D6B99" w:rsidP="007D6B99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Platnost a účinnost smlouvy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Tato smlouva nabývá platnosti a účinnosti dnem podpisu smlouvy oprávněnými zástupci obou smluvních stran.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Odstoupit od smlouvy lze pouze z důvodů stanovených ve smlouvě nebo zákonem.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byť i část zboží nebude řádně dodána v dohodnutých termínech,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zboží nebude mít vlastnosti d</w:t>
      </w:r>
      <w:r w:rsidR="00B54DEA">
        <w:rPr>
          <w:rFonts w:asciiTheme="minorHAnsi" w:hAnsiTheme="minorHAnsi" w:cs="Arial"/>
          <w:sz w:val="22"/>
          <w:szCs w:val="22"/>
        </w:rPr>
        <w:t>eklarované P</w:t>
      </w:r>
      <w:r w:rsidRPr="008E1257">
        <w:rPr>
          <w:rFonts w:asciiTheme="minorHAnsi" w:hAnsiTheme="minorHAnsi" w:cs="Arial"/>
          <w:sz w:val="22"/>
          <w:szCs w:val="22"/>
        </w:rPr>
        <w:t>rodávajícím v této smlouvě,</w:t>
      </w:r>
    </w:p>
    <w:p w:rsidR="00642F72" w:rsidRPr="00D439B0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 xml:space="preserve">, jestliže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8E1257">
        <w:rPr>
          <w:rFonts w:asciiTheme="minorHAnsi" w:hAnsiTheme="minorHAnsi" w:cs="Arial"/>
          <w:sz w:val="22"/>
          <w:szCs w:val="22"/>
        </w:rPr>
        <w:t xml:space="preserve">je v </w:t>
      </w:r>
      <w:r w:rsidRPr="008E1257">
        <w:rPr>
          <w:rFonts w:asciiTheme="minorHAnsi" w:hAnsiTheme="minorHAnsi"/>
          <w:sz w:val="22"/>
          <w:szCs w:val="22"/>
        </w:rPr>
        <w:t>prodlení s nástupem k odstranění vad</w:t>
      </w:r>
      <w:r w:rsidR="00A101E9" w:rsidRPr="008E1257">
        <w:rPr>
          <w:rFonts w:asciiTheme="minorHAnsi" w:hAnsiTheme="minorHAnsi" w:cs="Arial"/>
          <w:sz w:val="22"/>
          <w:szCs w:val="22"/>
        </w:rPr>
        <w:t> ve smyslu čl.</w:t>
      </w:r>
      <w:r w:rsidR="00E31723">
        <w:rPr>
          <w:rFonts w:asciiTheme="minorHAnsi" w:hAnsiTheme="minorHAnsi" w:cs="Arial"/>
          <w:sz w:val="22"/>
          <w:szCs w:val="22"/>
        </w:rPr>
        <w:t xml:space="preserve"> VI. odst.</w:t>
      </w:r>
      <w:r w:rsidR="00A101E9" w:rsidRPr="008E1257">
        <w:rPr>
          <w:rFonts w:asciiTheme="minorHAnsi" w:hAnsiTheme="minorHAnsi" w:cs="Arial"/>
          <w:sz w:val="22"/>
          <w:szCs w:val="22"/>
        </w:rPr>
        <w:t xml:space="preserve"> 3</w:t>
      </w:r>
      <w:r w:rsidR="00E31723">
        <w:rPr>
          <w:rFonts w:asciiTheme="minorHAnsi" w:hAnsiTheme="minorHAnsi" w:cs="Arial"/>
          <w:sz w:val="22"/>
          <w:szCs w:val="22"/>
        </w:rPr>
        <w:t>.</w:t>
      </w:r>
      <w:r w:rsidRPr="008E1257">
        <w:rPr>
          <w:rFonts w:asciiTheme="minorHAnsi" w:hAnsiTheme="minorHAnsi" w:cs="Arial"/>
          <w:sz w:val="22"/>
          <w:szCs w:val="22"/>
        </w:rPr>
        <w:t xml:space="preserve"> této smlouvy,</w:t>
      </w:r>
      <w:r w:rsidRPr="00D439B0">
        <w:rPr>
          <w:rFonts w:asciiTheme="minorHAnsi" w:hAnsiTheme="minorHAnsi" w:cs="Arial"/>
          <w:sz w:val="22"/>
          <w:szCs w:val="22"/>
        </w:rPr>
        <w:tab/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74496A" w:rsidRPr="00661BBA" w:rsidRDefault="0074496A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16"/>
          <w:szCs w:val="16"/>
        </w:rPr>
      </w:pPr>
    </w:p>
    <w:p w:rsidR="00642F72" w:rsidRPr="008E1257" w:rsidRDefault="00D276C3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IX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.</w:t>
      </w:r>
      <w:r w:rsidR="00800E50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Závěrečná ustanovení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439B0">
        <w:rPr>
          <w:rFonts w:asciiTheme="minorHAnsi" w:hAnsiTheme="minorHAnsi" w:cs="Arial"/>
          <w:sz w:val="22"/>
          <w:szCs w:val="22"/>
        </w:rPr>
        <w:t>89/2012</w:t>
      </w:r>
      <w:r w:rsidRPr="007D101C">
        <w:rPr>
          <w:rFonts w:asciiTheme="minorHAnsi" w:hAnsiTheme="minorHAnsi" w:cs="Arial"/>
          <w:sz w:val="22"/>
          <w:szCs w:val="22"/>
        </w:rPr>
        <w:t xml:space="preserve"> Sb., </w:t>
      </w:r>
      <w:r w:rsidR="00D439B0">
        <w:rPr>
          <w:rFonts w:asciiTheme="minorHAnsi" w:hAnsiTheme="minorHAnsi" w:cs="Arial"/>
          <w:sz w:val="22"/>
          <w:szCs w:val="22"/>
        </w:rPr>
        <w:t>občanský</w:t>
      </w:r>
      <w:r w:rsidRPr="007D101C">
        <w:rPr>
          <w:rFonts w:asciiTheme="minorHAnsi" w:hAnsiTheme="minorHAnsi" w:cs="Arial"/>
          <w:sz w:val="22"/>
          <w:szCs w:val="22"/>
        </w:rPr>
        <w:t xml:space="preserve"> zákoník, ve znění pozdějších předpisů, a ostatními obecně závaznými právními předpisy.</w:t>
      </w:r>
    </w:p>
    <w:p w:rsidR="00642F72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31723" w:rsidRPr="007D101C" w:rsidRDefault="00E31723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není oprávněn postoupit jakákoliv práva anebo povinnosti z této smlouvy na třetí osoby bez předchozího písemného souhlasu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Smluvní strany budou vždy usilovat o </w:t>
      </w:r>
      <w:r w:rsidR="00A101E9" w:rsidRPr="007D101C">
        <w:rPr>
          <w:rFonts w:asciiTheme="minorHAnsi" w:hAnsiTheme="minorHAnsi" w:cs="Arial"/>
          <w:sz w:val="22"/>
          <w:szCs w:val="22"/>
        </w:rPr>
        <w:t>smírné</w:t>
      </w:r>
      <w:r w:rsidRPr="007D101C">
        <w:rPr>
          <w:rFonts w:asciiTheme="minorHAnsi" w:hAnsiTheme="minorHAnsi" w:cs="Arial"/>
          <w:sz w:val="22"/>
          <w:szCs w:val="22"/>
        </w:rPr>
        <w:t xml:space="preserve"> urovnání případných sporů vzniklých ze smlouvy. Pokud nebylo dosaženo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smírného </w:t>
      </w:r>
      <w:r w:rsidRPr="007D101C">
        <w:rPr>
          <w:rFonts w:asciiTheme="minorHAnsi" w:hAnsiTheme="minorHAnsi" w:cs="Arial"/>
          <w:sz w:val="22"/>
          <w:szCs w:val="22"/>
        </w:rPr>
        <w:t>urovnání sporu ani do 30 pracovních dnů po jeho prvním oznámení druhé straně, je kterákoliv ze smluvních stran oprávněna obrátit se svým nárokem k příslušnému soudu.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Smlouva se vyhotovuje ve </w:t>
      </w:r>
      <w:r w:rsidR="00AF15B4">
        <w:rPr>
          <w:rFonts w:asciiTheme="minorHAnsi" w:hAnsiTheme="minorHAnsi" w:cs="Arial"/>
          <w:sz w:val="22"/>
          <w:szCs w:val="22"/>
        </w:rPr>
        <w:t>2</w:t>
      </w:r>
      <w:r w:rsidRPr="007D101C">
        <w:rPr>
          <w:rFonts w:asciiTheme="minorHAnsi" w:hAnsiTheme="minorHAnsi" w:cs="Arial"/>
          <w:sz w:val="22"/>
          <w:szCs w:val="22"/>
        </w:rPr>
        <w:t xml:space="preserve"> stejnopisech, z nichž každý má platnost originálu. Každá ze smluvních stran obdrží po </w:t>
      </w:r>
      <w:r w:rsidR="00AF15B4">
        <w:rPr>
          <w:rFonts w:asciiTheme="minorHAnsi" w:hAnsiTheme="minorHAnsi" w:cs="Arial"/>
          <w:sz w:val="22"/>
          <w:szCs w:val="22"/>
        </w:rPr>
        <w:t>jednom</w:t>
      </w:r>
      <w:r w:rsidRPr="007D101C">
        <w:rPr>
          <w:rFonts w:asciiTheme="minorHAnsi" w:hAnsiTheme="minorHAnsi" w:cs="Arial"/>
          <w:sz w:val="22"/>
          <w:szCs w:val="22"/>
        </w:rPr>
        <w:t xml:space="preserve"> stejnopis</w:t>
      </w:r>
      <w:r w:rsidR="00AF15B4">
        <w:rPr>
          <w:rFonts w:asciiTheme="minorHAnsi" w:hAnsiTheme="minorHAnsi" w:cs="Arial"/>
          <w:sz w:val="22"/>
          <w:szCs w:val="22"/>
        </w:rPr>
        <w:t>u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lastRenderedPageBreak/>
        <w:t>Nedílnou součástí této smlouvy jsou následující přílohy:</w:t>
      </w:r>
    </w:p>
    <w:p w:rsidR="00642F72" w:rsidRPr="00661BBA" w:rsidRDefault="00642F72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661BBA">
        <w:rPr>
          <w:rFonts w:asciiTheme="minorHAnsi" w:hAnsiTheme="minorHAnsi" w:cs="Arial"/>
          <w:b/>
          <w:sz w:val="22"/>
          <w:szCs w:val="22"/>
        </w:rPr>
        <w:t xml:space="preserve">Příloha č. 1 – Podrobná technická specifikace </w:t>
      </w:r>
      <w:r w:rsidR="00A101E9" w:rsidRPr="00661BBA">
        <w:rPr>
          <w:rFonts w:asciiTheme="minorHAnsi" w:hAnsiTheme="minorHAnsi" w:cs="Arial"/>
          <w:b/>
          <w:sz w:val="22"/>
          <w:szCs w:val="22"/>
        </w:rPr>
        <w:t>předmětu smlouvy</w:t>
      </w:r>
      <w:r w:rsidR="00661BB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1BBA" w:rsidRPr="00661BBA">
        <w:rPr>
          <w:rFonts w:asciiTheme="minorHAnsi" w:hAnsiTheme="minorHAnsi" w:cs="Arial"/>
          <w:sz w:val="22"/>
          <w:szCs w:val="22"/>
        </w:rPr>
        <w:t>(zhotovuje Prodávající)</w:t>
      </w:r>
      <w:r w:rsidRPr="00661BBA">
        <w:rPr>
          <w:rFonts w:asciiTheme="minorHAnsi" w:hAnsiTheme="minorHAnsi" w:cs="Arial"/>
          <w:sz w:val="22"/>
          <w:szCs w:val="22"/>
        </w:rPr>
        <w:t>.</w:t>
      </w:r>
    </w:p>
    <w:p w:rsid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4496A">
        <w:rPr>
          <w:rFonts w:asciiTheme="minorHAnsi" w:hAnsiTheme="minorHAnsi" w:cs="Arial"/>
          <w:sz w:val="22"/>
          <w:szCs w:val="22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7D6B99" w:rsidRDefault="00800E50" w:rsidP="007D6B99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800E50">
        <w:rPr>
          <w:rFonts w:asciiTheme="minorHAnsi" w:hAnsiTheme="minorHAnsi"/>
          <w:sz w:val="22"/>
          <w:szCs w:val="22"/>
        </w:rPr>
        <w:t>VÚGTK</w:t>
      </w:r>
      <w:proofErr w:type="spellEnd"/>
      <w:r w:rsidRPr="00800E50">
        <w:rPr>
          <w:rFonts w:asciiTheme="minorHAnsi" w:hAnsiTheme="minorHAnsi"/>
          <w:sz w:val="22"/>
          <w:szCs w:val="22"/>
        </w:rPr>
        <w:t>, v. v. i.</w:t>
      </w:r>
    </w:p>
    <w:p w:rsidR="00800E50" w:rsidRPr="00800E50" w:rsidRDefault="00800E50" w:rsidP="007D6B99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je uzavřena dne </w:t>
      </w:r>
      <w:bookmarkStart w:id="2" w:name="_GoBack"/>
      <w:bookmarkEnd w:id="2"/>
      <w:r w:rsidR="006E6BA9">
        <w:rPr>
          <w:rFonts w:asciiTheme="minorHAnsi" w:hAnsiTheme="minorHAnsi"/>
          <w:sz w:val="22"/>
          <w:szCs w:val="22"/>
        </w:rPr>
        <w:t>31. 7. 2018</w:t>
      </w:r>
      <w:r w:rsidR="00AF15B4">
        <w:rPr>
          <w:rFonts w:asciiTheme="minorHAnsi" w:hAnsiTheme="minorHAnsi"/>
          <w:sz w:val="22"/>
          <w:szCs w:val="22"/>
        </w:rPr>
        <w:t xml:space="preserve"> </w:t>
      </w:r>
      <w:r w:rsidRPr="00800E50">
        <w:rPr>
          <w:rFonts w:asciiTheme="minorHAnsi" w:hAnsiTheme="minorHAnsi"/>
          <w:sz w:val="22"/>
          <w:szCs w:val="22"/>
        </w:rPr>
        <w:t xml:space="preserve">a účinná dnem vkladu do registru smluv. </w:t>
      </w:r>
    </w:p>
    <w:p w:rsidR="002F1034" w:rsidRPr="0074496A" w:rsidRDefault="002F1034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2"/>
        <w:gridCol w:w="4382"/>
      </w:tblGrid>
      <w:tr w:rsidR="007D101C" w:rsidRPr="0074496A" w:rsidTr="009914FB">
        <w:tc>
          <w:tcPr>
            <w:tcW w:w="4372" w:type="dxa"/>
            <w:vAlign w:val="center"/>
          </w:tcPr>
          <w:p w:rsidR="00800E50" w:rsidRDefault="00800E50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7D101C" w:rsidRPr="0074496A" w:rsidRDefault="006E6BA9" w:rsidP="006E6BA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="007D101C" w:rsidRPr="0074496A">
              <w:rPr>
                <w:rFonts w:asciiTheme="minorHAnsi" w:hAnsiTheme="minorHAnsi"/>
              </w:rPr>
              <w:t>V</w:t>
            </w:r>
            <w:r w:rsidR="00C1179B">
              <w:rPr>
                <w:rFonts w:asciiTheme="minorHAnsi" w:hAnsiTheme="minorHAnsi"/>
              </w:rPr>
              <w:t>e</w:t>
            </w:r>
            <w:r w:rsidR="007D101C" w:rsidRPr="0074496A">
              <w:rPr>
                <w:rFonts w:asciiTheme="minorHAnsi" w:hAnsiTheme="minorHAnsi"/>
              </w:rPr>
              <w:t> </w:t>
            </w:r>
            <w:proofErr w:type="spellStart"/>
            <w:r w:rsidR="007D101C" w:rsidRPr="0074496A">
              <w:rPr>
                <w:rFonts w:asciiTheme="minorHAnsi" w:hAnsiTheme="minorHAnsi"/>
              </w:rPr>
              <w:t>Zdibech</w:t>
            </w:r>
            <w:proofErr w:type="spellEnd"/>
            <w:r w:rsidR="007D101C" w:rsidRPr="0074496A">
              <w:rPr>
                <w:rFonts w:asciiTheme="minorHAnsi" w:hAnsiTheme="minorHAnsi"/>
              </w:rPr>
              <w:t xml:space="preserve"> dne</w:t>
            </w:r>
            <w:r>
              <w:rPr>
                <w:rFonts w:asciiTheme="minorHAnsi" w:hAnsiTheme="minorHAnsi"/>
              </w:rPr>
              <w:t xml:space="preserve"> 31. 7. 2018</w:t>
            </w:r>
          </w:p>
        </w:tc>
        <w:tc>
          <w:tcPr>
            <w:tcW w:w="4382" w:type="dxa"/>
            <w:vAlign w:val="center"/>
          </w:tcPr>
          <w:p w:rsidR="00800E50" w:rsidRDefault="00800E50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800E50" w:rsidRPr="0074496A" w:rsidRDefault="007D101C" w:rsidP="006E6BA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V</w:t>
            </w:r>
            <w:r w:rsidR="002F1034">
              <w:rPr>
                <w:rFonts w:asciiTheme="minorHAnsi" w:hAnsiTheme="minorHAnsi"/>
              </w:rPr>
              <w:t xml:space="preserve"> Praze dne </w:t>
            </w:r>
            <w:r w:rsidR="006E6BA9">
              <w:rPr>
                <w:rFonts w:asciiTheme="minorHAnsi" w:hAnsiTheme="minorHAnsi"/>
              </w:rPr>
              <w:t>30. 7. 2018</w:t>
            </w:r>
          </w:p>
        </w:tc>
      </w:tr>
      <w:tr w:rsidR="007D101C" w:rsidRPr="0074496A" w:rsidTr="009914FB">
        <w:trPr>
          <w:trHeight w:val="1928"/>
        </w:trPr>
        <w:tc>
          <w:tcPr>
            <w:tcW w:w="4372" w:type="dxa"/>
            <w:vAlign w:val="bottom"/>
          </w:tcPr>
          <w:p w:rsidR="007D101C" w:rsidRPr="008248CB" w:rsidRDefault="002F1034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_________</w:t>
            </w:r>
            <w:r>
              <w:rPr>
                <w:rFonts w:asciiTheme="minorHAnsi" w:hAnsiTheme="minorHAnsi"/>
                <w:b/>
              </w:rPr>
              <w:t>______</w:t>
            </w:r>
            <w:r w:rsidRPr="008248CB">
              <w:rPr>
                <w:rFonts w:asciiTheme="minorHAnsi" w:hAnsiTheme="minorHAnsi"/>
                <w:b/>
              </w:rPr>
              <w:t>________</w:t>
            </w:r>
          </w:p>
        </w:tc>
        <w:tc>
          <w:tcPr>
            <w:tcW w:w="4382" w:type="dxa"/>
            <w:vAlign w:val="bottom"/>
          </w:tcPr>
          <w:p w:rsidR="007D101C" w:rsidRPr="008248CB" w:rsidRDefault="007D101C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_________</w:t>
            </w:r>
            <w:r w:rsidR="002F1034">
              <w:rPr>
                <w:rFonts w:asciiTheme="minorHAnsi" w:hAnsiTheme="minorHAnsi"/>
                <w:b/>
              </w:rPr>
              <w:t>______</w:t>
            </w:r>
            <w:r w:rsidRPr="008248CB">
              <w:rPr>
                <w:rFonts w:asciiTheme="minorHAnsi" w:hAnsiTheme="minorHAnsi"/>
                <w:b/>
              </w:rPr>
              <w:t>________</w:t>
            </w:r>
          </w:p>
        </w:tc>
      </w:tr>
      <w:tr w:rsidR="007D101C" w:rsidRPr="0074496A" w:rsidTr="009914FB">
        <w:tc>
          <w:tcPr>
            <w:tcW w:w="4372" w:type="dxa"/>
            <w:vAlign w:val="center"/>
          </w:tcPr>
          <w:p w:rsidR="007D101C" w:rsidRPr="008248CB" w:rsidRDefault="007D101C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9D5A38" w:rsidRPr="008248CB">
              <w:rPr>
                <w:rFonts w:asciiTheme="minorHAnsi" w:hAnsiTheme="minorHAnsi"/>
                <w:b/>
              </w:rPr>
              <w:t>Kupujícího</w:t>
            </w:r>
          </w:p>
        </w:tc>
        <w:tc>
          <w:tcPr>
            <w:tcW w:w="4382" w:type="dxa"/>
            <w:vAlign w:val="center"/>
          </w:tcPr>
          <w:p w:rsidR="007D101C" w:rsidRPr="008248CB" w:rsidRDefault="007D101C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B54DEA" w:rsidRPr="008248CB">
              <w:rPr>
                <w:rFonts w:asciiTheme="minorHAnsi" w:hAnsiTheme="minorHAnsi"/>
                <w:b/>
              </w:rPr>
              <w:t>Prodávajícího</w:t>
            </w:r>
          </w:p>
        </w:tc>
      </w:tr>
      <w:tr w:rsidR="007D101C" w:rsidRPr="0074496A" w:rsidTr="009914FB">
        <w:trPr>
          <w:trHeight w:val="659"/>
        </w:trPr>
        <w:tc>
          <w:tcPr>
            <w:tcW w:w="4372" w:type="dxa"/>
            <w:vAlign w:val="center"/>
          </w:tcPr>
          <w:p w:rsidR="002F1034" w:rsidRDefault="007D101C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Ing. Karel Raděj, CSc.</w:t>
            </w:r>
          </w:p>
          <w:p w:rsidR="007D101C" w:rsidRPr="0074496A" w:rsidRDefault="007D101C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ředitel</w:t>
            </w:r>
          </w:p>
        </w:tc>
        <w:tc>
          <w:tcPr>
            <w:tcW w:w="4382" w:type="dxa"/>
            <w:vAlign w:val="center"/>
          </w:tcPr>
          <w:p w:rsidR="002F1034" w:rsidRPr="002F1034" w:rsidRDefault="002F1034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F1034">
              <w:rPr>
                <w:rFonts w:asciiTheme="minorHAnsi" w:hAnsiTheme="minorHAnsi"/>
              </w:rPr>
              <w:t>Ing. Jaromír Červinka</w:t>
            </w:r>
          </w:p>
          <w:p w:rsidR="007D101C" w:rsidRPr="0074496A" w:rsidRDefault="002F1034" w:rsidP="002F10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F1034">
              <w:rPr>
                <w:rFonts w:asciiTheme="minorHAnsi" w:hAnsiTheme="minorHAnsi"/>
              </w:rPr>
              <w:t>Senior manažer prodeje státní správě</w:t>
            </w:r>
          </w:p>
        </w:tc>
      </w:tr>
      <w:tr w:rsidR="009914FB" w:rsidRPr="0074496A" w:rsidTr="009914FB">
        <w:trPr>
          <w:trHeight w:val="1928"/>
        </w:trPr>
        <w:tc>
          <w:tcPr>
            <w:tcW w:w="4372" w:type="dxa"/>
            <w:vAlign w:val="bottom"/>
          </w:tcPr>
          <w:p w:rsidR="009914FB" w:rsidRPr="008248CB" w:rsidRDefault="009914FB" w:rsidP="00EE4440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82" w:type="dxa"/>
            <w:vAlign w:val="bottom"/>
          </w:tcPr>
          <w:p w:rsidR="009914FB" w:rsidRPr="008248CB" w:rsidRDefault="009914FB" w:rsidP="00EE44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_________</w:t>
            </w:r>
            <w:r>
              <w:rPr>
                <w:rFonts w:asciiTheme="minorHAnsi" w:hAnsiTheme="minorHAnsi"/>
                <w:b/>
              </w:rPr>
              <w:t>______</w:t>
            </w:r>
            <w:r w:rsidRPr="008248CB">
              <w:rPr>
                <w:rFonts w:asciiTheme="minorHAnsi" w:hAnsiTheme="minorHAnsi"/>
                <w:b/>
              </w:rPr>
              <w:t>________</w:t>
            </w:r>
          </w:p>
        </w:tc>
      </w:tr>
      <w:tr w:rsidR="009914FB" w:rsidRPr="0074496A" w:rsidTr="009914FB">
        <w:tc>
          <w:tcPr>
            <w:tcW w:w="4372" w:type="dxa"/>
            <w:vAlign w:val="center"/>
          </w:tcPr>
          <w:p w:rsidR="009914FB" w:rsidRPr="008248CB" w:rsidRDefault="009914FB" w:rsidP="00EE4440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82" w:type="dxa"/>
            <w:vAlign w:val="center"/>
          </w:tcPr>
          <w:p w:rsidR="009914FB" w:rsidRPr="008248CB" w:rsidRDefault="009914FB" w:rsidP="00EE44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Za Prodávajícího</w:t>
            </w:r>
          </w:p>
        </w:tc>
      </w:tr>
      <w:tr w:rsidR="009914FB" w:rsidRPr="0074496A" w:rsidTr="009914FB">
        <w:trPr>
          <w:trHeight w:val="659"/>
        </w:trPr>
        <w:tc>
          <w:tcPr>
            <w:tcW w:w="4372" w:type="dxa"/>
            <w:vAlign w:val="center"/>
          </w:tcPr>
          <w:p w:rsidR="009914FB" w:rsidRPr="0074496A" w:rsidRDefault="009914FB" w:rsidP="00EE4440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82" w:type="dxa"/>
            <w:vAlign w:val="center"/>
          </w:tcPr>
          <w:p w:rsidR="00D227A1" w:rsidRPr="002F1034" w:rsidRDefault="00D227A1" w:rsidP="00D227A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F1034">
              <w:rPr>
                <w:rFonts w:asciiTheme="minorHAnsi" w:hAnsiTheme="minorHAnsi"/>
              </w:rPr>
              <w:t xml:space="preserve">Ing. </w:t>
            </w:r>
            <w:r>
              <w:rPr>
                <w:rFonts w:asciiTheme="minorHAnsi" w:hAnsiTheme="minorHAnsi"/>
              </w:rPr>
              <w:t>Václav Molík</w:t>
            </w:r>
          </w:p>
          <w:p w:rsidR="009914FB" w:rsidRPr="0074496A" w:rsidRDefault="00D227A1" w:rsidP="00D227A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F1034">
              <w:rPr>
                <w:rFonts w:asciiTheme="minorHAnsi" w:hAnsiTheme="minorHAnsi"/>
              </w:rPr>
              <w:t xml:space="preserve">Senior manažer </w:t>
            </w:r>
            <w:r>
              <w:rPr>
                <w:rFonts w:asciiTheme="minorHAnsi" w:hAnsiTheme="minorHAnsi"/>
              </w:rPr>
              <w:t>designu zákaznických řešení</w:t>
            </w:r>
          </w:p>
        </w:tc>
      </w:tr>
    </w:tbl>
    <w:p w:rsidR="00A10DB9" w:rsidRPr="006E6BA9" w:rsidRDefault="00A10DB9" w:rsidP="00A10DB9">
      <w:pPr>
        <w:pageBreakBefore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6E6BA9">
        <w:rPr>
          <w:rFonts w:asciiTheme="minorHAnsi" w:hAnsiTheme="minorHAnsi" w:cstheme="minorHAnsi"/>
          <w:b/>
          <w:sz w:val="20"/>
          <w:szCs w:val="20"/>
        </w:rPr>
        <w:lastRenderedPageBreak/>
        <w:t>Příloha č. 1 – Podrobná technická specifikace předmětu smlouvy</w:t>
      </w:r>
    </w:p>
    <w:tbl>
      <w:tblPr>
        <w:tblStyle w:val="Mkatabulky"/>
        <w:tblW w:w="0" w:type="auto"/>
        <w:tblLook w:val="04A0"/>
      </w:tblPr>
      <w:tblGrid>
        <w:gridCol w:w="1561"/>
        <w:gridCol w:w="3699"/>
        <w:gridCol w:w="3244"/>
      </w:tblGrid>
      <w:tr w:rsidR="00D06D79" w:rsidRPr="006E6BA9" w:rsidTr="006E6BA9">
        <w:trPr>
          <w:cantSplit/>
          <w:trHeight w:val="189"/>
        </w:trPr>
        <w:tc>
          <w:tcPr>
            <w:tcW w:w="1561" w:type="dxa"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Položka (název)</w:t>
            </w: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1Normlntabulkadolevatun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Stručný popis položky - požadované vlastnosti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1Normlntabulkadolevatun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Dodávka</w:t>
            </w:r>
          </w:p>
        </w:tc>
      </w:tr>
      <w:tr w:rsidR="00D06D79" w:rsidRPr="006E6BA9" w:rsidTr="006E6BA9">
        <w:trPr>
          <w:cantSplit/>
          <w:trHeight w:val="189"/>
        </w:trPr>
        <w:tc>
          <w:tcPr>
            <w:tcW w:w="1561" w:type="dxa"/>
            <w:vMerge w:val="restart"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Server</w:t>
            </w: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Typ serveru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Dell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PowerEdge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R440</w:t>
            </w:r>
            <w:proofErr w:type="spellEnd"/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disk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SSD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s kapacitou minimálně 240 GB, optimalizovaný pro start OS;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základna min. pro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4x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3,5"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hot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plug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rotační nebo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SSD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disky typu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SATA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NLSAS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nebo SAS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32 GB RAM typu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DDR4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Gbit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Ethernet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RJ45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10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Gbit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Ethernet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RJ45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management karta s konektorem typu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RJ45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a vestavěným grafickým rozhraním, podporujícím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HTMLS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; s možností přenášet výstupní videosignál do webového prohlížeče. Podpora pro vzdálené připojení virtuálních disků. Podpora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dvoufaktorové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autentifikace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zdroj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provoz i při provozních podmínkách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40st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. C (certifikace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ASHRAE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Class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A3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servisní podpora min. 3 roky v místě plnění, reakce do dalšího pracovního dne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 – záruka v místě plnění s reakcí do dalšího pracovního dne je 5 let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model do </w:t>
            </w:r>
            <w:proofErr w:type="gram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racku</w:t>
            </w:r>
            <w:proofErr w:type="gram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, včetně montáže, instalačního materiálu a kabeláže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plně pokrytý licencí Microsoft Windows Server 2016 Standard (lze i OEM)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celkový výkon v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SPECint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rate2006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(Base) minimálně 432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Splňuje -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SPECint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_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rate2006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= 433</w:t>
            </w:r>
          </w:p>
        </w:tc>
      </w:tr>
      <w:tr w:rsidR="00D06D79" w:rsidRPr="006E6BA9" w:rsidTr="006E6BA9">
        <w:trPr>
          <w:cantSplit/>
          <w:trHeight w:val="189"/>
        </w:trPr>
        <w:tc>
          <w:tcPr>
            <w:tcW w:w="1561" w:type="dxa"/>
            <w:vMerge w:val="restart"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UPS</w:t>
            </w: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Typ UPS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EATON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UPS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5SC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1500i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1500VA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, 1/1 fáze,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1500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VA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servisní podpora min. 3 roky v místě plnění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provedení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nebo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, včetně montáže, instalačního materiálu a kabeláže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splňuje – provedení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zařízení musí kapacitně odpovídat zatížení pro server+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89"/>
        </w:trPr>
        <w:tc>
          <w:tcPr>
            <w:tcW w:w="1561" w:type="dxa"/>
            <w:vMerge w:val="restart"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NAS</w:t>
            </w:r>
            <w:proofErr w:type="spellEnd"/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Typ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Synology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DS3018xs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6x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SATA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HDD,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Dual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Core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2.2GHz</w:t>
            </w:r>
            <w:proofErr w:type="spellEnd"/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min. 5 šachet pro 3,5" rotační disky typu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SATA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splňuje –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6x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3,5‘‘ pro rotační disky typu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SATA</w:t>
            </w:r>
            <w:proofErr w:type="spellEnd"/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servisní podpora min. 3 roky v místě plnění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provedení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(desktop) nebo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, včetně montáže, instalačního materiálu a kabeláže 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1Gbit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Ethernet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RJ45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+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2x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10Gbit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Ethernet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RJ45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D06D7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D06D79" w:rsidRPr="006E6BA9" w:rsidRDefault="00D06D7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osazena min. čtyřmi rotačními disky o velikosti 8 GB</w:t>
            </w:r>
          </w:p>
        </w:tc>
        <w:tc>
          <w:tcPr>
            <w:tcW w:w="3244" w:type="dxa"/>
            <w:shd w:val="clear" w:color="auto" w:fill="auto"/>
          </w:tcPr>
          <w:p w:rsidR="00D06D79" w:rsidRPr="006E6BA9" w:rsidRDefault="00D06D79" w:rsidP="005F7000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4x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8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WD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HDD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RED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8TB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WD80EFAX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SATA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6Gb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/s</w:t>
            </w:r>
          </w:p>
        </w:tc>
      </w:tr>
      <w:tr w:rsidR="006E6BA9" w:rsidRPr="006E6BA9" w:rsidTr="006E6BA9">
        <w:trPr>
          <w:cantSplit/>
          <w:trHeight w:val="101"/>
        </w:trPr>
        <w:tc>
          <w:tcPr>
            <w:tcW w:w="1561" w:type="dxa"/>
            <w:vMerge w:val="restart"/>
          </w:tcPr>
          <w:p w:rsidR="006E6BA9" w:rsidRPr="006E6BA9" w:rsidRDefault="006E6BA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Společné požadavky</w:t>
            </w:r>
          </w:p>
        </w:tc>
        <w:tc>
          <w:tcPr>
            <w:tcW w:w="3699" w:type="dxa"/>
            <w:vAlign w:val="center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Instalace v místě dodání</w:t>
            </w:r>
          </w:p>
        </w:tc>
        <w:tc>
          <w:tcPr>
            <w:tcW w:w="3244" w:type="dxa"/>
            <w:shd w:val="clear" w:color="auto" w:fill="auto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ano</w:t>
            </w:r>
          </w:p>
        </w:tc>
      </w:tr>
      <w:tr w:rsidR="006E6BA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6E6BA9" w:rsidRPr="006E6BA9" w:rsidRDefault="006E6BA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zabrané místo v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RACKu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max.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7U</w:t>
            </w:r>
            <w:proofErr w:type="spellEnd"/>
          </w:p>
        </w:tc>
        <w:tc>
          <w:tcPr>
            <w:tcW w:w="3244" w:type="dxa"/>
            <w:shd w:val="clear" w:color="auto" w:fill="auto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splňuje</w:t>
            </w:r>
          </w:p>
        </w:tc>
      </w:tr>
      <w:tr w:rsidR="006E6BA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6E6BA9" w:rsidRPr="006E6BA9" w:rsidRDefault="006E6BA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dodávka včetně nutné kabeláže a montážního vybavení</w:t>
            </w:r>
          </w:p>
        </w:tc>
        <w:tc>
          <w:tcPr>
            <w:tcW w:w="3244" w:type="dxa"/>
            <w:shd w:val="clear" w:color="auto" w:fill="auto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ano</w:t>
            </w:r>
          </w:p>
        </w:tc>
      </w:tr>
      <w:tr w:rsidR="006E6BA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6E6BA9" w:rsidRPr="006E6BA9" w:rsidRDefault="006E6BA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v případě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řešení bude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a UPS umístěna na společné polici</w:t>
            </w:r>
          </w:p>
        </w:tc>
        <w:tc>
          <w:tcPr>
            <w:tcW w:w="3244" w:type="dxa"/>
            <w:shd w:val="clear" w:color="auto" w:fill="auto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ano</w:t>
            </w:r>
          </w:p>
        </w:tc>
      </w:tr>
      <w:tr w:rsidR="006E6BA9" w:rsidRPr="006E6BA9" w:rsidTr="006E6BA9">
        <w:trPr>
          <w:cantSplit/>
          <w:trHeight w:val="101"/>
        </w:trPr>
        <w:tc>
          <w:tcPr>
            <w:tcW w:w="1561" w:type="dxa"/>
            <w:vMerge/>
          </w:tcPr>
          <w:p w:rsidR="006E6BA9" w:rsidRPr="006E6BA9" w:rsidRDefault="006E6BA9" w:rsidP="005F7000">
            <w:pPr>
              <w:pStyle w:val="021Normlntabulkadolevatun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699" w:type="dxa"/>
            <w:vAlign w:val="center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v případě provedení </w:t>
            </w:r>
            <w:proofErr w:type="spell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tower</w:t>
            </w:r>
            <w:proofErr w:type="spell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(desktop) bude součástí dodávky police do </w:t>
            </w:r>
            <w:proofErr w:type="gram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racku</w:t>
            </w:r>
            <w:proofErr w:type="gramEnd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 1 m;</w:t>
            </w:r>
          </w:p>
        </w:tc>
        <w:tc>
          <w:tcPr>
            <w:tcW w:w="3244" w:type="dxa"/>
            <w:shd w:val="clear" w:color="auto" w:fill="auto"/>
          </w:tcPr>
          <w:p w:rsidR="006E6BA9" w:rsidRPr="006E6BA9" w:rsidRDefault="006E6BA9" w:rsidP="00BF5542">
            <w:pPr>
              <w:pStyle w:val="020Normlntabulkadoleva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6BA9">
              <w:rPr>
                <w:rFonts w:asciiTheme="minorHAnsi" w:hAnsiTheme="minorHAnsi" w:cstheme="minorHAnsi"/>
                <w:sz w:val="16"/>
                <w:szCs w:val="16"/>
              </w:rPr>
              <w:t xml:space="preserve">součástí dodávky je společná police do </w:t>
            </w:r>
            <w:proofErr w:type="gramStart"/>
            <w:r w:rsidRPr="006E6BA9">
              <w:rPr>
                <w:rFonts w:asciiTheme="minorHAnsi" w:hAnsiTheme="minorHAnsi" w:cstheme="minorHAnsi"/>
                <w:sz w:val="16"/>
                <w:szCs w:val="16"/>
              </w:rPr>
              <w:t>racku</w:t>
            </w:r>
            <w:proofErr w:type="gramEnd"/>
          </w:p>
        </w:tc>
      </w:tr>
    </w:tbl>
    <w:p w:rsidR="00A10DB9" w:rsidRPr="006E6BA9" w:rsidRDefault="00A10DB9" w:rsidP="00A10DB9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10DB9" w:rsidRPr="006E6BA9" w:rsidSect="004900F3">
      <w:footerReference w:type="default" r:id="rId9"/>
      <w:pgSz w:w="11906" w:h="16838"/>
      <w:pgMar w:top="1134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30" w:rsidRDefault="00930230" w:rsidP="008E1257">
      <w:r>
        <w:separator/>
      </w:r>
    </w:p>
  </w:endnote>
  <w:endnote w:type="continuationSeparator" w:id="0">
    <w:p w:rsidR="00930230" w:rsidRDefault="00930230" w:rsidP="008E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580188"/>
      <w:docPartObj>
        <w:docPartGallery w:val="Page Numbers (Bottom of Page)"/>
        <w:docPartUnique/>
      </w:docPartObj>
    </w:sdtPr>
    <w:sdtContent>
      <w:p w:rsidR="007D6B99" w:rsidRPr="007D6B99" w:rsidRDefault="007D6B99" w:rsidP="007D6B99">
        <w:pPr>
          <w:pStyle w:val="Zpat"/>
          <w:ind w:left="3252" w:firstLine="3828"/>
          <w:jc w:val="center"/>
          <w:rPr>
            <w:sz w:val="20"/>
            <w:szCs w:val="20"/>
          </w:rPr>
        </w:pPr>
        <w:r>
          <w:t xml:space="preserve">          </w:t>
        </w:r>
        <w:r w:rsidRPr="007D6B99">
          <w:rPr>
            <w:sz w:val="20"/>
            <w:szCs w:val="20"/>
          </w:rPr>
          <w:t>55666183-</w:t>
        </w:r>
        <w:proofErr w:type="spellStart"/>
        <w:r w:rsidRPr="007D6B99">
          <w:rPr>
            <w:sz w:val="20"/>
            <w:szCs w:val="20"/>
          </w:rPr>
          <w:t>ICT0001</w:t>
        </w:r>
        <w:proofErr w:type="spellEnd"/>
      </w:p>
      <w:p w:rsidR="007D6B99" w:rsidRDefault="00333729">
        <w:pPr>
          <w:pStyle w:val="Zpat"/>
          <w:jc w:val="center"/>
        </w:pPr>
        <w:r w:rsidRPr="007D6B99">
          <w:rPr>
            <w:sz w:val="20"/>
            <w:szCs w:val="20"/>
          </w:rPr>
          <w:fldChar w:fldCharType="begin"/>
        </w:r>
        <w:r w:rsidR="007D6B99" w:rsidRPr="007D6B99">
          <w:rPr>
            <w:sz w:val="20"/>
            <w:szCs w:val="20"/>
          </w:rPr>
          <w:instrText>PAGE   \* MERGEFORMAT</w:instrText>
        </w:r>
        <w:r w:rsidRPr="007D6B99">
          <w:rPr>
            <w:sz w:val="20"/>
            <w:szCs w:val="20"/>
          </w:rPr>
          <w:fldChar w:fldCharType="separate"/>
        </w:r>
        <w:r w:rsidR="006E6BA9">
          <w:rPr>
            <w:noProof/>
            <w:sz w:val="20"/>
            <w:szCs w:val="20"/>
          </w:rPr>
          <w:t>1</w:t>
        </w:r>
        <w:r w:rsidRPr="007D6B99">
          <w:rPr>
            <w:sz w:val="20"/>
            <w:szCs w:val="20"/>
          </w:rPr>
          <w:fldChar w:fldCharType="end"/>
        </w:r>
      </w:p>
    </w:sdtContent>
  </w:sdt>
  <w:p w:rsidR="008E1257" w:rsidRDefault="008E1257" w:rsidP="00D06D79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30" w:rsidRDefault="00930230" w:rsidP="008E1257">
      <w:r>
        <w:separator/>
      </w:r>
    </w:p>
  </w:footnote>
  <w:footnote w:type="continuationSeparator" w:id="0">
    <w:p w:rsidR="00930230" w:rsidRDefault="00930230" w:rsidP="008E1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E28FD"/>
    <w:multiLevelType w:val="hybridMultilevel"/>
    <w:tmpl w:val="58E6D1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D57D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20"/>
  </w:num>
  <w:num w:numId="15">
    <w:abstractNumId w:val="0"/>
  </w:num>
  <w:num w:numId="16">
    <w:abstractNumId w:val="23"/>
  </w:num>
  <w:num w:numId="17">
    <w:abstractNumId w:val="13"/>
  </w:num>
  <w:num w:numId="18">
    <w:abstractNumId w:val="5"/>
  </w:num>
  <w:num w:numId="19">
    <w:abstractNumId w:val="2"/>
  </w:num>
  <w:num w:numId="20">
    <w:abstractNumId w:val="8"/>
  </w:num>
  <w:num w:numId="21">
    <w:abstractNumId w:val="11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7"/>
  </w:num>
  <w:num w:numId="27">
    <w:abstractNumId w:val="14"/>
  </w:num>
  <w:num w:numId="28">
    <w:abstractNumId w:val="15"/>
  </w:num>
  <w:num w:numId="29">
    <w:abstractNumId w:val="24"/>
  </w:num>
  <w:num w:numId="30">
    <w:abstractNumId w:val="2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42F72"/>
    <w:rsid w:val="00004ABC"/>
    <w:rsid w:val="00015348"/>
    <w:rsid w:val="00021082"/>
    <w:rsid w:val="000254C8"/>
    <w:rsid w:val="00037CC4"/>
    <w:rsid w:val="000961E7"/>
    <w:rsid w:val="000B0D64"/>
    <w:rsid w:val="000E2389"/>
    <w:rsid w:val="000F2BB7"/>
    <w:rsid w:val="000F72D4"/>
    <w:rsid w:val="00114444"/>
    <w:rsid w:val="00132BDD"/>
    <w:rsid w:val="00143F33"/>
    <w:rsid w:val="001563C0"/>
    <w:rsid w:val="0016608B"/>
    <w:rsid w:val="001943EB"/>
    <w:rsid w:val="001A6F5F"/>
    <w:rsid w:val="001B01F4"/>
    <w:rsid w:val="001B058E"/>
    <w:rsid w:val="001E18A3"/>
    <w:rsid w:val="001E4E26"/>
    <w:rsid w:val="001E7D8F"/>
    <w:rsid w:val="001F1765"/>
    <w:rsid w:val="001F1D5C"/>
    <w:rsid w:val="00221063"/>
    <w:rsid w:val="00224DD5"/>
    <w:rsid w:val="002418B9"/>
    <w:rsid w:val="0026153D"/>
    <w:rsid w:val="00281C0E"/>
    <w:rsid w:val="002B7B89"/>
    <w:rsid w:val="002C6E82"/>
    <w:rsid w:val="002D00C1"/>
    <w:rsid w:val="002E75FB"/>
    <w:rsid w:val="002F1034"/>
    <w:rsid w:val="00306377"/>
    <w:rsid w:val="00311C6C"/>
    <w:rsid w:val="00333729"/>
    <w:rsid w:val="0037609C"/>
    <w:rsid w:val="00386413"/>
    <w:rsid w:val="003910E9"/>
    <w:rsid w:val="003A5B0E"/>
    <w:rsid w:val="003B110D"/>
    <w:rsid w:val="003D708F"/>
    <w:rsid w:val="003F2F25"/>
    <w:rsid w:val="00426947"/>
    <w:rsid w:val="00431A11"/>
    <w:rsid w:val="00480DBB"/>
    <w:rsid w:val="004900F3"/>
    <w:rsid w:val="004A3F36"/>
    <w:rsid w:val="004B2F5E"/>
    <w:rsid w:val="004F265B"/>
    <w:rsid w:val="0050513B"/>
    <w:rsid w:val="005174C4"/>
    <w:rsid w:val="00525D2C"/>
    <w:rsid w:val="00534267"/>
    <w:rsid w:val="00577FD1"/>
    <w:rsid w:val="005801B3"/>
    <w:rsid w:val="0059039C"/>
    <w:rsid w:val="005973E5"/>
    <w:rsid w:val="005A3C9E"/>
    <w:rsid w:val="005B0814"/>
    <w:rsid w:val="005E02DE"/>
    <w:rsid w:val="005F2DCD"/>
    <w:rsid w:val="00614234"/>
    <w:rsid w:val="00633897"/>
    <w:rsid w:val="00642F72"/>
    <w:rsid w:val="0064302C"/>
    <w:rsid w:val="0065418E"/>
    <w:rsid w:val="006616E5"/>
    <w:rsid w:val="00661BBA"/>
    <w:rsid w:val="006B1AAF"/>
    <w:rsid w:val="006E496B"/>
    <w:rsid w:val="006E6BA9"/>
    <w:rsid w:val="00706821"/>
    <w:rsid w:val="00710D8D"/>
    <w:rsid w:val="007125C9"/>
    <w:rsid w:val="00712911"/>
    <w:rsid w:val="0071642A"/>
    <w:rsid w:val="0074496A"/>
    <w:rsid w:val="00776AC9"/>
    <w:rsid w:val="007D101C"/>
    <w:rsid w:val="007D6B99"/>
    <w:rsid w:val="007F071B"/>
    <w:rsid w:val="00800E50"/>
    <w:rsid w:val="00805D4B"/>
    <w:rsid w:val="00814FCA"/>
    <w:rsid w:val="008248CB"/>
    <w:rsid w:val="00836EFC"/>
    <w:rsid w:val="00894FF6"/>
    <w:rsid w:val="008A09C0"/>
    <w:rsid w:val="008A270A"/>
    <w:rsid w:val="008E090E"/>
    <w:rsid w:val="008E1257"/>
    <w:rsid w:val="008F285A"/>
    <w:rsid w:val="00913BDC"/>
    <w:rsid w:val="00920CE5"/>
    <w:rsid w:val="00930230"/>
    <w:rsid w:val="00947F92"/>
    <w:rsid w:val="009564FA"/>
    <w:rsid w:val="00970F1C"/>
    <w:rsid w:val="009914FB"/>
    <w:rsid w:val="00997E73"/>
    <w:rsid w:val="009D5A38"/>
    <w:rsid w:val="009E7148"/>
    <w:rsid w:val="009F6F25"/>
    <w:rsid w:val="00A03ECC"/>
    <w:rsid w:val="00A101E9"/>
    <w:rsid w:val="00A10DB9"/>
    <w:rsid w:val="00A16E3C"/>
    <w:rsid w:val="00A21550"/>
    <w:rsid w:val="00A55C44"/>
    <w:rsid w:val="00A72B75"/>
    <w:rsid w:val="00AC3F1C"/>
    <w:rsid w:val="00AC511A"/>
    <w:rsid w:val="00AD4B0D"/>
    <w:rsid w:val="00AF15B4"/>
    <w:rsid w:val="00AF24E9"/>
    <w:rsid w:val="00AF4513"/>
    <w:rsid w:val="00B1561F"/>
    <w:rsid w:val="00B54DEA"/>
    <w:rsid w:val="00B94806"/>
    <w:rsid w:val="00BA5D52"/>
    <w:rsid w:val="00BB4F5B"/>
    <w:rsid w:val="00BE5E50"/>
    <w:rsid w:val="00BF5FA3"/>
    <w:rsid w:val="00C0799D"/>
    <w:rsid w:val="00C1179B"/>
    <w:rsid w:val="00C15987"/>
    <w:rsid w:val="00C159EA"/>
    <w:rsid w:val="00C321E0"/>
    <w:rsid w:val="00C94A01"/>
    <w:rsid w:val="00C95F56"/>
    <w:rsid w:val="00D026CA"/>
    <w:rsid w:val="00D04475"/>
    <w:rsid w:val="00D06D79"/>
    <w:rsid w:val="00D113F4"/>
    <w:rsid w:val="00D1268C"/>
    <w:rsid w:val="00D227A1"/>
    <w:rsid w:val="00D26613"/>
    <w:rsid w:val="00D276C3"/>
    <w:rsid w:val="00D30F32"/>
    <w:rsid w:val="00D439B0"/>
    <w:rsid w:val="00D52195"/>
    <w:rsid w:val="00D75F4A"/>
    <w:rsid w:val="00DC1792"/>
    <w:rsid w:val="00DD2FD9"/>
    <w:rsid w:val="00E31723"/>
    <w:rsid w:val="00E734E6"/>
    <w:rsid w:val="00E768BD"/>
    <w:rsid w:val="00EA1A5C"/>
    <w:rsid w:val="00ED091B"/>
    <w:rsid w:val="00F161C6"/>
    <w:rsid w:val="00F24076"/>
    <w:rsid w:val="00F4483C"/>
    <w:rsid w:val="00F52524"/>
    <w:rsid w:val="00F55C97"/>
    <w:rsid w:val="00F57192"/>
    <w:rsid w:val="00F63878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00F3"/>
    <w:pPr>
      <w:keepLines/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020Normlntabulkadoleva">
    <w:name w:val="020_Normální tabulka doleva"/>
    <w:basedOn w:val="Normln"/>
    <w:qFormat/>
    <w:rsid w:val="00D06D79"/>
    <w:pPr>
      <w:spacing w:before="40" w:after="40"/>
      <w:contextualSpacing/>
    </w:pPr>
    <w:rPr>
      <w:rFonts w:ascii="Arial" w:hAnsi="Arial" w:cs="Arial"/>
      <w:bCs/>
      <w:sz w:val="20"/>
      <w:szCs w:val="20"/>
    </w:rPr>
  </w:style>
  <w:style w:type="paragraph" w:customStyle="1" w:styleId="021Normlntabulkadolevatun">
    <w:name w:val="021_Normální tabulka doleva tučně"/>
    <w:basedOn w:val="Normln"/>
    <w:qFormat/>
    <w:rsid w:val="00D06D79"/>
    <w:pPr>
      <w:spacing w:before="40" w:after="40"/>
      <w:contextualSpacing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atasy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DA0B-8A26-4A4C-919C-5030A3B7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2138</Words>
  <Characters>12620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Březina</cp:lastModifiedBy>
  <cp:revision>16</cp:revision>
  <cp:lastPrinted>2018-06-20T09:33:00Z</cp:lastPrinted>
  <dcterms:created xsi:type="dcterms:W3CDTF">2018-07-18T10:51:00Z</dcterms:created>
  <dcterms:modified xsi:type="dcterms:W3CDTF">2018-07-31T09:40:00Z</dcterms:modified>
</cp:coreProperties>
</file>