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1016921631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KRAS s.r.o.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1016921631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Plzeňský kraj se sídlem v Plzni, Katastrální pracoviště Tachov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  <w:t>Lučina u Tachova</w:t>
      </w:r>
      <w:r>
        <w:rPr>
          <w:sz w:val="20"/>
          <w:szCs w:val="20"/>
        </w:rPr>
        <w:tab/>
        <w:t>360/6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  <w:t>Lučina u Tachova</w:t>
      </w:r>
      <w:r>
        <w:rPr>
          <w:sz w:val="20"/>
          <w:szCs w:val="20"/>
        </w:rPr>
        <w:tab/>
        <w:t>373/20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  <w:t>Lučina u Tachova</w:t>
      </w:r>
      <w:r>
        <w:rPr>
          <w:sz w:val="20"/>
          <w:szCs w:val="20"/>
        </w:rPr>
        <w:tab/>
        <w:t>431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  <w:t>Lučina u Tachova</w:t>
      </w:r>
      <w:r>
        <w:rPr>
          <w:sz w:val="20"/>
          <w:szCs w:val="20"/>
        </w:rPr>
        <w:tab/>
        <w:t>434/1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  <w:t>Lučina u Tachova</w:t>
      </w:r>
      <w:r>
        <w:rPr>
          <w:sz w:val="20"/>
          <w:szCs w:val="20"/>
        </w:rPr>
        <w:tab/>
        <w:t>452/1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Milíře</w:t>
      </w:r>
      <w:proofErr w:type="spellEnd"/>
      <w:r>
        <w:rPr>
          <w:sz w:val="20"/>
          <w:szCs w:val="20"/>
        </w:rPr>
        <w:t xml:space="preserve"> u Tachova</w:t>
      </w:r>
      <w:r>
        <w:rPr>
          <w:sz w:val="20"/>
          <w:szCs w:val="20"/>
        </w:rPr>
        <w:tab/>
        <w:t>111/11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Milíře</w:t>
      </w:r>
      <w:proofErr w:type="spellEnd"/>
      <w:r>
        <w:rPr>
          <w:sz w:val="20"/>
          <w:szCs w:val="20"/>
        </w:rPr>
        <w:t xml:space="preserve"> u Tachova</w:t>
      </w:r>
      <w:r>
        <w:rPr>
          <w:sz w:val="20"/>
          <w:szCs w:val="20"/>
        </w:rPr>
        <w:tab/>
        <w:t>1133/5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Milíře</w:t>
      </w:r>
      <w:proofErr w:type="spellEnd"/>
      <w:r>
        <w:rPr>
          <w:sz w:val="20"/>
          <w:szCs w:val="20"/>
        </w:rPr>
        <w:t xml:space="preserve"> u Tachova</w:t>
      </w:r>
      <w:r>
        <w:rPr>
          <w:sz w:val="20"/>
          <w:szCs w:val="20"/>
        </w:rPr>
        <w:tab/>
        <w:t>1619/3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Milíře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Milíře</w:t>
      </w:r>
      <w:proofErr w:type="spellEnd"/>
      <w:r>
        <w:rPr>
          <w:sz w:val="20"/>
          <w:szCs w:val="20"/>
        </w:rPr>
        <w:t xml:space="preserve"> u Tachova</w:t>
      </w:r>
      <w:r>
        <w:rPr>
          <w:sz w:val="20"/>
          <w:szCs w:val="20"/>
        </w:rPr>
        <w:tab/>
        <w:t>1686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Tachov</w:t>
      </w:r>
      <w:r>
        <w:rPr>
          <w:sz w:val="20"/>
          <w:szCs w:val="20"/>
        </w:rPr>
        <w:tab/>
        <w:t>Mýto u Tachova</w:t>
      </w:r>
      <w:r>
        <w:rPr>
          <w:sz w:val="20"/>
          <w:szCs w:val="20"/>
        </w:rPr>
        <w:tab/>
        <w:t>17/1</w:t>
      </w:r>
      <w:r>
        <w:rPr>
          <w:sz w:val="20"/>
          <w:szCs w:val="20"/>
        </w:rPr>
        <w:tab/>
        <w:t>zahrada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Obora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Obora</w:t>
      </w:r>
      <w:proofErr w:type="spellEnd"/>
      <w:r>
        <w:rPr>
          <w:sz w:val="20"/>
          <w:szCs w:val="20"/>
        </w:rPr>
        <w:t xml:space="preserve"> u Tachova</w:t>
      </w:r>
      <w:r>
        <w:rPr>
          <w:sz w:val="20"/>
          <w:szCs w:val="20"/>
        </w:rPr>
        <w:tab/>
        <w:t>1027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Lesná</w:t>
      </w:r>
      <w:r>
        <w:rPr>
          <w:sz w:val="20"/>
          <w:szCs w:val="20"/>
        </w:rPr>
        <w:tab/>
        <w:t>Pavlův Studenec 1</w:t>
      </w:r>
      <w:r>
        <w:rPr>
          <w:sz w:val="20"/>
          <w:szCs w:val="20"/>
        </w:rPr>
        <w:tab/>
        <w:t>1443/1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Lesná</w:t>
      </w:r>
      <w:r>
        <w:rPr>
          <w:sz w:val="20"/>
          <w:szCs w:val="20"/>
        </w:rPr>
        <w:tab/>
        <w:t>Písařova Vesce</w:t>
      </w:r>
      <w:r>
        <w:rPr>
          <w:sz w:val="20"/>
          <w:szCs w:val="20"/>
        </w:rPr>
        <w:tab/>
        <w:t>2203/1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Studánka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Studánka</w:t>
      </w:r>
      <w:proofErr w:type="spellEnd"/>
      <w:r>
        <w:rPr>
          <w:sz w:val="20"/>
          <w:szCs w:val="20"/>
        </w:rPr>
        <w:t xml:space="preserve"> u Tachova</w:t>
      </w:r>
      <w:r>
        <w:rPr>
          <w:sz w:val="20"/>
          <w:szCs w:val="20"/>
        </w:rPr>
        <w:tab/>
        <w:t>1180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11 odst. 1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Lučina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360/6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42 140,00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Lučina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373/20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2 303,00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Lučina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431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12 673,00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Lučina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434/1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4 070,00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Lučina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452/1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1 382,00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Milíře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111/11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2 995,00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Milíře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1133/5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24 609,00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Milíře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1619/3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566,00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Milíře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1686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10 711,00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Mýto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2 028,00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Obora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1027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16 330,00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Pavlův Studenec 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1443/1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3 408,00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Písařova Vesce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2203/1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14 186,00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Studánka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1180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1 571,00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138 972,00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BE51AF" w:rsidRPr="00BF4B98">
        <w:rPr>
          <w:sz w:val="24"/>
          <w:szCs w:val="24"/>
        </w:rPr>
        <w:t>§ 15 zákona č. 503/2012 Sb., o Státním pozemkovém úřadu</w:t>
      </w:r>
      <w:r w:rsidR="00BE51AF">
        <w:rPr>
          <w:sz w:val="24"/>
          <w:szCs w:val="24"/>
        </w:rPr>
        <w:t xml:space="preserve">, </w:t>
      </w:r>
      <w:r>
        <w:rPr>
          <w:sz w:val="24"/>
          <w:szCs w:val="24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 získal od prodávajícího.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F7B96" w:rsidRPr="00A552F8">
        <w:rPr>
          <w:sz w:val="24"/>
          <w:szCs w:val="24"/>
        </w:rPr>
        <w:t>, s výjimkou zástavního práva na poskytnutí bankovního úvěru na zaplacení celé kupní ceny.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000000" w:rsidRDefault="0073369E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>2)  Užívací vztah k prodávaným pozemkům je řešen: nájemní smlouvou č.  99N06/31 26.4.2014, kterou s SPÚ, resp. dříve PF ČR uzavřel KRAS s.r.o., jakožto nájemce. S obsahem nájemní smlouvy  byl kupující seznámen před podpisem této smlouvy, což stvrzuje svým podpisem.</w:t>
      </w: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>
        <w:t>současně u katastrálního úřadu podá návrh na vklad</w:t>
      </w:r>
      <w:r>
        <w:t xml:space="preserve"> předkupního práva k prodávaným pozemkům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originálu. Kupující obdrží 1 stejnopis(y)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</w:p>
    <w:p w:rsidR="00562C72" w:rsidRDefault="00562C72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73369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Plzni dne …………..</w:t>
      </w:r>
      <w:r w:rsidR="00136D24">
        <w:rPr>
          <w:sz w:val="24"/>
          <w:szCs w:val="24"/>
        </w:rPr>
        <w:tab/>
        <w:t>V ............................... dne .......................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KRAS s.r.o.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1634731, 1634831, 3077331, 1635031, 3078731, 3079031, 193231, 3080331, 3081931, 3227631, 3262231, 2827331, 3259931, 2641631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Brabcová Jaroslava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</w:p>
    <w:p w:rsidR="0073369E" w:rsidRDefault="0073369E" w:rsidP="00CD75A6">
      <w:pPr>
        <w:widowControl/>
      </w:pPr>
      <w:bookmarkStart w:id="0" w:name="_GoBack"/>
      <w:bookmarkEnd w:id="0"/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9E" w:rsidRDefault="0073369E">
      <w:r>
        <w:separator/>
      </w:r>
    </w:p>
  </w:endnote>
  <w:endnote w:type="continuationSeparator" w:id="0">
    <w:p w:rsidR="0073369E" w:rsidRDefault="0073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9E" w:rsidRDefault="0073369E">
      <w:r>
        <w:separator/>
      </w:r>
    </w:p>
  </w:footnote>
  <w:footnote w:type="continuationSeparator" w:id="0">
    <w:p w:rsidR="0073369E" w:rsidRDefault="0073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2055A2"/>
    <w:rsid w:val="002359DB"/>
    <w:rsid w:val="002750DE"/>
    <w:rsid w:val="003237EF"/>
    <w:rsid w:val="00371BEF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369E"/>
    <w:rsid w:val="00765C52"/>
    <w:rsid w:val="007E3A0A"/>
    <w:rsid w:val="007F4AFB"/>
    <w:rsid w:val="00831AF0"/>
    <w:rsid w:val="00881E28"/>
    <w:rsid w:val="008C265A"/>
    <w:rsid w:val="00A31C3B"/>
    <w:rsid w:val="00A31FE2"/>
    <w:rsid w:val="00A552F8"/>
    <w:rsid w:val="00A75050"/>
    <w:rsid w:val="00B201D6"/>
    <w:rsid w:val="00B56780"/>
    <w:rsid w:val="00BE51AF"/>
    <w:rsid w:val="00BF4B98"/>
    <w:rsid w:val="00C02AD1"/>
    <w:rsid w:val="00C06373"/>
    <w:rsid w:val="00C70A46"/>
    <w:rsid w:val="00C9419D"/>
    <w:rsid w:val="00CD75A6"/>
    <w:rsid w:val="00D63429"/>
    <w:rsid w:val="00D65B9D"/>
    <w:rsid w:val="00DF7B96"/>
    <w:rsid w:val="00E66585"/>
    <w:rsid w:val="00E85DC1"/>
    <w:rsid w:val="00EC3E05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brabcovaj</dc:creator>
  <cp:lastModifiedBy>brabcovaj</cp:lastModifiedBy>
  <cp:revision>1</cp:revision>
  <cp:lastPrinted>2000-06-22T10:13:00Z</cp:lastPrinted>
  <dcterms:created xsi:type="dcterms:W3CDTF">2016-08-02T08:18:00Z</dcterms:created>
  <dcterms:modified xsi:type="dcterms:W3CDTF">2016-08-02T08:22:00Z</dcterms:modified>
</cp:coreProperties>
</file>