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16EDB" w:rsidRDefault="00CC0100">
      <w:pPr>
        <w:tabs>
          <w:tab w:val="left" w:pos="360"/>
          <w:tab w:val="left" w:pos="720"/>
        </w:tabs>
        <w:jc w:val="center"/>
      </w:pPr>
      <w:r>
        <w:rPr>
          <w:rFonts w:ascii="DINPro-Regular" w:eastAsia="DINPro-Regular" w:hAnsi="DINPro-Regular" w:cs="DINPro-Regular"/>
          <w:b/>
          <w:sz w:val="28"/>
          <w:szCs w:val="28"/>
          <w:highlight w:val="white"/>
        </w:rPr>
        <w:t>SMLOUVA</w:t>
      </w:r>
    </w:p>
    <w:p w:rsidR="00F16EDB" w:rsidRDefault="00CC0100">
      <w:pPr>
        <w:tabs>
          <w:tab w:val="left" w:pos="360"/>
          <w:tab w:val="left" w:pos="720"/>
        </w:tabs>
        <w:jc w:val="center"/>
      </w:pPr>
      <w:r>
        <w:rPr>
          <w:rFonts w:ascii="DINPro-Regular" w:eastAsia="DINPro-Regular" w:hAnsi="DINPro-Regular" w:cs="DINPro-Regular"/>
          <w:b/>
          <w:sz w:val="28"/>
          <w:szCs w:val="28"/>
        </w:rPr>
        <w:t>o pronájmu parkovacích stání č. 18, 19</w:t>
      </w:r>
    </w:p>
    <w:p w:rsidR="00F16EDB" w:rsidRPr="00007830" w:rsidRDefault="00CC0100">
      <w:pPr>
        <w:rPr>
          <w:rFonts w:asciiTheme="minorHAnsi" w:hAnsiTheme="minorHAnsi"/>
        </w:rPr>
      </w:pPr>
      <w:proofErr w:type="spellStart"/>
      <w:r w:rsidRPr="00007830">
        <w:rPr>
          <w:rFonts w:asciiTheme="minorHAnsi" w:eastAsia="DINPro-Regular" w:hAnsiTheme="minorHAnsi" w:cs="DINPro-Regular"/>
          <w:b/>
        </w:rPr>
        <w:t>RegioHub</w:t>
      </w:r>
      <w:proofErr w:type="spellEnd"/>
      <w:r w:rsidRPr="00007830">
        <w:rPr>
          <w:rFonts w:asciiTheme="minorHAnsi" w:eastAsia="DINPro-Regular" w:hAnsiTheme="minorHAnsi" w:cs="DINPro-Regular"/>
          <w:b/>
        </w:rPr>
        <w:t xml:space="preserve"> s. r. o.</w:t>
      </w:r>
    </w:p>
    <w:p w:rsidR="00F16EDB" w:rsidRPr="00007830" w:rsidRDefault="00CC0100">
      <w:pPr>
        <w:rPr>
          <w:rFonts w:asciiTheme="minorHAnsi" w:hAnsiTheme="minorHAnsi"/>
        </w:rPr>
      </w:pPr>
      <w:r w:rsidRPr="00007830">
        <w:rPr>
          <w:rFonts w:asciiTheme="minorHAnsi" w:eastAsia="DINPro-Regular" w:hAnsiTheme="minorHAnsi" w:cs="DINPro-Regular"/>
        </w:rPr>
        <w:t>Sídlo:</w:t>
      </w:r>
      <w:r w:rsidRPr="00007830">
        <w:rPr>
          <w:rFonts w:asciiTheme="minorHAnsi" w:eastAsia="DINPro-Regular" w:hAnsiTheme="minorHAnsi" w:cs="DINPro-Regular"/>
        </w:rPr>
        <w:tab/>
      </w:r>
      <w:r w:rsidRPr="00007830">
        <w:rPr>
          <w:rFonts w:asciiTheme="minorHAnsi" w:eastAsia="DINPro-Regular" w:hAnsiTheme="minorHAnsi" w:cs="DINPro-Regular"/>
        </w:rPr>
        <w:tab/>
      </w:r>
      <w:r w:rsidRPr="00007830">
        <w:rPr>
          <w:rFonts w:asciiTheme="minorHAnsi" w:eastAsia="DINPro-Regular" w:hAnsiTheme="minorHAnsi" w:cs="DINPro-Regular"/>
        </w:rPr>
        <w:tab/>
        <w:t>Praha 5 - Smíchov, Drtinova 557/10, PSČ 15000</w:t>
      </w:r>
    </w:p>
    <w:p w:rsidR="00F16EDB" w:rsidRPr="00007830" w:rsidRDefault="00CC0100">
      <w:pPr>
        <w:rPr>
          <w:rFonts w:asciiTheme="minorHAnsi" w:hAnsiTheme="minorHAnsi"/>
        </w:rPr>
      </w:pPr>
      <w:r w:rsidRPr="00007830">
        <w:rPr>
          <w:rFonts w:asciiTheme="minorHAnsi" w:eastAsia="DINPro-Regular" w:hAnsiTheme="minorHAnsi" w:cs="DINPro-Regular"/>
        </w:rPr>
        <w:t>Spisová značka:</w:t>
      </w:r>
      <w:r w:rsidRPr="00007830">
        <w:rPr>
          <w:rFonts w:asciiTheme="minorHAnsi" w:eastAsia="DINPro-Regular" w:hAnsiTheme="minorHAnsi" w:cs="DINPro-Regular"/>
        </w:rPr>
        <w:tab/>
        <w:t>C 182818 vedená u Městského soudu v Praze</w:t>
      </w:r>
    </w:p>
    <w:p w:rsidR="00F16EDB" w:rsidRPr="00007830" w:rsidRDefault="00CC0100">
      <w:pPr>
        <w:rPr>
          <w:rFonts w:asciiTheme="minorHAnsi" w:hAnsiTheme="minorHAnsi"/>
        </w:rPr>
      </w:pPr>
      <w:r w:rsidRPr="00007830">
        <w:rPr>
          <w:rFonts w:asciiTheme="minorHAnsi" w:eastAsia="DINPro-Regular" w:hAnsiTheme="minorHAnsi" w:cs="DINPro-Regular"/>
        </w:rPr>
        <w:t>IČ:</w:t>
      </w:r>
      <w:r w:rsidRPr="00007830">
        <w:rPr>
          <w:rFonts w:asciiTheme="minorHAnsi" w:eastAsia="DINPro-Regular" w:hAnsiTheme="minorHAnsi" w:cs="DINPro-Regular"/>
        </w:rPr>
        <w:tab/>
      </w:r>
      <w:r w:rsidRPr="00007830">
        <w:rPr>
          <w:rFonts w:asciiTheme="minorHAnsi" w:eastAsia="DINPro-Regular" w:hAnsiTheme="minorHAnsi" w:cs="DINPro-Regular"/>
        </w:rPr>
        <w:tab/>
      </w:r>
      <w:r w:rsidRPr="00007830">
        <w:rPr>
          <w:rFonts w:asciiTheme="minorHAnsi" w:eastAsia="DINPro-Regular" w:hAnsiTheme="minorHAnsi" w:cs="DINPro-Regular"/>
        </w:rPr>
        <w:tab/>
        <w:t>241 45 424</w:t>
      </w:r>
      <w:r w:rsidRPr="00007830">
        <w:rPr>
          <w:rFonts w:asciiTheme="minorHAnsi" w:eastAsia="DINPro-Regular" w:hAnsiTheme="minorHAnsi" w:cs="DINPro-Regular"/>
        </w:rPr>
        <w:tab/>
      </w:r>
      <w:r w:rsidRPr="00007830">
        <w:rPr>
          <w:rFonts w:asciiTheme="minorHAnsi" w:eastAsia="DINPro-Regular" w:hAnsiTheme="minorHAnsi" w:cs="DINPro-Regular"/>
        </w:rPr>
        <w:tab/>
        <w:t xml:space="preserve">DIČ: </w:t>
      </w:r>
      <w:r w:rsidRPr="00007830">
        <w:rPr>
          <w:rFonts w:asciiTheme="minorHAnsi" w:eastAsia="DINPro-Regular" w:hAnsiTheme="minorHAnsi" w:cs="DINPro-Regular"/>
        </w:rPr>
        <w:tab/>
        <w:t>CZ24145424</w:t>
      </w:r>
    </w:p>
    <w:p w:rsidR="00F16EDB" w:rsidRPr="00007830" w:rsidRDefault="00CC0100">
      <w:pPr>
        <w:rPr>
          <w:rFonts w:asciiTheme="minorHAnsi" w:hAnsiTheme="minorHAnsi"/>
        </w:rPr>
      </w:pPr>
      <w:r w:rsidRPr="00007830">
        <w:rPr>
          <w:rFonts w:asciiTheme="minorHAnsi" w:eastAsia="DINPro-Regular" w:hAnsiTheme="minorHAnsi" w:cs="DINPro-Regular"/>
        </w:rPr>
        <w:t xml:space="preserve">Bankovní spojení: </w:t>
      </w:r>
      <w:r w:rsidRPr="00007830">
        <w:rPr>
          <w:rFonts w:asciiTheme="minorHAnsi" w:eastAsia="DINPro-Regular" w:hAnsiTheme="minorHAnsi" w:cs="DINPro-Regular"/>
        </w:rPr>
        <w:tab/>
      </w:r>
      <w:proofErr w:type="spellStart"/>
      <w:r w:rsidR="00B55FF2">
        <w:rPr>
          <w:rFonts w:asciiTheme="minorHAnsi" w:eastAsia="DINPro-Regular" w:hAnsiTheme="minorHAnsi" w:cs="DINPro-Regular"/>
        </w:rPr>
        <w:t>xxx</w:t>
      </w:r>
      <w:proofErr w:type="spellEnd"/>
      <w:r w:rsidRPr="00007830">
        <w:rPr>
          <w:rFonts w:asciiTheme="minorHAnsi" w:eastAsia="DINPro-Regular" w:hAnsiTheme="minorHAnsi" w:cs="DINPro-Regular"/>
        </w:rPr>
        <w:t xml:space="preserve"> </w:t>
      </w:r>
    </w:p>
    <w:p w:rsidR="00F16EDB" w:rsidRPr="00007830" w:rsidRDefault="00CC0100">
      <w:pPr>
        <w:rPr>
          <w:rFonts w:asciiTheme="minorHAnsi" w:hAnsiTheme="minorHAnsi"/>
        </w:rPr>
      </w:pPr>
      <w:r w:rsidRPr="00007830">
        <w:rPr>
          <w:rFonts w:asciiTheme="minorHAnsi" w:eastAsia="DINPro-Regular" w:hAnsiTheme="minorHAnsi" w:cs="DINPro-Regular"/>
        </w:rPr>
        <w:t xml:space="preserve">č. účtu: </w:t>
      </w:r>
      <w:r w:rsidRPr="00007830">
        <w:rPr>
          <w:rFonts w:asciiTheme="minorHAnsi" w:eastAsia="DINPro-Regular" w:hAnsiTheme="minorHAnsi" w:cs="DINPro-Regular"/>
        </w:rPr>
        <w:tab/>
      </w:r>
      <w:r w:rsidRPr="00007830">
        <w:rPr>
          <w:rFonts w:asciiTheme="minorHAnsi" w:eastAsia="DINPro-Regular" w:hAnsiTheme="minorHAnsi" w:cs="DINPro-Regular"/>
        </w:rPr>
        <w:tab/>
      </w:r>
      <w:proofErr w:type="spellStart"/>
      <w:r w:rsidR="00B55FF2">
        <w:rPr>
          <w:rFonts w:asciiTheme="minorHAnsi" w:eastAsia="DINPro-Regular" w:hAnsiTheme="minorHAnsi" w:cs="DINPro-Regular"/>
        </w:rPr>
        <w:t>xxx</w:t>
      </w:r>
      <w:proofErr w:type="spellEnd"/>
    </w:p>
    <w:p w:rsidR="00F16EDB" w:rsidRPr="00007830" w:rsidRDefault="00CC0100">
      <w:pPr>
        <w:spacing w:after="120"/>
        <w:rPr>
          <w:rFonts w:asciiTheme="minorHAnsi" w:hAnsiTheme="minorHAnsi"/>
        </w:rPr>
      </w:pPr>
      <w:r w:rsidRPr="00007830">
        <w:rPr>
          <w:rFonts w:asciiTheme="minorHAnsi" w:eastAsia="DINPro-Regular" w:hAnsiTheme="minorHAnsi" w:cs="DINPro-Regular"/>
        </w:rPr>
        <w:t>(dále jen "</w:t>
      </w:r>
      <w:r w:rsidRPr="00007830">
        <w:rPr>
          <w:rFonts w:asciiTheme="minorHAnsi" w:eastAsia="DINPro-Regular" w:hAnsiTheme="minorHAnsi" w:cs="DINPro-Regular"/>
          <w:b/>
          <w:i/>
        </w:rPr>
        <w:t>Pronajímatel</w:t>
      </w:r>
      <w:r w:rsidRPr="00007830">
        <w:rPr>
          <w:rFonts w:asciiTheme="minorHAnsi" w:eastAsia="DINPro-Regular" w:hAnsiTheme="minorHAnsi" w:cs="DINPro-Regular"/>
        </w:rPr>
        <w:t>")</w:t>
      </w:r>
    </w:p>
    <w:p w:rsidR="00F16EDB" w:rsidRPr="00007830" w:rsidRDefault="00CC0100">
      <w:pPr>
        <w:spacing w:after="120"/>
        <w:rPr>
          <w:rFonts w:asciiTheme="minorHAnsi" w:hAnsiTheme="minorHAnsi"/>
        </w:rPr>
      </w:pPr>
      <w:r w:rsidRPr="00007830">
        <w:rPr>
          <w:rFonts w:asciiTheme="minorHAnsi" w:eastAsia="DINPro-Regular" w:hAnsiTheme="minorHAnsi" w:cs="DINPro-Regular"/>
        </w:rPr>
        <w:t>a</w:t>
      </w:r>
    </w:p>
    <w:p w:rsidR="00F16EDB" w:rsidRPr="00007830" w:rsidRDefault="00CC0100">
      <w:pPr>
        <w:rPr>
          <w:rFonts w:asciiTheme="minorHAnsi" w:hAnsiTheme="minorHAnsi"/>
        </w:rPr>
      </w:pPr>
      <w:r w:rsidRPr="00007830">
        <w:rPr>
          <w:rFonts w:asciiTheme="minorHAnsi" w:eastAsia="DINPro-Regular" w:hAnsiTheme="minorHAnsi" w:cs="DINPro-Regular"/>
        </w:rPr>
        <w:t xml:space="preserve">Název společnosti: </w:t>
      </w:r>
      <w:r w:rsidRPr="00007830">
        <w:rPr>
          <w:rFonts w:asciiTheme="minorHAnsi" w:eastAsia="DINPro-Regular" w:hAnsiTheme="minorHAnsi" w:cs="DINPro-Regular"/>
        </w:rPr>
        <w:tab/>
      </w:r>
      <w:r w:rsidRPr="00007830">
        <w:rPr>
          <w:rFonts w:asciiTheme="minorHAnsi" w:eastAsia="DINPro-Regular" w:hAnsiTheme="minorHAnsi" w:cs="DINPro-Regular"/>
          <w:b/>
        </w:rPr>
        <w:t>Česká republika – Úřad práce České republiky</w:t>
      </w:r>
    </w:p>
    <w:p w:rsidR="00F16EDB" w:rsidRPr="00007830" w:rsidRDefault="00CC0100">
      <w:pPr>
        <w:rPr>
          <w:rFonts w:asciiTheme="minorHAnsi" w:hAnsiTheme="minorHAnsi"/>
        </w:rPr>
      </w:pPr>
      <w:r w:rsidRPr="00007830">
        <w:rPr>
          <w:rFonts w:asciiTheme="minorHAnsi" w:eastAsia="DINPro-Regular" w:hAnsiTheme="minorHAnsi" w:cs="DINPro-Regular"/>
        </w:rPr>
        <w:t>Sídlo:</w:t>
      </w:r>
      <w:r w:rsidRPr="00007830">
        <w:rPr>
          <w:rFonts w:asciiTheme="minorHAnsi" w:eastAsia="DINPro-Regular" w:hAnsiTheme="minorHAnsi" w:cs="DINPro-Regular"/>
        </w:rPr>
        <w:tab/>
      </w:r>
      <w:r w:rsidRPr="00007830">
        <w:rPr>
          <w:rFonts w:asciiTheme="minorHAnsi" w:eastAsia="DINPro-Regular" w:hAnsiTheme="minorHAnsi" w:cs="DINPro-Regular"/>
        </w:rPr>
        <w:tab/>
      </w:r>
      <w:r w:rsidRPr="00007830">
        <w:rPr>
          <w:rFonts w:asciiTheme="minorHAnsi" w:eastAsia="DINPro-Regular" w:hAnsiTheme="minorHAnsi" w:cs="DINPro-Regular"/>
        </w:rPr>
        <w:tab/>
        <w:t xml:space="preserve">Dobrovského 1278/25, </w:t>
      </w:r>
      <w:r w:rsidR="00007830" w:rsidRPr="00007830">
        <w:rPr>
          <w:rFonts w:asciiTheme="minorHAnsi" w:eastAsia="DINPro-Regular" w:hAnsiTheme="minorHAnsi" w:cs="DINPro-Regular"/>
        </w:rPr>
        <w:t>170 00 Praha 7</w:t>
      </w:r>
      <w:r w:rsidRPr="00007830">
        <w:rPr>
          <w:rFonts w:asciiTheme="minorHAnsi" w:eastAsia="DINPro-Regular" w:hAnsiTheme="minorHAnsi" w:cs="DINPro-Regular"/>
        </w:rPr>
        <w:t xml:space="preserve"> </w:t>
      </w:r>
    </w:p>
    <w:p w:rsidR="00F16EDB" w:rsidRPr="00007830" w:rsidRDefault="00007830" w:rsidP="00007830">
      <w:pPr>
        <w:spacing w:before="50" w:after="70"/>
        <w:rPr>
          <w:rFonts w:asciiTheme="minorHAnsi" w:hAnsiTheme="minorHAnsi" w:cs="Times New Roman"/>
        </w:rPr>
      </w:pPr>
      <w:r w:rsidRPr="00007830">
        <w:rPr>
          <w:rFonts w:asciiTheme="minorHAnsi" w:hAnsiTheme="minorHAnsi" w:cs="Arial"/>
        </w:rPr>
        <w:t xml:space="preserve">zastoupena: </w:t>
      </w:r>
      <w:r w:rsidRPr="00007830">
        <w:rPr>
          <w:rFonts w:asciiTheme="minorHAnsi" w:hAnsiTheme="minorHAnsi" w:cs="Arial"/>
        </w:rPr>
        <w:tab/>
      </w:r>
      <w:r w:rsidRPr="00007830">
        <w:rPr>
          <w:rFonts w:asciiTheme="minorHAnsi" w:hAnsiTheme="minorHAnsi" w:cs="Arial"/>
        </w:rPr>
        <w:tab/>
        <w:t xml:space="preserve">Ing. Josefem </w:t>
      </w:r>
      <w:proofErr w:type="spellStart"/>
      <w:r w:rsidRPr="00007830">
        <w:rPr>
          <w:rFonts w:asciiTheme="minorHAnsi" w:hAnsiTheme="minorHAnsi" w:cs="Arial"/>
        </w:rPr>
        <w:t>Bürgerem</w:t>
      </w:r>
      <w:proofErr w:type="spellEnd"/>
      <w:r w:rsidRPr="00007830">
        <w:rPr>
          <w:rFonts w:asciiTheme="minorHAnsi" w:hAnsiTheme="minorHAnsi" w:cs="Arial"/>
        </w:rPr>
        <w:t xml:space="preserve">, ředitelem </w:t>
      </w:r>
      <w:proofErr w:type="spellStart"/>
      <w:r w:rsidRPr="00007830">
        <w:rPr>
          <w:rFonts w:asciiTheme="minorHAnsi" w:hAnsiTheme="minorHAnsi" w:cs="Arial"/>
        </w:rPr>
        <w:t>KrP</w:t>
      </w:r>
      <w:proofErr w:type="spellEnd"/>
      <w:r w:rsidRPr="00007830">
        <w:rPr>
          <w:rFonts w:asciiTheme="minorHAnsi" w:hAnsiTheme="minorHAnsi" w:cs="Arial"/>
        </w:rPr>
        <w:t xml:space="preserve"> v Brně ÚP ČR</w:t>
      </w:r>
      <w:r w:rsidR="00CC0100" w:rsidRPr="00007830">
        <w:rPr>
          <w:rFonts w:asciiTheme="minorHAnsi" w:eastAsia="DINPro-Regular" w:hAnsiTheme="minorHAnsi" w:cs="DINPro-Regular"/>
        </w:rPr>
        <w:tab/>
        <w:t xml:space="preserve">   </w:t>
      </w:r>
      <w:r w:rsidR="00CC0100" w:rsidRPr="00007830">
        <w:rPr>
          <w:rFonts w:asciiTheme="minorHAnsi" w:eastAsia="DINPro-Regular" w:hAnsiTheme="minorHAnsi" w:cs="DINPro-Regular"/>
        </w:rPr>
        <w:tab/>
        <w:t xml:space="preserve"> </w:t>
      </w:r>
    </w:p>
    <w:p w:rsidR="00F16EDB" w:rsidRPr="00007830" w:rsidRDefault="00CC0100">
      <w:pPr>
        <w:rPr>
          <w:rFonts w:asciiTheme="minorHAnsi" w:hAnsiTheme="minorHAnsi"/>
        </w:rPr>
      </w:pPr>
      <w:r w:rsidRPr="00007830">
        <w:rPr>
          <w:rFonts w:asciiTheme="minorHAnsi" w:eastAsia="DINPro-Regular" w:hAnsiTheme="minorHAnsi" w:cs="DINPro-Regular"/>
        </w:rPr>
        <w:t>IČ:</w:t>
      </w:r>
      <w:r w:rsidRPr="00007830">
        <w:rPr>
          <w:rFonts w:asciiTheme="minorHAnsi" w:eastAsia="DINPro-Regular" w:hAnsiTheme="minorHAnsi" w:cs="DINPro-Regular"/>
        </w:rPr>
        <w:tab/>
      </w:r>
      <w:r w:rsidRPr="00007830">
        <w:rPr>
          <w:rFonts w:asciiTheme="minorHAnsi" w:eastAsia="DINPro-Regular" w:hAnsiTheme="minorHAnsi" w:cs="DINPro-Regular"/>
        </w:rPr>
        <w:tab/>
      </w:r>
      <w:r w:rsidRPr="00007830">
        <w:rPr>
          <w:rFonts w:asciiTheme="minorHAnsi" w:eastAsia="DINPro-Regular" w:hAnsiTheme="minorHAnsi" w:cs="DINPro-Regular"/>
        </w:rPr>
        <w:tab/>
        <w:t>724 96 991</w:t>
      </w:r>
      <w:r w:rsidRPr="00007830">
        <w:rPr>
          <w:rFonts w:asciiTheme="minorHAnsi" w:eastAsia="DINPro-Regular" w:hAnsiTheme="minorHAnsi" w:cs="DINPro-Regular"/>
          <w:b/>
        </w:rPr>
        <w:tab/>
      </w:r>
      <w:r w:rsidRPr="00007830">
        <w:rPr>
          <w:rFonts w:asciiTheme="minorHAnsi" w:eastAsia="DINPro-Regular" w:hAnsiTheme="minorHAnsi" w:cs="DINPro-Regular"/>
          <w:b/>
        </w:rPr>
        <w:tab/>
      </w:r>
      <w:r w:rsidRPr="00007830">
        <w:rPr>
          <w:rFonts w:asciiTheme="minorHAnsi" w:eastAsia="DINPro-Regular" w:hAnsiTheme="minorHAnsi" w:cs="DINPro-Regular"/>
        </w:rPr>
        <w:t xml:space="preserve">DIČ: </w:t>
      </w:r>
      <w:r w:rsidRPr="00007830">
        <w:rPr>
          <w:rFonts w:asciiTheme="minorHAnsi" w:eastAsia="DINPro-Regular" w:hAnsiTheme="minorHAnsi" w:cs="DINPro-Regular"/>
        </w:rPr>
        <w:tab/>
      </w:r>
    </w:p>
    <w:p w:rsidR="00007830" w:rsidRPr="00007830" w:rsidRDefault="00007830" w:rsidP="00007830">
      <w:pPr>
        <w:spacing w:before="50" w:after="70"/>
        <w:rPr>
          <w:rStyle w:val="okbold1"/>
          <w:rFonts w:asciiTheme="minorHAnsi" w:hAnsiTheme="minorHAnsi" w:cs="Arial"/>
        </w:rPr>
      </w:pPr>
      <w:r w:rsidRPr="00007830">
        <w:rPr>
          <w:rStyle w:val="okbold1"/>
          <w:rFonts w:asciiTheme="minorHAnsi" w:hAnsiTheme="minorHAnsi" w:cs="Arial"/>
        </w:rPr>
        <w:t xml:space="preserve">kontaktní a fakturační adresa: </w:t>
      </w:r>
    </w:p>
    <w:p w:rsidR="00007830" w:rsidRPr="00007830" w:rsidRDefault="00007830" w:rsidP="00007830">
      <w:pPr>
        <w:spacing w:before="50" w:after="70"/>
        <w:rPr>
          <w:rFonts w:asciiTheme="minorHAnsi" w:hAnsiTheme="minorHAnsi" w:cs="Times New Roman"/>
          <w:color w:val="auto"/>
        </w:rPr>
      </w:pPr>
      <w:r w:rsidRPr="00007830">
        <w:rPr>
          <w:rFonts w:asciiTheme="minorHAnsi" w:hAnsiTheme="minorHAnsi" w:cs="Arial"/>
        </w:rPr>
        <w:t>Krajská pobočka Úřadu práce České republiky v Brně</w:t>
      </w:r>
    </w:p>
    <w:p w:rsidR="00007830" w:rsidRPr="00007830" w:rsidRDefault="00007830" w:rsidP="00007830">
      <w:pPr>
        <w:rPr>
          <w:rStyle w:val="okbold1"/>
          <w:rFonts w:asciiTheme="minorHAnsi" w:hAnsiTheme="minorHAnsi" w:cs="Arial"/>
          <w:b w:val="0"/>
          <w:bCs w:val="0"/>
          <w:i/>
          <w:iCs/>
        </w:rPr>
      </w:pPr>
      <w:r w:rsidRPr="00007830">
        <w:rPr>
          <w:rFonts w:asciiTheme="minorHAnsi" w:hAnsiTheme="minorHAnsi" w:cs="Arial"/>
        </w:rPr>
        <w:t xml:space="preserve">Polní 1011/37, </w:t>
      </w:r>
      <w:proofErr w:type="gramStart"/>
      <w:r w:rsidRPr="00007830">
        <w:rPr>
          <w:rFonts w:asciiTheme="minorHAnsi" w:hAnsiTheme="minorHAnsi" w:cs="Arial"/>
        </w:rPr>
        <w:t>659 59  Brno</w:t>
      </w:r>
      <w:proofErr w:type="gramEnd"/>
    </w:p>
    <w:p w:rsidR="00007830" w:rsidRPr="00007830" w:rsidRDefault="00CC0100" w:rsidP="00007830">
      <w:pPr>
        <w:spacing w:before="50" w:after="70"/>
        <w:rPr>
          <w:rFonts w:asciiTheme="minorHAnsi" w:hAnsiTheme="minorHAnsi" w:cs="Times New Roman"/>
          <w:color w:val="auto"/>
        </w:rPr>
      </w:pPr>
      <w:r w:rsidRPr="00007830">
        <w:rPr>
          <w:rFonts w:asciiTheme="minorHAnsi" w:eastAsia="DINPro-Regular" w:hAnsiTheme="minorHAnsi" w:cs="DINPro-Regular"/>
        </w:rPr>
        <w:t xml:space="preserve">Bankovní spojení: </w:t>
      </w:r>
      <w:r w:rsidRPr="00007830">
        <w:rPr>
          <w:rFonts w:asciiTheme="minorHAnsi" w:eastAsia="DINPro-Regular" w:hAnsiTheme="minorHAnsi" w:cs="DINPro-Regular"/>
        </w:rPr>
        <w:tab/>
        <w:t xml:space="preserve"> </w:t>
      </w:r>
      <w:proofErr w:type="spellStart"/>
      <w:r w:rsidR="00B55FF2">
        <w:rPr>
          <w:rFonts w:asciiTheme="minorHAnsi" w:hAnsiTheme="minorHAnsi" w:cs="Arial"/>
        </w:rPr>
        <w:t>xxx</w:t>
      </w:r>
      <w:proofErr w:type="spellEnd"/>
    </w:p>
    <w:p w:rsidR="00007830" w:rsidRPr="00007830" w:rsidRDefault="00CC0100" w:rsidP="00007830">
      <w:pPr>
        <w:rPr>
          <w:rFonts w:asciiTheme="minorHAnsi" w:hAnsiTheme="minorHAnsi" w:cs="Arial"/>
        </w:rPr>
      </w:pPr>
      <w:r w:rsidRPr="00007830">
        <w:rPr>
          <w:rFonts w:asciiTheme="minorHAnsi" w:eastAsia="DINPro-Regular" w:hAnsiTheme="minorHAnsi" w:cs="DINPro-Regular"/>
        </w:rPr>
        <w:t xml:space="preserve">č. účtu: </w:t>
      </w:r>
      <w:r w:rsidRPr="00007830">
        <w:rPr>
          <w:rFonts w:asciiTheme="minorHAnsi" w:eastAsia="DINPro-Regular" w:hAnsiTheme="minorHAnsi" w:cs="DINPro-Regular"/>
        </w:rPr>
        <w:tab/>
      </w:r>
      <w:r w:rsidRPr="00007830">
        <w:rPr>
          <w:rFonts w:asciiTheme="minorHAnsi" w:eastAsia="DINPro-Regular" w:hAnsiTheme="minorHAnsi" w:cs="DINPro-Regular"/>
        </w:rPr>
        <w:tab/>
      </w:r>
      <w:proofErr w:type="spellStart"/>
      <w:r w:rsidR="00B55FF2">
        <w:rPr>
          <w:rFonts w:asciiTheme="minorHAnsi" w:hAnsiTheme="minorHAnsi" w:cs="Arial"/>
        </w:rPr>
        <w:t>xxx</w:t>
      </w:r>
      <w:proofErr w:type="spellEnd"/>
    </w:p>
    <w:p w:rsidR="00007830" w:rsidRPr="00007830" w:rsidRDefault="00007830" w:rsidP="00007830">
      <w:pPr>
        <w:rPr>
          <w:rStyle w:val="okbold1"/>
          <w:rFonts w:asciiTheme="minorHAnsi" w:hAnsiTheme="minorHAnsi" w:cs="Arial"/>
          <w:b w:val="0"/>
          <w:bCs w:val="0"/>
          <w:i/>
        </w:rPr>
      </w:pPr>
      <w:r w:rsidRPr="00007830">
        <w:rPr>
          <w:rStyle w:val="okbold1"/>
          <w:rFonts w:asciiTheme="minorHAnsi" w:hAnsiTheme="minorHAnsi" w:cs="Arial"/>
        </w:rPr>
        <w:t xml:space="preserve">ID datové schránky: </w:t>
      </w:r>
      <w:proofErr w:type="spellStart"/>
      <w:r w:rsidRPr="00007830">
        <w:rPr>
          <w:rFonts w:asciiTheme="minorHAnsi" w:hAnsiTheme="minorHAnsi" w:cs="Arial"/>
        </w:rPr>
        <w:t>syyztwe</w:t>
      </w:r>
      <w:proofErr w:type="spellEnd"/>
    </w:p>
    <w:p w:rsidR="00F16EDB" w:rsidRPr="00007830" w:rsidRDefault="00CC0100">
      <w:pPr>
        <w:rPr>
          <w:rFonts w:asciiTheme="minorHAnsi" w:hAnsiTheme="minorHAnsi"/>
        </w:rPr>
      </w:pPr>
      <w:r w:rsidRPr="00007830">
        <w:rPr>
          <w:rFonts w:asciiTheme="minorHAnsi" w:eastAsia="DINPro-Regular" w:hAnsiTheme="minorHAnsi" w:cs="DINPro-Regular"/>
        </w:rPr>
        <w:tab/>
      </w:r>
    </w:p>
    <w:p w:rsidR="00F16EDB" w:rsidRPr="00007830" w:rsidRDefault="00CC0100">
      <w:pPr>
        <w:spacing w:after="120"/>
        <w:jc w:val="both"/>
        <w:rPr>
          <w:rFonts w:asciiTheme="minorHAnsi" w:hAnsiTheme="minorHAnsi"/>
        </w:rPr>
      </w:pPr>
      <w:r w:rsidRPr="00007830">
        <w:rPr>
          <w:rFonts w:asciiTheme="minorHAnsi" w:eastAsia="DINPro-Regular" w:hAnsiTheme="minorHAnsi" w:cs="DINPro-Regular"/>
        </w:rPr>
        <w:t xml:space="preserve"> (dále jen "</w:t>
      </w:r>
      <w:r w:rsidRPr="00007830">
        <w:rPr>
          <w:rFonts w:asciiTheme="minorHAnsi" w:eastAsia="DINPro-Regular" w:hAnsiTheme="minorHAnsi" w:cs="DINPro-Regular"/>
          <w:b/>
          <w:i/>
        </w:rPr>
        <w:t>Nájemce</w:t>
      </w:r>
      <w:r w:rsidRPr="00007830">
        <w:rPr>
          <w:rFonts w:asciiTheme="minorHAnsi" w:eastAsia="DINPro-Regular" w:hAnsiTheme="minorHAnsi" w:cs="DINPro-Regular"/>
        </w:rPr>
        <w:t>")</w:t>
      </w:r>
    </w:p>
    <w:p w:rsidR="00F16EDB" w:rsidRPr="00007830" w:rsidRDefault="00CC0100">
      <w:pPr>
        <w:spacing w:after="360"/>
        <w:jc w:val="both"/>
        <w:rPr>
          <w:rFonts w:asciiTheme="minorHAnsi" w:eastAsia="DINPro-Regular" w:hAnsiTheme="minorHAnsi" w:cs="DINPro-Regular"/>
        </w:rPr>
      </w:pPr>
      <w:r w:rsidRPr="00007830">
        <w:rPr>
          <w:rFonts w:asciiTheme="minorHAnsi" w:eastAsia="DINPro-Regular" w:hAnsiTheme="minorHAnsi" w:cs="DINPro-Regular"/>
        </w:rPr>
        <w:t>(Nájemce a Pronajímatel dále též jako "</w:t>
      </w:r>
      <w:r w:rsidRPr="00007830">
        <w:rPr>
          <w:rFonts w:asciiTheme="minorHAnsi" w:eastAsia="DINPro-Regular" w:hAnsiTheme="minorHAnsi" w:cs="DINPro-Regular"/>
          <w:b/>
          <w:i/>
        </w:rPr>
        <w:t>Strana</w:t>
      </w:r>
      <w:r w:rsidRPr="00007830">
        <w:rPr>
          <w:rFonts w:asciiTheme="minorHAnsi" w:eastAsia="DINPro-Regular" w:hAnsiTheme="minorHAnsi" w:cs="DINPro-Regular"/>
        </w:rPr>
        <w:t>" nebo společně též "</w:t>
      </w:r>
      <w:r w:rsidRPr="00007830">
        <w:rPr>
          <w:rFonts w:asciiTheme="minorHAnsi" w:eastAsia="DINPro-Regular" w:hAnsiTheme="minorHAnsi" w:cs="DINPro-Regular"/>
          <w:b/>
          <w:i/>
        </w:rPr>
        <w:t>Strany</w:t>
      </w:r>
      <w:r w:rsidRPr="00007830">
        <w:rPr>
          <w:rFonts w:asciiTheme="minorHAnsi" w:eastAsia="DINPro-Regular" w:hAnsiTheme="minorHAnsi" w:cs="DINPro-Regular"/>
        </w:rPr>
        <w:t>")</w:t>
      </w:r>
    </w:p>
    <w:p w:rsidR="00007830" w:rsidRPr="00007830" w:rsidRDefault="00007830">
      <w:pPr>
        <w:spacing w:after="360"/>
        <w:jc w:val="both"/>
        <w:rPr>
          <w:rFonts w:asciiTheme="minorHAnsi" w:hAnsiTheme="minorHAnsi"/>
        </w:rPr>
      </w:pPr>
    </w:p>
    <w:p w:rsidR="00F16EDB" w:rsidRPr="00007830" w:rsidRDefault="00F16EDB" w:rsidP="009B7CC5">
      <w:pPr>
        <w:keepNext/>
        <w:numPr>
          <w:ilvl w:val="0"/>
          <w:numId w:val="7"/>
        </w:numPr>
        <w:tabs>
          <w:tab w:val="left" w:pos="360"/>
          <w:tab w:val="left" w:pos="993"/>
        </w:tabs>
        <w:ind w:left="1134" w:hanging="862"/>
        <w:jc w:val="center"/>
        <w:rPr>
          <w:rFonts w:asciiTheme="minorHAnsi" w:eastAsia="DINPro-Regular" w:hAnsiTheme="minorHAnsi" w:cs="DINPro-Regular"/>
        </w:rPr>
      </w:pPr>
    </w:p>
    <w:p w:rsidR="00F16EDB" w:rsidRPr="00007830" w:rsidRDefault="00CC0100" w:rsidP="009B7CC5">
      <w:pPr>
        <w:keepNext/>
        <w:tabs>
          <w:tab w:val="left" w:pos="360"/>
          <w:tab w:val="left" w:pos="720"/>
        </w:tabs>
        <w:jc w:val="center"/>
        <w:rPr>
          <w:rFonts w:asciiTheme="minorHAnsi" w:hAnsiTheme="minorHAnsi"/>
        </w:rPr>
      </w:pPr>
      <w:r w:rsidRPr="00007830">
        <w:rPr>
          <w:rFonts w:asciiTheme="minorHAnsi" w:eastAsia="DINPro-Regular" w:hAnsiTheme="minorHAnsi" w:cs="DINPro-Regular"/>
          <w:b/>
        </w:rPr>
        <w:t>Předmět smlouvy</w:t>
      </w:r>
    </w:p>
    <w:p w:rsidR="00F16EDB" w:rsidRPr="00007830" w:rsidRDefault="00CC0100" w:rsidP="009B7CC5">
      <w:pPr>
        <w:numPr>
          <w:ilvl w:val="1"/>
          <w:numId w:val="4"/>
        </w:numPr>
        <w:tabs>
          <w:tab w:val="left" w:pos="972"/>
        </w:tabs>
        <w:ind w:right="100" w:hanging="852"/>
        <w:jc w:val="both"/>
        <w:rPr>
          <w:rFonts w:asciiTheme="minorHAnsi" w:hAnsiTheme="minorHAnsi"/>
        </w:rPr>
      </w:pPr>
      <w:r w:rsidRPr="00007830">
        <w:rPr>
          <w:rFonts w:asciiTheme="minorHAnsi" w:eastAsia="DINPro-Regular" w:hAnsiTheme="minorHAnsi" w:cs="DINPro-Regular"/>
        </w:rPr>
        <w:t>Pronajímatel tímto přenechává Nájemci do užívání 2 parkovací  stání  č. 18, 19 o velikosti 240x430 cm/jedno parkovací stání (dále jen "</w:t>
      </w:r>
      <w:r w:rsidRPr="00007830">
        <w:rPr>
          <w:rFonts w:asciiTheme="minorHAnsi" w:eastAsia="DINPro-Regular" w:hAnsiTheme="minorHAnsi" w:cs="DINPro-Regular"/>
          <w:b/>
          <w:i/>
        </w:rPr>
        <w:t>Stání</w:t>
      </w:r>
      <w:r w:rsidRPr="00007830">
        <w:rPr>
          <w:rFonts w:asciiTheme="minorHAnsi" w:eastAsia="DINPro-Regular" w:hAnsiTheme="minorHAnsi" w:cs="DINPro-Regular"/>
        </w:rPr>
        <w:t>") na alarmem zabezpečeném parkovišti (dále jen "</w:t>
      </w:r>
      <w:r w:rsidRPr="00007830">
        <w:rPr>
          <w:rFonts w:asciiTheme="minorHAnsi" w:eastAsia="DINPro-Regular" w:hAnsiTheme="minorHAnsi" w:cs="DINPro-Regular"/>
          <w:b/>
          <w:i/>
        </w:rPr>
        <w:t>Parkoviště</w:t>
      </w:r>
      <w:r w:rsidRPr="00007830">
        <w:rPr>
          <w:rFonts w:asciiTheme="minorHAnsi" w:eastAsia="DINPro-Regular" w:hAnsiTheme="minorHAnsi" w:cs="DINPro-Regular"/>
        </w:rPr>
        <w:t>") pod</w:t>
      </w:r>
      <w:r w:rsidR="009B7CC5">
        <w:rPr>
          <w:rFonts w:asciiTheme="minorHAnsi" w:eastAsia="DINPro-Regular" w:hAnsiTheme="minorHAnsi" w:cs="DINPro-Regular"/>
        </w:rPr>
        <w:t xml:space="preserve"> </w:t>
      </w:r>
      <w:r w:rsidRPr="00007830">
        <w:rPr>
          <w:rFonts w:asciiTheme="minorHAnsi" w:eastAsia="DINPro-Regular" w:hAnsiTheme="minorHAnsi" w:cs="DINPro-Regular"/>
        </w:rPr>
        <w:t xml:space="preserve">budovou </w:t>
      </w:r>
      <w:proofErr w:type="gramStart"/>
      <w:r w:rsidRPr="00007830">
        <w:rPr>
          <w:rFonts w:asciiTheme="minorHAnsi" w:eastAsia="DINPro-Regular" w:hAnsiTheme="minorHAnsi" w:cs="DINPro-Regular"/>
        </w:rPr>
        <w:t>č.p.</w:t>
      </w:r>
      <w:proofErr w:type="gramEnd"/>
      <w:r w:rsidRPr="00007830">
        <w:rPr>
          <w:rFonts w:asciiTheme="minorHAnsi" w:eastAsia="DINPro-Regular" w:hAnsiTheme="minorHAnsi" w:cs="DINPro-Regular"/>
        </w:rPr>
        <w:t xml:space="preserve"> 508, která je součástí pozemku </w:t>
      </w:r>
      <w:proofErr w:type="spellStart"/>
      <w:r w:rsidRPr="00007830">
        <w:rPr>
          <w:rFonts w:asciiTheme="minorHAnsi" w:eastAsia="DINPro-Regular" w:hAnsiTheme="minorHAnsi" w:cs="DINPro-Regular"/>
        </w:rPr>
        <w:t>parc.č</w:t>
      </w:r>
      <w:proofErr w:type="spellEnd"/>
      <w:r w:rsidRPr="00007830">
        <w:rPr>
          <w:rFonts w:asciiTheme="minorHAnsi" w:eastAsia="DINPro-Regular" w:hAnsiTheme="minorHAnsi" w:cs="DINPro-Regular"/>
        </w:rPr>
        <w:t xml:space="preserve">. 4/7, v </w:t>
      </w:r>
      <w:proofErr w:type="spellStart"/>
      <w:r w:rsidRPr="00007830">
        <w:rPr>
          <w:rFonts w:asciiTheme="minorHAnsi" w:eastAsia="DINPro-Regular" w:hAnsiTheme="minorHAnsi" w:cs="DINPro-Regular"/>
        </w:rPr>
        <w:t>k.ú</w:t>
      </w:r>
      <w:proofErr w:type="spellEnd"/>
      <w:r w:rsidRPr="00007830">
        <w:rPr>
          <w:rFonts w:asciiTheme="minorHAnsi" w:eastAsia="DINPro-Regular" w:hAnsiTheme="minorHAnsi" w:cs="DINPro-Regular"/>
        </w:rPr>
        <w:t xml:space="preserve">. Trnitá, obec Brno, tj. budovy </w:t>
      </w:r>
      <w:proofErr w:type="spellStart"/>
      <w:r w:rsidRPr="00007830">
        <w:rPr>
          <w:rFonts w:asciiTheme="minorHAnsi" w:eastAsia="DINPro-Regular" w:hAnsiTheme="minorHAnsi" w:cs="DINPro-Regular"/>
        </w:rPr>
        <w:t>Impact</w:t>
      </w:r>
      <w:proofErr w:type="spellEnd"/>
      <w:r w:rsidRPr="00007830">
        <w:rPr>
          <w:rFonts w:asciiTheme="minorHAnsi" w:eastAsia="DINPro-Regular" w:hAnsiTheme="minorHAnsi" w:cs="DINPro-Regular"/>
        </w:rPr>
        <w:t xml:space="preserve"> Hub Brno, nacházející se na adrese Cyrilská 508/7, </w:t>
      </w:r>
      <w:proofErr w:type="gramStart"/>
      <w:r w:rsidRPr="00007830">
        <w:rPr>
          <w:rFonts w:asciiTheme="minorHAnsi" w:eastAsia="DINPro-Regular" w:hAnsiTheme="minorHAnsi" w:cs="DINPro-Regular"/>
        </w:rPr>
        <w:t>602 00  Brno</w:t>
      </w:r>
      <w:proofErr w:type="gramEnd"/>
      <w:r w:rsidRPr="00007830">
        <w:rPr>
          <w:rFonts w:asciiTheme="minorHAnsi" w:eastAsia="DINPro-Regular" w:hAnsiTheme="minorHAnsi" w:cs="DINPro-Regular"/>
        </w:rPr>
        <w:t xml:space="preserve"> – Trnitá (dále jen "</w:t>
      </w:r>
      <w:proofErr w:type="spellStart"/>
      <w:r w:rsidRPr="00007830">
        <w:rPr>
          <w:rFonts w:asciiTheme="minorHAnsi" w:eastAsia="DINPro-Regular" w:hAnsiTheme="minorHAnsi" w:cs="DINPro-Regular"/>
          <w:b/>
          <w:i/>
        </w:rPr>
        <w:t>Impact</w:t>
      </w:r>
      <w:proofErr w:type="spellEnd"/>
      <w:r w:rsidRPr="00007830">
        <w:rPr>
          <w:rFonts w:asciiTheme="minorHAnsi" w:eastAsia="DINPro-Regular" w:hAnsiTheme="minorHAnsi" w:cs="DINPro-Regular"/>
          <w:b/>
          <w:i/>
        </w:rPr>
        <w:t xml:space="preserve"> Hub Brno</w:t>
      </w:r>
      <w:r w:rsidRPr="00007830">
        <w:rPr>
          <w:rFonts w:asciiTheme="minorHAnsi" w:eastAsia="DINPro-Regular" w:hAnsiTheme="minorHAnsi" w:cs="DINPro-Regular"/>
        </w:rPr>
        <w:t>") na níže stanovenou dobu a Nájemce se zavazuje zaplatit Pronajímateli níže sjednané nájemné.</w:t>
      </w:r>
    </w:p>
    <w:p w:rsidR="00F16EDB" w:rsidRPr="00007830" w:rsidRDefault="00F16EDB" w:rsidP="009B7CC5">
      <w:pPr>
        <w:rPr>
          <w:rFonts w:asciiTheme="minorHAnsi" w:hAnsiTheme="minorHAnsi"/>
        </w:rPr>
      </w:pPr>
    </w:p>
    <w:p w:rsidR="00F16EDB" w:rsidRPr="00007830" w:rsidRDefault="00CC0100" w:rsidP="009B7CC5">
      <w:pPr>
        <w:numPr>
          <w:ilvl w:val="1"/>
          <w:numId w:val="4"/>
        </w:numPr>
        <w:tabs>
          <w:tab w:val="left" w:pos="972"/>
        </w:tabs>
        <w:ind w:left="970" w:right="102" w:hanging="851"/>
        <w:jc w:val="both"/>
        <w:rPr>
          <w:rFonts w:asciiTheme="minorHAnsi" w:hAnsiTheme="minorHAnsi"/>
        </w:rPr>
      </w:pPr>
      <w:r w:rsidRPr="00007830">
        <w:rPr>
          <w:rFonts w:asciiTheme="minorHAnsi" w:eastAsia="DINPro-Regular" w:hAnsiTheme="minorHAnsi" w:cs="DINPro-Regular"/>
        </w:rPr>
        <w:t>Pronajímatel nenese žádnou odpovědnost za škody na vozidle zaparkovaném na Stání, věci v něm umístěné ani jakoukoli odpovědnost za jeho ztrátu či odcizení. Pronajímatel neodpovídá Nájemci za jakékoli újmy způsobené třetími osobami na Stání a/nebo Parkovišti.</w:t>
      </w:r>
    </w:p>
    <w:p w:rsidR="00F16EDB" w:rsidRPr="00007830" w:rsidRDefault="00F16EDB" w:rsidP="009B7CC5">
      <w:pPr>
        <w:keepNext/>
        <w:numPr>
          <w:ilvl w:val="0"/>
          <w:numId w:val="7"/>
        </w:numPr>
        <w:tabs>
          <w:tab w:val="left" w:pos="360"/>
          <w:tab w:val="left" w:pos="993"/>
        </w:tabs>
        <w:ind w:left="1134" w:hanging="862"/>
        <w:jc w:val="center"/>
        <w:rPr>
          <w:rFonts w:asciiTheme="minorHAnsi" w:eastAsia="DINPro-Regular" w:hAnsiTheme="minorHAnsi" w:cs="DINPro-Regular"/>
        </w:rPr>
      </w:pPr>
    </w:p>
    <w:p w:rsidR="00F16EDB" w:rsidRPr="00007830" w:rsidRDefault="00CC0100" w:rsidP="009B7CC5">
      <w:pPr>
        <w:keepNext/>
        <w:tabs>
          <w:tab w:val="left" w:pos="360"/>
          <w:tab w:val="left" w:pos="720"/>
        </w:tabs>
        <w:jc w:val="center"/>
        <w:rPr>
          <w:rFonts w:asciiTheme="minorHAnsi" w:hAnsiTheme="minorHAnsi"/>
        </w:rPr>
      </w:pPr>
      <w:r w:rsidRPr="00007830">
        <w:rPr>
          <w:rFonts w:asciiTheme="minorHAnsi" w:eastAsia="DINPro-Regular" w:hAnsiTheme="minorHAnsi" w:cs="DINPro-Regular"/>
          <w:b/>
        </w:rPr>
        <w:t>Doba nájmu</w:t>
      </w:r>
    </w:p>
    <w:p w:rsidR="00F16EDB" w:rsidRPr="00007830" w:rsidRDefault="00CC0100" w:rsidP="009B7CC5">
      <w:pPr>
        <w:numPr>
          <w:ilvl w:val="1"/>
          <w:numId w:val="2"/>
        </w:numPr>
        <w:tabs>
          <w:tab w:val="left" w:pos="972"/>
        </w:tabs>
        <w:ind w:right="103" w:hanging="852"/>
        <w:jc w:val="both"/>
        <w:rPr>
          <w:rFonts w:asciiTheme="minorHAnsi" w:hAnsiTheme="minorHAnsi"/>
        </w:rPr>
      </w:pPr>
      <w:r w:rsidRPr="00007830">
        <w:rPr>
          <w:rFonts w:asciiTheme="minorHAnsi" w:eastAsia="DINPro-Regular" w:hAnsiTheme="minorHAnsi" w:cs="DINPro-Regular"/>
        </w:rPr>
        <w:t xml:space="preserve">Tato smlouva se uzavírá na dobu neurčitou od </w:t>
      </w:r>
      <w:proofErr w:type="gramStart"/>
      <w:r w:rsidRPr="00007830">
        <w:rPr>
          <w:rFonts w:asciiTheme="minorHAnsi" w:eastAsia="DINPro-Regular" w:hAnsiTheme="minorHAnsi" w:cs="DINPro-Regular"/>
        </w:rPr>
        <w:t>1.1</w:t>
      </w:r>
      <w:r w:rsidR="00B30540">
        <w:rPr>
          <w:rFonts w:asciiTheme="minorHAnsi" w:eastAsia="DINPro-Regular" w:hAnsiTheme="minorHAnsi" w:cs="DINPro-Regular"/>
        </w:rPr>
        <w:t>1</w:t>
      </w:r>
      <w:r w:rsidRPr="00007830">
        <w:rPr>
          <w:rFonts w:asciiTheme="minorHAnsi" w:eastAsia="DINPro-Regular" w:hAnsiTheme="minorHAnsi" w:cs="DINPro-Regular"/>
        </w:rPr>
        <w:t>.2016</w:t>
      </w:r>
      <w:proofErr w:type="gramEnd"/>
      <w:r w:rsidRPr="00007830">
        <w:rPr>
          <w:rFonts w:asciiTheme="minorHAnsi" w:eastAsia="DINPro-Regular" w:hAnsiTheme="minorHAnsi" w:cs="DINPro-Regular"/>
        </w:rPr>
        <w:t xml:space="preserve"> (dále jen "</w:t>
      </w:r>
      <w:r w:rsidRPr="00007830">
        <w:rPr>
          <w:rFonts w:asciiTheme="minorHAnsi" w:eastAsia="DINPro-Regular" w:hAnsiTheme="minorHAnsi" w:cs="DINPro-Regular"/>
          <w:b/>
          <w:i/>
        </w:rPr>
        <w:t>Doba nájmu</w:t>
      </w:r>
      <w:r w:rsidRPr="00007830">
        <w:rPr>
          <w:rFonts w:asciiTheme="minorHAnsi" w:eastAsia="DINPro-Regular" w:hAnsiTheme="minorHAnsi" w:cs="DINPro-Regular"/>
        </w:rPr>
        <w:t>").</w:t>
      </w:r>
    </w:p>
    <w:p w:rsidR="00F16EDB" w:rsidRPr="00007830" w:rsidRDefault="00CC0100" w:rsidP="009B7CC5">
      <w:pPr>
        <w:numPr>
          <w:ilvl w:val="1"/>
          <w:numId w:val="2"/>
        </w:numPr>
        <w:tabs>
          <w:tab w:val="left" w:pos="971"/>
        </w:tabs>
        <w:ind w:left="970" w:right="102" w:hanging="851"/>
        <w:jc w:val="both"/>
        <w:rPr>
          <w:rFonts w:asciiTheme="minorHAnsi" w:hAnsiTheme="minorHAnsi"/>
        </w:rPr>
      </w:pPr>
      <w:r w:rsidRPr="00007830">
        <w:rPr>
          <w:rFonts w:asciiTheme="minorHAnsi" w:eastAsia="DINPro-Regular" w:hAnsiTheme="minorHAnsi" w:cs="DINPro-Regular"/>
        </w:rPr>
        <w:t>Tato Smlouva se řídí zákonem č. 89/2012 Sb., občanský zákoník, v platném znění, s tím, že aplikace ustanovení tohoto zákona o skončení nájmu a paragrafů 2223, 2230, 2307 a 2315 tohoto zákona je vyloučena.</w:t>
      </w:r>
    </w:p>
    <w:p w:rsidR="00F16EDB" w:rsidRPr="00007830" w:rsidRDefault="00F16EDB" w:rsidP="009B7CC5">
      <w:pPr>
        <w:keepNext/>
        <w:numPr>
          <w:ilvl w:val="0"/>
          <w:numId w:val="7"/>
        </w:numPr>
        <w:tabs>
          <w:tab w:val="left" w:pos="360"/>
          <w:tab w:val="left" w:pos="993"/>
        </w:tabs>
        <w:ind w:left="1134" w:hanging="862"/>
        <w:jc w:val="center"/>
        <w:rPr>
          <w:rFonts w:asciiTheme="minorHAnsi" w:eastAsia="DINPro-Regular" w:hAnsiTheme="minorHAnsi" w:cs="DINPro-Regular"/>
        </w:rPr>
      </w:pPr>
    </w:p>
    <w:p w:rsidR="00F16EDB" w:rsidRPr="00007830" w:rsidRDefault="00CC0100" w:rsidP="009B7CC5">
      <w:pPr>
        <w:keepNext/>
        <w:tabs>
          <w:tab w:val="left" w:pos="360"/>
          <w:tab w:val="left" w:pos="720"/>
        </w:tabs>
        <w:jc w:val="center"/>
        <w:rPr>
          <w:rFonts w:asciiTheme="minorHAnsi" w:hAnsiTheme="minorHAnsi"/>
        </w:rPr>
      </w:pPr>
      <w:r w:rsidRPr="00007830">
        <w:rPr>
          <w:rFonts w:asciiTheme="minorHAnsi" w:eastAsia="DINPro-Regular" w:hAnsiTheme="minorHAnsi" w:cs="DINPro-Regular"/>
          <w:b/>
        </w:rPr>
        <w:t>Nájemné</w:t>
      </w:r>
    </w:p>
    <w:p w:rsidR="00F16EDB" w:rsidRPr="00007830" w:rsidRDefault="00CC0100" w:rsidP="009B7CC5">
      <w:pPr>
        <w:numPr>
          <w:ilvl w:val="1"/>
          <w:numId w:val="6"/>
        </w:numPr>
        <w:tabs>
          <w:tab w:val="left" w:pos="971"/>
        </w:tabs>
        <w:ind w:left="971" w:right="102" w:hanging="852"/>
        <w:jc w:val="both"/>
        <w:rPr>
          <w:rFonts w:asciiTheme="minorHAnsi" w:hAnsiTheme="minorHAnsi"/>
        </w:rPr>
      </w:pPr>
      <w:r w:rsidRPr="00007830">
        <w:rPr>
          <w:rFonts w:asciiTheme="minorHAnsi" w:eastAsia="DINPro-Regular" w:hAnsiTheme="minorHAnsi" w:cs="DINPro-Regular"/>
        </w:rPr>
        <w:t xml:space="preserve">Nájemce je povinen zaplatit za užívání Stání měsíční Nájemné ve </w:t>
      </w:r>
      <w:proofErr w:type="gramStart"/>
      <w:r w:rsidRPr="00007830">
        <w:rPr>
          <w:rFonts w:asciiTheme="minorHAnsi" w:eastAsia="DINPro-Regular" w:hAnsiTheme="minorHAnsi" w:cs="DINPro-Regular"/>
        </w:rPr>
        <w:t xml:space="preserve">výši  </w:t>
      </w:r>
      <w:r w:rsidRPr="00007830">
        <w:rPr>
          <w:rFonts w:asciiTheme="minorHAnsi" w:eastAsia="DINPro-Regular" w:hAnsiTheme="minorHAnsi" w:cs="DINPro-Regular"/>
          <w:b/>
        </w:rPr>
        <w:t>1500,</w:t>
      </w:r>
      <w:proofErr w:type="gramEnd"/>
      <w:r w:rsidRPr="00007830">
        <w:rPr>
          <w:rFonts w:asciiTheme="minorHAnsi" w:eastAsia="DINPro-Regular" w:hAnsiTheme="minorHAnsi" w:cs="DINPro-Regular"/>
          <w:b/>
        </w:rPr>
        <w:t xml:space="preserve">- Kč, </w:t>
      </w:r>
      <w:r w:rsidRPr="00007830">
        <w:rPr>
          <w:rFonts w:asciiTheme="minorHAnsi" w:eastAsia="DINPro-Regular" w:hAnsiTheme="minorHAnsi" w:cs="DINPro-Regular"/>
        </w:rPr>
        <w:t>(dále jen "</w:t>
      </w:r>
      <w:r w:rsidRPr="00007830">
        <w:rPr>
          <w:rFonts w:asciiTheme="minorHAnsi" w:eastAsia="DINPro-Regular" w:hAnsiTheme="minorHAnsi" w:cs="DINPro-Regular"/>
          <w:b/>
          <w:i/>
        </w:rPr>
        <w:t>Nájemné</w:t>
      </w:r>
      <w:r w:rsidRPr="00007830">
        <w:rPr>
          <w:rFonts w:asciiTheme="minorHAnsi" w:eastAsia="DINPro-Regular" w:hAnsiTheme="minorHAnsi" w:cs="DINPro-Regular"/>
        </w:rPr>
        <w:t>"), které bude hrazeno měsíčně předem na základě této Smlouvy, jak je uvedeno v článku 3.3 níže. Pronajímatel vždy vystaví příslušný daňový doklad.</w:t>
      </w:r>
    </w:p>
    <w:p w:rsidR="00F16EDB" w:rsidRPr="00007830" w:rsidRDefault="00CC0100" w:rsidP="009B7CC5">
      <w:pPr>
        <w:numPr>
          <w:ilvl w:val="1"/>
          <w:numId w:val="6"/>
        </w:numPr>
        <w:tabs>
          <w:tab w:val="left" w:pos="971"/>
        </w:tabs>
        <w:ind w:left="971" w:right="102" w:hanging="852"/>
        <w:jc w:val="both"/>
        <w:rPr>
          <w:rFonts w:asciiTheme="minorHAnsi" w:hAnsiTheme="minorHAnsi"/>
        </w:rPr>
      </w:pPr>
      <w:r w:rsidRPr="00007830">
        <w:rPr>
          <w:rFonts w:asciiTheme="minorHAnsi" w:eastAsia="DINPro-Regular" w:hAnsiTheme="minorHAnsi" w:cs="DINPro-Regular"/>
        </w:rPr>
        <w:t>Nájem podle této Smlouvy podléhá dani z přidané hodnoty. Nájemce je povinen zaplatit zároveň s </w:t>
      </w:r>
      <w:proofErr w:type="gramStart"/>
      <w:r w:rsidRPr="00007830">
        <w:rPr>
          <w:rFonts w:asciiTheme="minorHAnsi" w:eastAsia="DINPro-Regular" w:hAnsiTheme="minorHAnsi" w:cs="DINPro-Regular"/>
        </w:rPr>
        <w:t>Nájemným</w:t>
      </w:r>
      <w:proofErr w:type="gramEnd"/>
      <w:r w:rsidRPr="00007830">
        <w:rPr>
          <w:rFonts w:asciiTheme="minorHAnsi" w:eastAsia="DINPro-Regular" w:hAnsiTheme="minorHAnsi" w:cs="DINPro-Regular"/>
        </w:rPr>
        <w:t xml:space="preserve"> DPH v příslušné výši. Datem uskutečnění zdanitelného plnění je první den Doby nájmu.</w:t>
      </w:r>
    </w:p>
    <w:p w:rsidR="00F16EDB" w:rsidRPr="00007830" w:rsidRDefault="00CC0100" w:rsidP="009B7CC5">
      <w:pPr>
        <w:numPr>
          <w:ilvl w:val="1"/>
          <w:numId w:val="6"/>
        </w:numPr>
        <w:tabs>
          <w:tab w:val="left" w:pos="971"/>
        </w:tabs>
        <w:ind w:left="971" w:right="102" w:hanging="852"/>
        <w:jc w:val="both"/>
        <w:rPr>
          <w:rFonts w:asciiTheme="minorHAnsi" w:hAnsiTheme="minorHAnsi"/>
        </w:rPr>
      </w:pPr>
      <w:r w:rsidRPr="00007830">
        <w:rPr>
          <w:rFonts w:asciiTheme="minorHAnsi" w:eastAsia="DINPro-Regular" w:hAnsiTheme="minorHAnsi" w:cs="DINPro-Regular"/>
        </w:rPr>
        <w:t xml:space="preserve">Nájemné se platí bezhotovostně měsíčně předem na účet Pronajímatele č. </w:t>
      </w:r>
      <w:proofErr w:type="spellStart"/>
      <w:r w:rsidR="00B55FF2">
        <w:rPr>
          <w:rFonts w:asciiTheme="minorHAnsi" w:eastAsia="DINPro-Regular" w:hAnsiTheme="minorHAnsi" w:cs="DINPro-Regular"/>
        </w:rPr>
        <w:t>xxx</w:t>
      </w:r>
      <w:proofErr w:type="spellEnd"/>
      <w:r w:rsidRPr="00007830">
        <w:rPr>
          <w:rFonts w:asciiTheme="minorHAnsi" w:eastAsia="DINPro-Regular" w:hAnsiTheme="minorHAnsi" w:cs="DINPro-Regular"/>
        </w:rPr>
        <w:t xml:space="preserve">, vedený u banky </w:t>
      </w:r>
      <w:proofErr w:type="spellStart"/>
      <w:r w:rsidR="00B55FF2">
        <w:rPr>
          <w:rFonts w:asciiTheme="minorHAnsi" w:eastAsia="DINPro-Regular" w:hAnsiTheme="minorHAnsi" w:cs="DINPro-Regular"/>
        </w:rPr>
        <w:t>xxx</w:t>
      </w:r>
      <w:proofErr w:type="spellEnd"/>
      <w:r w:rsidRPr="00007830">
        <w:rPr>
          <w:rFonts w:asciiTheme="minorHAnsi" w:eastAsia="DINPro-Regular" w:hAnsiTheme="minorHAnsi" w:cs="DINPro-Regular"/>
        </w:rPr>
        <w:t xml:space="preserve"> Václavské náměstí 16 a 26, Praha 1, popřípadě na takový účet Pronajímatele, který Pronajímatel nájemci k placení nájemného písemně určí. Na platby nájemného a doplňkových služeb bude vždy měsíčně, předem na kalendářní měsíc, vystavena faktura vždy nejpozději k 1. dni v měsíci se splatností </w:t>
      </w:r>
      <w:r w:rsidR="00C97676">
        <w:rPr>
          <w:rFonts w:asciiTheme="minorHAnsi" w:eastAsia="DINPro-Regular" w:hAnsiTheme="minorHAnsi" w:cs="DINPro-Regular"/>
        </w:rPr>
        <w:t>14</w:t>
      </w:r>
      <w:r w:rsidRPr="00007830">
        <w:rPr>
          <w:rFonts w:asciiTheme="minorHAnsi" w:eastAsia="DINPro-Regular" w:hAnsiTheme="minorHAnsi" w:cs="DINPro-Regular"/>
        </w:rPr>
        <w:t xml:space="preserve"> dní.</w:t>
      </w:r>
    </w:p>
    <w:p w:rsidR="00F16EDB" w:rsidRPr="00007830" w:rsidRDefault="00CC0100" w:rsidP="009B7CC5">
      <w:pPr>
        <w:numPr>
          <w:ilvl w:val="1"/>
          <w:numId w:val="6"/>
        </w:numPr>
        <w:tabs>
          <w:tab w:val="left" w:pos="971"/>
        </w:tabs>
        <w:ind w:left="971" w:right="102" w:hanging="852"/>
        <w:jc w:val="both"/>
        <w:rPr>
          <w:rFonts w:asciiTheme="minorHAnsi" w:hAnsiTheme="minorHAnsi"/>
        </w:rPr>
      </w:pPr>
      <w:r w:rsidRPr="00007830">
        <w:rPr>
          <w:rFonts w:asciiTheme="minorHAnsi" w:eastAsia="DINPro-Regular" w:hAnsiTheme="minorHAnsi" w:cs="DINPro-Regular"/>
        </w:rPr>
        <w:t>Nájemné nebude za žádných okolností sníženo z důvodů funkčně souvisejících s využíváním Parkoviště, krádeži či škodě na věcech Nájemce nebo nemožnosti jiného užívání či vstupu do Parkoviště, ledaže bude prokázáno, že je zavinil Pronajímatel.</w:t>
      </w:r>
    </w:p>
    <w:p w:rsidR="00F16EDB" w:rsidRPr="00007830" w:rsidRDefault="00F16EDB" w:rsidP="009B7CC5">
      <w:pPr>
        <w:keepNext/>
        <w:numPr>
          <w:ilvl w:val="0"/>
          <w:numId w:val="7"/>
        </w:numPr>
        <w:tabs>
          <w:tab w:val="left" w:pos="360"/>
          <w:tab w:val="left" w:pos="993"/>
        </w:tabs>
        <w:ind w:left="1134" w:hanging="862"/>
        <w:jc w:val="center"/>
        <w:rPr>
          <w:rFonts w:asciiTheme="minorHAnsi" w:eastAsia="DINPro-Regular" w:hAnsiTheme="minorHAnsi" w:cs="DINPro-Regular"/>
        </w:rPr>
      </w:pPr>
    </w:p>
    <w:p w:rsidR="00F16EDB" w:rsidRPr="00007830" w:rsidRDefault="00CC0100" w:rsidP="009B7CC5">
      <w:pPr>
        <w:keepNext/>
        <w:tabs>
          <w:tab w:val="left" w:pos="360"/>
          <w:tab w:val="left" w:pos="720"/>
        </w:tabs>
        <w:jc w:val="center"/>
        <w:rPr>
          <w:rFonts w:asciiTheme="minorHAnsi" w:hAnsiTheme="minorHAnsi"/>
        </w:rPr>
      </w:pPr>
      <w:r w:rsidRPr="00007830">
        <w:rPr>
          <w:rFonts w:asciiTheme="minorHAnsi" w:eastAsia="DINPro-Regular" w:hAnsiTheme="minorHAnsi" w:cs="DINPro-Regular"/>
          <w:b/>
        </w:rPr>
        <w:t>Užívání stání</w:t>
      </w:r>
    </w:p>
    <w:p w:rsidR="00F16EDB" w:rsidRPr="00007830" w:rsidRDefault="00CC0100" w:rsidP="009B7CC5">
      <w:pPr>
        <w:numPr>
          <w:ilvl w:val="1"/>
          <w:numId w:val="5"/>
        </w:numPr>
        <w:tabs>
          <w:tab w:val="left" w:pos="971"/>
        </w:tabs>
        <w:ind w:right="103" w:hanging="851"/>
        <w:jc w:val="both"/>
        <w:rPr>
          <w:rFonts w:asciiTheme="minorHAnsi" w:hAnsiTheme="minorHAnsi"/>
        </w:rPr>
      </w:pPr>
      <w:r w:rsidRPr="00007830">
        <w:rPr>
          <w:rFonts w:asciiTheme="minorHAnsi" w:eastAsia="DINPro-Regular" w:hAnsiTheme="minorHAnsi" w:cs="DINPro-Regular"/>
        </w:rPr>
        <w:t>Nájemce je oprávněn využívat Stání výhradně za účelem parkování předem určených vozidel. Nájemce je oprávněn v průběhu Doby nájmu změnit seznam vozidel, která jsou oprávněna Stání užívat, a to písemným oznámením doručeným Pronajímateli na níže uvedenou adresu (viz článek 7.2 této Smlouvy) s uvedením SPZ nového vozidla a pouze po obdržení souhlasu Pronajímatele s touto změnou. Nájemce není oprávněn užívat Stání za žádným jiným účelem, než jaký je povolen touto Smlouvou.</w:t>
      </w:r>
    </w:p>
    <w:p w:rsidR="00F16EDB" w:rsidRPr="00007830" w:rsidRDefault="00CC0100" w:rsidP="009B7CC5">
      <w:pPr>
        <w:numPr>
          <w:ilvl w:val="1"/>
          <w:numId w:val="5"/>
        </w:numPr>
        <w:tabs>
          <w:tab w:val="left" w:pos="971"/>
        </w:tabs>
        <w:ind w:left="971" w:right="104" w:hanging="852"/>
        <w:jc w:val="both"/>
        <w:rPr>
          <w:rFonts w:asciiTheme="minorHAnsi" w:hAnsiTheme="minorHAnsi"/>
        </w:rPr>
      </w:pPr>
      <w:r w:rsidRPr="00007830">
        <w:rPr>
          <w:rFonts w:asciiTheme="minorHAnsi" w:eastAsia="DINPro-Regular" w:hAnsiTheme="minorHAnsi" w:cs="DINPro-Regular"/>
        </w:rPr>
        <w:t xml:space="preserve">Nájemce je povinen užívat Stání takovým způsobem, aby nezpůsobil škody na zařízení ani jakýchkoliv jiných součástech </w:t>
      </w:r>
      <w:proofErr w:type="spellStart"/>
      <w:r w:rsidRPr="00007830">
        <w:rPr>
          <w:rFonts w:asciiTheme="minorHAnsi" w:eastAsia="DINPro-Regular" w:hAnsiTheme="minorHAnsi" w:cs="DINPro-Regular"/>
        </w:rPr>
        <w:t>Impact</w:t>
      </w:r>
      <w:proofErr w:type="spellEnd"/>
      <w:r w:rsidRPr="00007830">
        <w:rPr>
          <w:rFonts w:asciiTheme="minorHAnsi" w:eastAsia="DINPro-Regular" w:hAnsiTheme="minorHAnsi" w:cs="DINPro-Regular"/>
        </w:rPr>
        <w:t xml:space="preserve"> Hubu Brno nebo na majetku jiných uživatelů nebo nájemců </w:t>
      </w:r>
      <w:proofErr w:type="spellStart"/>
      <w:r w:rsidRPr="00007830">
        <w:rPr>
          <w:rFonts w:asciiTheme="minorHAnsi" w:eastAsia="DINPro-Regular" w:hAnsiTheme="minorHAnsi" w:cs="DINPro-Regular"/>
        </w:rPr>
        <w:t>Impact</w:t>
      </w:r>
      <w:proofErr w:type="spellEnd"/>
      <w:r w:rsidRPr="00007830">
        <w:rPr>
          <w:rFonts w:asciiTheme="minorHAnsi" w:eastAsia="DINPro-Regular" w:hAnsiTheme="minorHAnsi" w:cs="DINPro-Regular"/>
        </w:rPr>
        <w:t xml:space="preserve"> Hubu Brno. Nestanoví-li Smlouva jinak, není Nájemce oprávněn umístit své vozidlo na žádném jiném parkovacím stání v Parkovišti kromě Stání.</w:t>
      </w:r>
    </w:p>
    <w:p w:rsidR="00F16EDB" w:rsidRPr="00007830" w:rsidRDefault="00CC0100" w:rsidP="009B7CC5">
      <w:pPr>
        <w:numPr>
          <w:ilvl w:val="1"/>
          <w:numId w:val="5"/>
        </w:numPr>
        <w:tabs>
          <w:tab w:val="left" w:pos="972"/>
        </w:tabs>
        <w:ind w:right="103" w:hanging="851"/>
        <w:jc w:val="both"/>
        <w:rPr>
          <w:rFonts w:asciiTheme="minorHAnsi" w:hAnsiTheme="minorHAnsi"/>
        </w:rPr>
      </w:pPr>
      <w:r w:rsidRPr="00007830">
        <w:rPr>
          <w:rFonts w:asciiTheme="minorHAnsi" w:eastAsia="DINPro-Regular" w:hAnsiTheme="minorHAnsi" w:cs="DINPro-Regular"/>
        </w:rPr>
        <w:t>Pokud v rozporu s touto Smlouvou umístí Nájemce své vozidlo na jiné parkovací stání než Stání, je povinen (i) okamžitě vozidlo z tohoto jiného parkovacího stání odstranit a (</w:t>
      </w:r>
      <w:proofErr w:type="spellStart"/>
      <w:r w:rsidRPr="00007830">
        <w:rPr>
          <w:rFonts w:asciiTheme="minorHAnsi" w:eastAsia="DINPro-Regular" w:hAnsiTheme="minorHAnsi" w:cs="DINPro-Regular"/>
        </w:rPr>
        <w:t>ii</w:t>
      </w:r>
      <w:proofErr w:type="spellEnd"/>
      <w:r w:rsidRPr="00007830">
        <w:rPr>
          <w:rFonts w:asciiTheme="minorHAnsi" w:eastAsia="DINPro-Regular" w:hAnsiTheme="minorHAnsi" w:cs="DINPro-Regular"/>
        </w:rPr>
        <w:t>) zaplatit Pronajímateli pokutu ve výši 500,- Kč (slovy: pět set korun českých) za každý započatý kalendářní den takového porušení Smlouvy. Povinnost zaplatit tuto pokutu se nedotýká povinnosti Nájemce k náhradě škody, která by vznikla Pronajímateli porušením této, nebo jakékoli jiné povinnosti Nájemce.</w:t>
      </w:r>
    </w:p>
    <w:p w:rsidR="00F16EDB" w:rsidRPr="00007830" w:rsidRDefault="00CC0100" w:rsidP="009B7CC5">
      <w:pPr>
        <w:numPr>
          <w:ilvl w:val="1"/>
          <w:numId w:val="5"/>
        </w:numPr>
        <w:tabs>
          <w:tab w:val="left" w:pos="972"/>
        </w:tabs>
        <w:ind w:right="103" w:hanging="851"/>
        <w:jc w:val="both"/>
        <w:rPr>
          <w:rFonts w:asciiTheme="minorHAnsi" w:hAnsiTheme="minorHAnsi"/>
        </w:rPr>
      </w:pPr>
      <w:r w:rsidRPr="00007830">
        <w:rPr>
          <w:rFonts w:asciiTheme="minorHAnsi" w:eastAsia="DINPro-Regular" w:hAnsiTheme="minorHAnsi" w:cs="DINPro-Regular"/>
        </w:rPr>
        <w:t xml:space="preserve">Pronajímatel je povinen zajistit, aby bylo Stání po celou Dobu nájmu k dispozici Nájemci. V případě, že Stání obsadila jiná osoba bez svolení Pronajímatele či Nájemce (tj. v případě, že na Stání je umístěno jiné vozidlo, než vozidlo Nájemce podle této Smlouvy), je Pronajímatel povinen zajistit Nájemci na žádost adresovanou personálu </w:t>
      </w:r>
      <w:proofErr w:type="spellStart"/>
      <w:r w:rsidRPr="00007830">
        <w:rPr>
          <w:rFonts w:asciiTheme="minorHAnsi" w:eastAsia="DINPro-Regular" w:hAnsiTheme="minorHAnsi" w:cs="DINPro-Regular"/>
        </w:rPr>
        <w:t>Impact</w:t>
      </w:r>
      <w:proofErr w:type="spellEnd"/>
      <w:r w:rsidRPr="00007830">
        <w:rPr>
          <w:rFonts w:asciiTheme="minorHAnsi" w:eastAsia="DINPro-Regular" w:hAnsiTheme="minorHAnsi" w:cs="DINPro-Regular"/>
        </w:rPr>
        <w:t xml:space="preserve"> Hubu Brno okamžitě možnost umístit vozidlo na náhradním parkovacím stání v Parkovišti a zjednat nápravu.</w:t>
      </w:r>
    </w:p>
    <w:p w:rsidR="00F16EDB" w:rsidRPr="00007830" w:rsidRDefault="00CC0100" w:rsidP="009B7CC5">
      <w:pPr>
        <w:numPr>
          <w:ilvl w:val="1"/>
          <w:numId w:val="5"/>
        </w:numPr>
        <w:tabs>
          <w:tab w:val="left" w:pos="972"/>
        </w:tabs>
        <w:ind w:right="98" w:hanging="851"/>
        <w:jc w:val="both"/>
        <w:rPr>
          <w:rFonts w:asciiTheme="minorHAnsi" w:hAnsiTheme="minorHAnsi"/>
        </w:rPr>
      </w:pPr>
      <w:r w:rsidRPr="00007830">
        <w:rPr>
          <w:rFonts w:asciiTheme="minorHAnsi" w:eastAsia="DINPro-Regular" w:hAnsiTheme="minorHAnsi" w:cs="DINPro-Regular"/>
        </w:rPr>
        <w:t>Pronajímatel i Nájemce jsou povinni dodržovat "Provozní řád parkoviště", který tvoří Přílohu č. 1 této Smlouvy (dále jen "</w:t>
      </w:r>
      <w:r w:rsidRPr="00007830">
        <w:rPr>
          <w:rFonts w:asciiTheme="minorHAnsi" w:eastAsia="DINPro-Regular" w:hAnsiTheme="minorHAnsi" w:cs="DINPro-Regular"/>
          <w:b/>
          <w:i/>
        </w:rPr>
        <w:t>Provozní řád"</w:t>
      </w:r>
      <w:r w:rsidRPr="00007830">
        <w:rPr>
          <w:rFonts w:asciiTheme="minorHAnsi" w:eastAsia="DINPro-Regular" w:hAnsiTheme="minorHAnsi" w:cs="DINPro-Regular"/>
        </w:rPr>
        <w:t>). Pronajímatel je oprávněn v odůvodněných případech změnit Provozní řád jednostranně, pokud tím nezasáhne do ostatních ustanovení této Smlouvy. Změna Provozního řádu nabývá účinnosti nejdříve 10 (deset) dnů po oznámení o jeho změně Nájemci.</w:t>
      </w:r>
    </w:p>
    <w:p w:rsidR="00F16EDB" w:rsidRPr="00007830" w:rsidRDefault="00CC0100" w:rsidP="009B7CC5">
      <w:pPr>
        <w:numPr>
          <w:ilvl w:val="1"/>
          <w:numId w:val="5"/>
        </w:numPr>
        <w:tabs>
          <w:tab w:val="left" w:pos="971"/>
        </w:tabs>
        <w:ind w:left="971" w:right="105" w:hanging="852"/>
        <w:jc w:val="both"/>
        <w:rPr>
          <w:rFonts w:asciiTheme="minorHAnsi" w:hAnsiTheme="minorHAnsi"/>
        </w:rPr>
      </w:pPr>
      <w:r w:rsidRPr="00007830">
        <w:rPr>
          <w:rFonts w:asciiTheme="minorHAnsi" w:eastAsia="DINPro-Regular" w:hAnsiTheme="minorHAnsi" w:cs="DINPro-Regular"/>
        </w:rPr>
        <w:t xml:space="preserve">Nájemce nesmí provádět žádné stavební nebo jiné úpravy Stání nebo jiných prostor </w:t>
      </w:r>
      <w:proofErr w:type="spellStart"/>
      <w:r w:rsidRPr="00007830">
        <w:rPr>
          <w:rFonts w:asciiTheme="minorHAnsi" w:eastAsia="DINPro-Regular" w:hAnsiTheme="minorHAnsi" w:cs="DINPro-Regular"/>
        </w:rPr>
        <w:t>Impact</w:t>
      </w:r>
      <w:proofErr w:type="spellEnd"/>
      <w:r w:rsidRPr="00007830">
        <w:rPr>
          <w:rFonts w:asciiTheme="minorHAnsi" w:eastAsia="DINPro-Regular" w:hAnsiTheme="minorHAnsi" w:cs="DINPro-Regular"/>
        </w:rPr>
        <w:t xml:space="preserve"> Hubu Brno.</w:t>
      </w:r>
    </w:p>
    <w:p w:rsidR="00F16EDB" w:rsidRPr="00007830" w:rsidRDefault="00CC0100" w:rsidP="009B7CC5">
      <w:pPr>
        <w:numPr>
          <w:ilvl w:val="1"/>
          <w:numId w:val="5"/>
        </w:numPr>
        <w:tabs>
          <w:tab w:val="left" w:pos="971"/>
        </w:tabs>
        <w:ind w:right="103" w:hanging="851"/>
        <w:jc w:val="both"/>
        <w:rPr>
          <w:rFonts w:asciiTheme="minorHAnsi" w:hAnsiTheme="minorHAnsi"/>
        </w:rPr>
      </w:pPr>
      <w:r w:rsidRPr="00007830">
        <w:rPr>
          <w:rFonts w:asciiTheme="minorHAnsi" w:eastAsia="DINPro-Regular" w:hAnsiTheme="minorHAnsi" w:cs="DINPro-Regular"/>
        </w:rPr>
        <w:t>Nájemce je oprávněn zřídit třetí užívací právo ke Stání. Zřízení užívacího práva ke stání třetí osobě se nepovažuje za hrubé porušení Nájemcových povinností způsobující Pronajímateli vážnější újmu. Nájemce odpovídá za jakékoliv škody způsobené Pronajímateli nebo třetím osobám jím nebo osobami, které užívají Stání s ním nebo na základě jeho povolení.</w:t>
      </w:r>
    </w:p>
    <w:p w:rsidR="00F16EDB" w:rsidRPr="00007830" w:rsidRDefault="00CC0100" w:rsidP="009B7CC5">
      <w:pPr>
        <w:numPr>
          <w:ilvl w:val="1"/>
          <w:numId w:val="5"/>
        </w:numPr>
        <w:tabs>
          <w:tab w:val="left" w:pos="971"/>
        </w:tabs>
        <w:ind w:right="103" w:hanging="851"/>
        <w:jc w:val="both"/>
        <w:rPr>
          <w:rFonts w:asciiTheme="minorHAnsi" w:hAnsiTheme="minorHAnsi"/>
        </w:rPr>
      </w:pPr>
      <w:r w:rsidRPr="00007830">
        <w:rPr>
          <w:rFonts w:asciiTheme="minorHAnsi" w:eastAsia="DINPro-Regular" w:hAnsiTheme="minorHAnsi" w:cs="DINPro-Regular"/>
        </w:rPr>
        <w:lastRenderedPageBreak/>
        <w:t xml:space="preserve">Pronajímatel je oprávněn po přechodnou dobu omezit Nájemce v užívání Stání bez vlivu na výši Nájemného, a to z důvodu oprav nebo jiných provozních důvodů, pokud po takovou dobu poskytne Nájemci možnost umístit své vozidlo na náhradním parkovacím stání v Parkovišti. Pronajímatel řádně oznámí Nájemci takové opatření nejpozději 14 (čtrnáct) dní předem. </w:t>
      </w:r>
    </w:p>
    <w:p w:rsidR="00F16EDB" w:rsidRPr="00007830" w:rsidRDefault="00F16EDB" w:rsidP="009B7CC5">
      <w:pPr>
        <w:tabs>
          <w:tab w:val="left" w:pos="971"/>
        </w:tabs>
        <w:ind w:left="720" w:right="103"/>
        <w:jc w:val="both"/>
        <w:rPr>
          <w:rFonts w:asciiTheme="minorHAnsi" w:hAnsiTheme="minorHAnsi"/>
        </w:rPr>
      </w:pPr>
    </w:p>
    <w:p w:rsidR="00F16EDB" w:rsidRPr="00007830" w:rsidRDefault="00CC0100" w:rsidP="009B7CC5">
      <w:pPr>
        <w:keepNext/>
        <w:tabs>
          <w:tab w:val="left" w:pos="360"/>
          <w:tab w:val="left" w:pos="720"/>
        </w:tabs>
        <w:jc w:val="center"/>
        <w:rPr>
          <w:rFonts w:asciiTheme="minorHAnsi" w:hAnsiTheme="minorHAnsi"/>
        </w:rPr>
      </w:pPr>
      <w:r w:rsidRPr="00007830">
        <w:rPr>
          <w:rFonts w:asciiTheme="minorHAnsi" w:eastAsia="DINPro-Regular" w:hAnsiTheme="minorHAnsi" w:cs="DINPro-Regular"/>
          <w:b/>
        </w:rPr>
        <w:t>Skončení nájmu</w:t>
      </w:r>
    </w:p>
    <w:p w:rsidR="00F16EDB" w:rsidRPr="00007830" w:rsidRDefault="00CC0100" w:rsidP="009B7CC5">
      <w:pPr>
        <w:numPr>
          <w:ilvl w:val="1"/>
          <w:numId w:val="3"/>
        </w:numPr>
        <w:tabs>
          <w:tab w:val="left" w:pos="971"/>
        </w:tabs>
        <w:ind w:right="106" w:hanging="852"/>
        <w:jc w:val="both"/>
        <w:rPr>
          <w:rFonts w:asciiTheme="minorHAnsi" w:hAnsiTheme="minorHAnsi"/>
        </w:rPr>
      </w:pPr>
      <w:r w:rsidRPr="00007830">
        <w:rPr>
          <w:rFonts w:asciiTheme="minorHAnsi" w:eastAsia="DINPro-Regular" w:hAnsiTheme="minorHAnsi" w:cs="DINPro-Regular"/>
        </w:rPr>
        <w:t>Nájem skončí písemnou dohodou Stran, uplynutím Doby nájmu nebo uplynutím výpovědní doby v případě skončení nájmu výpovědí.</w:t>
      </w:r>
    </w:p>
    <w:p w:rsidR="00F16EDB" w:rsidRPr="00007830" w:rsidRDefault="00CC0100" w:rsidP="009B7CC5">
      <w:pPr>
        <w:numPr>
          <w:ilvl w:val="1"/>
          <w:numId w:val="3"/>
        </w:numPr>
        <w:tabs>
          <w:tab w:val="left" w:pos="971"/>
        </w:tabs>
        <w:ind w:right="103" w:hanging="852"/>
        <w:jc w:val="both"/>
        <w:rPr>
          <w:rFonts w:asciiTheme="minorHAnsi" w:hAnsiTheme="minorHAnsi"/>
        </w:rPr>
      </w:pPr>
      <w:r w:rsidRPr="00007830">
        <w:rPr>
          <w:rFonts w:asciiTheme="minorHAnsi" w:eastAsia="DINPro-Regular" w:hAnsiTheme="minorHAnsi" w:cs="DINPro-Regular"/>
        </w:rPr>
        <w:t>Nájemce je oprávněn kdykoliv nájem písemně vypovědět bez uvedení důvodu bez nároku na vrácení již zaplaceného Nájemného nebo jeho části. V takovém případě činí výpovědní lhůta (3) tři měsíce a počíná běžet dnem doručení výpovědi Pronajímateli.</w:t>
      </w:r>
    </w:p>
    <w:p w:rsidR="00F16EDB" w:rsidRPr="00007830" w:rsidRDefault="00CC0100" w:rsidP="009B7CC5">
      <w:pPr>
        <w:numPr>
          <w:ilvl w:val="1"/>
          <w:numId w:val="3"/>
        </w:numPr>
        <w:tabs>
          <w:tab w:val="left" w:pos="972"/>
        </w:tabs>
        <w:ind w:left="970" w:right="103" w:hanging="851"/>
        <w:jc w:val="both"/>
        <w:rPr>
          <w:rFonts w:asciiTheme="minorHAnsi" w:hAnsiTheme="minorHAnsi"/>
        </w:rPr>
      </w:pPr>
      <w:r w:rsidRPr="00007830">
        <w:rPr>
          <w:rFonts w:asciiTheme="minorHAnsi" w:eastAsia="DINPro-Regular" w:hAnsiTheme="minorHAnsi" w:cs="DINPro-Regular"/>
        </w:rPr>
        <w:t>Pronajímatel je oprávněn písemně vypovědět nájem kdykoliv v průběhu Doby nájmu bez uvedení důvodů. V takovém případě činí výpovědní lhůta (1) jeden měsíc a počíná běžet dnem doručení výpovědi Nájemci. V případě takové výpovědi se Pronajímatel zavazuje vrátit Nájemci poměrnou část již zaplaceného Nájemného.</w:t>
      </w:r>
    </w:p>
    <w:p w:rsidR="00F16EDB" w:rsidRPr="00007830" w:rsidRDefault="00CC0100" w:rsidP="009B7CC5">
      <w:pPr>
        <w:numPr>
          <w:ilvl w:val="1"/>
          <w:numId w:val="3"/>
        </w:numPr>
        <w:tabs>
          <w:tab w:val="left" w:pos="972"/>
        </w:tabs>
        <w:ind w:left="970" w:right="106" w:hanging="851"/>
        <w:jc w:val="both"/>
        <w:rPr>
          <w:rFonts w:asciiTheme="minorHAnsi" w:hAnsiTheme="minorHAnsi"/>
        </w:rPr>
      </w:pPr>
      <w:r w:rsidRPr="00007830">
        <w:rPr>
          <w:rFonts w:asciiTheme="minorHAnsi" w:eastAsia="DINPro-Regular" w:hAnsiTheme="minorHAnsi" w:cs="DINPro-Regular"/>
        </w:rPr>
        <w:t>Pronajímatel je oprávněn písemně vypovědět nájem s okamžitou účinností kdykoliv v průběhu Doby nájmu, pokud Nájemce i přes předchozí písemné upozornění porušuje ustanovení této Smlouvy a/nebo Provozního řádu, a to včetně nezaplacení Nájemného. V takovém případě nemá Nájemce nárok na vrácení Nájemného nebo jeho části.</w:t>
      </w:r>
    </w:p>
    <w:p w:rsidR="00F16EDB" w:rsidRPr="00007830" w:rsidRDefault="00CC0100" w:rsidP="009B7CC5">
      <w:pPr>
        <w:numPr>
          <w:ilvl w:val="1"/>
          <w:numId w:val="3"/>
        </w:numPr>
        <w:tabs>
          <w:tab w:val="left" w:pos="971"/>
        </w:tabs>
        <w:ind w:left="970" w:right="104" w:hanging="851"/>
        <w:jc w:val="both"/>
        <w:rPr>
          <w:rFonts w:asciiTheme="minorHAnsi" w:hAnsiTheme="minorHAnsi"/>
        </w:rPr>
      </w:pPr>
      <w:r w:rsidRPr="00007830">
        <w:rPr>
          <w:rFonts w:asciiTheme="minorHAnsi" w:eastAsia="DINPro-Regular" w:hAnsiTheme="minorHAnsi" w:cs="DINPro-Regular"/>
        </w:rPr>
        <w:t>Nájemce je oprávněn písemně vypovědět nájem ve lhůtě 15 (patnácti) dnů s nárokem na vrácení poměrné části Nájemného, pokud mu není, v rozporu s touto Smlouvou, z důvodů na straně Pronajímatele umožněno užívat Stání (a ani náhradního parkovacího stání) způsobem stanoveným v této Smlouvě po dobu více než 20 (dvaceti) dnů v roce.</w:t>
      </w:r>
    </w:p>
    <w:p w:rsidR="00F16EDB" w:rsidRPr="00007830" w:rsidRDefault="00F16EDB" w:rsidP="009B7CC5">
      <w:pPr>
        <w:keepNext/>
        <w:numPr>
          <w:ilvl w:val="0"/>
          <w:numId w:val="7"/>
        </w:numPr>
        <w:tabs>
          <w:tab w:val="left" w:pos="360"/>
          <w:tab w:val="left" w:pos="993"/>
        </w:tabs>
        <w:ind w:left="1134" w:hanging="862"/>
        <w:jc w:val="center"/>
        <w:rPr>
          <w:rFonts w:asciiTheme="minorHAnsi" w:eastAsia="DINPro-Regular" w:hAnsiTheme="minorHAnsi" w:cs="DINPro-Regular"/>
        </w:rPr>
      </w:pPr>
    </w:p>
    <w:p w:rsidR="00F16EDB" w:rsidRPr="00007830" w:rsidRDefault="00CC0100" w:rsidP="009B7CC5">
      <w:pPr>
        <w:keepNext/>
        <w:tabs>
          <w:tab w:val="left" w:pos="360"/>
          <w:tab w:val="left" w:pos="720"/>
        </w:tabs>
        <w:jc w:val="center"/>
        <w:rPr>
          <w:rFonts w:asciiTheme="minorHAnsi" w:hAnsiTheme="minorHAnsi"/>
        </w:rPr>
      </w:pPr>
      <w:r w:rsidRPr="00007830">
        <w:rPr>
          <w:rFonts w:asciiTheme="minorHAnsi" w:eastAsia="DINPro-Regular" w:hAnsiTheme="minorHAnsi" w:cs="DINPro-Regular"/>
          <w:b/>
        </w:rPr>
        <w:t>Rozhodné právo a řešení sporů</w:t>
      </w:r>
    </w:p>
    <w:p w:rsidR="00F16EDB" w:rsidRPr="00007830" w:rsidRDefault="00CC0100" w:rsidP="009B7CC5">
      <w:pPr>
        <w:ind w:right="104"/>
        <w:jc w:val="both"/>
        <w:rPr>
          <w:rFonts w:asciiTheme="minorHAnsi" w:hAnsiTheme="minorHAnsi"/>
        </w:rPr>
      </w:pPr>
      <w:r w:rsidRPr="00007830">
        <w:rPr>
          <w:rFonts w:asciiTheme="minorHAnsi" w:eastAsia="DINPro-Regular" w:hAnsiTheme="minorHAnsi" w:cs="DINPro-Regular"/>
        </w:rPr>
        <w:t>Tato Smlouva se řídí českým právem. Všechny spory vznikající z této Smlouvy a v souvislosti s ní budou rozhodovány českými soudy.</w:t>
      </w:r>
    </w:p>
    <w:p w:rsidR="00F16EDB" w:rsidRPr="00007830" w:rsidRDefault="00F16EDB" w:rsidP="009B7CC5">
      <w:pPr>
        <w:keepNext/>
        <w:numPr>
          <w:ilvl w:val="0"/>
          <w:numId w:val="7"/>
        </w:numPr>
        <w:tabs>
          <w:tab w:val="left" w:pos="360"/>
          <w:tab w:val="left" w:pos="993"/>
        </w:tabs>
        <w:ind w:left="1134" w:hanging="862"/>
        <w:jc w:val="center"/>
        <w:rPr>
          <w:rFonts w:asciiTheme="minorHAnsi" w:eastAsia="DINPro-Regular" w:hAnsiTheme="minorHAnsi" w:cs="DINPro-Regular"/>
        </w:rPr>
      </w:pPr>
    </w:p>
    <w:p w:rsidR="00F16EDB" w:rsidRPr="00007830" w:rsidRDefault="00CC0100" w:rsidP="009B7CC5">
      <w:pPr>
        <w:keepNext/>
        <w:tabs>
          <w:tab w:val="left" w:pos="360"/>
          <w:tab w:val="left" w:pos="720"/>
        </w:tabs>
        <w:jc w:val="center"/>
        <w:rPr>
          <w:rFonts w:asciiTheme="minorHAnsi" w:hAnsiTheme="minorHAnsi"/>
        </w:rPr>
      </w:pPr>
      <w:r w:rsidRPr="00007830">
        <w:rPr>
          <w:rFonts w:asciiTheme="minorHAnsi" w:eastAsia="DINPro-Regular" w:hAnsiTheme="minorHAnsi" w:cs="DINPro-Regular"/>
          <w:b/>
        </w:rPr>
        <w:t>Závěrečná ustanovení</w:t>
      </w:r>
    </w:p>
    <w:p w:rsidR="00F16EDB" w:rsidRPr="00007830" w:rsidRDefault="00CC0100" w:rsidP="009B7CC5">
      <w:pPr>
        <w:numPr>
          <w:ilvl w:val="1"/>
          <w:numId w:val="1"/>
        </w:numPr>
        <w:tabs>
          <w:tab w:val="left" w:pos="972"/>
        </w:tabs>
        <w:ind w:right="103" w:hanging="852"/>
        <w:rPr>
          <w:rFonts w:asciiTheme="minorHAnsi" w:hAnsiTheme="minorHAnsi"/>
        </w:rPr>
      </w:pPr>
      <w:r w:rsidRPr="00007830">
        <w:rPr>
          <w:rFonts w:asciiTheme="minorHAnsi" w:eastAsia="DINPro-Regular" w:hAnsiTheme="minorHAnsi" w:cs="DINPro-Regular"/>
        </w:rPr>
        <w:t xml:space="preserve">Tato Smlouva je vyhotovena ve </w:t>
      </w:r>
      <w:r w:rsidR="00C97676">
        <w:rPr>
          <w:rFonts w:asciiTheme="minorHAnsi" w:eastAsia="DINPro-Regular" w:hAnsiTheme="minorHAnsi" w:cs="DINPro-Regular"/>
        </w:rPr>
        <w:t>čtyřech</w:t>
      </w:r>
      <w:r w:rsidRPr="00007830">
        <w:rPr>
          <w:rFonts w:asciiTheme="minorHAnsi" w:eastAsia="DINPro-Regular" w:hAnsiTheme="minorHAnsi" w:cs="DINPro-Regular"/>
        </w:rPr>
        <w:t xml:space="preserve"> stejnopisech v českém jazyce, po </w:t>
      </w:r>
      <w:r w:rsidR="00C97676">
        <w:rPr>
          <w:rFonts w:asciiTheme="minorHAnsi" w:eastAsia="DINPro-Regular" w:hAnsiTheme="minorHAnsi" w:cs="DINPro-Regular"/>
        </w:rPr>
        <w:t>dvou</w:t>
      </w:r>
      <w:r w:rsidRPr="00007830">
        <w:rPr>
          <w:rFonts w:asciiTheme="minorHAnsi" w:eastAsia="DINPro-Regular" w:hAnsiTheme="minorHAnsi" w:cs="DINPro-Regular"/>
        </w:rPr>
        <w:t xml:space="preserve"> </w:t>
      </w:r>
      <w:r w:rsidR="00C97676">
        <w:rPr>
          <w:rFonts w:asciiTheme="minorHAnsi" w:eastAsia="DINPro-Regular" w:hAnsiTheme="minorHAnsi" w:cs="DINPro-Regular"/>
        </w:rPr>
        <w:t xml:space="preserve">vyhotoveních </w:t>
      </w:r>
      <w:r w:rsidRPr="00007830">
        <w:rPr>
          <w:rFonts w:asciiTheme="minorHAnsi" w:eastAsia="DINPro-Regular" w:hAnsiTheme="minorHAnsi" w:cs="DINPro-Regular"/>
        </w:rPr>
        <w:t>pro každou Stranu.</w:t>
      </w:r>
    </w:p>
    <w:p w:rsidR="00F16EDB" w:rsidRPr="00007830" w:rsidRDefault="00CC0100" w:rsidP="009B7CC5">
      <w:pPr>
        <w:numPr>
          <w:ilvl w:val="1"/>
          <w:numId w:val="1"/>
        </w:numPr>
        <w:tabs>
          <w:tab w:val="left" w:pos="972"/>
        </w:tabs>
        <w:ind w:right="1652" w:hanging="852"/>
        <w:rPr>
          <w:rFonts w:asciiTheme="minorHAnsi" w:hAnsiTheme="minorHAnsi"/>
        </w:rPr>
      </w:pPr>
      <w:r w:rsidRPr="00007830">
        <w:rPr>
          <w:rFonts w:asciiTheme="minorHAnsi" w:eastAsia="DINPro-Regular" w:hAnsiTheme="minorHAnsi" w:cs="DINPro-Regular"/>
        </w:rPr>
        <w:t>Veškerá oznámení podle této Smlouvy se</w:t>
      </w:r>
    </w:p>
    <w:p w:rsidR="00F16EDB" w:rsidRPr="00007830" w:rsidRDefault="00CC0100" w:rsidP="009B7CC5">
      <w:pPr>
        <w:numPr>
          <w:ilvl w:val="2"/>
          <w:numId w:val="1"/>
        </w:numPr>
        <w:tabs>
          <w:tab w:val="left" w:pos="1538"/>
        </w:tabs>
        <w:ind w:right="416" w:hanging="566"/>
        <w:rPr>
          <w:rFonts w:asciiTheme="minorHAnsi" w:hAnsiTheme="minorHAnsi"/>
        </w:rPr>
      </w:pPr>
      <w:r w:rsidRPr="00007830">
        <w:rPr>
          <w:rFonts w:asciiTheme="minorHAnsi" w:eastAsia="DINPro-Regular" w:hAnsiTheme="minorHAnsi" w:cs="DINPro-Regular"/>
        </w:rPr>
        <w:t>Pronajímateli doručují formou doporučeného dopisu nebo osobně na adresu sídla.</w:t>
      </w:r>
    </w:p>
    <w:p w:rsidR="00F16EDB" w:rsidRPr="00007830" w:rsidRDefault="00CC0100" w:rsidP="009B7CC5">
      <w:pPr>
        <w:numPr>
          <w:ilvl w:val="2"/>
          <w:numId w:val="1"/>
        </w:numPr>
        <w:tabs>
          <w:tab w:val="left" w:pos="1538"/>
        </w:tabs>
        <w:ind w:right="115" w:hanging="566"/>
        <w:rPr>
          <w:rFonts w:asciiTheme="minorHAnsi" w:hAnsiTheme="minorHAnsi"/>
        </w:rPr>
      </w:pPr>
      <w:r w:rsidRPr="00007830">
        <w:rPr>
          <w:rFonts w:asciiTheme="minorHAnsi" w:eastAsia="DINPro-Regular" w:hAnsiTheme="minorHAnsi" w:cs="DINPro-Regular"/>
        </w:rPr>
        <w:t xml:space="preserve">Nájemci doručují formou oznámení umístěného na Stání nebo formou doporučeného dopisu na </w:t>
      </w:r>
      <w:r>
        <w:rPr>
          <w:rFonts w:asciiTheme="minorHAnsi" w:eastAsia="DINPro-Regular" w:hAnsiTheme="minorHAnsi" w:cs="DINPro-Regular"/>
        </w:rPr>
        <w:t>korespondenční adresu.</w:t>
      </w:r>
    </w:p>
    <w:p w:rsidR="00F16EDB" w:rsidRPr="00007830" w:rsidRDefault="00CC0100" w:rsidP="009B7CC5">
      <w:pPr>
        <w:ind w:left="1537" w:right="1652"/>
        <w:rPr>
          <w:rFonts w:asciiTheme="minorHAnsi" w:hAnsiTheme="minorHAnsi"/>
        </w:rPr>
      </w:pPr>
      <w:r w:rsidRPr="00007830">
        <w:rPr>
          <w:rFonts w:asciiTheme="minorHAnsi" w:eastAsia="DINPro-Regular" w:hAnsiTheme="minorHAnsi" w:cs="DINPro-Regular"/>
        </w:rPr>
        <w:t>Faktury se doručují poštou, avšak nikoliv doporučeně, či emailem.</w:t>
      </w:r>
    </w:p>
    <w:p w:rsidR="00F16EDB" w:rsidRPr="00007830" w:rsidRDefault="00CC0100" w:rsidP="009B7CC5">
      <w:pPr>
        <w:ind w:left="970" w:right="104"/>
        <w:jc w:val="both"/>
        <w:rPr>
          <w:rFonts w:asciiTheme="minorHAnsi" w:hAnsiTheme="minorHAnsi"/>
        </w:rPr>
      </w:pPr>
      <w:r w:rsidRPr="00007830">
        <w:rPr>
          <w:rFonts w:asciiTheme="minorHAnsi" w:eastAsia="DINPro-Regular" w:hAnsiTheme="minorHAnsi" w:cs="DINPro-Regular"/>
        </w:rPr>
        <w:t>Sdělení Pronajímatele určená všem uživatelům a nájemcům Parkoviště mohou být Nájemci doručována též vyvěšením při vstupu do Parkoviště. Každé takové sdělení je vůči Nájemci účinné 5. (pátým) dnem od jeho vyvěšení, pokud v této lhůtě Nájemce Pronajímateli písemně nesdělí svůj odůvodněný nesouhlas.</w:t>
      </w:r>
    </w:p>
    <w:p w:rsidR="00F16EDB" w:rsidRPr="00007830" w:rsidRDefault="00CC0100" w:rsidP="009B7CC5">
      <w:pPr>
        <w:ind w:left="971" w:right="107"/>
        <w:jc w:val="both"/>
        <w:rPr>
          <w:rFonts w:asciiTheme="minorHAnsi" w:hAnsiTheme="minorHAnsi"/>
        </w:rPr>
      </w:pPr>
      <w:r w:rsidRPr="00007830">
        <w:rPr>
          <w:rFonts w:asciiTheme="minorHAnsi" w:eastAsia="DINPro-Regular" w:hAnsiTheme="minorHAnsi" w:cs="DINPro-Regular"/>
        </w:rPr>
        <w:t>Každá Strana je oprávněna změnit svou adresu pro doručování oznámením doručeným druhé Straně nejpozději 10 (deset) dní před účinností změny.</w:t>
      </w:r>
    </w:p>
    <w:p w:rsidR="00F16EDB" w:rsidRPr="00CC0100" w:rsidRDefault="00CC0100" w:rsidP="009B7CC5">
      <w:pPr>
        <w:numPr>
          <w:ilvl w:val="1"/>
          <w:numId w:val="1"/>
        </w:numPr>
        <w:tabs>
          <w:tab w:val="left" w:pos="971"/>
        </w:tabs>
        <w:ind w:left="970" w:right="104" w:hanging="851"/>
        <w:jc w:val="both"/>
        <w:rPr>
          <w:rFonts w:asciiTheme="minorHAnsi" w:hAnsiTheme="minorHAnsi"/>
        </w:rPr>
      </w:pPr>
      <w:r w:rsidRPr="00007830">
        <w:rPr>
          <w:rFonts w:asciiTheme="minorHAnsi" w:eastAsia="DINPro-Regular" w:hAnsiTheme="minorHAnsi" w:cs="DINPro-Regular"/>
        </w:rPr>
        <w:t>Jestliže budou nebo se stanou některá ustanovení této Smlouvy neplatná, neúčinná či zdánlivá, platnost nebo účinnost ostatních ustanovení tím nebude ovlivněna. V takovém případě budou neplatná, neúčinná či zdánlivá ustanovení nahrazena platnými a účinnými ustanoveními, která budou mít stejný účel a hospodářský dopad, a to uzavřením písemného dodatku k této Smlouvě do deseti (</w:t>
      </w:r>
      <w:r>
        <w:rPr>
          <w:rFonts w:asciiTheme="minorHAnsi" w:eastAsia="DINPro-Regular" w:hAnsiTheme="minorHAnsi" w:cs="DINPro-Regular"/>
        </w:rPr>
        <w:t>3</w:t>
      </w:r>
      <w:r w:rsidRPr="00007830">
        <w:rPr>
          <w:rFonts w:asciiTheme="minorHAnsi" w:eastAsia="DINPro-Regular" w:hAnsiTheme="minorHAnsi" w:cs="DINPro-Regular"/>
        </w:rPr>
        <w:t>0) dnů ode dne doručení výzvy jedné Strany druhé Straně.</w:t>
      </w:r>
    </w:p>
    <w:p w:rsidR="00CC0100" w:rsidRPr="00007830" w:rsidRDefault="00CC0100" w:rsidP="00CC0100">
      <w:pPr>
        <w:tabs>
          <w:tab w:val="left" w:pos="971"/>
        </w:tabs>
        <w:ind w:left="1089" w:right="104"/>
        <w:jc w:val="both"/>
        <w:rPr>
          <w:rFonts w:asciiTheme="minorHAnsi" w:hAnsiTheme="minorHAnsi"/>
        </w:rPr>
      </w:pPr>
    </w:p>
    <w:p w:rsidR="00F16EDB" w:rsidRPr="00007830" w:rsidRDefault="00CC0100" w:rsidP="009B7CC5">
      <w:pPr>
        <w:numPr>
          <w:ilvl w:val="1"/>
          <w:numId w:val="1"/>
        </w:numPr>
        <w:tabs>
          <w:tab w:val="left" w:pos="971"/>
        </w:tabs>
        <w:ind w:left="970" w:right="108" w:hanging="851"/>
        <w:jc w:val="both"/>
        <w:rPr>
          <w:rFonts w:asciiTheme="minorHAnsi" w:hAnsiTheme="minorHAnsi"/>
        </w:rPr>
      </w:pPr>
      <w:r w:rsidRPr="00007830">
        <w:rPr>
          <w:rFonts w:asciiTheme="minorHAnsi" w:eastAsia="DINPro-Regular" w:hAnsiTheme="minorHAnsi" w:cs="DINPro-Regular"/>
        </w:rPr>
        <w:lastRenderedPageBreak/>
        <w:t>Tuto Smlouvu je možné měnit pouze písemnými dodatky; v případě nedodržení písemné formy se taková změna či dodatek považuje pouze za zdánlivý.</w:t>
      </w:r>
    </w:p>
    <w:p w:rsidR="00F16EDB" w:rsidRPr="00007830" w:rsidRDefault="00CC0100" w:rsidP="009B7CC5">
      <w:pPr>
        <w:tabs>
          <w:tab w:val="left" w:pos="971"/>
        </w:tabs>
        <w:ind w:left="720" w:right="108"/>
        <w:jc w:val="both"/>
        <w:rPr>
          <w:rFonts w:asciiTheme="minorHAnsi" w:hAnsiTheme="minorHAnsi"/>
        </w:rPr>
      </w:pPr>
      <w:r w:rsidRPr="00007830">
        <w:rPr>
          <w:rFonts w:asciiTheme="minorHAnsi" w:eastAsia="DINPro-Regular" w:hAnsiTheme="minorHAnsi" w:cs="DINPro-Regular"/>
        </w:rPr>
        <w:t>Příloha č. 1 -  Provozní řád parkoviště</w:t>
      </w:r>
    </w:p>
    <w:p w:rsidR="00F16EDB" w:rsidRPr="00007830" w:rsidRDefault="00CC0100" w:rsidP="009B7CC5">
      <w:pPr>
        <w:tabs>
          <w:tab w:val="left" w:pos="971"/>
        </w:tabs>
        <w:ind w:left="720" w:right="108"/>
        <w:jc w:val="both"/>
        <w:rPr>
          <w:rFonts w:asciiTheme="minorHAnsi" w:hAnsiTheme="minorHAnsi"/>
        </w:rPr>
      </w:pPr>
      <w:r w:rsidRPr="00007830">
        <w:rPr>
          <w:rFonts w:asciiTheme="minorHAnsi" w:eastAsia="DINPro-Regular" w:hAnsiTheme="minorHAnsi" w:cs="DINPro-Regular"/>
        </w:rPr>
        <w:t>Příloha č. 2 - Seznam vozidel</w:t>
      </w:r>
    </w:p>
    <w:p w:rsidR="00F16EDB" w:rsidRPr="00007830" w:rsidRDefault="00F16EDB" w:rsidP="009B7CC5">
      <w:pPr>
        <w:tabs>
          <w:tab w:val="left" w:pos="971"/>
        </w:tabs>
        <w:ind w:right="108"/>
        <w:jc w:val="both"/>
        <w:rPr>
          <w:rFonts w:asciiTheme="minorHAnsi" w:hAnsiTheme="minorHAnsi"/>
        </w:rPr>
      </w:pPr>
    </w:p>
    <w:p w:rsidR="00F16EDB" w:rsidRPr="00007830" w:rsidRDefault="00F16EDB" w:rsidP="009B7CC5">
      <w:pPr>
        <w:rPr>
          <w:rFonts w:asciiTheme="minorHAnsi" w:hAnsiTheme="minorHAnsi"/>
        </w:rPr>
      </w:pPr>
    </w:p>
    <w:p w:rsidR="00F16EDB" w:rsidRPr="00007830" w:rsidRDefault="00CC0100" w:rsidP="009B7CC5">
      <w:pPr>
        <w:ind w:left="119" w:right="100"/>
        <w:jc w:val="both"/>
        <w:rPr>
          <w:rFonts w:asciiTheme="minorHAnsi" w:hAnsiTheme="minorHAnsi"/>
        </w:rPr>
      </w:pPr>
      <w:r w:rsidRPr="00007830">
        <w:rPr>
          <w:rFonts w:asciiTheme="minorHAnsi" w:eastAsia="DINPro-Regular" w:hAnsiTheme="minorHAnsi" w:cs="DINPro-Regular"/>
        </w:rPr>
        <w:t>Strany tímto prohlašují, že se seznámily s obsahem Smlouvy a plně mu porozuměly a že tuto Smlouvu uzavírají v dobré víře jako projev své svobodné vůle, a na důkaz toho připojují své podpisy.</w:t>
      </w:r>
    </w:p>
    <w:p w:rsidR="00F16EDB" w:rsidRPr="00007830" w:rsidRDefault="00F16EDB" w:rsidP="009B7CC5">
      <w:pPr>
        <w:rPr>
          <w:rFonts w:asciiTheme="minorHAnsi" w:hAnsiTheme="minorHAnsi"/>
        </w:rPr>
      </w:pPr>
    </w:p>
    <w:p w:rsidR="00F16EDB" w:rsidRPr="00007830" w:rsidRDefault="00F16EDB" w:rsidP="009B7CC5">
      <w:pPr>
        <w:rPr>
          <w:rFonts w:asciiTheme="minorHAnsi" w:hAnsiTheme="minorHAnsi"/>
        </w:rPr>
      </w:pPr>
    </w:p>
    <w:p w:rsidR="00F16EDB" w:rsidRPr="00007830" w:rsidRDefault="00B55FF2" w:rsidP="009B7CC5">
      <w:pPr>
        <w:rPr>
          <w:rFonts w:asciiTheme="minorHAnsi" w:hAnsiTheme="minorHAnsi"/>
        </w:rPr>
      </w:pPr>
      <w:r>
        <w:rPr>
          <w:rFonts w:asciiTheme="minorHAnsi" w:eastAsia="DINPro-Regular" w:hAnsiTheme="minorHAnsi" w:cs="DINPro-Regular"/>
        </w:rPr>
        <w:t xml:space="preserve">V Brně dne </w:t>
      </w:r>
      <w:proofErr w:type="gramStart"/>
      <w:r>
        <w:rPr>
          <w:rFonts w:asciiTheme="minorHAnsi" w:eastAsia="DINPro-Regular" w:hAnsiTheme="minorHAnsi" w:cs="DINPro-Regular"/>
        </w:rPr>
        <w:t>20.10.2016</w:t>
      </w:r>
      <w:proofErr w:type="gramEnd"/>
      <w:r w:rsidR="00F74D0E">
        <w:rPr>
          <w:rFonts w:asciiTheme="minorHAnsi" w:eastAsia="DINPro-Regular" w:hAnsiTheme="minorHAnsi" w:cs="DINPro-Regular"/>
        </w:rPr>
        <w:tab/>
      </w:r>
      <w:r w:rsidR="00F74D0E">
        <w:rPr>
          <w:rFonts w:asciiTheme="minorHAnsi" w:eastAsia="DINPro-Regular" w:hAnsiTheme="minorHAnsi" w:cs="DINPro-Regular"/>
        </w:rPr>
        <w:tab/>
      </w:r>
      <w:r w:rsidR="00F74D0E">
        <w:rPr>
          <w:rFonts w:asciiTheme="minorHAnsi" w:eastAsia="DINPro-Regular" w:hAnsiTheme="minorHAnsi" w:cs="DINPro-Regular"/>
        </w:rPr>
        <w:tab/>
      </w:r>
      <w:r w:rsidR="00F74D0E">
        <w:rPr>
          <w:rFonts w:asciiTheme="minorHAnsi" w:eastAsia="DINPro-Regular" w:hAnsiTheme="minorHAnsi" w:cs="DINPro-Regular"/>
        </w:rPr>
        <w:tab/>
      </w:r>
      <w:r w:rsidR="00F74D0E" w:rsidRPr="00007830">
        <w:rPr>
          <w:rFonts w:asciiTheme="minorHAnsi" w:eastAsia="DINPro-Regular" w:hAnsiTheme="minorHAnsi" w:cs="DINPro-Regular"/>
        </w:rPr>
        <w:t xml:space="preserve">V Brně dne </w:t>
      </w:r>
      <w:r>
        <w:rPr>
          <w:rFonts w:asciiTheme="minorHAnsi" w:eastAsia="DINPro-Regular" w:hAnsiTheme="minorHAnsi" w:cs="DINPro-Regular"/>
        </w:rPr>
        <w:t>20.10.2016</w:t>
      </w:r>
    </w:p>
    <w:p w:rsidR="00F16EDB" w:rsidRPr="00007830" w:rsidRDefault="00F16EDB" w:rsidP="009B7CC5">
      <w:pPr>
        <w:rPr>
          <w:rFonts w:asciiTheme="minorHAnsi" w:hAnsiTheme="minorHAnsi"/>
        </w:rPr>
      </w:pPr>
    </w:p>
    <w:p w:rsidR="00F16EDB" w:rsidRPr="00007830" w:rsidRDefault="00F16EDB" w:rsidP="009B7CC5">
      <w:pPr>
        <w:rPr>
          <w:rFonts w:asciiTheme="minorHAnsi" w:hAnsiTheme="minorHAnsi"/>
        </w:rPr>
      </w:pPr>
    </w:p>
    <w:p w:rsidR="00F16EDB" w:rsidRPr="00007830" w:rsidRDefault="00CC0100" w:rsidP="009B7CC5">
      <w:pPr>
        <w:pStyle w:val="Nadpis2"/>
        <w:tabs>
          <w:tab w:val="left" w:pos="4739"/>
        </w:tabs>
        <w:spacing w:before="0"/>
        <w:ind w:right="1652"/>
        <w:rPr>
          <w:rFonts w:asciiTheme="minorHAnsi" w:hAnsiTheme="minorHAnsi"/>
          <w:sz w:val="22"/>
          <w:szCs w:val="22"/>
        </w:rPr>
      </w:pPr>
      <w:r w:rsidRPr="00007830">
        <w:rPr>
          <w:rFonts w:asciiTheme="minorHAnsi" w:eastAsia="DINPro-Regular" w:hAnsiTheme="minorHAnsi" w:cs="DINPro-Regular"/>
          <w:sz w:val="22"/>
          <w:szCs w:val="22"/>
        </w:rPr>
        <w:t>PRONAJÍMATEL</w:t>
      </w:r>
      <w:r w:rsidRPr="00007830">
        <w:rPr>
          <w:rFonts w:asciiTheme="minorHAnsi" w:eastAsia="DINPro-Regular" w:hAnsiTheme="minorHAnsi" w:cs="DINPro-Regular"/>
          <w:sz w:val="22"/>
          <w:szCs w:val="22"/>
        </w:rPr>
        <w:tab/>
      </w:r>
      <w:r w:rsidRPr="00007830">
        <w:rPr>
          <w:rFonts w:asciiTheme="minorHAnsi" w:eastAsia="DINPro-Regular" w:hAnsiTheme="minorHAnsi" w:cs="DINPro-Regular"/>
          <w:sz w:val="22"/>
          <w:szCs w:val="22"/>
        </w:rPr>
        <w:tab/>
        <w:t>NÁJEMCE</w:t>
      </w:r>
    </w:p>
    <w:p w:rsidR="00F16EDB" w:rsidRPr="00007830" w:rsidRDefault="00F16EDB" w:rsidP="009B7CC5">
      <w:pPr>
        <w:rPr>
          <w:rFonts w:asciiTheme="minorHAnsi" w:hAnsiTheme="minorHAnsi"/>
        </w:rPr>
      </w:pPr>
    </w:p>
    <w:p w:rsidR="00F16EDB" w:rsidRPr="00007830" w:rsidRDefault="00F16EDB" w:rsidP="009B7CC5">
      <w:pPr>
        <w:rPr>
          <w:rFonts w:asciiTheme="minorHAnsi" w:hAnsiTheme="minorHAnsi"/>
        </w:rPr>
      </w:pPr>
    </w:p>
    <w:p w:rsidR="00F16EDB" w:rsidRPr="00007830" w:rsidRDefault="00F16EDB" w:rsidP="009B7CC5">
      <w:pPr>
        <w:rPr>
          <w:rFonts w:asciiTheme="minorHAnsi" w:hAnsiTheme="minorHAnsi"/>
        </w:rPr>
      </w:pPr>
    </w:p>
    <w:p w:rsidR="00F16EDB" w:rsidRPr="00007830" w:rsidRDefault="00F16EDB" w:rsidP="009B7CC5">
      <w:pPr>
        <w:rPr>
          <w:rFonts w:asciiTheme="minorHAnsi" w:hAnsiTheme="minorHAnsi"/>
        </w:rPr>
      </w:pPr>
    </w:p>
    <w:p w:rsidR="00F16EDB" w:rsidRPr="00007830" w:rsidRDefault="00CC0100" w:rsidP="009B7CC5">
      <w:pPr>
        <w:ind w:left="114"/>
        <w:rPr>
          <w:rFonts w:asciiTheme="minorHAnsi" w:hAnsiTheme="minorHAnsi"/>
        </w:rPr>
      </w:pPr>
      <w:r w:rsidRPr="00007830">
        <w:rPr>
          <w:rFonts w:asciiTheme="minorHAnsi" w:hAnsiTheme="minorHAnsi"/>
          <w:noProof/>
        </w:rPr>
        <mc:AlternateContent>
          <mc:Choice Requires="wpg">
            <w:drawing>
              <wp:inline distT="0" distB="0" distL="0" distR="0" wp14:anchorId="7B6BA140" wp14:editId="6B16052A">
                <wp:extent cx="2374900" cy="12700"/>
                <wp:effectExtent l="0" t="0" r="0" b="0"/>
                <wp:docPr id="3"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8"/>
                        <a:srcRect/>
                        <a:stretch>
                          <a:fillRect/>
                        </a:stretch>
                      </pic:blipFill>
                      <pic:spPr>
                        <a:xfrm>
                          <a:off x="0" y="0"/>
                          <a:ext cx="2374900" cy="12700"/>
                        </a:xfrm>
                        <a:prstGeom prst="rect">
                          <a:avLst/>
                        </a:prstGeom>
                        <a:ln/>
                      </pic:spPr>
                    </pic:pic>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2374900" cy="12700"/>
                <wp:effectExtent b="0" l="0" r="0" t="0"/>
                <wp:docPr id="3"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2374900" cy="12700"/>
                        </a:xfrm>
                        <a:prstGeom prst="rect"/>
                        <a:ln/>
                      </pic:spPr>
                    </pic:pic>
                  </a:graphicData>
                </a:graphic>
              </wp:inline>
            </w:drawing>
          </mc:Fallback>
        </mc:AlternateContent>
      </w:r>
    </w:p>
    <w:p w:rsidR="00F16EDB" w:rsidRPr="00007830" w:rsidRDefault="00CC0100" w:rsidP="009B7CC5">
      <w:pPr>
        <w:ind w:left="4719"/>
        <w:rPr>
          <w:rFonts w:asciiTheme="minorHAnsi" w:hAnsiTheme="minorHAnsi"/>
        </w:rPr>
      </w:pPr>
      <w:r w:rsidRPr="00007830">
        <w:rPr>
          <w:rFonts w:asciiTheme="minorHAnsi" w:hAnsiTheme="minorHAnsi"/>
          <w:noProof/>
        </w:rPr>
        <mc:AlternateContent>
          <mc:Choice Requires="wpg">
            <w:drawing>
              <wp:inline distT="0" distB="0" distL="0" distR="0" wp14:anchorId="46D11245" wp14:editId="5DB6BE33">
                <wp:extent cx="2679700" cy="127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2679700" cy="12700"/>
                        </a:xfrm>
                        <a:prstGeom prst="rect">
                          <a:avLst/>
                        </a:prstGeom>
                        <a:ln/>
                      </pic:spPr>
                    </pic:pic>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2679700" cy="12700"/>
                <wp:effectExtent b="0" l="0" r="0" t="0"/>
                <wp:docPr id="1" name="image03.png"/>
                <a:graphic>
                  <a:graphicData uri="http://schemas.openxmlformats.org/drawingml/2006/picture">
                    <pic:pic>
                      <pic:nvPicPr>
                        <pic:cNvPr id="0" name="image03.png"/>
                        <pic:cNvPicPr preferRelativeResize="0"/>
                      </pic:nvPicPr>
                      <pic:blipFill>
                        <a:blip r:embed="rId10"/>
                        <a:srcRect/>
                        <a:stretch>
                          <a:fillRect/>
                        </a:stretch>
                      </pic:blipFill>
                      <pic:spPr>
                        <a:xfrm>
                          <a:off x="0" y="0"/>
                          <a:ext cx="2679700" cy="12700"/>
                        </a:xfrm>
                        <a:prstGeom prst="rect"/>
                        <a:ln/>
                      </pic:spPr>
                    </pic:pic>
                  </a:graphicData>
                </a:graphic>
              </wp:inline>
            </w:drawing>
          </mc:Fallback>
        </mc:AlternateContent>
      </w:r>
    </w:p>
    <w:p w:rsidR="00F16EDB" w:rsidRPr="00007830" w:rsidRDefault="00F74D0E" w:rsidP="00F74D0E">
      <w:pPr>
        <w:ind w:left="114"/>
        <w:rPr>
          <w:rFonts w:asciiTheme="minorHAnsi" w:hAnsiTheme="minorHAnsi"/>
        </w:rPr>
      </w:pPr>
      <w:r>
        <w:rPr>
          <w:rFonts w:asciiTheme="minorHAnsi" w:hAnsiTheme="minorHAnsi"/>
        </w:rPr>
        <w:t>-------------------------------</w:t>
      </w:r>
      <w:r>
        <w:rPr>
          <w:rFonts w:asciiTheme="minorHAnsi" w:hAnsiTheme="minorHAnsi"/>
        </w:rPr>
        <w:tab/>
      </w:r>
      <w:r>
        <w:rPr>
          <w:rFonts w:asciiTheme="minorHAnsi" w:hAnsiTheme="minorHAnsi"/>
        </w:rPr>
        <w:tab/>
      </w:r>
      <w:r>
        <w:rPr>
          <w:rFonts w:asciiTheme="minorHAnsi" w:hAnsiTheme="minorHAnsi"/>
        </w:rPr>
        <w:tab/>
        <w:t xml:space="preserve">       </w:t>
      </w:r>
      <w:r>
        <w:rPr>
          <w:rFonts w:asciiTheme="minorHAnsi" w:hAnsiTheme="minorHAnsi"/>
        </w:rPr>
        <w:tab/>
        <w:t>-------------------------------</w:t>
      </w:r>
    </w:p>
    <w:p w:rsidR="00F16EDB" w:rsidRPr="00007830" w:rsidRDefault="00CC0100" w:rsidP="00166DE1">
      <w:pPr>
        <w:ind w:right="-5"/>
        <w:rPr>
          <w:rFonts w:asciiTheme="minorHAnsi" w:hAnsiTheme="minorHAnsi"/>
        </w:rPr>
      </w:pPr>
      <w:r w:rsidRPr="00007830">
        <w:rPr>
          <w:rFonts w:asciiTheme="minorHAnsi" w:eastAsia="DINPro-Regular" w:hAnsiTheme="minorHAnsi" w:cs="DINPro-Regular"/>
        </w:rPr>
        <w:t xml:space="preserve">Jméno: </w:t>
      </w:r>
      <w:proofErr w:type="spellStart"/>
      <w:r w:rsidR="00166DE1">
        <w:rPr>
          <w:rFonts w:asciiTheme="minorHAnsi" w:eastAsia="DINPro-Regular" w:hAnsiTheme="minorHAnsi" w:cs="DINPro-Regular"/>
        </w:rPr>
        <w:t>xxxxxxxxxxxxxxxxxxxxxx</w:t>
      </w:r>
      <w:proofErr w:type="spellEnd"/>
      <w:r w:rsidRPr="00007830">
        <w:rPr>
          <w:rFonts w:asciiTheme="minorHAnsi" w:eastAsia="DINPro-Regular" w:hAnsiTheme="minorHAnsi" w:cs="DINPro-Regular"/>
        </w:rPr>
        <w:tab/>
      </w:r>
      <w:r w:rsidRPr="00007830">
        <w:rPr>
          <w:rFonts w:asciiTheme="minorHAnsi" w:eastAsia="DINPro-Regular" w:hAnsiTheme="minorHAnsi" w:cs="DINPro-Regular"/>
        </w:rPr>
        <w:tab/>
      </w:r>
      <w:r w:rsidRPr="00007830">
        <w:rPr>
          <w:rFonts w:asciiTheme="minorHAnsi" w:eastAsia="DINPro-Regular" w:hAnsiTheme="minorHAnsi" w:cs="DINPro-Regular"/>
        </w:rPr>
        <w:tab/>
      </w:r>
      <w:r w:rsidR="00166DE1">
        <w:rPr>
          <w:rFonts w:asciiTheme="minorHAnsi" w:eastAsia="DINPro-Regular" w:hAnsiTheme="minorHAnsi" w:cs="DINPro-Regular"/>
        </w:rPr>
        <w:tab/>
      </w:r>
      <w:r w:rsidRPr="00007830">
        <w:rPr>
          <w:rFonts w:asciiTheme="minorHAnsi" w:eastAsia="DINPro-Regular" w:hAnsiTheme="minorHAnsi" w:cs="DINPro-Regular"/>
        </w:rPr>
        <w:t xml:space="preserve">Jméno: Ing. Josef Bürger </w:t>
      </w:r>
    </w:p>
    <w:p w:rsidR="00F16EDB" w:rsidRDefault="00CC0100" w:rsidP="00166DE1">
      <w:r w:rsidRPr="00007830">
        <w:rPr>
          <w:rFonts w:asciiTheme="minorHAnsi" w:eastAsia="DINPro-Regular" w:hAnsiTheme="minorHAnsi" w:cs="DINPro-Regular"/>
        </w:rPr>
        <w:t xml:space="preserve">Funkce: </w:t>
      </w:r>
      <w:r w:rsidR="00166DE1">
        <w:rPr>
          <w:rFonts w:asciiTheme="minorHAnsi" w:eastAsia="DINPro-Regular" w:hAnsiTheme="minorHAnsi" w:cs="DINPro-Regular"/>
        </w:rPr>
        <w:t>xxxxxxxxxxxxxxxxxxxxxxxxxxxx</w:t>
      </w:r>
      <w:bookmarkStart w:id="0" w:name="_GoBack"/>
      <w:bookmarkEnd w:id="0"/>
      <w:r w:rsidRPr="00007830">
        <w:rPr>
          <w:rFonts w:asciiTheme="minorHAnsi" w:eastAsia="DINPro-Regular" w:hAnsiTheme="minorHAnsi" w:cs="DINPro-Regular"/>
        </w:rPr>
        <w:tab/>
      </w:r>
      <w:r w:rsidRPr="00007830">
        <w:rPr>
          <w:rFonts w:asciiTheme="minorHAnsi" w:eastAsia="DINPro-Regular" w:hAnsiTheme="minorHAnsi" w:cs="DINPro-Regular"/>
        </w:rPr>
        <w:tab/>
      </w:r>
      <w:r w:rsidRPr="00007830">
        <w:rPr>
          <w:rFonts w:asciiTheme="minorHAnsi" w:eastAsia="DINPro-Regular" w:hAnsiTheme="minorHAnsi" w:cs="DINPro-Regular"/>
        </w:rPr>
        <w:tab/>
        <w:t>Funkce: Ředitel Krajské pobočky ÚP ČR v B</w:t>
      </w:r>
      <w:r>
        <w:rPr>
          <w:rFonts w:ascii="DINPro-Regular" w:eastAsia="DINPro-Regular" w:hAnsi="DINPro-Regular" w:cs="DINPro-Regular"/>
          <w:sz w:val="20"/>
          <w:szCs w:val="20"/>
        </w:rPr>
        <w:t xml:space="preserve">rně   </w:t>
      </w:r>
      <w:r>
        <w:rPr>
          <w:rFonts w:ascii="DINPro-Regular" w:eastAsia="DINPro-Regular" w:hAnsi="DINPro-Regular" w:cs="DINPro-Regular"/>
          <w:sz w:val="24"/>
          <w:szCs w:val="24"/>
        </w:rPr>
        <w:t xml:space="preserve">     </w:t>
      </w:r>
      <w:r>
        <w:br w:type="page"/>
      </w:r>
    </w:p>
    <w:p w:rsidR="00F16EDB" w:rsidRDefault="00F16EDB">
      <w:pPr>
        <w:spacing w:before="109" w:line="343" w:lineRule="auto"/>
        <w:ind w:right="-5"/>
      </w:pPr>
    </w:p>
    <w:p w:rsidR="00F16EDB" w:rsidRDefault="00CC0100">
      <w:pPr>
        <w:pStyle w:val="Nadpis1"/>
        <w:ind w:left="913" w:right="912"/>
        <w:jc w:val="center"/>
      </w:pPr>
      <w:r>
        <w:rPr>
          <w:rFonts w:ascii="DINPro-Regular" w:eastAsia="DINPro-Regular" w:hAnsi="DINPro-Regular" w:cs="DINPro-Regular"/>
        </w:rPr>
        <w:t>PŘÍLOHA Č. 1</w:t>
      </w:r>
    </w:p>
    <w:p w:rsidR="00F16EDB" w:rsidRDefault="00F16EDB">
      <w:pPr>
        <w:spacing w:before="119"/>
        <w:ind w:left="930" w:right="912"/>
        <w:jc w:val="center"/>
      </w:pPr>
      <w:bookmarkStart w:id="1" w:name="_43f06okq8s3y" w:colFirst="0" w:colLast="0"/>
      <w:bookmarkEnd w:id="1"/>
    </w:p>
    <w:p w:rsidR="00F16EDB" w:rsidRDefault="00CC0100">
      <w:pPr>
        <w:widowControl/>
        <w:spacing w:after="200" w:line="276" w:lineRule="auto"/>
        <w:jc w:val="center"/>
      </w:pPr>
      <w:r>
        <w:rPr>
          <w:rFonts w:ascii="DINPro-Black" w:eastAsia="DINPro-Black" w:hAnsi="DINPro-Black" w:cs="DINPro-Black"/>
          <w:color w:val="632423"/>
          <w:sz w:val="28"/>
          <w:szCs w:val="28"/>
        </w:rPr>
        <w:t>PROVOZNÍ ŘÁD PARKOVIŠTĚ IMPACT HUB</w:t>
      </w:r>
    </w:p>
    <w:p w:rsidR="00F16EDB" w:rsidRDefault="00CC0100">
      <w:pPr>
        <w:widowControl/>
        <w:spacing w:after="200" w:line="276" w:lineRule="auto"/>
        <w:jc w:val="center"/>
      </w:pPr>
      <w:proofErr w:type="spellStart"/>
      <w:r>
        <w:rPr>
          <w:rFonts w:ascii="DINPro-Black" w:eastAsia="DINPro-Black" w:hAnsi="DINPro-Black" w:cs="DINPro-Black"/>
          <w:color w:val="632423"/>
          <w:sz w:val="28"/>
          <w:szCs w:val="28"/>
        </w:rPr>
        <w:t>Impact</w:t>
      </w:r>
      <w:proofErr w:type="spellEnd"/>
      <w:r>
        <w:rPr>
          <w:rFonts w:ascii="DINPro-Black" w:eastAsia="DINPro-Black" w:hAnsi="DINPro-Black" w:cs="DINPro-Black"/>
          <w:color w:val="632423"/>
          <w:sz w:val="28"/>
          <w:szCs w:val="28"/>
        </w:rPr>
        <w:t xml:space="preserve"> Hub Brno</w:t>
      </w:r>
    </w:p>
    <w:p w:rsidR="00F16EDB" w:rsidRDefault="00F16EDB">
      <w:pPr>
        <w:widowControl/>
        <w:spacing w:after="200" w:line="276" w:lineRule="auto"/>
        <w:jc w:val="both"/>
      </w:pPr>
    </w:p>
    <w:p w:rsidR="00F16EDB" w:rsidRDefault="00CC0100">
      <w:pPr>
        <w:widowControl/>
        <w:spacing w:after="200" w:line="276" w:lineRule="auto"/>
        <w:jc w:val="both"/>
      </w:pPr>
      <w:r>
        <w:rPr>
          <w:rFonts w:ascii="DINPro-Regular" w:eastAsia="DINPro-Regular" w:hAnsi="DINPro-Regular" w:cs="DINPro-Regular"/>
        </w:rPr>
        <w:t xml:space="preserve">1. Provoz parkoviště vč. souvisejících komunikací se řídí zákonem č. 361/2000 Sb., „O provozu na pozemních komunikacích a o změnách některých zákonů (zákon o silničním provozu), ve znění pozdějších předpisů“ a souvisejícími zákony, legislativními opatřeními a tímto Provozním řádem parkoviště IMPACT HUB. Všichni účastníci parkovacího provozu jsou povinni dodržovat pravidla silničního provozu, tento Provozní řád parkoviště IMPACT HUB a respektovat instalovaná dopravní značení. Vjezdem do prostoru parkoviště se účastníci parkovacího provozu zavazují dodržovat výše uvedená pravidla a tento Provozní řád parkoviště IMPACT HUB. </w:t>
      </w:r>
    </w:p>
    <w:p w:rsidR="00F16EDB" w:rsidRDefault="00CC0100">
      <w:pPr>
        <w:widowControl/>
        <w:spacing w:after="200" w:line="276" w:lineRule="auto"/>
        <w:jc w:val="both"/>
      </w:pPr>
      <w:r>
        <w:rPr>
          <w:rFonts w:ascii="DINPro-Regular" w:eastAsia="DINPro-Regular" w:hAnsi="DINPro-Regular" w:cs="DINPro-Regular"/>
        </w:rPr>
        <w:t>2. Uživatel parkoviště je povinen respektovat následující pokyny a nařízení tohoto Provozního řádu parkoviště IMPACT HUB, případně pokyny pracovníků recepce – ohlašovny požáru, dodržovat požární poplachové směrnice Budovy a ustanovení smlouvy o užívání parkovací plochy.</w:t>
      </w:r>
    </w:p>
    <w:p w:rsidR="00F16EDB" w:rsidRDefault="00CC0100">
      <w:pPr>
        <w:widowControl/>
        <w:spacing w:after="200" w:line="276" w:lineRule="auto"/>
        <w:jc w:val="both"/>
      </w:pPr>
      <w:r>
        <w:rPr>
          <w:rFonts w:ascii="DINPro-Regular" w:eastAsia="DINPro-Regular" w:hAnsi="DINPro-Regular" w:cs="DINPro-Regular"/>
        </w:rPr>
        <w:t xml:space="preserve">a. Kouření a manipulování s otevřeným ohněm v podzemních parkovacích zónách je zakázáno; </w:t>
      </w:r>
    </w:p>
    <w:p w:rsidR="00F16EDB" w:rsidRDefault="00CC0100">
      <w:pPr>
        <w:widowControl/>
        <w:spacing w:after="200" w:line="276" w:lineRule="auto"/>
        <w:jc w:val="both"/>
      </w:pPr>
      <w:r>
        <w:rPr>
          <w:rFonts w:ascii="DINPro-Regular" w:eastAsia="DINPro-Regular" w:hAnsi="DINPro-Regular" w:cs="DINPro-Regular"/>
        </w:rPr>
        <w:t xml:space="preserve">b. V prostorech parkoviště je zakázáno doplňovat pohonné hmoty a jiné kapaliny, opravovat a mýt vozidlo. Též je zakázáno skladovat pohonné hmoty, výbušniny, střelné zbraně a tlakové nádoby ve smyslu ČSN; </w:t>
      </w:r>
    </w:p>
    <w:p w:rsidR="00F16EDB" w:rsidRDefault="00CC0100">
      <w:pPr>
        <w:widowControl/>
        <w:spacing w:after="200" w:line="276" w:lineRule="auto"/>
        <w:jc w:val="both"/>
      </w:pPr>
      <w:r>
        <w:rPr>
          <w:rFonts w:ascii="DINPro-Regular" w:eastAsia="DINPro-Regular" w:hAnsi="DINPro-Regular" w:cs="DINPro-Regular"/>
        </w:rPr>
        <w:t xml:space="preserve">c. Řidiči jsou povinni neomezovat ostatní vozidla při vjezdu a výjezdu; </w:t>
      </w:r>
    </w:p>
    <w:p w:rsidR="00F16EDB" w:rsidRDefault="00CC0100">
      <w:pPr>
        <w:widowControl/>
        <w:spacing w:after="200" w:line="276" w:lineRule="auto"/>
        <w:jc w:val="both"/>
      </w:pPr>
      <w:r>
        <w:rPr>
          <w:rFonts w:ascii="DINPro-Regular" w:eastAsia="DINPro-Regular" w:hAnsi="DINPro-Regular" w:cs="DINPro-Regular"/>
        </w:rPr>
        <w:t xml:space="preserve">d. Řidiči jsou povinni dodržovat dopravní předpisy a respektovat dopravní značení; </w:t>
      </w:r>
    </w:p>
    <w:p w:rsidR="00F16EDB" w:rsidRDefault="00CC0100">
      <w:pPr>
        <w:widowControl/>
        <w:spacing w:after="200" w:line="276" w:lineRule="auto"/>
        <w:jc w:val="both"/>
      </w:pPr>
      <w:r>
        <w:rPr>
          <w:rFonts w:ascii="DINPro-Regular" w:eastAsia="DINPro-Regular" w:hAnsi="DINPro-Regular" w:cs="DINPro-Regular"/>
        </w:rPr>
        <w:t xml:space="preserve">e. V prostorech parkoviště je zakázáno bezdůvodně používat klakson; </w:t>
      </w:r>
    </w:p>
    <w:p w:rsidR="00F16EDB" w:rsidRDefault="00CC0100">
      <w:pPr>
        <w:widowControl/>
        <w:spacing w:after="200" w:line="276" w:lineRule="auto"/>
        <w:jc w:val="both"/>
      </w:pPr>
      <w:r>
        <w:rPr>
          <w:rFonts w:ascii="DINPro-Regular" w:eastAsia="DINPro-Regular" w:hAnsi="DINPro-Regular" w:cs="DINPro-Regular"/>
        </w:rPr>
        <w:t xml:space="preserve">f. Ve všech parkovacích zónách je zakázáno odstavovat nepojízdná nebo jinak jízdy nezpůsobilá vozidla, realizovat jakékoliv opravy, resp. výměnu kol (s výjimkou opravy defektu); </w:t>
      </w:r>
    </w:p>
    <w:p w:rsidR="00F16EDB" w:rsidRDefault="00CC0100">
      <w:pPr>
        <w:widowControl/>
        <w:spacing w:after="200" w:line="276" w:lineRule="auto"/>
        <w:jc w:val="both"/>
      </w:pPr>
      <w:r>
        <w:rPr>
          <w:rFonts w:ascii="DINPro-Regular" w:eastAsia="DINPro-Regular" w:hAnsi="DINPro-Regular" w:cs="DINPro-Regular"/>
        </w:rPr>
        <w:t xml:space="preserve">g. Majitel/Řidič vozidla je zodpovědný za všechny škody způsobené svým vozidlem na zdraví a majetku, vznik takové škody je povinen bez zbytečného odkladu oznámit poškozené osobě a Pronajímateli; </w:t>
      </w:r>
    </w:p>
    <w:p w:rsidR="00F16EDB" w:rsidRDefault="00CC0100">
      <w:pPr>
        <w:widowControl/>
        <w:spacing w:after="200" w:line="276" w:lineRule="auto"/>
        <w:jc w:val="both"/>
      </w:pPr>
      <w:r>
        <w:rPr>
          <w:rFonts w:ascii="DINPro-Regular" w:eastAsia="DINPro-Regular" w:hAnsi="DINPro-Regular" w:cs="DINPro-Regular"/>
        </w:rPr>
        <w:t xml:space="preserve">h. </w:t>
      </w:r>
      <w:proofErr w:type="spellStart"/>
      <w:r>
        <w:rPr>
          <w:rFonts w:ascii="DINPro-Regular" w:eastAsia="DINPro-Regular" w:hAnsi="DINPro-Regular" w:cs="DINPro-Regular"/>
        </w:rPr>
        <w:t>Návštevníci</w:t>
      </w:r>
      <w:proofErr w:type="spellEnd"/>
      <w:r>
        <w:rPr>
          <w:rFonts w:ascii="DINPro-Regular" w:eastAsia="DINPro-Regular" w:hAnsi="DINPro-Regular" w:cs="DINPro-Regular"/>
        </w:rPr>
        <w:t xml:space="preserve"> jsou povinni udržovat čistotu; </w:t>
      </w:r>
    </w:p>
    <w:p w:rsidR="00F16EDB" w:rsidRDefault="00CC0100">
      <w:pPr>
        <w:widowControl/>
        <w:spacing w:after="200" w:line="276" w:lineRule="auto"/>
        <w:jc w:val="both"/>
      </w:pPr>
      <w:r>
        <w:rPr>
          <w:rFonts w:ascii="DINPro-Regular" w:eastAsia="DINPro-Regular" w:hAnsi="DINPro-Regular" w:cs="DINPro-Regular"/>
        </w:rPr>
        <w:t xml:space="preserve">i. </w:t>
      </w:r>
      <w:proofErr w:type="spellStart"/>
      <w:r>
        <w:rPr>
          <w:rFonts w:ascii="DINPro-Regular" w:eastAsia="DINPro-Regular" w:hAnsi="DINPro-Regular" w:cs="DINPro-Regular"/>
        </w:rPr>
        <w:t>Návštevníci</w:t>
      </w:r>
      <w:proofErr w:type="spellEnd"/>
      <w:r>
        <w:rPr>
          <w:rFonts w:ascii="DINPro-Regular" w:eastAsia="DINPro-Regular" w:hAnsi="DINPro-Regular" w:cs="DINPro-Regular"/>
        </w:rPr>
        <w:t xml:space="preserve"> jsou povinni parkovat jen na vyznačených parkovacích plochách; </w:t>
      </w:r>
    </w:p>
    <w:p w:rsidR="00F16EDB" w:rsidRDefault="00CC0100">
      <w:pPr>
        <w:widowControl/>
        <w:spacing w:after="200" w:line="276" w:lineRule="auto"/>
        <w:jc w:val="both"/>
      </w:pPr>
      <w:r>
        <w:rPr>
          <w:rFonts w:ascii="DINPro-Regular" w:eastAsia="DINPro-Regular" w:hAnsi="DINPro-Regular" w:cs="DINPro-Regular"/>
        </w:rPr>
        <w:t>j. Provozovatel nezodpovídá za škody způsobené na vozidlech zaparkovaných na kterékoliv z parkovacích zón a za škody na věcech umístěných ve vozidlech zaparkovaných na kterékoliv z parkovacích zón;</w:t>
      </w:r>
    </w:p>
    <w:p w:rsidR="00F16EDB" w:rsidRDefault="00CC0100">
      <w:pPr>
        <w:widowControl/>
        <w:spacing w:after="200" w:line="276" w:lineRule="auto"/>
        <w:jc w:val="both"/>
      </w:pPr>
      <w:r>
        <w:rPr>
          <w:rFonts w:ascii="DINPro-Regular" w:eastAsia="DINPro-Regular" w:hAnsi="DINPro-Regular" w:cs="DINPro-Regular"/>
        </w:rPr>
        <w:t xml:space="preserve">k. Návštěvníci jsou povinni při odchodu od zaparkovaného vozidla toto řádně uzamknout a zabezpečit bezpečnostním zařízením, pokud je součástí vozidla. Návštěvníci jsou také povinni neponechávat cenné </w:t>
      </w:r>
      <w:r>
        <w:rPr>
          <w:rFonts w:ascii="DINPro-Regular" w:eastAsia="DINPro-Regular" w:hAnsi="DINPro-Regular" w:cs="DINPro-Regular"/>
        </w:rPr>
        <w:lastRenderedPageBreak/>
        <w:t xml:space="preserve">věci (např. notebook, mobil, atd.) na viditelných místech uvnitř zaparkovaných vozidel. Provozovatel nezodpovídá za ztrátu, odcizení či jakékoliv poškození těchto věcí; </w:t>
      </w:r>
    </w:p>
    <w:p w:rsidR="00F16EDB" w:rsidRDefault="00CC0100">
      <w:pPr>
        <w:widowControl/>
        <w:spacing w:after="200" w:line="276" w:lineRule="auto"/>
        <w:jc w:val="both"/>
      </w:pPr>
      <w:r>
        <w:rPr>
          <w:rFonts w:ascii="DINPro-Regular" w:eastAsia="DINPro-Regular" w:hAnsi="DINPro-Regular" w:cs="DINPro-Regular"/>
        </w:rPr>
        <w:t xml:space="preserve">l. Vjezdové a výjezdové cesty při kontrolních rampách není možné blokovat s ohledem na ostatní Návštěvníky IMPACT HUB. V případě jakýchkoliv komplikací je potřebné vozidlo odstavit mimo vjezdový/výjezdový pruh a prostřednictvím interkomu, příp. osobně kontaktovat obsluhu; </w:t>
      </w:r>
    </w:p>
    <w:p w:rsidR="00F16EDB" w:rsidRDefault="00CC0100">
      <w:pPr>
        <w:widowControl/>
        <w:spacing w:after="200" w:line="276" w:lineRule="auto"/>
        <w:jc w:val="both"/>
      </w:pPr>
      <w:r>
        <w:rPr>
          <w:rFonts w:ascii="DINPro-Regular" w:eastAsia="DINPro-Regular" w:hAnsi="DINPro-Regular" w:cs="DINPro-Regular"/>
        </w:rPr>
        <w:t>m. Každý vlastník parkovacího místa je povinen řádně a včas hradit předepsané úhrady za užívání parkovacího stání. V případě nezaplacení předepsaných částek se dlužník vystavuje sankcím uvedeným v prohlášení vlastníka;</w:t>
      </w:r>
    </w:p>
    <w:p w:rsidR="00F16EDB" w:rsidRDefault="00CC0100">
      <w:pPr>
        <w:widowControl/>
        <w:spacing w:after="200" w:line="276" w:lineRule="auto"/>
        <w:jc w:val="both"/>
      </w:pPr>
      <w:r>
        <w:rPr>
          <w:rFonts w:ascii="DINPro-Regular" w:eastAsia="DINPro-Regular" w:hAnsi="DINPro-Regular" w:cs="DINPro-Regular"/>
        </w:rPr>
        <w:t>n. Uživatel parkoviště nebo parkovacího stání musí strpět prohlídky, údržbu a opravy veškerého technického vybavení instalovaného v prostoru parkoviště;</w:t>
      </w:r>
    </w:p>
    <w:p w:rsidR="00F16EDB" w:rsidRDefault="00CC0100">
      <w:pPr>
        <w:widowControl/>
        <w:spacing w:after="200" w:line="276" w:lineRule="auto"/>
        <w:jc w:val="both"/>
      </w:pPr>
      <w:r>
        <w:rPr>
          <w:rFonts w:ascii="DINPro-Regular" w:eastAsia="DINPro-Regular" w:hAnsi="DINPro-Regular" w:cs="DINPro-Regular"/>
        </w:rPr>
        <w:t>o. Provozní řád je platný od uvedení podzemního parkování do provozu.</w:t>
      </w:r>
    </w:p>
    <w:p w:rsidR="00F16EDB" w:rsidRDefault="00F16EDB">
      <w:pPr>
        <w:spacing w:before="119"/>
        <w:ind w:left="930" w:right="912"/>
        <w:jc w:val="center"/>
      </w:pPr>
      <w:bookmarkStart w:id="2" w:name="_oqbukhro1jtb" w:colFirst="0" w:colLast="0"/>
      <w:bookmarkEnd w:id="2"/>
    </w:p>
    <w:p w:rsidR="00F16EDB" w:rsidRDefault="00F16EDB">
      <w:pPr>
        <w:spacing w:before="119"/>
        <w:ind w:left="930" w:right="912"/>
        <w:jc w:val="center"/>
      </w:pPr>
      <w:bookmarkStart w:id="3" w:name="_uiauodutjwd5" w:colFirst="0" w:colLast="0"/>
      <w:bookmarkEnd w:id="3"/>
    </w:p>
    <w:p w:rsidR="00F16EDB" w:rsidRDefault="00F16EDB">
      <w:pPr>
        <w:spacing w:before="119"/>
        <w:ind w:left="930" w:right="912"/>
        <w:jc w:val="center"/>
      </w:pPr>
      <w:bookmarkStart w:id="4" w:name="_qmaljjgyrhj1" w:colFirst="0" w:colLast="0"/>
      <w:bookmarkEnd w:id="4"/>
    </w:p>
    <w:p w:rsidR="00F16EDB" w:rsidRDefault="00F16EDB">
      <w:pPr>
        <w:spacing w:before="119"/>
        <w:ind w:left="930" w:right="912"/>
        <w:jc w:val="center"/>
      </w:pPr>
      <w:bookmarkStart w:id="5" w:name="_f3vl9e786si" w:colFirst="0" w:colLast="0"/>
      <w:bookmarkEnd w:id="5"/>
    </w:p>
    <w:p w:rsidR="00F16EDB" w:rsidRDefault="00F16EDB">
      <w:pPr>
        <w:spacing w:before="119"/>
        <w:ind w:left="930" w:right="912"/>
        <w:jc w:val="center"/>
      </w:pPr>
      <w:bookmarkStart w:id="6" w:name="_jhnnjmr8zht5" w:colFirst="0" w:colLast="0"/>
      <w:bookmarkEnd w:id="6"/>
    </w:p>
    <w:p w:rsidR="00F16EDB" w:rsidRDefault="00F16EDB">
      <w:pPr>
        <w:spacing w:before="119"/>
        <w:ind w:left="930" w:right="912"/>
        <w:jc w:val="center"/>
      </w:pPr>
      <w:bookmarkStart w:id="7" w:name="_90li5xhyf25m" w:colFirst="0" w:colLast="0"/>
      <w:bookmarkEnd w:id="7"/>
    </w:p>
    <w:p w:rsidR="00F16EDB" w:rsidRDefault="00F16EDB">
      <w:pPr>
        <w:spacing w:before="119"/>
        <w:ind w:left="930" w:right="912"/>
        <w:jc w:val="center"/>
      </w:pPr>
      <w:bookmarkStart w:id="8" w:name="_v22km3x0gl4u" w:colFirst="0" w:colLast="0"/>
      <w:bookmarkEnd w:id="8"/>
    </w:p>
    <w:p w:rsidR="00F16EDB" w:rsidRDefault="00F16EDB">
      <w:pPr>
        <w:spacing w:before="119"/>
        <w:ind w:left="930" w:right="912"/>
        <w:jc w:val="center"/>
      </w:pPr>
      <w:bookmarkStart w:id="9" w:name="_bx4rlb8wivsq" w:colFirst="0" w:colLast="0"/>
      <w:bookmarkEnd w:id="9"/>
    </w:p>
    <w:p w:rsidR="00F16EDB" w:rsidRDefault="00F16EDB">
      <w:pPr>
        <w:spacing w:before="119"/>
        <w:ind w:left="930" w:right="912"/>
        <w:jc w:val="center"/>
      </w:pPr>
      <w:bookmarkStart w:id="10" w:name="_2jlg93ml0wa2" w:colFirst="0" w:colLast="0"/>
      <w:bookmarkEnd w:id="10"/>
    </w:p>
    <w:p w:rsidR="00F16EDB" w:rsidRDefault="00F16EDB">
      <w:pPr>
        <w:spacing w:before="119"/>
        <w:ind w:left="930" w:right="912"/>
        <w:jc w:val="center"/>
      </w:pPr>
      <w:bookmarkStart w:id="11" w:name="_ntdua7l4t9xb" w:colFirst="0" w:colLast="0"/>
      <w:bookmarkEnd w:id="11"/>
    </w:p>
    <w:p w:rsidR="00F16EDB" w:rsidRDefault="00F16EDB">
      <w:pPr>
        <w:spacing w:before="119"/>
        <w:ind w:left="930" w:right="912"/>
        <w:jc w:val="center"/>
      </w:pPr>
      <w:bookmarkStart w:id="12" w:name="_kqspo87dy1m1" w:colFirst="0" w:colLast="0"/>
      <w:bookmarkEnd w:id="12"/>
    </w:p>
    <w:p w:rsidR="00F16EDB" w:rsidRDefault="00F16EDB">
      <w:pPr>
        <w:spacing w:before="119"/>
        <w:ind w:left="930" w:right="912"/>
        <w:jc w:val="center"/>
      </w:pPr>
      <w:bookmarkStart w:id="13" w:name="_ydmifsqudyvn" w:colFirst="0" w:colLast="0"/>
      <w:bookmarkEnd w:id="13"/>
    </w:p>
    <w:p w:rsidR="00F16EDB" w:rsidRDefault="00F16EDB">
      <w:pPr>
        <w:spacing w:before="119"/>
        <w:ind w:left="930" w:right="912"/>
        <w:jc w:val="center"/>
      </w:pPr>
      <w:bookmarkStart w:id="14" w:name="_bgbgd3hixvv8" w:colFirst="0" w:colLast="0"/>
      <w:bookmarkEnd w:id="14"/>
    </w:p>
    <w:p w:rsidR="00F16EDB" w:rsidRDefault="00F16EDB">
      <w:pPr>
        <w:spacing w:before="119"/>
        <w:ind w:left="930" w:right="912"/>
        <w:jc w:val="center"/>
      </w:pPr>
      <w:bookmarkStart w:id="15" w:name="_yju7245eu4me" w:colFirst="0" w:colLast="0"/>
      <w:bookmarkEnd w:id="15"/>
    </w:p>
    <w:p w:rsidR="00F16EDB" w:rsidRDefault="00F16EDB">
      <w:pPr>
        <w:spacing w:before="119"/>
        <w:ind w:left="930" w:right="912"/>
        <w:jc w:val="center"/>
      </w:pPr>
      <w:bookmarkStart w:id="16" w:name="_df62bf8eg4pz" w:colFirst="0" w:colLast="0"/>
      <w:bookmarkEnd w:id="16"/>
    </w:p>
    <w:p w:rsidR="00F16EDB" w:rsidRDefault="00F16EDB">
      <w:pPr>
        <w:spacing w:before="119"/>
        <w:ind w:left="930" w:right="912"/>
        <w:jc w:val="center"/>
      </w:pPr>
      <w:bookmarkStart w:id="17" w:name="_78es5przlz5p" w:colFirst="0" w:colLast="0"/>
      <w:bookmarkEnd w:id="17"/>
    </w:p>
    <w:p w:rsidR="00F16EDB" w:rsidRDefault="00F16EDB">
      <w:pPr>
        <w:spacing w:before="119"/>
        <w:ind w:left="930" w:right="912"/>
        <w:jc w:val="center"/>
      </w:pPr>
      <w:bookmarkStart w:id="18" w:name="_zgnkdtdu5dwp" w:colFirst="0" w:colLast="0"/>
      <w:bookmarkEnd w:id="18"/>
    </w:p>
    <w:p w:rsidR="00F16EDB" w:rsidRDefault="00F16EDB">
      <w:pPr>
        <w:spacing w:before="119"/>
        <w:ind w:left="930" w:right="912"/>
        <w:jc w:val="center"/>
      </w:pPr>
      <w:bookmarkStart w:id="19" w:name="_t8z22wx98zsa" w:colFirst="0" w:colLast="0"/>
      <w:bookmarkEnd w:id="19"/>
    </w:p>
    <w:p w:rsidR="00F16EDB" w:rsidRDefault="00F16EDB">
      <w:pPr>
        <w:spacing w:before="119"/>
        <w:ind w:left="930" w:right="912"/>
        <w:jc w:val="center"/>
      </w:pPr>
      <w:bookmarkStart w:id="20" w:name="_vybvx6wd5zhl" w:colFirst="0" w:colLast="0"/>
      <w:bookmarkEnd w:id="20"/>
    </w:p>
    <w:p w:rsidR="00F16EDB" w:rsidRDefault="00F16EDB">
      <w:pPr>
        <w:spacing w:before="119"/>
        <w:ind w:left="930" w:right="912"/>
        <w:jc w:val="center"/>
      </w:pPr>
      <w:bookmarkStart w:id="21" w:name="_py354btf5g2a" w:colFirst="0" w:colLast="0"/>
      <w:bookmarkEnd w:id="21"/>
    </w:p>
    <w:p w:rsidR="00CC0100" w:rsidRDefault="00CC0100">
      <w:pPr>
        <w:spacing w:before="119"/>
        <w:ind w:left="930" w:right="912"/>
        <w:jc w:val="center"/>
      </w:pPr>
    </w:p>
    <w:p w:rsidR="00F16EDB" w:rsidRDefault="00F16EDB">
      <w:pPr>
        <w:spacing w:before="119"/>
        <w:ind w:left="930" w:right="912"/>
        <w:jc w:val="center"/>
      </w:pPr>
      <w:bookmarkStart w:id="22" w:name="_qwji0rtvthv3" w:colFirst="0" w:colLast="0"/>
      <w:bookmarkEnd w:id="22"/>
    </w:p>
    <w:p w:rsidR="00F16EDB" w:rsidRDefault="00CC0100">
      <w:pPr>
        <w:pStyle w:val="Nadpis1"/>
        <w:ind w:left="913" w:right="912"/>
        <w:jc w:val="center"/>
      </w:pPr>
      <w:bookmarkStart w:id="23" w:name="_adbcxxlt81zr" w:colFirst="0" w:colLast="0"/>
      <w:bookmarkEnd w:id="23"/>
      <w:r>
        <w:rPr>
          <w:rFonts w:ascii="DINPro-Regular" w:eastAsia="DINPro-Regular" w:hAnsi="DINPro-Regular" w:cs="DINPro-Regular"/>
        </w:rPr>
        <w:lastRenderedPageBreak/>
        <w:t xml:space="preserve">PŘÍLOHA Č. 2 </w:t>
      </w:r>
    </w:p>
    <w:p w:rsidR="00F16EDB" w:rsidRDefault="00CC0100">
      <w:pPr>
        <w:pStyle w:val="Nadpis1"/>
        <w:ind w:left="913" w:right="912"/>
        <w:jc w:val="center"/>
      </w:pPr>
      <w:bookmarkStart w:id="24" w:name="_o5r2ix791nb1" w:colFirst="0" w:colLast="0"/>
      <w:bookmarkEnd w:id="24"/>
      <w:r>
        <w:rPr>
          <w:rFonts w:ascii="DINPro-Regular" w:eastAsia="DINPro-Regular" w:hAnsi="DINPro-Regular" w:cs="DINPro-Regular"/>
        </w:rPr>
        <w:t>Seznam vozidel</w:t>
      </w:r>
    </w:p>
    <w:p w:rsidR="00F16EDB" w:rsidRDefault="00F16EDB">
      <w:pPr>
        <w:spacing w:before="119"/>
        <w:ind w:left="930" w:right="912"/>
        <w:jc w:val="center"/>
      </w:pPr>
      <w:bookmarkStart w:id="25" w:name="_jqvd2yysvwr3" w:colFirst="0" w:colLast="0"/>
      <w:bookmarkEnd w:id="25"/>
    </w:p>
    <w:p w:rsidR="00F16EDB" w:rsidRDefault="00F16EDB">
      <w:pPr>
        <w:widowControl/>
        <w:spacing w:line="276" w:lineRule="auto"/>
      </w:pPr>
    </w:p>
    <w:tbl>
      <w:tblPr>
        <w:tblStyle w:val="a"/>
        <w:tblW w:w="9320" w:type="dxa"/>
        <w:tblInd w:w="4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600" w:firstRow="0" w:lastRow="0" w:firstColumn="0" w:lastColumn="0" w:noHBand="1" w:noVBand="1"/>
      </w:tblPr>
      <w:tblGrid>
        <w:gridCol w:w="2280"/>
        <w:gridCol w:w="7040"/>
      </w:tblGrid>
      <w:tr w:rsidR="00F16EDB">
        <w:tc>
          <w:tcPr>
            <w:tcW w:w="2280" w:type="dxa"/>
            <w:tcMar>
              <w:top w:w="40" w:type="dxa"/>
              <w:left w:w="40" w:type="dxa"/>
              <w:bottom w:w="40" w:type="dxa"/>
              <w:right w:w="40" w:type="dxa"/>
            </w:tcMar>
            <w:vAlign w:val="bottom"/>
          </w:tcPr>
          <w:p w:rsidR="00F16EDB" w:rsidRDefault="003A011E">
            <w:pPr>
              <w:widowControl/>
              <w:spacing w:line="276" w:lineRule="auto"/>
              <w:jc w:val="center"/>
            </w:pPr>
            <w:r>
              <w:t>5AR 78 11</w:t>
            </w:r>
          </w:p>
        </w:tc>
        <w:tc>
          <w:tcPr>
            <w:tcW w:w="7040" w:type="dxa"/>
            <w:tcMar>
              <w:top w:w="40" w:type="dxa"/>
              <w:left w:w="40" w:type="dxa"/>
              <w:bottom w:w="40" w:type="dxa"/>
              <w:right w:w="40" w:type="dxa"/>
            </w:tcMar>
            <w:vAlign w:val="bottom"/>
          </w:tcPr>
          <w:p w:rsidR="00F16EDB" w:rsidRDefault="00CC0100" w:rsidP="00166DE1">
            <w:pPr>
              <w:widowControl/>
              <w:spacing w:line="276" w:lineRule="auto"/>
            </w:pPr>
            <w:r>
              <w:rPr>
                <w:rFonts w:ascii="Arial" w:eastAsia="Arial" w:hAnsi="Arial" w:cs="Arial"/>
                <w:b/>
                <w:sz w:val="20"/>
                <w:szCs w:val="20"/>
              </w:rPr>
              <w:t xml:space="preserve">Úřad práce ČR - Brno / </w:t>
            </w:r>
            <w:proofErr w:type="spellStart"/>
            <w:r w:rsidR="00166DE1">
              <w:rPr>
                <w:rFonts w:ascii="Arial" w:eastAsia="Arial" w:hAnsi="Arial" w:cs="Arial"/>
                <w:b/>
                <w:sz w:val="20"/>
                <w:szCs w:val="20"/>
              </w:rPr>
              <w:t>xxxxxxxxxxxxxxx</w:t>
            </w:r>
            <w:proofErr w:type="spellEnd"/>
            <w:r>
              <w:rPr>
                <w:rFonts w:ascii="Arial" w:eastAsia="Arial" w:hAnsi="Arial" w:cs="Arial"/>
                <w:b/>
                <w:sz w:val="20"/>
                <w:szCs w:val="20"/>
              </w:rPr>
              <w:t xml:space="preserve"> (tel. </w:t>
            </w:r>
            <w:proofErr w:type="spellStart"/>
            <w:r w:rsidR="00B55FF2">
              <w:rPr>
                <w:rFonts w:ascii="Arial" w:eastAsia="Arial" w:hAnsi="Arial" w:cs="Arial"/>
                <w:b/>
                <w:sz w:val="20"/>
                <w:szCs w:val="20"/>
              </w:rPr>
              <w:t>xxx</w:t>
            </w:r>
            <w:proofErr w:type="spellEnd"/>
            <w:r>
              <w:rPr>
                <w:rFonts w:ascii="Arial" w:eastAsia="Arial" w:hAnsi="Arial" w:cs="Arial"/>
                <w:b/>
                <w:sz w:val="20"/>
                <w:szCs w:val="20"/>
              </w:rPr>
              <w:t>)</w:t>
            </w:r>
          </w:p>
        </w:tc>
      </w:tr>
      <w:tr w:rsidR="00F16EDB">
        <w:tc>
          <w:tcPr>
            <w:tcW w:w="2280" w:type="dxa"/>
            <w:tcMar>
              <w:top w:w="40" w:type="dxa"/>
              <w:left w:w="40" w:type="dxa"/>
              <w:bottom w:w="40" w:type="dxa"/>
              <w:right w:w="40" w:type="dxa"/>
            </w:tcMar>
            <w:vAlign w:val="bottom"/>
          </w:tcPr>
          <w:p w:rsidR="00F16EDB" w:rsidRDefault="003A011E">
            <w:pPr>
              <w:widowControl/>
              <w:spacing w:line="276" w:lineRule="auto"/>
              <w:jc w:val="center"/>
            </w:pPr>
            <w:r>
              <w:t>5AR 82 67</w:t>
            </w:r>
          </w:p>
        </w:tc>
        <w:tc>
          <w:tcPr>
            <w:tcW w:w="7040" w:type="dxa"/>
            <w:tcMar>
              <w:top w:w="40" w:type="dxa"/>
              <w:left w:w="40" w:type="dxa"/>
              <w:bottom w:w="40" w:type="dxa"/>
              <w:right w:w="40" w:type="dxa"/>
            </w:tcMar>
            <w:vAlign w:val="bottom"/>
          </w:tcPr>
          <w:p w:rsidR="00F16EDB" w:rsidRDefault="00CC0100" w:rsidP="00166DE1">
            <w:pPr>
              <w:widowControl/>
              <w:spacing w:line="276" w:lineRule="auto"/>
            </w:pPr>
            <w:r>
              <w:rPr>
                <w:rFonts w:ascii="Arial" w:eastAsia="Arial" w:hAnsi="Arial" w:cs="Arial"/>
                <w:b/>
                <w:sz w:val="20"/>
                <w:szCs w:val="20"/>
              </w:rPr>
              <w:t xml:space="preserve">Úřad práce ČR - Brno / </w:t>
            </w:r>
            <w:proofErr w:type="spellStart"/>
            <w:r w:rsidR="00166DE1">
              <w:rPr>
                <w:rFonts w:ascii="Arial" w:eastAsia="Arial" w:hAnsi="Arial" w:cs="Arial"/>
                <w:b/>
                <w:sz w:val="20"/>
                <w:szCs w:val="20"/>
              </w:rPr>
              <w:t>xxxxxxxxxxxxxxx</w:t>
            </w:r>
            <w:proofErr w:type="spellEnd"/>
            <w:r>
              <w:rPr>
                <w:rFonts w:ascii="Arial" w:eastAsia="Arial" w:hAnsi="Arial" w:cs="Arial"/>
                <w:b/>
                <w:sz w:val="20"/>
                <w:szCs w:val="20"/>
              </w:rPr>
              <w:t xml:space="preserve"> (tel. </w:t>
            </w:r>
            <w:r w:rsidR="00B55FF2">
              <w:rPr>
                <w:rFonts w:ascii="Arial" w:eastAsia="Arial" w:hAnsi="Arial" w:cs="Arial"/>
                <w:b/>
                <w:sz w:val="20"/>
                <w:szCs w:val="20"/>
              </w:rPr>
              <w:t>xxx</w:t>
            </w:r>
            <w:r>
              <w:rPr>
                <w:rFonts w:ascii="Arial" w:eastAsia="Arial" w:hAnsi="Arial" w:cs="Arial"/>
                <w:b/>
                <w:sz w:val="20"/>
                <w:szCs w:val="20"/>
              </w:rPr>
              <w:t>)</w:t>
            </w:r>
          </w:p>
        </w:tc>
      </w:tr>
      <w:tr w:rsidR="00F16EDB">
        <w:tc>
          <w:tcPr>
            <w:tcW w:w="2280" w:type="dxa"/>
            <w:tcMar>
              <w:top w:w="40" w:type="dxa"/>
              <w:left w:w="40" w:type="dxa"/>
              <w:bottom w:w="40" w:type="dxa"/>
              <w:right w:w="40" w:type="dxa"/>
            </w:tcMar>
            <w:vAlign w:val="bottom"/>
          </w:tcPr>
          <w:p w:rsidR="00F16EDB" w:rsidRDefault="00F16EDB">
            <w:pPr>
              <w:widowControl/>
              <w:spacing w:line="276" w:lineRule="auto"/>
              <w:jc w:val="center"/>
            </w:pPr>
          </w:p>
        </w:tc>
        <w:tc>
          <w:tcPr>
            <w:tcW w:w="7040" w:type="dxa"/>
            <w:shd w:val="clear" w:color="auto" w:fill="FFFFFF"/>
            <w:tcMar>
              <w:top w:w="40" w:type="dxa"/>
              <w:left w:w="40" w:type="dxa"/>
              <w:bottom w:w="40" w:type="dxa"/>
              <w:right w:w="40" w:type="dxa"/>
            </w:tcMar>
            <w:vAlign w:val="bottom"/>
          </w:tcPr>
          <w:p w:rsidR="00F16EDB" w:rsidRDefault="00F16EDB">
            <w:pPr>
              <w:widowControl/>
              <w:spacing w:line="276" w:lineRule="auto"/>
            </w:pPr>
          </w:p>
        </w:tc>
      </w:tr>
      <w:tr w:rsidR="00F16EDB">
        <w:tc>
          <w:tcPr>
            <w:tcW w:w="2280" w:type="dxa"/>
            <w:tcMar>
              <w:top w:w="40" w:type="dxa"/>
              <w:left w:w="40" w:type="dxa"/>
              <w:bottom w:w="40" w:type="dxa"/>
              <w:right w:w="40" w:type="dxa"/>
            </w:tcMar>
            <w:vAlign w:val="bottom"/>
          </w:tcPr>
          <w:p w:rsidR="00F16EDB" w:rsidRDefault="00F16EDB">
            <w:pPr>
              <w:widowControl/>
              <w:spacing w:line="276" w:lineRule="auto"/>
              <w:jc w:val="center"/>
            </w:pPr>
          </w:p>
        </w:tc>
        <w:tc>
          <w:tcPr>
            <w:tcW w:w="7040" w:type="dxa"/>
            <w:tcMar>
              <w:top w:w="40" w:type="dxa"/>
              <w:left w:w="40" w:type="dxa"/>
              <w:bottom w:w="40" w:type="dxa"/>
              <w:right w:w="40" w:type="dxa"/>
            </w:tcMar>
            <w:vAlign w:val="bottom"/>
          </w:tcPr>
          <w:p w:rsidR="00F16EDB" w:rsidRDefault="00F16EDB">
            <w:pPr>
              <w:widowControl/>
              <w:spacing w:line="276" w:lineRule="auto"/>
            </w:pPr>
          </w:p>
        </w:tc>
      </w:tr>
    </w:tbl>
    <w:p w:rsidR="00F16EDB" w:rsidRDefault="00F16EDB">
      <w:pPr>
        <w:widowControl/>
        <w:spacing w:line="276" w:lineRule="auto"/>
      </w:pPr>
    </w:p>
    <w:p w:rsidR="00F16EDB" w:rsidRDefault="00F16EDB">
      <w:pPr>
        <w:spacing w:before="119"/>
        <w:ind w:left="930" w:right="912"/>
        <w:jc w:val="center"/>
      </w:pPr>
      <w:bookmarkStart w:id="26" w:name="_gjdgxs" w:colFirst="0" w:colLast="0"/>
      <w:bookmarkEnd w:id="26"/>
    </w:p>
    <w:sectPr w:rsidR="00F16EDB" w:rsidSect="009B7CC5">
      <w:headerReference w:type="default" r:id="rId11"/>
      <w:footerReference w:type="default" r:id="rId12"/>
      <w:pgSz w:w="11910" w:h="16840"/>
      <w:pgMar w:top="981" w:right="1298" w:bottom="1418" w:left="129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D74" w:rsidRDefault="00CC0100">
      <w:r>
        <w:separator/>
      </w:r>
    </w:p>
  </w:endnote>
  <w:endnote w:type="continuationSeparator" w:id="0">
    <w:p w:rsidR="00817D74" w:rsidRDefault="00CC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INPro-Regular">
    <w:altName w:val="Times New Roman"/>
    <w:charset w:val="00"/>
    <w:family w:val="auto"/>
    <w:pitch w:val="default"/>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DINPro-Black">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025088"/>
      <w:docPartObj>
        <w:docPartGallery w:val="Page Numbers (Bottom of Page)"/>
        <w:docPartUnique/>
      </w:docPartObj>
    </w:sdtPr>
    <w:sdtEndPr/>
    <w:sdtContent>
      <w:p w:rsidR="008A2652" w:rsidRDefault="008A2652">
        <w:pPr>
          <w:pStyle w:val="Zpat"/>
          <w:jc w:val="center"/>
        </w:pPr>
        <w:r>
          <w:fldChar w:fldCharType="begin"/>
        </w:r>
        <w:r>
          <w:instrText>PAGE   \* MERGEFORMAT</w:instrText>
        </w:r>
        <w:r>
          <w:fldChar w:fldCharType="separate"/>
        </w:r>
        <w:r w:rsidR="00166DE1">
          <w:rPr>
            <w:noProof/>
          </w:rPr>
          <w:t>4</w:t>
        </w:r>
        <w:r>
          <w:fldChar w:fldCharType="end"/>
        </w:r>
      </w:p>
    </w:sdtContent>
  </w:sdt>
  <w:p w:rsidR="008A2652" w:rsidRDefault="008A265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D74" w:rsidRDefault="00CC0100">
      <w:r>
        <w:separator/>
      </w:r>
    </w:p>
  </w:footnote>
  <w:footnote w:type="continuationSeparator" w:id="0">
    <w:p w:rsidR="00817D74" w:rsidRDefault="00CC0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EDB" w:rsidRDefault="00CC0100">
    <w:pPr>
      <w:spacing w:before="744" w:line="14" w:lineRule="auto"/>
    </w:pPr>
    <w:r>
      <w:rPr>
        <w:noProof/>
      </w:rPr>
      <mc:AlternateContent>
        <mc:Choice Requires="wpg">
          <w:drawing>
            <wp:inline distT="0" distB="0" distL="114300" distR="114300" wp14:anchorId="5C5B4257" wp14:editId="340CDDBF">
              <wp:extent cx="215900" cy="177800"/>
              <wp:effectExtent l="0" t="0" r="0" b="0"/>
              <wp:docPr id="2"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
                      <a:srcRect/>
                      <a:stretch>
                        <a:fillRect/>
                      </a:stretch>
                    </pic:blipFill>
                    <pic:spPr>
                      <a:xfrm>
                        <a:off x="0" y="0"/>
                        <a:ext cx="215900" cy="177800"/>
                      </a:xfrm>
                      <a:prstGeom prst="rect">
                        <a:avLst/>
                      </a:prstGeom>
                      <a:ln/>
                    </pic:spPr>
                  </pic:pic>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114300" distR="114300">
              <wp:extent cx="215900" cy="177800"/>
              <wp:effectExtent b="0" l="0" r="0" t="0"/>
              <wp:docPr id="2" name="image07.png"/>
              <a:graphic>
                <a:graphicData uri="http://schemas.openxmlformats.org/drawingml/2006/picture">
                  <pic:pic>
                    <pic:nvPicPr>
                      <pic:cNvPr id="0" name="image07.png"/>
                      <pic:cNvPicPr preferRelativeResize="0"/>
                    </pic:nvPicPr>
                    <pic:blipFill>
                      <a:blip r:embed="rId2"/>
                      <a:srcRect/>
                      <a:stretch>
                        <a:fillRect/>
                      </a:stretch>
                    </pic:blipFill>
                    <pic:spPr>
                      <a:xfrm>
                        <a:off x="0" y="0"/>
                        <a:ext cx="215900" cy="177800"/>
                      </a:xfrm>
                      <a:prstGeom prst="rect"/>
                      <a:ln/>
                    </pic:spPr>
                  </pic:pic>
                </a:graphicData>
              </a:graphic>
            </wp:inline>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66EF"/>
    <w:multiLevelType w:val="multilevel"/>
    <w:tmpl w:val="3F5AE3CE"/>
    <w:lvl w:ilvl="0">
      <w:start w:val="7"/>
      <w:numFmt w:val="decimal"/>
      <w:lvlText w:val="%1"/>
      <w:lvlJc w:val="left"/>
      <w:pPr>
        <w:ind w:left="971" w:firstLine="118"/>
      </w:pPr>
    </w:lvl>
    <w:lvl w:ilvl="1">
      <w:start w:val="1"/>
      <w:numFmt w:val="decimal"/>
      <w:lvlText w:val="%1.%2"/>
      <w:lvlJc w:val="left"/>
      <w:pPr>
        <w:ind w:left="971" w:firstLine="118"/>
      </w:pPr>
      <w:rPr>
        <w:rFonts w:ascii="DINPro-Regular" w:eastAsia="DINPro-Regular" w:hAnsi="DINPro-Regular" w:cs="DINPro-Regular"/>
        <w:b w:val="0"/>
        <w:sz w:val="24"/>
        <w:szCs w:val="24"/>
      </w:rPr>
    </w:lvl>
    <w:lvl w:ilvl="2">
      <w:start w:val="1"/>
      <w:numFmt w:val="lowerLetter"/>
      <w:lvlText w:val="(%3)"/>
      <w:lvlJc w:val="left"/>
      <w:pPr>
        <w:ind w:left="1537" w:firstLine="969"/>
      </w:pPr>
      <w:rPr>
        <w:rFonts w:ascii="Times New Roman" w:eastAsia="Times New Roman" w:hAnsi="Times New Roman" w:cs="Times New Roman"/>
        <w:sz w:val="24"/>
        <w:szCs w:val="24"/>
      </w:rPr>
    </w:lvl>
    <w:lvl w:ilvl="3">
      <w:start w:val="1"/>
      <w:numFmt w:val="bullet"/>
      <w:lvlText w:val="•"/>
      <w:lvlJc w:val="left"/>
      <w:pPr>
        <w:ind w:left="3265" w:firstLine="2698"/>
      </w:pPr>
      <w:rPr>
        <w:rFonts w:ascii="Arial" w:eastAsia="Arial" w:hAnsi="Arial" w:cs="Arial"/>
      </w:rPr>
    </w:lvl>
    <w:lvl w:ilvl="4">
      <w:start w:val="1"/>
      <w:numFmt w:val="bullet"/>
      <w:lvlText w:val="•"/>
      <w:lvlJc w:val="left"/>
      <w:pPr>
        <w:ind w:left="4128" w:firstLine="3561"/>
      </w:pPr>
      <w:rPr>
        <w:rFonts w:ascii="Arial" w:eastAsia="Arial" w:hAnsi="Arial" w:cs="Arial"/>
      </w:rPr>
    </w:lvl>
    <w:lvl w:ilvl="5">
      <w:start w:val="1"/>
      <w:numFmt w:val="bullet"/>
      <w:lvlText w:val="•"/>
      <w:lvlJc w:val="left"/>
      <w:pPr>
        <w:ind w:left="4991" w:firstLine="4424"/>
      </w:pPr>
      <w:rPr>
        <w:rFonts w:ascii="Arial" w:eastAsia="Arial" w:hAnsi="Arial" w:cs="Arial"/>
      </w:rPr>
    </w:lvl>
    <w:lvl w:ilvl="6">
      <w:start w:val="1"/>
      <w:numFmt w:val="bullet"/>
      <w:lvlText w:val="•"/>
      <w:lvlJc w:val="left"/>
      <w:pPr>
        <w:ind w:left="5854" w:firstLine="5286"/>
      </w:pPr>
      <w:rPr>
        <w:rFonts w:ascii="Arial" w:eastAsia="Arial" w:hAnsi="Arial" w:cs="Arial"/>
      </w:rPr>
    </w:lvl>
    <w:lvl w:ilvl="7">
      <w:start w:val="1"/>
      <w:numFmt w:val="bullet"/>
      <w:lvlText w:val="•"/>
      <w:lvlJc w:val="left"/>
      <w:pPr>
        <w:ind w:left="6717" w:firstLine="6150"/>
      </w:pPr>
      <w:rPr>
        <w:rFonts w:ascii="Arial" w:eastAsia="Arial" w:hAnsi="Arial" w:cs="Arial"/>
      </w:rPr>
    </w:lvl>
    <w:lvl w:ilvl="8">
      <w:start w:val="1"/>
      <w:numFmt w:val="bullet"/>
      <w:lvlText w:val="•"/>
      <w:lvlJc w:val="left"/>
      <w:pPr>
        <w:ind w:left="7579" w:firstLine="7011"/>
      </w:pPr>
      <w:rPr>
        <w:rFonts w:ascii="Arial" w:eastAsia="Arial" w:hAnsi="Arial" w:cs="Arial"/>
      </w:rPr>
    </w:lvl>
  </w:abstractNum>
  <w:abstractNum w:abstractNumId="1">
    <w:nsid w:val="2D0D7664"/>
    <w:multiLevelType w:val="multilevel"/>
    <w:tmpl w:val="51524536"/>
    <w:lvl w:ilvl="0">
      <w:start w:val="4"/>
      <w:numFmt w:val="decimal"/>
      <w:lvlText w:val="%1"/>
      <w:lvlJc w:val="left"/>
      <w:pPr>
        <w:ind w:left="970" w:firstLine="117"/>
      </w:pPr>
    </w:lvl>
    <w:lvl w:ilvl="1">
      <w:start w:val="1"/>
      <w:numFmt w:val="decimal"/>
      <w:lvlText w:val="%1.%2"/>
      <w:lvlJc w:val="left"/>
      <w:pPr>
        <w:ind w:left="970" w:firstLine="117"/>
      </w:pPr>
      <w:rPr>
        <w:rFonts w:ascii="DINPro-Regular" w:eastAsia="DINPro-Regular" w:hAnsi="DINPro-Regular" w:cs="DINPro-Regular"/>
        <w:b w:val="0"/>
        <w:sz w:val="24"/>
        <w:szCs w:val="24"/>
      </w:rPr>
    </w:lvl>
    <w:lvl w:ilvl="2">
      <w:start w:val="1"/>
      <w:numFmt w:val="bullet"/>
      <w:lvlText w:val="•"/>
      <w:lvlJc w:val="left"/>
      <w:pPr>
        <w:ind w:left="2645" w:firstLine="1793"/>
      </w:pPr>
      <w:rPr>
        <w:rFonts w:ascii="Arial" w:eastAsia="Arial" w:hAnsi="Arial" w:cs="Arial"/>
      </w:rPr>
    </w:lvl>
    <w:lvl w:ilvl="3">
      <w:start w:val="1"/>
      <w:numFmt w:val="bullet"/>
      <w:lvlText w:val="•"/>
      <w:lvlJc w:val="left"/>
      <w:pPr>
        <w:ind w:left="3477" w:firstLine="2625"/>
      </w:pPr>
      <w:rPr>
        <w:rFonts w:ascii="Arial" w:eastAsia="Arial" w:hAnsi="Arial" w:cs="Arial"/>
      </w:rPr>
    </w:lvl>
    <w:lvl w:ilvl="4">
      <w:start w:val="1"/>
      <w:numFmt w:val="bullet"/>
      <w:lvlText w:val="•"/>
      <w:lvlJc w:val="left"/>
      <w:pPr>
        <w:ind w:left="4310" w:firstLine="3458"/>
      </w:pPr>
      <w:rPr>
        <w:rFonts w:ascii="Arial" w:eastAsia="Arial" w:hAnsi="Arial" w:cs="Arial"/>
      </w:rPr>
    </w:lvl>
    <w:lvl w:ilvl="5">
      <w:start w:val="1"/>
      <w:numFmt w:val="bullet"/>
      <w:lvlText w:val="•"/>
      <w:lvlJc w:val="left"/>
      <w:pPr>
        <w:ind w:left="5142" w:firstLine="4290"/>
      </w:pPr>
      <w:rPr>
        <w:rFonts w:ascii="Arial" w:eastAsia="Arial" w:hAnsi="Arial" w:cs="Arial"/>
      </w:rPr>
    </w:lvl>
    <w:lvl w:ilvl="6">
      <w:start w:val="1"/>
      <w:numFmt w:val="bullet"/>
      <w:lvlText w:val="•"/>
      <w:lvlJc w:val="left"/>
      <w:pPr>
        <w:ind w:left="5975" w:firstLine="5123"/>
      </w:pPr>
      <w:rPr>
        <w:rFonts w:ascii="Arial" w:eastAsia="Arial" w:hAnsi="Arial" w:cs="Arial"/>
      </w:rPr>
    </w:lvl>
    <w:lvl w:ilvl="7">
      <w:start w:val="1"/>
      <w:numFmt w:val="bullet"/>
      <w:lvlText w:val="•"/>
      <w:lvlJc w:val="left"/>
      <w:pPr>
        <w:ind w:left="6807" w:firstLine="5955"/>
      </w:pPr>
      <w:rPr>
        <w:rFonts w:ascii="Arial" w:eastAsia="Arial" w:hAnsi="Arial" w:cs="Arial"/>
      </w:rPr>
    </w:lvl>
    <w:lvl w:ilvl="8">
      <w:start w:val="1"/>
      <w:numFmt w:val="bullet"/>
      <w:lvlText w:val="•"/>
      <w:lvlJc w:val="left"/>
      <w:pPr>
        <w:ind w:left="7640" w:firstLine="6788"/>
      </w:pPr>
      <w:rPr>
        <w:rFonts w:ascii="Arial" w:eastAsia="Arial" w:hAnsi="Arial" w:cs="Arial"/>
      </w:rPr>
    </w:lvl>
  </w:abstractNum>
  <w:abstractNum w:abstractNumId="2">
    <w:nsid w:val="5E936E1E"/>
    <w:multiLevelType w:val="multilevel"/>
    <w:tmpl w:val="6402095E"/>
    <w:lvl w:ilvl="0">
      <w:start w:val="1"/>
      <w:numFmt w:val="upperRoman"/>
      <w:lvlText w:val="Čl. %1."/>
      <w:lvlJc w:val="left"/>
      <w:pPr>
        <w:ind w:left="720" w:firstLine="360"/>
      </w:pPr>
      <w:rPr>
        <w:b/>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5FAE59FD"/>
    <w:multiLevelType w:val="multilevel"/>
    <w:tmpl w:val="F49E0868"/>
    <w:lvl w:ilvl="0">
      <w:start w:val="3"/>
      <w:numFmt w:val="decimal"/>
      <w:lvlText w:val="%1"/>
      <w:lvlJc w:val="left"/>
      <w:pPr>
        <w:ind w:left="970" w:firstLine="117"/>
      </w:pPr>
    </w:lvl>
    <w:lvl w:ilvl="1">
      <w:start w:val="1"/>
      <w:numFmt w:val="decimal"/>
      <w:lvlText w:val="%1.%2"/>
      <w:lvlJc w:val="left"/>
      <w:pPr>
        <w:ind w:left="1278" w:firstLine="425"/>
      </w:pPr>
      <w:rPr>
        <w:rFonts w:ascii="DINPro-Regular" w:eastAsia="DINPro-Regular" w:hAnsi="DINPro-Regular" w:cs="DINPro-Regular"/>
        <w:b w:val="0"/>
        <w:sz w:val="24"/>
        <w:szCs w:val="24"/>
      </w:rPr>
    </w:lvl>
    <w:lvl w:ilvl="2">
      <w:start w:val="1"/>
      <w:numFmt w:val="bullet"/>
      <w:lvlText w:val="•"/>
      <w:lvlJc w:val="left"/>
      <w:pPr>
        <w:ind w:left="2645" w:firstLine="1793"/>
      </w:pPr>
      <w:rPr>
        <w:rFonts w:ascii="Arial" w:eastAsia="Arial" w:hAnsi="Arial" w:cs="Arial"/>
      </w:rPr>
    </w:lvl>
    <w:lvl w:ilvl="3">
      <w:start w:val="1"/>
      <w:numFmt w:val="bullet"/>
      <w:lvlText w:val="•"/>
      <w:lvlJc w:val="left"/>
      <w:pPr>
        <w:ind w:left="3477" w:firstLine="2625"/>
      </w:pPr>
      <w:rPr>
        <w:rFonts w:ascii="Arial" w:eastAsia="Arial" w:hAnsi="Arial" w:cs="Arial"/>
      </w:rPr>
    </w:lvl>
    <w:lvl w:ilvl="4">
      <w:start w:val="1"/>
      <w:numFmt w:val="bullet"/>
      <w:lvlText w:val="•"/>
      <w:lvlJc w:val="left"/>
      <w:pPr>
        <w:ind w:left="4310" w:firstLine="3458"/>
      </w:pPr>
      <w:rPr>
        <w:rFonts w:ascii="Arial" w:eastAsia="Arial" w:hAnsi="Arial" w:cs="Arial"/>
      </w:rPr>
    </w:lvl>
    <w:lvl w:ilvl="5">
      <w:start w:val="1"/>
      <w:numFmt w:val="bullet"/>
      <w:lvlText w:val="•"/>
      <w:lvlJc w:val="left"/>
      <w:pPr>
        <w:ind w:left="5142" w:firstLine="4290"/>
      </w:pPr>
      <w:rPr>
        <w:rFonts w:ascii="Arial" w:eastAsia="Arial" w:hAnsi="Arial" w:cs="Arial"/>
      </w:rPr>
    </w:lvl>
    <w:lvl w:ilvl="6">
      <w:start w:val="1"/>
      <w:numFmt w:val="bullet"/>
      <w:lvlText w:val="•"/>
      <w:lvlJc w:val="left"/>
      <w:pPr>
        <w:ind w:left="5975" w:firstLine="5123"/>
      </w:pPr>
      <w:rPr>
        <w:rFonts w:ascii="Arial" w:eastAsia="Arial" w:hAnsi="Arial" w:cs="Arial"/>
      </w:rPr>
    </w:lvl>
    <w:lvl w:ilvl="7">
      <w:start w:val="1"/>
      <w:numFmt w:val="bullet"/>
      <w:lvlText w:val="•"/>
      <w:lvlJc w:val="left"/>
      <w:pPr>
        <w:ind w:left="6807" w:firstLine="5955"/>
      </w:pPr>
      <w:rPr>
        <w:rFonts w:ascii="Arial" w:eastAsia="Arial" w:hAnsi="Arial" w:cs="Arial"/>
      </w:rPr>
    </w:lvl>
    <w:lvl w:ilvl="8">
      <w:start w:val="1"/>
      <w:numFmt w:val="bullet"/>
      <w:lvlText w:val="•"/>
      <w:lvlJc w:val="left"/>
      <w:pPr>
        <w:ind w:left="7640" w:firstLine="6788"/>
      </w:pPr>
      <w:rPr>
        <w:rFonts w:ascii="Arial" w:eastAsia="Arial" w:hAnsi="Arial" w:cs="Arial"/>
      </w:rPr>
    </w:lvl>
  </w:abstractNum>
  <w:abstractNum w:abstractNumId="4">
    <w:nsid w:val="66423DA6"/>
    <w:multiLevelType w:val="multilevel"/>
    <w:tmpl w:val="760650F4"/>
    <w:lvl w:ilvl="0">
      <w:start w:val="5"/>
      <w:numFmt w:val="decimal"/>
      <w:lvlText w:val="%1"/>
      <w:lvlJc w:val="left"/>
      <w:pPr>
        <w:ind w:left="971" w:firstLine="118"/>
      </w:pPr>
    </w:lvl>
    <w:lvl w:ilvl="1">
      <w:start w:val="1"/>
      <w:numFmt w:val="decimal"/>
      <w:lvlText w:val="%1.%2"/>
      <w:lvlJc w:val="left"/>
      <w:pPr>
        <w:ind w:left="971" w:firstLine="118"/>
      </w:pPr>
      <w:rPr>
        <w:rFonts w:ascii="DINPro-Regular" w:eastAsia="DINPro-Regular" w:hAnsi="DINPro-Regular" w:cs="DINPro-Regular"/>
        <w:b w:val="0"/>
        <w:sz w:val="24"/>
        <w:szCs w:val="24"/>
      </w:rPr>
    </w:lvl>
    <w:lvl w:ilvl="2">
      <w:start w:val="1"/>
      <w:numFmt w:val="bullet"/>
      <w:lvlText w:val="•"/>
      <w:lvlJc w:val="left"/>
      <w:pPr>
        <w:ind w:left="2645" w:firstLine="1793"/>
      </w:pPr>
      <w:rPr>
        <w:rFonts w:ascii="Arial" w:eastAsia="Arial" w:hAnsi="Arial" w:cs="Arial"/>
      </w:rPr>
    </w:lvl>
    <w:lvl w:ilvl="3">
      <w:start w:val="1"/>
      <w:numFmt w:val="bullet"/>
      <w:lvlText w:val="•"/>
      <w:lvlJc w:val="left"/>
      <w:pPr>
        <w:ind w:left="3477" w:firstLine="2625"/>
      </w:pPr>
      <w:rPr>
        <w:rFonts w:ascii="Arial" w:eastAsia="Arial" w:hAnsi="Arial" w:cs="Arial"/>
      </w:rPr>
    </w:lvl>
    <w:lvl w:ilvl="4">
      <w:start w:val="1"/>
      <w:numFmt w:val="bullet"/>
      <w:lvlText w:val="•"/>
      <w:lvlJc w:val="left"/>
      <w:pPr>
        <w:ind w:left="4310" w:firstLine="3458"/>
      </w:pPr>
      <w:rPr>
        <w:rFonts w:ascii="Arial" w:eastAsia="Arial" w:hAnsi="Arial" w:cs="Arial"/>
      </w:rPr>
    </w:lvl>
    <w:lvl w:ilvl="5">
      <w:start w:val="1"/>
      <w:numFmt w:val="bullet"/>
      <w:lvlText w:val="•"/>
      <w:lvlJc w:val="left"/>
      <w:pPr>
        <w:ind w:left="5142" w:firstLine="4290"/>
      </w:pPr>
      <w:rPr>
        <w:rFonts w:ascii="Arial" w:eastAsia="Arial" w:hAnsi="Arial" w:cs="Arial"/>
      </w:rPr>
    </w:lvl>
    <w:lvl w:ilvl="6">
      <w:start w:val="1"/>
      <w:numFmt w:val="bullet"/>
      <w:lvlText w:val="•"/>
      <w:lvlJc w:val="left"/>
      <w:pPr>
        <w:ind w:left="5975" w:firstLine="5123"/>
      </w:pPr>
      <w:rPr>
        <w:rFonts w:ascii="Arial" w:eastAsia="Arial" w:hAnsi="Arial" w:cs="Arial"/>
      </w:rPr>
    </w:lvl>
    <w:lvl w:ilvl="7">
      <w:start w:val="1"/>
      <w:numFmt w:val="bullet"/>
      <w:lvlText w:val="•"/>
      <w:lvlJc w:val="left"/>
      <w:pPr>
        <w:ind w:left="6807" w:firstLine="5955"/>
      </w:pPr>
      <w:rPr>
        <w:rFonts w:ascii="Arial" w:eastAsia="Arial" w:hAnsi="Arial" w:cs="Arial"/>
      </w:rPr>
    </w:lvl>
    <w:lvl w:ilvl="8">
      <w:start w:val="1"/>
      <w:numFmt w:val="bullet"/>
      <w:lvlText w:val="•"/>
      <w:lvlJc w:val="left"/>
      <w:pPr>
        <w:ind w:left="7640" w:firstLine="6788"/>
      </w:pPr>
      <w:rPr>
        <w:rFonts w:ascii="Arial" w:eastAsia="Arial" w:hAnsi="Arial" w:cs="Arial"/>
      </w:rPr>
    </w:lvl>
  </w:abstractNum>
  <w:abstractNum w:abstractNumId="5">
    <w:nsid w:val="7A5E48E6"/>
    <w:multiLevelType w:val="multilevel"/>
    <w:tmpl w:val="ACEAF6EE"/>
    <w:lvl w:ilvl="0">
      <w:start w:val="2"/>
      <w:numFmt w:val="decimal"/>
      <w:lvlText w:val="%1"/>
      <w:lvlJc w:val="left"/>
      <w:pPr>
        <w:ind w:left="971" w:firstLine="118"/>
      </w:pPr>
    </w:lvl>
    <w:lvl w:ilvl="1">
      <w:start w:val="1"/>
      <w:numFmt w:val="decimal"/>
      <w:lvlText w:val="%1.%2"/>
      <w:lvlJc w:val="left"/>
      <w:pPr>
        <w:ind w:left="971" w:firstLine="118"/>
      </w:pPr>
      <w:rPr>
        <w:rFonts w:ascii="DINPro-Regular" w:eastAsia="DINPro-Regular" w:hAnsi="DINPro-Regular" w:cs="DINPro-Regular"/>
        <w:b w:val="0"/>
        <w:sz w:val="24"/>
        <w:szCs w:val="24"/>
      </w:rPr>
    </w:lvl>
    <w:lvl w:ilvl="2">
      <w:start w:val="1"/>
      <w:numFmt w:val="bullet"/>
      <w:lvlText w:val="•"/>
      <w:lvlJc w:val="left"/>
      <w:pPr>
        <w:ind w:left="2645" w:firstLine="1793"/>
      </w:pPr>
      <w:rPr>
        <w:rFonts w:ascii="Arial" w:eastAsia="Arial" w:hAnsi="Arial" w:cs="Arial"/>
      </w:rPr>
    </w:lvl>
    <w:lvl w:ilvl="3">
      <w:start w:val="1"/>
      <w:numFmt w:val="bullet"/>
      <w:lvlText w:val="•"/>
      <w:lvlJc w:val="left"/>
      <w:pPr>
        <w:ind w:left="3477" w:firstLine="2625"/>
      </w:pPr>
      <w:rPr>
        <w:rFonts w:ascii="Arial" w:eastAsia="Arial" w:hAnsi="Arial" w:cs="Arial"/>
      </w:rPr>
    </w:lvl>
    <w:lvl w:ilvl="4">
      <w:start w:val="1"/>
      <w:numFmt w:val="bullet"/>
      <w:lvlText w:val="•"/>
      <w:lvlJc w:val="left"/>
      <w:pPr>
        <w:ind w:left="4310" w:firstLine="3458"/>
      </w:pPr>
      <w:rPr>
        <w:rFonts w:ascii="Arial" w:eastAsia="Arial" w:hAnsi="Arial" w:cs="Arial"/>
      </w:rPr>
    </w:lvl>
    <w:lvl w:ilvl="5">
      <w:start w:val="1"/>
      <w:numFmt w:val="bullet"/>
      <w:lvlText w:val="•"/>
      <w:lvlJc w:val="left"/>
      <w:pPr>
        <w:ind w:left="5142" w:firstLine="4290"/>
      </w:pPr>
      <w:rPr>
        <w:rFonts w:ascii="Arial" w:eastAsia="Arial" w:hAnsi="Arial" w:cs="Arial"/>
      </w:rPr>
    </w:lvl>
    <w:lvl w:ilvl="6">
      <w:start w:val="1"/>
      <w:numFmt w:val="bullet"/>
      <w:lvlText w:val="•"/>
      <w:lvlJc w:val="left"/>
      <w:pPr>
        <w:ind w:left="5975" w:firstLine="5123"/>
      </w:pPr>
      <w:rPr>
        <w:rFonts w:ascii="Arial" w:eastAsia="Arial" w:hAnsi="Arial" w:cs="Arial"/>
      </w:rPr>
    </w:lvl>
    <w:lvl w:ilvl="7">
      <w:start w:val="1"/>
      <w:numFmt w:val="bullet"/>
      <w:lvlText w:val="•"/>
      <w:lvlJc w:val="left"/>
      <w:pPr>
        <w:ind w:left="6807" w:firstLine="5955"/>
      </w:pPr>
      <w:rPr>
        <w:rFonts w:ascii="Arial" w:eastAsia="Arial" w:hAnsi="Arial" w:cs="Arial"/>
      </w:rPr>
    </w:lvl>
    <w:lvl w:ilvl="8">
      <w:start w:val="1"/>
      <w:numFmt w:val="bullet"/>
      <w:lvlText w:val="•"/>
      <w:lvlJc w:val="left"/>
      <w:pPr>
        <w:ind w:left="7640" w:firstLine="6788"/>
      </w:pPr>
      <w:rPr>
        <w:rFonts w:ascii="Arial" w:eastAsia="Arial" w:hAnsi="Arial" w:cs="Arial"/>
      </w:rPr>
    </w:lvl>
  </w:abstractNum>
  <w:abstractNum w:abstractNumId="6">
    <w:nsid w:val="7F220790"/>
    <w:multiLevelType w:val="multilevel"/>
    <w:tmpl w:val="BED0A4AE"/>
    <w:lvl w:ilvl="0">
      <w:start w:val="1"/>
      <w:numFmt w:val="decimal"/>
      <w:lvlText w:val="%1"/>
      <w:lvlJc w:val="left"/>
      <w:pPr>
        <w:ind w:left="971" w:firstLine="118"/>
      </w:pPr>
    </w:lvl>
    <w:lvl w:ilvl="1">
      <w:start w:val="1"/>
      <w:numFmt w:val="decimal"/>
      <w:lvlText w:val="%1.%2"/>
      <w:lvlJc w:val="left"/>
      <w:pPr>
        <w:ind w:left="971" w:firstLine="118"/>
      </w:pPr>
      <w:rPr>
        <w:rFonts w:ascii="DINPro-Regular" w:eastAsia="DINPro-Regular" w:hAnsi="DINPro-Regular" w:cs="DINPro-Regular"/>
        <w:b w:val="0"/>
        <w:sz w:val="24"/>
        <w:szCs w:val="24"/>
      </w:rPr>
    </w:lvl>
    <w:lvl w:ilvl="2">
      <w:start w:val="1"/>
      <w:numFmt w:val="lowerLetter"/>
      <w:lvlText w:val="(%3)"/>
      <w:lvlJc w:val="left"/>
      <w:pPr>
        <w:ind w:left="1537" w:firstLine="969"/>
      </w:pPr>
      <w:rPr>
        <w:rFonts w:ascii="Times New Roman" w:eastAsia="Times New Roman" w:hAnsi="Times New Roman" w:cs="Times New Roman"/>
        <w:sz w:val="24"/>
        <w:szCs w:val="24"/>
      </w:rPr>
    </w:lvl>
    <w:lvl w:ilvl="3">
      <w:start w:val="1"/>
      <w:numFmt w:val="bullet"/>
      <w:lvlText w:val="•"/>
      <w:lvlJc w:val="left"/>
      <w:pPr>
        <w:ind w:left="3265" w:firstLine="2698"/>
      </w:pPr>
      <w:rPr>
        <w:rFonts w:ascii="Arial" w:eastAsia="Arial" w:hAnsi="Arial" w:cs="Arial"/>
      </w:rPr>
    </w:lvl>
    <w:lvl w:ilvl="4">
      <w:start w:val="1"/>
      <w:numFmt w:val="bullet"/>
      <w:lvlText w:val="•"/>
      <w:lvlJc w:val="left"/>
      <w:pPr>
        <w:ind w:left="4128" w:firstLine="3561"/>
      </w:pPr>
      <w:rPr>
        <w:rFonts w:ascii="Arial" w:eastAsia="Arial" w:hAnsi="Arial" w:cs="Arial"/>
      </w:rPr>
    </w:lvl>
    <w:lvl w:ilvl="5">
      <w:start w:val="1"/>
      <w:numFmt w:val="bullet"/>
      <w:lvlText w:val="•"/>
      <w:lvlJc w:val="left"/>
      <w:pPr>
        <w:ind w:left="4991" w:firstLine="4424"/>
      </w:pPr>
      <w:rPr>
        <w:rFonts w:ascii="Arial" w:eastAsia="Arial" w:hAnsi="Arial" w:cs="Arial"/>
      </w:rPr>
    </w:lvl>
    <w:lvl w:ilvl="6">
      <w:start w:val="1"/>
      <w:numFmt w:val="bullet"/>
      <w:lvlText w:val="•"/>
      <w:lvlJc w:val="left"/>
      <w:pPr>
        <w:ind w:left="5854" w:firstLine="5286"/>
      </w:pPr>
      <w:rPr>
        <w:rFonts w:ascii="Arial" w:eastAsia="Arial" w:hAnsi="Arial" w:cs="Arial"/>
      </w:rPr>
    </w:lvl>
    <w:lvl w:ilvl="7">
      <w:start w:val="1"/>
      <w:numFmt w:val="bullet"/>
      <w:lvlText w:val="•"/>
      <w:lvlJc w:val="left"/>
      <w:pPr>
        <w:ind w:left="6717" w:firstLine="6150"/>
      </w:pPr>
      <w:rPr>
        <w:rFonts w:ascii="Arial" w:eastAsia="Arial" w:hAnsi="Arial" w:cs="Arial"/>
      </w:rPr>
    </w:lvl>
    <w:lvl w:ilvl="8">
      <w:start w:val="1"/>
      <w:numFmt w:val="bullet"/>
      <w:lvlText w:val="•"/>
      <w:lvlJc w:val="left"/>
      <w:pPr>
        <w:ind w:left="7579" w:firstLine="7011"/>
      </w:pPr>
      <w:rPr>
        <w:rFonts w:ascii="Arial" w:eastAsia="Arial" w:hAnsi="Arial" w:cs="Arial"/>
      </w:rPr>
    </w:lvl>
  </w:abstractNum>
  <w:num w:numId="1">
    <w:abstractNumId w:val="0"/>
  </w:num>
  <w:num w:numId="2">
    <w:abstractNumId w:val="5"/>
  </w:num>
  <w:num w:numId="3">
    <w:abstractNumId w:val="4"/>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16EDB"/>
    <w:rsid w:val="00007830"/>
    <w:rsid w:val="00062F90"/>
    <w:rsid w:val="00166DE1"/>
    <w:rsid w:val="003A011E"/>
    <w:rsid w:val="00817D74"/>
    <w:rsid w:val="008A2652"/>
    <w:rsid w:val="009B7CC5"/>
    <w:rsid w:val="00A63656"/>
    <w:rsid w:val="00B30540"/>
    <w:rsid w:val="00B55FF2"/>
    <w:rsid w:val="00C97676"/>
    <w:rsid w:val="00CC0100"/>
    <w:rsid w:val="00F16EDB"/>
    <w:rsid w:val="00F74D0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cs-CZ"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204"/>
      <w:ind w:left="1409"/>
      <w:outlineLvl w:val="0"/>
    </w:pPr>
    <w:rPr>
      <w:rFonts w:ascii="Times New Roman" w:eastAsia="Times New Roman" w:hAnsi="Times New Roman" w:cs="Times New Roman"/>
      <w:b/>
      <w:sz w:val="32"/>
      <w:szCs w:val="32"/>
    </w:rPr>
  </w:style>
  <w:style w:type="paragraph" w:styleId="Nadpis2">
    <w:name w:val="heading 2"/>
    <w:basedOn w:val="Normln"/>
    <w:next w:val="Normln"/>
    <w:pPr>
      <w:keepNext/>
      <w:keepLines/>
      <w:spacing w:before="208"/>
      <w:ind w:left="119"/>
      <w:outlineLvl w:val="1"/>
    </w:pPr>
    <w:rPr>
      <w:rFonts w:ascii="Times New Roman" w:eastAsia="Times New Roman" w:hAnsi="Times New Roman" w:cs="Times New Roman"/>
      <w:b/>
      <w:sz w:val="24"/>
      <w:szCs w:val="24"/>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sz w:val="24"/>
      <w:szCs w:val="24"/>
    </w:rPr>
  </w:style>
  <w:style w:type="paragraph" w:styleId="Nadpis5">
    <w:name w:val="heading 5"/>
    <w:basedOn w:val="Normln"/>
    <w:next w:val="Normln"/>
    <w:pPr>
      <w:keepNext/>
      <w:keepLines/>
      <w:spacing w:before="220" w:after="40"/>
      <w:contextualSpacing/>
      <w:outlineLvl w:val="4"/>
    </w:pPr>
    <w:rPr>
      <w:b/>
    </w:rPr>
  </w:style>
  <w:style w:type="paragraph" w:styleId="Nadpis6">
    <w:name w:val="heading 6"/>
    <w:basedOn w:val="Normln"/>
    <w:next w:val="Normln"/>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szCs w:val="72"/>
    </w:rPr>
  </w:style>
  <w:style w:type="paragraph" w:styleId="Podtitul">
    <w:name w:val="Subtitle"/>
    <w:basedOn w:val="Normln"/>
    <w:next w:val="Normln"/>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customStyle="1" w:styleId="okbold1">
    <w:name w:val="okbold1"/>
    <w:rsid w:val="00007830"/>
    <w:rPr>
      <w:b/>
      <w:bCs/>
    </w:rPr>
  </w:style>
  <w:style w:type="paragraph" w:styleId="Textbubliny">
    <w:name w:val="Balloon Text"/>
    <w:basedOn w:val="Normln"/>
    <w:link w:val="TextbublinyChar"/>
    <w:uiPriority w:val="99"/>
    <w:semiHidden/>
    <w:unhideWhenUsed/>
    <w:rsid w:val="008A2652"/>
    <w:rPr>
      <w:rFonts w:ascii="Tahoma" w:hAnsi="Tahoma" w:cs="Tahoma"/>
      <w:sz w:val="16"/>
      <w:szCs w:val="16"/>
    </w:rPr>
  </w:style>
  <w:style w:type="character" w:customStyle="1" w:styleId="TextbublinyChar">
    <w:name w:val="Text bubliny Char"/>
    <w:basedOn w:val="Standardnpsmoodstavce"/>
    <w:link w:val="Textbubliny"/>
    <w:uiPriority w:val="99"/>
    <w:semiHidden/>
    <w:rsid w:val="008A2652"/>
    <w:rPr>
      <w:rFonts w:ascii="Tahoma" w:hAnsi="Tahoma" w:cs="Tahoma"/>
      <w:sz w:val="16"/>
      <w:szCs w:val="16"/>
    </w:rPr>
  </w:style>
  <w:style w:type="paragraph" w:styleId="Zhlav">
    <w:name w:val="header"/>
    <w:basedOn w:val="Normln"/>
    <w:link w:val="ZhlavChar"/>
    <w:uiPriority w:val="99"/>
    <w:unhideWhenUsed/>
    <w:rsid w:val="008A2652"/>
    <w:pPr>
      <w:tabs>
        <w:tab w:val="center" w:pos="4536"/>
        <w:tab w:val="right" w:pos="9072"/>
      </w:tabs>
    </w:pPr>
  </w:style>
  <w:style w:type="character" w:customStyle="1" w:styleId="ZhlavChar">
    <w:name w:val="Záhlaví Char"/>
    <w:basedOn w:val="Standardnpsmoodstavce"/>
    <w:link w:val="Zhlav"/>
    <w:uiPriority w:val="99"/>
    <w:rsid w:val="008A2652"/>
  </w:style>
  <w:style w:type="paragraph" w:styleId="Zpat">
    <w:name w:val="footer"/>
    <w:basedOn w:val="Normln"/>
    <w:link w:val="ZpatChar"/>
    <w:uiPriority w:val="99"/>
    <w:unhideWhenUsed/>
    <w:rsid w:val="008A2652"/>
    <w:pPr>
      <w:tabs>
        <w:tab w:val="center" w:pos="4536"/>
        <w:tab w:val="right" w:pos="9072"/>
      </w:tabs>
    </w:pPr>
  </w:style>
  <w:style w:type="character" w:customStyle="1" w:styleId="ZpatChar">
    <w:name w:val="Zápatí Char"/>
    <w:basedOn w:val="Standardnpsmoodstavce"/>
    <w:link w:val="Zpat"/>
    <w:uiPriority w:val="99"/>
    <w:rsid w:val="008A26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cs-CZ"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204"/>
      <w:ind w:left="1409"/>
      <w:outlineLvl w:val="0"/>
    </w:pPr>
    <w:rPr>
      <w:rFonts w:ascii="Times New Roman" w:eastAsia="Times New Roman" w:hAnsi="Times New Roman" w:cs="Times New Roman"/>
      <w:b/>
      <w:sz w:val="32"/>
      <w:szCs w:val="32"/>
    </w:rPr>
  </w:style>
  <w:style w:type="paragraph" w:styleId="Nadpis2">
    <w:name w:val="heading 2"/>
    <w:basedOn w:val="Normln"/>
    <w:next w:val="Normln"/>
    <w:pPr>
      <w:keepNext/>
      <w:keepLines/>
      <w:spacing w:before="208"/>
      <w:ind w:left="119"/>
      <w:outlineLvl w:val="1"/>
    </w:pPr>
    <w:rPr>
      <w:rFonts w:ascii="Times New Roman" w:eastAsia="Times New Roman" w:hAnsi="Times New Roman" w:cs="Times New Roman"/>
      <w:b/>
      <w:sz w:val="24"/>
      <w:szCs w:val="24"/>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sz w:val="24"/>
      <w:szCs w:val="24"/>
    </w:rPr>
  </w:style>
  <w:style w:type="paragraph" w:styleId="Nadpis5">
    <w:name w:val="heading 5"/>
    <w:basedOn w:val="Normln"/>
    <w:next w:val="Normln"/>
    <w:pPr>
      <w:keepNext/>
      <w:keepLines/>
      <w:spacing w:before="220" w:after="40"/>
      <w:contextualSpacing/>
      <w:outlineLvl w:val="4"/>
    </w:pPr>
    <w:rPr>
      <w:b/>
    </w:rPr>
  </w:style>
  <w:style w:type="paragraph" w:styleId="Nadpis6">
    <w:name w:val="heading 6"/>
    <w:basedOn w:val="Normln"/>
    <w:next w:val="Normln"/>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szCs w:val="72"/>
    </w:rPr>
  </w:style>
  <w:style w:type="paragraph" w:styleId="Podtitul">
    <w:name w:val="Subtitle"/>
    <w:basedOn w:val="Normln"/>
    <w:next w:val="Normln"/>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customStyle="1" w:styleId="okbold1">
    <w:name w:val="okbold1"/>
    <w:rsid w:val="00007830"/>
    <w:rPr>
      <w:b/>
      <w:bCs/>
    </w:rPr>
  </w:style>
  <w:style w:type="paragraph" w:styleId="Textbubliny">
    <w:name w:val="Balloon Text"/>
    <w:basedOn w:val="Normln"/>
    <w:link w:val="TextbublinyChar"/>
    <w:uiPriority w:val="99"/>
    <w:semiHidden/>
    <w:unhideWhenUsed/>
    <w:rsid w:val="008A2652"/>
    <w:rPr>
      <w:rFonts w:ascii="Tahoma" w:hAnsi="Tahoma" w:cs="Tahoma"/>
      <w:sz w:val="16"/>
      <w:szCs w:val="16"/>
    </w:rPr>
  </w:style>
  <w:style w:type="character" w:customStyle="1" w:styleId="TextbublinyChar">
    <w:name w:val="Text bubliny Char"/>
    <w:basedOn w:val="Standardnpsmoodstavce"/>
    <w:link w:val="Textbubliny"/>
    <w:uiPriority w:val="99"/>
    <w:semiHidden/>
    <w:rsid w:val="008A2652"/>
    <w:rPr>
      <w:rFonts w:ascii="Tahoma" w:hAnsi="Tahoma" w:cs="Tahoma"/>
      <w:sz w:val="16"/>
      <w:szCs w:val="16"/>
    </w:rPr>
  </w:style>
  <w:style w:type="paragraph" w:styleId="Zhlav">
    <w:name w:val="header"/>
    <w:basedOn w:val="Normln"/>
    <w:link w:val="ZhlavChar"/>
    <w:uiPriority w:val="99"/>
    <w:unhideWhenUsed/>
    <w:rsid w:val="008A2652"/>
    <w:pPr>
      <w:tabs>
        <w:tab w:val="center" w:pos="4536"/>
        <w:tab w:val="right" w:pos="9072"/>
      </w:tabs>
    </w:pPr>
  </w:style>
  <w:style w:type="character" w:customStyle="1" w:styleId="ZhlavChar">
    <w:name w:val="Záhlaví Char"/>
    <w:basedOn w:val="Standardnpsmoodstavce"/>
    <w:link w:val="Zhlav"/>
    <w:uiPriority w:val="99"/>
    <w:rsid w:val="008A2652"/>
  </w:style>
  <w:style w:type="paragraph" w:styleId="Zpat">
    <w:name w:val="footer"/>
    <w:basedOn w:val="Normln"/>
    <w:link w:val="ZpatChar"/>
    <w:uiPriority w:val="99"/>
    <w:unhideWhenUsed/>
    <w:rsid w:val="008A2652"/>
    <w:pPr>
      <w:tabs>
        <w:tab w:val="center" w:pos="4536"/>
        <w:tab w:val="right" w:pos="9072"/>
      </w:tabs>
    </w:pPr>
  </w:style>
  <w:style w:type="character" w:customStyle="1" w:styleId="ZpatChar">
    <w:name w:val="Zápatí Char"/>
    <w:basedOn w:val="Standardnpsmoodstavce"/>
    <w:link w:val="Zpat"/>
    <w:uiPriority w:val="99"/>
    <w:rsid w:val="008A2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447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03.png"/><Relationship Id="rId4" Type="http://schemas.openxmlformats.org/officeDocument/2006/relationships/settings" Target="settings.xml"/><Relationship Id="rId9" Type="http://schemas.openxmlformats.org/officeDocument/2006/relationships/image" Target="media/image1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07.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1857</Words>
  <Characters>10959</Characters>
  <Application>Microsoft Office Word</Application>
  <DocSecurity>4</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12791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Měřínská Zlatka Ing. (UPB-BMA)</dc:creator>
  <cp:lastModifiedBy>Crha Martin JUDr. PhDr. Ph.D. (UPB-BMA)</cp:lastModifiedBy>
  <cp:revision>2</cp:revision>
  <cp:lastPrinted>2016-10-19T13:07:00Z</cp:lastPrinted>
  <dcterms:created xsi:type="dcterms:W3CDTF">2016-11-15T10:22:00Z</dcterms:created>
  <dcterms:modified xsi:type="dcterms:W3CDTF">2016-11-15T10:22:00Z</dcterms:modified>
</cp:coreProperties>
</file>