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F1" w:rsidRPr="009468F1" w:rsidRDefault="009468F1" w:rsidP="009468F1">
      <w:pPr>
        <w:spacing w:before="120"/>
        <w:jc w:val="center"/>
        <w:rPr>
          <w:rFonts w:ascii="Calibri" w:hAnsi="Calibri"/>
          <w:b/>
          <w:caps/>
          <w:sz w:val="2"/>
          <w:szCs w:val="28"/>
        </w:rPr>
      </w:pPr>
    </w:p>
    <w:p w:rsidR="00575104" w:rsidRDefault="00575104" w:rsidP="009468F1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S</w:t>
      </w:r>
      <w:r w:rsidRPr="00976EDD">
        <w:rPr>
          <w:rFonts w:ascii="Calibri" w:hAnsi="Calibri"/>
          <w:b/>
          <w:caps/>
          <w:sz w:val="28"/>
          <w:szCs w:val="28"/>
        </w:rPr>
        <w:t>mlouva</w:t>
      </w:r>
      <w:r>
        <w:rPr>
          <w:rFonts w:ascii="Calibri" w:hAnsi="Calibri"/>
          <w:b/>
          <w:caps/>
          <w:sz w:val="28"/>
          <w:szCs w:val="28"/>
        </w:rPr>
        <w:t xml:space="preserve"> o dílo</w:t>
      </w:r>
    </w:p>
    <w:p w:rsidR="00575104" w:rsidRPr="00B852BD" w:rsidRDefault="00117C26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B852BD">
        <w:rPr>
          <w:rFonts w:ascii="Calibri" w:hAnsi="Calibri"/>
          <w:b/>
          <w:caps/>
          <w:sz w:val="28"/>
          <w:szCs w:val="28"/>
        </w:rPr>
        <w:t xml:space="preserve">číslo smlouvy objednatele: </w:t>
      </w:r>
      <w:r w:rsidR="00B852BD">
        <w:rPr>
          <w:rFonts w:ascii="Calibri" w:hAnsi="Calibri"/>
          <w:b/>
          <w:caps/>
          <w:sz w:val="28"/>
          <w:szCs w:val="28"/>
        </w:rPr>
        <w:t>S 38338/2016-SŽDC-O8</w:t>
      </w:r>
    </w:p>
    <w:p w:rsidR="00575104" w:rsidRPr="009B7720" w:rsidRDefault="00575104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B852BD">
        <w:rPr>
          <w:rFonts w:ascii="Calibri" w:hAnsi="Calibri"/>
          <w:b/>
          <w:caps/>
          <w:sz w:val="28"/>
          <w:szCs w:val="28"/>
        </w:rPr>
        <w:t>číslo smlouvy ZHOTOVITELE:……………</w:t>
      </w:r>
      <w:proofErr w:type="gramStart"/>
      <w:r w:rsidRPr="00B852BD">
        <w:rPr>
          <w:rFonts w:ascii="Calibri" w:hAnsi="Calibri"/>
          <w:b/>
          <w:caps/>
          <w:sz w:val="28"/>
          <w:szCs w:val="28"/>
        </w:rPr>
        <w:t>…..</w:t>
      </w:r>
      <w:proofErr w:type="gramEnd"/>
    </w:p>
    <w:p w:rsidR="00575104" w:rsidRPr="00382B6E" w:rsidRDefault="00575104" w:rsidP="009468F1">
      <w:pPr>
        <w:jc w:val="center"/>
        <w:rPr>
          <w:rFonts w:ascii="Calibri" w:hAnsi="Calibri"/>
          <w:b/>
          <w:caps/>
          <w:sz w:val="22"/>
          <w:szCs w:val="28"/>
        </w:rPr>
      </w:pPr>
    </w:p>
    <w:p w:rsidR="00575104" w:rsidRPr="00BE2756" w:rsidRDefault="00575104" w:rsidP="0057510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:rsidR="00F81491" w:rsidRDefault="00F81491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976EDD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976EDD">
        <w:rPr>
          <w:rFonts w:ascii="Calibri" w:hAnsi="Calibri"/>
          <w:b/>
          <w:sz w:val="22"/>
          <w:szCs w:val="22"/>
        </w:rPr>
        <w:t>:</w:t>
      </w:r>
      <w:r w:rsidRPr="00976EDD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zapsaná v obchodním rejstříku vedeném Městským soudem v Praze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 xml:space="preserve">. zn. </w:t>
      </w:r>
      <w:r w:rsidRPr="005A396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A3966">
        <w:rPr>
          <w:rFonts w:ascii="Calibri" w:hAnsi="Calibri"/>
          <w:sz w:val="22"/>
          <w:szCs w:val="22"/>
        </w:rPr>
        <w:t>A 48384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53E01">
        <w:rPr>
          <w:rFonts w:ascii="Calibri" w:hAnsi="Calibri"/>
          <w:sz w:val="22"/>
          <w:szCs w:val="22"/>
        </w:rPr>
        <w:t>Praha 1 - Nové Město, Dlážděná 1003/7, PSČ 110 00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IČO: </w:t>
      </w:r>
      <w:r w:rsidRPr="00253E01">
        <w:rPr>
          <w:rFonts w:ascii="Calibri" w:hAnsi="Calibri"/>
          <w:sz w:val="22"/>
          <w:szCs w:val="22"/>
        </w:rPr>
        <w:t>709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94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234</w:t>
      </w:r>
      <w:r>
        <w:rPr>
          <w:rFonts w:ascii="Calibri" w:hAnsi="Calibri"/>
          <w:sz w:val="22"/>
          <w:szCs w:val="22"/>
        </w:rPr>
        <w:t xml:space="preserve">, DIČ: </w:t>
      </w:r>
      <w:r w:rsidRPr="00253E01">
        <w:rPr>
          <w:rFonts w:ascii="Calibri" w:hAnsi="Calibri"/>
          <w:sz w:val="22"/>
          <w:szCs w:val="22"/>
        </w:rPr>
        <w:t>CZ70994234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62EE7">
        <w:rPr>
          <w:rFonts w:ascii="Calibri" w:hAnsi="Calibri"/>
          <w:sz w:val="22"/>
          <w:szCs w:val="22"/>
        </w:rPr>
        <w:t xml:space="preserve">zastoupená </w:t>
      </w:r>
      <w:r w:rsidR="00680800">
        <w:rPr>
          <w:rFonts w:ascii="Calibri" w:hAnsi="Calibri"/>
          <w:sz w:val="22"/>
          <w:szCs w:val="22"/>
        </w:rPr>
        <w:t>Bc. Jiřím Svobodou, náměstkem GŘ pro provozuschopnost dráhy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75104" w:rsidRPr="00B852BD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Zhotovitel</w:t>
      </w:r>
      <w:r w:rsidRPr="00CC5017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B852BD" w:rsidRPr="00B852BD">
        <w:rPr>
          <w:rFonts w:ascii="Calibri" w:hAnsi="Calibri"/>
          <w:b/>
          <w:sz w:val="22"/>
          <w:szCs w:val="22"/>
        </w:rPr>
        <w:t>Elektrizace železnic Praha a. s.</w:t>
      </w:r>
    </w:p>
    <w:p w:rsidR="00575104" w:rsidRPr="00B852BD" w:rsidRDefault="00B852BD" w:rsidP="00B852BD">
      <w:pPr>
        <w:ind w:left="14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zapsaná v obchodním rejstříku vedeném Městským soudem v Praze, oddíl B, </w:t>
      </w:r>
      <w:r>
        <w:rPr>
          <w:rFonts w:ascii="Calibri" w:hAnsi="Calibri"/>
          <w:sz w:val="22"/>
          <w:szCs w:val="22"/>
        </w:rPr>
        <w:br/>
        <w:t>vložka 1809</w:t>
      </w:r>
    </w:p>
    <w:p w:rsidR="00575104" w:rsidRPr="00B852BD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852BD">
        <w:rPr>
          <w:rFonts w:ascii="Calibri" w:hAnsi="Calibri"/>
          <w:sz w:val="22"/>
          <w:szCs w:val="22"/>
        </w:rPr>
        <w:tab/>
      </w:r>
      <w:r w:rsidRPr="00B852BD">
        <w:rPr>
          <w:rFonts w:ascii="Calibri" w:hAnsi="Calibri"/>
          <w:sz w:val="22"/>
          <w:szCs w:val="22"/>
        </w:rPr>
        <w:tab/>
      </w:r>
      <w:r w:rsidR="00B852BD" w:rsidRPr="00B852BD">
        <w:rPr>
          <w:rFonts w:ascii="Calibri" w:hAnsi="Calibri"/>
          <w:sz w:val="22"/>
          <w:szCs w:val="22"/>
        </w:rPr>
        <w:t>Praha 4 - Nusle, nám. Hrdinů 1693/4a, PSČ 14000</w:t>
      </w:r>
    </w:p>
    <w:p w:rsidR="00575104" w:rsidRPr="00B852BD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852BD">
        <w:rPr>
          <w:rFonts w:ascii="Calibri" w:hAnsi="Calibri"/>
          <w:sz w:val="22"/>
          <w:szCs w:val="22"/>
        </w:rPr>
        <w:tab/>
      </w:r>
      <w:r w:rsidRPr="00B852BD">
        <w:rPr>
          <w:rFonts w:ascii="Calibri" w:hAnsi="Calibri"/>
          <w:sz w:val="22"/>
          <w:szCs w:val="22"/>
        </w:rPr>
        <w:tab/>
        <w:t>IČO</w:t>
      </w:r>
      <w:r w:rsidR="00117C26" w:rsidRPr="00B852BD">
        <w:rPr>
          <w:rFonts w:ascii="Calibri" w:hAnsi="Calibri"/>
          <w:sz w:val="22"/>
          <w:szCs w:val="22"/>
        </w:rPr>
        <w:t>:</w:t>
      </w:r>
      <w:r w:rsidRPr="00B852BD">
        <w:rPr>
          <w:rFonts w:ascii="Calibri" w:hAnsi="Calibri"/>
          <w:sz w:val="22"/>
          <w:szCs w:val="22"/>
        </w:rPr>
        <w:t xml:space="preserve"> </w:t>
      </w:r>
      <w:r w:rsidR="00B852BD" w:rsidRPr="00B852BD">
        <w:rPr>
          <w:rFonts w:ascii="Calibri" w:hAnsi="Calibri"/>
          <w:sz w:val="22"/>
          <w:szCs w:val="22"/>
        </w:rPr>
        <w:t>471 15 921</w:t>
      </w:r>
      <w:r w:rsidRPr="00B852BD">
        <w:rPr>
          <w:rFonts w:ascii="Calibri" w:hAnsi="Calibri"/>
          <w:sz w:val="22"/>
          <w:szCs w:val="22"/>
        </w:rPr>
        <w:t>, DIČ</w:t>
      </w:r>
      <w:r w:rsidR="00117C26" w:rsidRPr="00B852BD">
        <w:rPr>
          <w:rFonts w:ascii="Calibri" w:hAnsi="Calibri"/>
          <w:sz w:val="22"/>
          <w:szCs w:val="22"/>
        </w:rPr>
        <w:t>:</w:t>
      </w:r>
      <w:r w:rsidRPr="00B852BD">
        <w:rPr>
          <w:rFonts w:ascii="Calibri" w:hAnsi="Calibri"/>
          <w:sz w:val="22"/>
          <w:szCs w:val="22"/>
        </w:rPr>
        <w:t xml:space="preserve"> </w:t>
      </w:r>
      <w:r w:rsidR="00B852BD">
        <w:rPr>
          <w:rFonts w:ascii="Calibri" w:hAnsi="Calibri"/>
          <w:sz w:val="22"/>
          <w:szCs w:val="22"/>
        </w:rPr>
        <w:t>CZ</w:t>
      </w:r>
      <w:r w:rsidR="00B852BD" w:rsidRPr="00B852BD">
        <w:rPr>
          <w:rFonts w:ascii="Calibri" w:hAnsi="Calibri"/>
          <w:sz w:val="22"/>
          <w:szCs w:val="22"/>
        </w:rPr>
        <w:t>47115921</w:t>
      </w:r>
    </w:p>
    <w:p w:rsidR="00575104" w:rsidRPr="00B852BD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 w:rsidRPr="00B852BD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5525B1">
        <w:rPr>
          <w:rFonts w:ascii="Calibri" w:hAnsi="Calibri"/>
          <w:sz w:val="22"/>
          <w:szCs w:val="22"/>
        </w:rPr>
        <w:t>xxxxxxxx</w:t>
      </w:r>
      <w:proofErr w:type="spellEnd"/>
    </w:p>
    <w:p w:rsidR="00575104" w:rsidRPr="00B852BD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 w:rsidRPr="00B852BD"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5525B1">
        <w:rPr>
          <w:rFonts w:ascii="Calibri" w:hAnsi="Calibri"/>
          <w:sz w:val="22"/>
          <w:szCs w:val="22"/>
        </w:rPr>
        <w:t>xxxxxxxxxxxxxxx</w:t>
      </w:r>
      <w:proofErr w:type="spellEnd"/>
    </w:p>
    <w:p w:rsidR="00575104" w:rsidRPr="00B852BD" w:rsidRDefault="00B852BD" w:rsidP="00B852BD">
      <w:pPr>
        <w:ind w:left="14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 Pavlem Strnadem, vedoucím útvaru obchodního a zakázkového, </w:t>
      </w:r>
      <w:r w:rsidR="009468F1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na základě Pověření představenstva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BE2756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uzavřena na základě výsledků zadávacího řízení veřejné zakázky s názvem </w:t>
      </w:r>
      <w:r>
        <w:rPr>
          <w:rFonts w:ascii="Calibri" w:hAnsi="Calibri"/>
          <w:sz w:val="22"/>
          <w:szCs w:val="22"/>
        </w:rPr>
        <w:br/>
      </w:r>
      <w:r w:rsidRPr="00BE2756">
        <w:rPr>
          <w:rFonts w:ascii="Calibri" w:hAnsi="Calibri"/>
          <w:sz w:val="22"/>
          <w:szCs w:val="22"/>
        </w:rPr>
        <w:t>„</w:t>
      </w:r>
      <w:r w:rsidR="00680800" w:rsidRPr="00680800">
        <w:rPr>
          <w:rFonts w:ascii="Calibri" w:hAnsi="Calibri"/>
          <w:sz w:val="22"/>
          <w:szCs w:val="22"/>
        </w:rPr>
        <w:t xml:space="preserve">Metodika zásad projektování a provozu lokální distribuční sítě SŽDC 22 </w:t>
      </w:r>
      <w:proofErr w:type="spellStart"/>
      <w:r w:rsidR="00680800" w:rsidRPr="00680800">
        <w:rPr>
          <w:rFonts w:ascii="Calibri" w:hAnsi="Calibri"/>
          <w:sz w:val="22"/>
          <w:szCs w:val="22"/>
        </w:rPr>
        <w:t>kV</w:t>
      </w:r>
      <w:proofErr w:type="spellEnd"/>
      <w:r w:rsidRPr="00BE2756">
        <w:rPr>
          <w:rFonts w:ascii="Calibri" w:hAnsi="Calibri"/>
          <w:sz w:val="22"/>
          <w:szCs w:val="22"/>
        </w:rPr>
        <w:t xml:space="preserve">“, </w:t>
      </w:r>
      <w:r w:rsidRPr="008262DD">
        <w:rPr>
          <w:rFonts w:ascii="Calibri" w:hAnsi="Calibri"/>
          <w:sz w:val="22"/>
          <w:szCs w:val="22"/>
        </w:rPr>
        <w:t>č. j. veřejné zakázky</w:t>
      </w:r>
      <w:r>
        <w:rPr>
          <w:rFonts w:ascii="Calibri" w:hAnsi="Calibri"/>
          <w:sz w:val="22"/>
          <w:szCs w:val="22"/>
        </w:rPr>
        <w:t xml:space="preserve">: </w:t>
      </w:r>
      <w:r w:rsidRPr="00680800">
        <w:rPr>
          <w:rFonts w:ascii="Calibri" w:hAnsi="Calibri"/>
          <w:sz w:val="22"/>
          <w:szCs w:val="22"/>
        </w:rPr>
        <w:t>S </w:t>
      </w:r>
      <w:r w:rsidR="00680800" w:rsidRPr="00680800">
        <w:rPr>
          <w:rFonts w:ascii="Calibri" w:hAnsi="Calibri"/>
          <w:sz w:val="22"/>
          <w:szCs w:val="22"/>
        </w:rPr>
        <w:t>30872</w:t>
      </w:r>
      <w:r w:rsidRPr="00680800">
        <w:rPr>
          <w:rFonts w:ascii="Calibri" w:hAnsi="Calibri"/>
          <w:sz w:val="22"/>
          <w:szCs w:val="22"/>
        </w:rPr>
        <w:t>/201</w:t>
      </w:r>
      <w:r w:rsidR="0017550E" w:rsidRPr="00680800">
        <w:rPr>
          <w:rFonts w:ascii="Calibri" w:hAnsi="Calibri"/>
          <w:sz w:val="22"/>
          <w:szCs w:val="22"/>
        </w:rPr>
        <w:t>6-SŽDC</w:t>
      </w:r>
      <w:r w:rsidRPr="00680800">
        <w:rPr>
          <w:rFonts w:ascii="Calibri" w:hAnsi="Calibri"/>
          <w:sz w:val="22"/>
          <w:szCs w:val="22"/>
        </w:rPr>
        <w:t xml:space="preserve">-O8 </w:t>
      </w:r>
      <w:r w:rsidRPr="00BE2756">
        <w:rPr>
          <w:rFonts w:ascii="Calibri" w:hAnsi="Calibri"/>
          <w:sz w:val="22"/>
          <w:szCs w:val="22"/>
        </w:rPr>
        <w:t xml:space="preserve">(dále jen „veřejná zakázka“). Jednotlivá ustanovení této smlouvy tak budou vykládána v souladu se zadávacími podmínkami veřejné zakázky. 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Dílo</w:t>
      </w:r>
    </w:p>
    <w:p w:rsidR="00575104" w:rsidRPr="00BE2756" w:rsidRDefault="00575104" w:rsidP="00575104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Zhotovitel se zavazuje provést na svůj náklad a nebezpečí pro Objednatele Dílo, jež zahrnuje zhotovení Předmětu díla, poskytnutí všech Souvisejících plnění a předání Dokladů.</w:t>
      </w:r>
    </w:p>
    <w:p w:rsidR="009468F1" w:rsidRDefault="009468F1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575104" w:rsidRPr="0049370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49370D">
        <w:t>Předmět díla</w:t>
      </w:r>
    </w:p>
    <w:p w:rsidR="00F81491" w:rsidRPr="00680800" w:rsidRDefault="00575104" w:rsidP="00680800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80800">
        <w:rPr>
          <w:rFonts w:ascii="Calibri" w:hAnsi="Calibri"/>
          <w:sz w:val="22"/>
          <w:szCs w:val="22"/>
        </w:rPr>
        <w:t xml:space="preserve">Předmětem </w:t>
      </w:r>
      <w:r w:rsidR="00F81491" w:rsidRPr="00680800">
        <w:rPr>
          <w:rFonts w:ascii="Calibri" w:hAnsi="Calibri"/>
          <w:sz w:val="22"/>
          <w:szCs w:val="22"/>
        </w:rPr>
        <w:t xml:space="preserve">díla </w:t>
      </w:r>
      <w:r w:rsidRPr="00680800">
        <w:rPr>
          <w:rFonts w:ascii="Calibri" w:hAnsi="Calibri"/>
          <w:sz w:val="22"/>
          <w:szCs w:val="22"/>
        </w:rPr>
        <w:t xml:space="preserve">je </w:t>
      </w:r>
      <w:r w:rsidR="00680800" w:rsidRPr="00680800">
        <w:rPr>
          <w:rFonts w:ascii="Calibri" w:hAnsi="Calibri"/>
          <w:sz w:val="22"/>
          <w:szCs w:val="22"/>
        </w:rPr>
        <w:t xml:space="preserve">zpracování "Metodiky zásad projektování a provozu lokální distribuční sítě SŽDC 22 </w:t>
      </w:r>
      <w:proofErr w:type="spellStart"/>
      <w:r w:rsidR="00680800" w:rsidRPr="00680800">
        <w:rPr>
          <w:rFonts w:ascii="Calibri" w:hAnsi="Calibri"/>
          <w:sz w:val="22"/>
          <w:szCs w:val="22"/>
        </w:rPr>
        <w:t>kV</w:t>
      </w:r>
      <w:proofErr w:type="spellEnd"/>
      <w:r w:rsidR="00680800" w:rsidRPr="00680800">
        <w:rPr>
          <w:rFonts w:ascii="Calibri" w:hAnsi="Calibri"/>
          <w:sz w:val="22"/>
          <w:szCs w:val="22"/>
        </w:rPr>
        <w:t xml:space="preserve">", která bude podrobněji řešit požadavky na projektování, technické parametry sítě, realizaci a provoz lokální distribuční sítě (dále jen „LDS“) SŽDC 22 </w:t>
      </w:r>
      <w:proofErr w:type="spellStart"/>
      <w:r w:rsidR="00680800" w:rsidRPr="00680800">
        <w:rPr>
          <w:rFonts w:ascii="Calibri" w:hAnsi="Calibri"/>
          <w:sz w:val="22"/>
          <w:szCs w:val="22"/>
        </w:rPr>
        <w:t>kV</w:t>
      </w:r>
      <w:proofErr w:type="spellEnd"/>
      <w:r w:rsidR="00680800" w:rsidRPr="00680800">
        <w:rPr>
          <w:rFonts w:ascii="Calibri" w:hAnsi="Calibri"/>
          <w:sz w:val="22"/>
          <w:szCs w:val="22"/>
        </w:rPr>
        <w:t xml:space="preserve">, a to zejména: Možnosti využití LDS 22 </w:t>
      </w:r>
      <w:proofErr w:type="spellStart"/>
      <w:r w:rsidR="00680800" w:rsidRPr="00680800">
        <w:rPr>
          <w:rFonts w:ascii="Calibri" w:hAnsi="Calibri"/>
          <w:sz w:val="22"/>
          <w:szCs w:val="22"/>
        </w:rPr>
        <w:t>kV</w:t>
      </w:r>
      <w:proofErr w:type="spellEnd"/>
      <w:r w:rsidR="00680800" w:rsidRPr="00680800">
        <w:rPr>
          <w:rFonts w:ascii="Calibri" w:hAnsi="Calibri"/>
          <w:sz w:val="22"/>
          <w:szCs w:val="22"/>
        </w:rPr>
        <w:t xml:space="preserve">, volba a úprava zdrojů napájení; návrh sítě, volba komponentů </w:t>
      </w:r>
      <w:r w:rsidR="00680800">
        <w:rPr>
          <w:rFonts w:ascii="Calibri" w:hAnsi="Calibri"/>
          <w:sz w:val="22"/>
          <w:szCs w:val="22"/>
        </w:rPr>
        <w:br/>
      </w:r>
      <w:r w:rsidR="00680800" w:rsidRPr="00680800">
        <w:rPr>
          <w:rFonts w:ascii="Calibri" w:hAnsi="Calibri"/>
          <w:sz w:val="22"/>
          <w:szCs w:val="22"/>
        </w:rPr>
        <w:t xml:space="preserve">a technické řešení, Podmínky provozování LDS 22 </w:t>
      </w:r>
      <w:proofErr w:type="spellStart"/>
      <w:r w:rsidR="00680800" w:rsidRPr="00680800">
        <w:rPr>
          <w:rFonts w:ascii="Calibri" w:hAnsi="Calibri"/>
          <w:sz w:val="22"/>
          <w:szCs w:val="22"/>
        </w:rPr>
        <w:t>kV</w:t>
      </w:r>
      <w:proofErr w:type="spellEnd"/>
      <w:r w:rsidR="00680800" w:rsidRPr="00680800">
        <w:rPr>
          <w:rFonts w:ascii="Calibri" w:hAnsi="Calibri"/>
          <w:sz w:val="22"/>
          <w:szCs w:val="22"/>
        </w:rPr>
        <w:t>.</w:t>
      </w:r>
    </w:p>
    <w:p w:rsidR="00575104" w:rsidRDefault="00575104" w:rsidP="00575104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7621C">
        <w:rPr>
          <w:rFonts w:ascii="Calibri" w:hAnsi="Calibri"/>
          <w:sz w:val="22"/>
          <w:szCs w:val="22"/>
        </w:rPr>
        <w:t>Předmět díla je blíže specifikován v Bližší specifikaci předmětu plnění, která je přílohou č. 1 této smlouvy.</w:t>
      </w:r>
    </w:p>
    <w:p w:rsidR="009468F1" w:rsidRDefault="009468F1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 xml:space="preserve">Cena díla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bez DPH </w:t>
      </w:r>
      <w:r w:rsidRPr="002C5564">
        <w:rPr>
          <w:rFonts w:ascii="Calibri" w:hAnsi="Calibri"/>
          <w:sz w:val="22"/>
          <w:szCs w:val="22"/>
        </w:rPr>
        <w:tab/>
      </w:r>
      <w:r w:rsidRPr="002C5564">
        <w:rPr>
          <w:rFonts w:ascii="Calibri" w:hAnsi="Calibri"/>
          <w:sz w:val="22"/>
          <w:szCs w:val="22"/>
        </w:rPr>
        <w:tab/>
        <w:t xml:space="preserve"> </w:t>
      </w:r>
      <w:r w:rsidR="009468F1">
        <w:rPr>
          <w:rFonts w:ascii="Calibri" w:hAnsi="Calibri"/>
          <w:sz w:val="22"/>
          <w:szCs w:val="22"/>
        </w:rPr>
        <w:t>422 500,-</w:t>
      </w:r>
      <w:r w:rsidRPr="002C5564">
        <w:rPr>
          <w:rFonts w:ascii="Calibri" w:hAnsi="Calibri"/>
          <w:sz w:val="22"/>
          <w:szCs w:val="22"/>
        </w:rPr>
        <w:t xml:space="preserve"> Kč.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Výše DPH 21%     </w:t>
      </w:r>
      <w:r w:rsidRPr="002C5564">
        <w:rPr>
          <w:rFonts w:ascii="Calibri" w:hAnsi="Calibri"/>
          <w:sz w:val="22"/>
          <w:szCs w:val="22"/>
        </w:rPr>
        <w:tab/>
        <w:t xml:space="preserve"> </w:t>
      </w:r>
      <w:r w:rsidR="009468F1">
        <w:rPr>
          <w:rFonts w:ascii="Calibri" w:hAnsi="Calibri"/>
          <w:sz w:val="22"/>
          <w:szCs w:val="22"/>
        </w:rPr>
        <w:t xml:space="preserve"> 88 725,-</w:t>
      </w:r>
      <w:r w:rsidRPr="002C55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Kč.</w:t>
      </w:r>
    </w:p>
    <w:p w:rsidR="00575104" w:rsidRPr="00382B6E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82B6E">
        <w:rPr>
          <w:rFonts w:ascii="Calibri" w:hAnsi="Calibri"/>
          <w:sz w:val="22"/>
          <w:szCs w:val="22"/>
        </w:rPr>
        <w:t xml:space="preserve">Cena včetně DPH </w:t>
      </w:r>
      <w:r w:rsidRPr="00382B6E">
        <w:rPr>
          <w:rFonts w:ascii="Calibri" w:hAnsi="Calibri"/>
          <w:sz w:val="22"/>
          <w:szCs w:val="22"/>
        </w:rPr>
        <w:tab/>
        <w:t xml:space="preserve"> </w:t>
      </w:r>
      <w:r w:rsidR="009468F1">
        <w:rPr>
          <w:rFonts w:ascii="Calibri" w:hAnsi="Calibri"/>
          <w:sz w:val="22"/>
          <w:szCs w:val="22"/>
        </w:rPr>
        <w:t>511 225,-</w:t>
      </w:r>
      <w:r w:rsidRPr="00382B6E">
        <w:rPr>
          <w:rFonts w:ascii="Calibri" w:hAnsi="Calibri"/>
          <w:sz w:val="22"/>
          <w:szCs w:val="22"/>
        </w:rPr>
        <w:t xml:space="preserve"> Kč.</w:t>
      </w:r>
    </w:p>
    <w:p w:rsidR="00382B6E" w:rsidRPr="00382B6E" w:rsidRDefault="0017550E" w:rsidP="0017550E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82B6E">
        <w:rPr>
          <w:rFonts w:ascii="Calibri" w:hAnsi="Calibri"/>
          <w:b/>
          <w:sz w:val="22"/>
          <w:szCs w:val="22"/>
        </w:rPr>
        <w:t>Platba</w:t>
      </w:r>
      <w:r w:rsidRPr="00382B6E">
        <w:rPr>
          <w:rFonts w:ascii="Calibri" w:hAnsi="Calibri"/>
          <w:sz w:val="22"/>
          <w:szCs w:val="22"/>
        </w:rPr>
        <w:t xml:space="preserve">: Cena díla bude uhrazena </w:t>
      </w:r>
      <w:r w:rsidR="00CC19A2">
        <w:rPr>
          <w:rFonts w:ascii="Calibri" w:hAnsi="Calibri"/>
          <w:sz w:val="22"/>
          <w:szCs w:val="22"/>
        </w:rPr>
        <w:t xml:space="preserve">po </w:t>
      </w:r>
      <w:r w:rsidR="00680800" w:rsidRPr="00382B6E">
        <w:rPr>
          <w:rFonts w:ascii="Calibri" w:hAnsi="Calibri"/>
          <w:sz w:val="22"/>
          <w:szCs w:val="22"/>
        </w:rPr>
        <w:t xml:space="preserve">předání díla a podpisu </w:t>
      </w:r>
      <w:r w:rsidR="00382B6E" w:rsidRPr="00382B6E">
        <w:rPr>
          <w:rFonts w:ascii="Calibri" w:hAnsi="Calibri"/>
          <w:sz w:val="22"/>
          <w:szCs w:val="22"/>
        </w:rPr>
        <w:t>předávacího</w:t>
      </w:r>
      <w:r w:rsidR="00680800" w:rsidRPr="00382B6E">
        <w:rPr>
          <w:rFonts w:ascii="Calibri" w:hAnsi="Calibri"/>
          <w:sz w:val="22"/>
          <w:szCs w:val="22"/>
        </w:rPr>
        <w:t xml:space="preserve"> protokolu</w:t>
      </w:r>
      <w:r w:rsidRPr="00382B6E">
        <w:rPr>
          <w:rFonts w:ascii="Calibri" w:hAnsi="Calibri"/>
          <w:sz w:val="22"/>
          <w:szCs w:val="22"/>
        </w:rPr>
        <w:t>.</w:t>
      </w:r>
      <w:r w:rsidR="00680800" w:rsidRPr="00382B6E">
        <w:rPr>
          <w:rFonts w:ascii="Calibri" w:hAnsi="Calibri"/>
          <w:sz w:val="22"/>
          <w:szCs w:val="22"/>
        </w:rPr>
        <w:t xml:space="preserve"> </w:t>
      </w:r>
    </w:p>
    <w:p w:rsidR="009468F1" w:rsidRDefault="009468F1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575104" w:rsidRPr="00877D8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877D81">
        <w:t xml:space="preserve">Místo a doba </w:t>
      </w:r>
      <w:r>
        <w:t>plnění</w:t>
      </w:r>
    </w:p>
    <w:p w:rsidR="0017550E" w:rsidRPr="00117C26" w:rsidRDefault="00575104" w:rsidP="0017550E">
      <w:pPr>
        <w:pStyle w:val="Odstavecseseznamem"/>
        <w:numPr>
          <w:ilvl w:val="1"/>
          <w:numId w:val="11"/>
        </w:numPr>
        <w:ind w:left="709" w:hanging="709"/>
        <w:rPr>
          <w:rFonts w:ascii="Calibri" w:hAnsi="Calibri"/>
          <w:color w:val="E36C0A" w:themeColor="accent6" w:themeShade="BF"/>
          <w:sz w:val="22"/>
          <w:szCs w:val="22"/>
        </w:rPr>
      </w:pPr>
      <w:r w:rsidRPr="0017550E">
        <w:rPr>
          <w:rFonts w:ascii="Calibri" w:hAnsi="Calibri"/>
          <w:sz w:val="22"/>
          <w:szCs w:val="22"/>
        </w:rPr>
        <w:t xml:space="preserve">Místem plnění je sídlo zadavatele: </w:t>
      </w:r>
      <w:r w:rsidR="00680800" w:rsidRPr="00680800">
        <w:rPr>
          <w:rFonts w:ascii="Calibri" w:hAnsi="Calibri"/>
          <w:sz w:val="22"/>
          <w:szCs w:val="22"/>
        </w:rPr>
        <w:t>Dlážděná 1003/7, 110 00 Praha 1.</w:t>
      </w:r>
    </w:p>
    <w:p w:rsidR="00575104" w:rsidRPr="00BE2756" w:rsidRDefault="003B336D" w:rsidP="00575104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provést dílo nejpozději do 7 měsíců od uzavření smlouvy.</w:t>
      </w:r>
    </w:p>
    <w:p w:rsidR="00575104" w:rsidRPr="000719DE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0719DE">
        <w:lastRenderedPageBreak/>
        <w:t>Záru</w:t>
      </w:r>
      <w:r>
        <w:t>ční doba</w:t>
      </w:r>
    </w:p>
    <w:p w:rsidR="00575104" w:rsidRPr="00BE2756" w:rsidRDefault="00575104" w:rsidP="00575104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Záruční doba činí </w:t>
      </w:r>
      <w:r>
        <w:rPr>
          <w:rFonts w:ascii="Calibri" w:hAnsi="Calibri"/>
          <w:sz w:val="22"/>
          <w:szCs w:val="22"/>
        </w:rPr>
        <w:t>24 měsíců.</w:t>
      </w:r>
    </w:p>
    <w:p w:rsidR="009468F1" w:rsidRDefault="009468F1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575104" w:rsidRPr="0008791B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>
        <w:t>Subdodavatelé</w:t>
      </w:r>
    </w:p>
    <w:p w:rsidR="009468F1" w:rsidRDefault="00575104" w:rsidP="00575104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9468F1">
        <w:rPr>
          <w:rFonts w:ascii="Calibri" w:hAnsi="Calibri"/>
          <w:sz w:val="22"/>
          <w:szCs w:val="22"/>
        </w:rPr>
        <w:t xml:space="preserve">Na provedení Díla se </w:t>
      </w:r>
      <w:r w:rsidR="009468F1" w:rsidRPr="009468F1">
        <w:rPr>
          <w:rFonts w:ascii="Calibri" w:hAnsi="Calibri"/>
          <w:sz w:val="22"/>
          <w:szCs w:val="22"/>
        </w:rPr>
        <w:t>ne</w:t>
      </w:r>
      <w:r w:rsidRPr="009468F1">
        <w:rPr>
          <w:rFonts w:ascii="Calibri" w:hAnsi="Calibri"/>
          <w:sz w:val="22"/>
          <w:szCs w:val="22"/>
        </w:rPr>
        <w:t xml:space="preserve">budou podílet </w:t>
      </w:r>
      <w:r w:rsidR="009468F1" w:rsidRPr="009468F1">
        <w:rPr>
          <w:rFonts w:ascii="Calibri" w:hAnsi="Calibri"/>
          <w:sz w:val="22"/>
          <w:szCs w:val="22"/>
        </w:rPr>
        <w:t xml:space="preserve">žádní </w:t>
      </w:r>
      <w:r w:rsidRPr="009468F1">
        <w:rPr>
          <w:rFonts w:ascii="Calibri" w:hAnsi="Calibri"/>
          <w:sz w:val="22"/>
          <w:szCs w:val="22"/>
        </w:rPr>
        <w:t>subdodavatelé</w:t>
      </w:r>
      <w:r w:rsidR="009468F1">
        <w:rPr>
          <w:rFonts w:ascii="Calibri" w:hAnsi="Calibri"/>
          <w:sz w:val="22"/>
          <w:szCs w:val="22"/>
        </w:rPr>
        <w:t>.</w:t>
      </w:r>
    </w:p>
    <w:p w:rsidR="009468F1" w:rsidRDefault="009468F1" w:rsidP="00680800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721D26" w:rsidRPr="00680800" w:rsidRDefault="00575104" w:rsidP="00680800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>
        <w:t>Další ujednání</w:t>
      </w:r>
    </w:p>
    <w:p w:rsidR="00680800" w:rsidRPr="00680800" w:rsidRDefault="00680800" w:rsidP="00680800">
      <w:pPr>
        <w:pStyle w:val="Odstavecseseznamem"/>
        <w:numPr>
          <w:ilvl w:val="0"/>
          <w:numId w:val="5"/>
        </w:numPr>
        <w:jc w:val="both"/>
        <w:rPr>
          <w:rFonts w:ascii="Calibri" w:hAnsi="Calibri"/>
          <w:vanish/>
          <w:sz w:val="22"/>
          <w:szCs w:val="22"/>
          <w:highlight w:val="yellow"/>
        </w:rPr>
      </w:pPr>
    </w:p>
    <w:p w:rsidR="00721D26" w:rsidRPr="00680800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80800">
        <w:rPr>
          <w:rFonts w:ascii="Calibri" w:hAnsi="Calibri"/>
          <w:sz w:val="22"/>
          <w:szCs w:val="22"/>
        </w:rPr>
        <w:t>Zhotovitel prohlašuje, že je způsobilý k řádnému a včasnému provedení Díla a že disponuje takovými kapa</w:t>
      </w:r>
      <w:r w:rsidRPr="00BE2756">
        <w:rPr>
          <w:rFonts w:ascii="Calibri" w:hAnsi="Calibri"/>
          <w:sz w:val="22"/>
          <w:szCs w:val="22"/>
        </w:rPr>
        <w:t>citami a odbornými znalostmi, které jsou třeba k řádnému provedení Díla.</w:t>
      </w:r>
    </w:p>
    <w:p w:rsidR="00575104" w:rsidRPr="001866E7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80800">
        <w:rPr>
          <w:rFonts w:ascii="Calibri" w:hAnsi="Calibri"/>
          <w:sz w:val="22"/>
          <w:szCs w:val="22"/>
        </w:rPr>
        <w:t>Kontaktními</w:t>
      </w:r>
      <w:r w:rsidRPr="001866E7">
        <w:rPr>
          <w:rFonts w:ascii="Calibri" w:hAnsi="Calibri"/>
          <w:sz w:val="22"/>
          <w:szCs w:val="22"/>
        </w:rPr>
        <w:t xml:space="preserve"> osobami smluvních stran jsou</w:t>
      </w:r>
    </w:p>
    <w:p w:rsidR="00575104" w:rsidRPr="00680800" w:rsidRDefault="00575104" w:rsidP="00721D26">
      <w:pPr>
        <w:pStyle w:val="Odstavecseseznamem"/>
        <w:numPr>
          <w:ilvl w:val="2"/>
          <w:numId w:val="6"/>
        </w:numPr>
        <w:ind w:hanging="11"/>
        <w:jc w:val="both"/>
        <w:rPr>
          <w:rFonts w:ascii="Calibri" w:hAnsi="Calibri"/>
          <w:sz w:val="22"/>
          <w:szCs w:val="22"/>
        </w:rPr>
      </w:pPr>
      <w:r w:rsidRPr="00680800">
        <w:rPr>
          <w:rFonts w:ascii="Calibri" w:hAnsi="Calibri"/>
          <w:sz w:val="22"/>
          <w:szCs w:val="22"/>
        </w:rPr>
        <w:t xml:space="preserve">za Objednatele: </w:t>
      </w:r>
      <w:proofErr w:type="spellStart"/>
      <w:r w:rsidR="005525B1">
        <w:rPr>
          <w:rFonts w:ascii="Calibri" w:hAnsi="Calibri"/>
          <w:sz w:val="22"/>
          <w:szCs w:val="22"/>
        </w:rPr>
        <w:t>xxxxxxxxxxxxxxxxxxxxxxxxxxxxxxxxxxxxxxxxxxxxxxxxxxxxxx</w:t>
      </w:r>
      <w:proofErr w:type="spellEnd"/>
      <w:r w:rsidRPr="00680800">
        <w:rPr>
          <w:rFonts w:ascii="Calibri" w:hAnsi="Calibri"/>
          <w:sz w:val="22"/>
          <w:szCs w:val="22"/>
        </w:rPr>
        <w:t>;</w:t>
      </w:r>
    </w:p>
    <w:p w:rsidR="00575104" w:rsidRPr="009468F1" w:rsidRDefault="00575104" w:rsidP="00721D26">
      <w:pPr>
        <w:pStyle w:val="Odstavecseseznamem"/>
        <w:numPr>
          <w:ilvl w:val="2"/>
          <w:numId w:val="6"/>
        </w:numPr>
        <w:ind w:hanging="11"/>
        <w:jc w:val="both"/>
        <w:rPr>
          <w:rFonts w:ascii="Calibri" w:hAnsi="Calibri"/>
          <w:sz w:val="22"/>
          <w:szCs w:val="22"/>
        </w:rPr>
      </w:pPr>
      <w:r w:rsidRPr="009468F1">
        <w:rPr>
          <w:rFonts w:ascii="Calibri" w:hAnsi="Calibri"/>
          <w:sz w:val="22"/>
          <w:szCs w:val="22"/>
        </w:rPr>
        <w:t xml:space="preserve">za Zhotovitele: </w:t>
      </w:r>
      <w:proofErr w:type="spellStart"/>
      <w:r w:rsidR="005525B1">
        <w:rPr>
          <w:rFonts w:ascii="Calibri" w:hAnsi="Calibri"/>
          <w:sz w:val="22"/>
          <w:szCs w:val="22"/>
        </w:rPr>
        <w:t>xxxxxxxxxxxxxxxxxxxxxxxxxxxxxxxxxxxxxxxxxxxxxxxxxxxxxxxxxxx</w:t>
      </w:r>
      <w:proofErr w:type="spellEnd"/>
      <w:r w:rsidRPr="009468F1">
        <w:rPr>
          <w:rFonts w:ascii="Calibri" w:hAnsi="Calibri"/>
          <w:sz w:val="22"/>
          <w:szCs w:val="22"/>
        </w:rPr>
        <w:t>.</w:t>
      </w:r>
    </w:p>
    <w:p w:rsidR="009468F1" w:rsidRDefault="009468F1" w:rsidP="00680800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</w:p>
    <w:p w:rsidR="00EA2766" w:rsidRPr="00680800" w:rsidRDefault="00575104" w:rsidP="00680800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Závěrečná ujednání</w:t>
      </w:r>
    </w:p>
    <w:p w:rsidR="00680800" w:rsidRPr="00680800" w:rsidRDefault="00680800" w:rsidP="00680800">
      <w:pPr>
        <w:pStyle w:val="Odstavecseseznamem"/>
        <w:numPr>
          <w:ilvl w:val="0"/>
          <w:numId w:val="5"/>
        </w:numPr>
        <w:jc w:val="both"/>
        <w:rPr>
          <w:rFonts w:ascii="Calibri" w:hAnsi="Calibri"/>
          <w:vanish/>
          <w:sz w:val="22"/>
          <w:szCs w:val="22"/>
        </w:rPr>
      </w:pPr>
    </w:p>
    <w:p w:rsidR="00721D26" w:rsidRPr="00806ED5" w:rsidRDefault="00721D26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80800">
        <w:rPr>
          <w:rFonts w:ascii="Calibri" w:hAnsi="Calibri"/>
          <w:sz w:val="22"/>
          <w:szCs w:val="22"/>
        </w:rPr>
        <w:t>Tato</w:t>
      </w:r>
      <w:r w:rsidRPr="00C0166B">
        <w:rPr>
          <w:rFonts w:ascii="Calibri" w:hAnsi="Calibri"/>
          <w:sz w:val="22"/>
          <w:szCs w:val="22"/>
        </w:rPr>
        <w:t xml:space="preserve"> smlouva se řídí Obchodními podmínkami</w:t>
      </w:r>
      <w:r>
        <w:rPr>
          <w:rFonts w:ascii="Calibri" w:hAnsi="Calibri"/>
          <w:sz w:val="22"/>
          <w:szCs w:val="22"/>
        </w:rPr>
        <w:t xml:space="preserve"> ke Smlouvě o dílo </w:t>
      </w:r>
      <w:r w:rsidRPr="00806ED5">
        <w:rPr>
          <w:rFonts w:ascii="Calibri" w:hAnsi="Calibri"/>
          <w:sz w:val="22"/>
          <w:szCs w:val="22"/>
        </w:rPr>
        <w:t xml:space="preserve">(číslo smlouvy </w:t>
      </w:r>
      <w:r>
        <w:rPr>
          <w:rFonts w:ascii="Calibri" w:hAnsi="Calibri"/>
          <w:sz w:val="22"/>
          <w:szCs w:val="22"/>
        </w:rPr>
        <w:t xml:space="preserve">Objednatele: </w:t>
      </w:r>
      <w:r w:rsidR="009468F1">
        <w:rPr>
          <w:rFonts w:ascii="Calibri" w:hAnsi="Calibri"/>
          <w:sz w:val="22"/>
          <w:szCs w:val="22"/>
        </w:rPr>
        <w:t>S 38338/2016-SŽDC-O8</w:t>
      </w:r>
      <w:r w:rsidRPr="00806ED5">
        <w:rPr>
          <w:rFonts w:ascii="Calibri" w:hAnsi="Calibri"/>
          <w:sz w:val="22"/>
          <w:szCs w:val="22"/>
        </w:rPr>
        <w:t xml:space="preserve">; číslo smlouvy </w:t>
      </w:r>
      <w:proofErr w:type="gramStart"/>
      <w:r>
        <w:rPr>
          <w:rFonts w:ascii="Calibri" w:hAnsi="Calibri"/>
          <w:sz w:val="22"/>
          <w:szCs w:val="22"/>
        </w:rPr>
        <w:t>Zhotovitele</w:t>
      </w:r>
      <w:r w:rsidRPr="00806ED5">
        <w:rPr>
          <w:rFonts w:ascii="Calibri" w:hAnsi="Calibri"/>
          <w:sz w:val="22"/>
          <w:szCs w:val="22"/>
        </w:rPr>
        <w:t xml:space="preserve">: </w:t>
      </w:r>
      <w:r w:rsidRPr="009468F1">
        <w:rPr>
          <w:rFonts w:ascii="Calibri" w:hAnsi="Calibri"/>
          <w:sz w:val="22"/>
          <w:szCs w:val="22"/>
        </w:rPr>
        <w:t>.......................</w:t>
      </w:r>
      <w:r w:rsidRPr="00806ED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, dále</w:t>
      </w:r>
      <w:proofErr w:type="gramEnd"/>
      <w:r>
        <w:rPr>
          <w:rFonts w:ascii="Calibri" w:hAnsi="Calibri"/>
          <w:sz w:val="22"/>
          <w:szCs w:val="22"/>
        </w:rPr>
        <w:t xml:space="preserve"> jen „Obchodní podmínky“. </w:t>
      </w:r>
      <w:r w:rsidRPr="00806ED5">
        <w:rPr>
          <w:rFonts w:ascii="Calibri" w:hAnsi="Calibri"/>
          <w:sz w:val="22"/>
          <w:szCs w:val="22"/>
        </w:rPr>
        <w:t>Odchylná ujednání ve Smlouvě o dílo mají před zněním Obchodních podmínek přednost.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Zhotovitel prohlašuje, že </w:t>
      </w:r>
    </w:p>
    <w:p w:rsidR="00575104" w:rsidRPr="00BE2756" w:rsidRDefault="00575104" w:rsidP="00575104">
      <w:pPr>
        <w:pStyle w:val="Odstavecseseznamem"/>
        <w:numPr>
          <w:ilvl w:val="2"/>
          <w:numId w:val="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se zněním Obchodních podmínek se před podpisem této smlouvy seznámil,</w:t>
      </w:r>
    </w:p>
    <w:p w:rsidR="00575104" w:rsidRPr="00BE2756" w:rsidRDefault="00575104" w:rsidP="00575104">
      <w:pPr>
        <w:pStyle w:val="Odstavecseseznamem"/>
        <w:numPr>
          <w:ilvl w:val="2"/>
          <w:numId w:val="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v dostatečném rozsahu se seznámil s veškerými požadavky Objednatele dle této smlouvy, přičemž </w:t>
      </w:r>
      <w:r w:rsidR="00CC19A2">
        <w:rPr>
          <w:rFonts w:ascii="Calibri" w:hAnsi="Calibri"/>
          <w:sz w:val="22"/>
          <w:szCs w:val="22"/>
        </w:rPr>
        <w:t>si není vědom žádných</w:t>
      </w:r>
      <w:r w:rsidRPr="00BE2756">
        <w:rPr>
          <w:rFonts w:ascii="Calibri" w:hAnsi="Calibri"/>
          <w:sz w:val="22"/>
          <w:szCs w:val="22"/>
        </w:rPr>
        <w:t xml:space="preserve"> překážek, které by mu </w:t>
      </w:r>
      <w:bookmarkStart w:id="0" w:name="_GoBack"/>
      <w:bookmarkEnd w:id="0"/>
      <w:r w:rsidRPr="00BE2756">
        <w:rPr>
          <w:rFonts w:ascii="Calibri" w:hAnsi="Calibri"/>
          <w:sz w:val="22"/>
          <w:szCs w:val="22"/>
        </w:rPr>
        <w:t>bránily v poskytnutí sjednaného plnění v souladu s touto smlouvou.</w:t>
      </w:r>
    </w:p>
    <w:p w:rsidR="00575104" w:rsidRPr="00A74852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 xml:space="preserve">Tato smlouva je sepsána </w:t>
      </w:r>
      <w:r w:rsidRPr="00680800">
        <w:rPr>
          <w:rFonts w:ascii="Calibri" w:hAnsi="Calibri"/>
          <w:sz w:val="22"/>
          <w:szCs w:val="22"/>
        </w:rPr>
        <w:t xml:space="preserve">ve </w:t>
      </w:r>
      <w:r w:rsidRPr="00680800">
        <w:rPr>
          <w:rFonts w:ascii="Calibri" w:hAnsi="Calibri"/>
          <w:b/>
          <w:sz w:val="22"/>
          <w:szCs w:val="22"/>
        </w:rPr>
        <w:t>třech</w:t>
      </w:r>
      <w:r w:rsidRPr="00680800">
        <w:rPr>
          <w:rFonts w:ascii="Calibri" w:hAnsi="Calibri"/>
          <w:sz w:val="22"/>
          <w:szCs w:val="22"/>
        </w:rPr>
        <w:t xml:space="preserve"> vyhotoveních, přičemž </w:t>
      </w:r>
      <w:r w:rsidRPr="00680800">
        <w:rPr>
          <w:rFonts w:ascii="Calibri" w:hAnsi="Calibri"/>
          <w:b/>
          <w:sz w:val="22"/>
          <w:szCs w:val="22"/>
        </w:rPr>
        <w:t>jedno</w:t>
      </w:r>
      <w:r w:rsidRPr="00680800">
        <w:rPr>
          <w:rFonts w:ascii="Calibri" w:hAnsi="Calibri"/>
          <w:sz w:val="22"/>
          <w:szCs w:val="22"/>
        </w:rPr>
        <w:t xml:space="preserve"> vyhotovení obdrží Zhotovitel a </w:t>
      </w:r>
      <w:r w:rsidRPr="00680800">
        <w:rPr>
          <w:rFonts w:ascii="Calibri" w:hAnsi="Calibri"/>
          <w:b/>
          <w:sz w:val="22"/>
          <w:szCs w:val="22"/>
        </w:rPr>
        <w:t>dvě</w:t>
      </w:r>
      <w:r w:rsidRPr="00680800">
        <w:rPr>
          <w:rFonts w:ascii="Calibri" w:hAnsi="Calibri"/>
          <w:sz w:val="22"/>
          <w:szCs w:val="22"/>
        </w:rPr>
        <w:t xml:space="preserve"> vyhotovení Objednatel.</w:t>
      </w:r>
    </w:p>
    <w:p w:rsidR="00575104" w:rsidRPr="00A74852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>Veškerá práva a povinnosti Smluvních stran vyplývající ze Smlouvy o dílo a Obchodních podmínek se řídí českým právním řádem.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Smluvní vztahy neupravené Smlouvou o dílo a Obchodními podmínkami se řídí Občanským zákoníkem a dalšími právními předpisy.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Smlouvu o dílo lze měnit pouze písemnými dodatky.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Poté, co Zhotovitel poprvé obdrží spolu se Smlouvou o dílo i Obchodní podmínky v písemné formě, postačí pro veškeré další případy Smluv o dílo mezi Smluvními stranami pro to, aby se Smlouva o dílo řídila Obchodními podmínkami, pokud Smlouva o dílo na Obchodní podmínky pouze odkáže, aniž by bylo třeba Obchodní podmínky činit fyzickou součástí vyhotovení Smlouvy o dílo, neboť Zhotoviteli již bude obsah Obchodních podmínek známý.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575104" w:rsidRPr="00C0166B" w:rsidRDefault="00575104" w:rsidP="00680800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Zvláštní podmínky, na které odkazuje Smlouva o dílo, mají přednost před zněním Obchodních podmínek, Obchodní podmínky se užijí v rozsahu, v jakém nejsou v rozporu s takovými zvláštními podmínkami.</w:t>
      </w:r>
    </w:p>
    <w:p w:rsidR="009468F1" w:rsidRDefault="009468F1" w:rsidP="00575104">
      <w:pPr>
        <w:jc w:val="both"/>
        <w:rPr>
          <w:rFonts w:ascii="Calibri" w:hAnsi="Calibri"/>
          <w:b/>
          <w:sz w:val="22"/>
          <w:szCs w:val="22"/>
        </w:rPr>
      </w:pPr>
    </w:p>
    <w:p w:rsidR="00575104" w:rsidRPr="004F5DB0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 w:rsidRPr="004F5DB0">
        <w:rPr>
          <w:rFonts w:ascii="Calibri" w:hAnsi="Calibri"/>
          <w:b/>
          <w:sz w:val="22"/>
          <w:szCs w:val="22"/>
        </w:rPr>
        <w:t>Přílohy</w:t>
      </w:r>
    </w:p>
    <w:p w:rsidR="00575104" w:rsidRDefault="00575104" w:rsidP="00575104">
      <w:pPr>
        <w:pStyle w:val="Odstavecseseznamem"/>
        <w:numPr>
          <w:ilvl w:val="0"/>
          <w:numId w:val="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A63A00">
        <w:rPr>
          <w:rFonts w:ascii="Calibri" w:hAnsi="Calibri"/>
          <w:sz w:val="22"/>
          <w:szCs w:val="22"/>
        </w:rPr>
        <w:t>Bližší specifikace předmětu plnění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67331D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67331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Praze,</w:t>
      </w:r>
      <w:r w:rsidRPr="0067331D">
        <w:rPr>
          <w:rFonts w:ascii="Calibri" w:hAnsi="Calibri"/>
          <w:sz w:val="22"/>
          <w:szCs w:val="22"/>
        </w:rPr>
        <w:t xml:space="preserve"> dne 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7331D">
        <w:rPr>
          <w:rFonts w:ascii="Calibri" w:hAnsi="Calibri"/>
          <w:sz w:val="22"/>
          <w:szCs w:val="22"/>
        </w:rPr>
        <w:t>V</w:t>
      </w:r>
      <w:r w:rsidR="009468F1">
        <w:rPr>
          <w:rFonts w:ascii="Calibri" w:hAnsi="Calibri"/>
          <w:sz w:val="22"/>
          <w:szCs w:val="22"/>
        </w:rPr>
        <w:t> Praze,</w:t>
      </w:r>
      <w:r w:rsidRPr="0067331D">
        <w:rPr>
          <w:rFonts w:ascii="Calibri" w:hAnsi="Calibri"/>
          <w:sz w:val="22"/>
          <w:szCs w:val="22"/>
        </w:rPr>
        <w:t xml:space="preserve"> dne ____________</w:t>
      </w:r>
    </w:p>
    <w:p w:rsidR="00575104" w:rsidRDefault="00575104" w:rsidP="00575104">
      <w:pPr>
        <w:rPr>
          <w:b/>
        </w:rPr>
      </w:pPr>
    </w:p>
    <w:p w:rsidR="009468F1" w:rsidRDefault="009468F1" w:rsidP="00575104">
      <w:pPr>
        <w:rPr>
          <w:b/>
        </w:rPr>
      </w:pPr>
    </w:p>
    <w:p w:rsidR="00721D26" w:rsidRDefault="00721D26" w:rsidP="00575104">
      <w:pPr>
        <w:rPr>
          <w:b/>
        </w:rPr>
      </w:pPr>
    </w:p>
    <w:p w:rsidR="00575104" w:rsidRPr="000968B4" w:rsidRDefault="00575104" w:rsidP="00575104">
      <w:pPr>
        <w:rPr>
          <w:rFonts w:ascii="Calibri" w:hAnsi="Calibri"/>
          <w:sz w:val="22"/>
          <w:szCs w:val="22"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575104" w:rsidRPr="0067331D" w:rsidRDefault="00575104" w:rsidP="005751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Zhotovitel</w:t>
      </w:r>
    </w:p>
    <w:p w:rsidR="00575104" w:rsidRPr="00680800" w:rsidRDefault="00680800" w:rsidP="005751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Bc. Jiří Svoboda</w:t>
      </w:r>
      <w:r w:rsidR="00575104" w:rsidRPr="00680800">
        <w:rPr>
          <w:rFonts w:ascii="Calibri" w:hAnsi="Calibri"/>
          <w:b/>
          <w:sz w:val="22"/>
          <w:szCs w:val="22"/>
        </w:rPr>
        <w:tab/>
      </w:r>
      <w:r w:rsidR="00575104" w:rsidRPr="00680800">
        <w:rPr>
          <w:rFonts w:ascii="Calibri" w:hAnsi="Calibri"/>
          <w:b/>
          <w:sz w:val="22"/>
          <w:szCs w:val="22"/>
        </w:rPr>
        <w:tab/>
      </w:r>
      <w:r w:rsidR="00575104" w:rsidRPr="00680800">
        <w:rPr>
          <w:rFonts w:ascii="Calibri" w:hAnsi="Calibri"/>
          <w:b/>
          <w:sz w:val="22"/>
          <w:szCs w:val="22"/>
        </w:rPr>
        <w:tab/>
      </w:r>
      <w:r w:rsidR="00575104" w:rsidRPr="00680800">
        <w:rPr>
          <w:rFonts w:ascii="Calibri" w:hAnsi="Calibri"/>
          <w:b/>
          <w:sz w:val="22"/>
          <w:szCs w:val="22"/>
        </w:rPr>
        <w:tab/>
      </w:r>
      <w:r w:rsidR="00575104" w:rsidRPr="00680800">
        <w:rPr>
          <w:rFonts w:ascii="Calibri" w:hAnsi="Calibri"/>
          <w:b/>
          <w:sz w:val="22"/>
          <w:szCs w:val="22"/>
        </w:rPr>
        <w:tab/>
      </w:r>
      <w:r w:rsidR="009468F1">
        <w:rPr>
          <w:rFonts w:ascii="Calibri" w:hAnsi="Calibri"/>
          <w:b/>
          <w:sz w:val="22"/>
          <w:szCs w:val="22"/>
        </w:rPr>
        <w:t>Pavel Strnad</w:t>
      </w:r>
    </w:p>
    <w:p w:rsidR="008034FF" w:rsidRDefault="00575104">
      <w:pPr>
        <w:rPr>
          <w:rFonts w:ascii="Calibri" w:hAnsi="Calibri"/>
          <w:b/>
          <w:sz w:val="22"/>
          <w:szCs w:val="22"/>
        </w:rPr>
      </w:pPr>
      <w:r w:rsidRPr="00680800">
        <w:rPr>
          <w:rFonts w:ascii="Calibri" w:hAnsi="Calibri"/>
          <w:b/>
          <w:sz w:val="22"/>
          <w:szCs w:val="22"/>
        </w:rPr>
        <w:t xml:space="preserve">náměstek GŘ pro </w:t>
      </w:r>
      <w:r w:rsidR="00680800">
        <w:rPr>
          <w:rFonts w:ascii="Calibri" w:hAnsi="Calibri"/>
          <w:b/>
          <w:sz w:val="22"/>
          <w:szCs w:val="22"/>
        </w:rPr>
        <w:t>provozuschopnost dráhy</w:t>
      </w:r>
      <w:r w:rsidRPr="00117C26">
        <w:rPr>
          <w:rFonts w:ascii="Calibri" w:hAnsi="Calibri"/>
          <w:b/>
          <w:color w:val="E36C0A" w:themeColor="accent6" w:themeShade="BF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9468F1">
        <w:rPr>
          <w:rFonts w:ascii="Calibri" w:hAnsi="Calibri"/>
          <w:b/>
          <w:sz w:val="22"/>
          <w:szCs w:val="22"/>
        </w:rPr>
        <w:t>vedoucí útvaru obchodního a zakázkového</w:t>
      </w:r>
    </w:p>
    <w:p w:rsidR="009468F1" w:rsidRDefault="009468F1"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na základě Pověření představenstva</w:t>
      </w:r>
    </w:p>
    <w:sectPr w:rsidR="009468F1" w:rsidSect="0057510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284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97" w:rsidRDefault="004E2B97">
      <w:r>
        <w:separator/>
      </w:r>
    </w:p>
  </w:endnote>
  <w:endnote w:type="continuationSeparator" w:id="0">
    <w:p w:rsidR="004E2B97" w:rsidRDefault="004E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575104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4E2B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575104" w:rsidP="00335A60">
    <w:pPr>
      <w:pStyle w:val="Zpat"/>
      <w:jc w:val="center"/>
      <w:rPr>
        <w:b/>
        <w:sz w:val="22"/>
        <w:szCs w:val="22"/>
      </w:rPr>
    </w:pP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PAGE </w:instrText>
    </w:r>
    <w:r w:rsidRPr="00E86EC1">
      <w:rPr>
        <w:b/>
        <w:sz w:val="22"/>
        <w:szCs w:val="22"/>
      </w:rPr>
      <w:fldChar w:fldCharType="separate"/>
    </w:r>
    <w:r w:rsidR="005525B1">
      <w:rPr>
        <w:b/>
        <w:noProof/>
        <w:sz w:val="22"/>
        <w:szCs w:val="22"/>
      </w:rPr>
      <w:t>2</w:t>
    </w:r>
    <w:r w:rsidRPr="00E86EC1">
      <w:rPr>
        <w:b/>
        <w:sz w:val="22"/>
        <w:szCs w:val="22"/>
      </w:rPr>
      <w:fldChar w:fldCharType="end"/>
    </w:r>
    <w:r w:rsidRPr="00E86EC1">
      <w:rPr>
        <w:b/>
        <w:sz w:val="22"/>
        <w:szCs w:val="22"/>
      </w:rPr>
      <w:t>/</w:t>
    </w: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NUMPAGES </w:instrText>
    </w:r>
    <w:r w:rsidRPr="00E86EC1">
      <w:rPr>
        <w:b/>
        <w:sz w:val="22"/>
        <w:szCs w:val="22"/>
      </w:rPr>
      <w:fldChar w:fldCharType="separate"/>
    </w:r>
    <w:r w:rsidR="005525B1">
      <w:rPr>
        <w:b/>
        <w:noProof/>
        <w:sz w:val="22"/>
        <w:szCs w:val="22"/>
      </w:rPr>
      <w:t>2</w:t>
    </w:r>
    <w:r w:rsidRPr="00E86EC1">
      <w:rPr>
        <w:b/>
        <w:sz w:val="22"/>
        <w:szCs w:val="22"/>
      </w:rPr>
      <w:fldChar w:fldCharType="end"/>
    </w:r>
  </w:p>
  <w:p w:rsidR="007447C6" w:rsidRPr="00E86EC1" w:rsidRDefault="004E2B97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</w:t>
          </w:r>
          <w:r>
            <w:rPr>
              <w:rFonts w:cs="Arial"/>
              <w:color w:val="006BAF"/>
              <w:sz w:val="14"/>
              <w:szCs w:val="14"/>
            </w:rPr>
            <w:t>O</w:t>
          </w:r>
          <w:r w:rsidRPr="00582178">
            <w:rPr>
              <w:rFonts w:cs="Arial"/>
              <w:color w:val="006BAF"/>
              <w:sz w:val="14"/>
              <w:szCs w:val="14"/>
            </w:rPr>
            <w:t>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4E2B97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575104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575104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525B1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525B1">
            <w:rPr>
              <w:rFonts w:cs="Arial"/>
              <w:noProof/>
              <w:color w:val="006BAF"/>
              <w:sz w:val="16"/>
              <w:szCs w:val="16"/>
            </w:rPr>
            <w:t>2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4E2B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97" w:rsidRDefault="004E2B97">
      <w:r>
        <w:separator/>
      </w:r>
    </w:p>
  </w:footnote>
  <w:footnote w:type="continuationSeparator" w:id="0">
    <w:p w:rsidR="004E2B97" w:rsidRDefault="004E2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Pr="00915611" w:rsidRDefault="00575104" w:rsidP="00B3384B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C0DC87" wp14:editId="78D91363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2" name="Obrázek 2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203569" w:rsidRPr="00915611" w:rsidRDefault="00575104" w:rsidP="00B3384B">
    <w:pPr>
      <w:pStyle w:val="Zhlav"/>
      <w:tabs>
        <w:tab w:val="clear" w:pos="4536"/>
      </w:tabs>
      <w:spacing w:before="100" w:after="120"/>
      <w:ind w:left="2410"/>
      <w:rPr>
        <w:rFonts w:cs="Arial"/>
        <w:color w:val="006BAF"/>
        <w:sz w:val="16"/>
        <w:szCs w:val="16"/>
      </w:rPr>
    </w:pPr>
    <w:r>
      <w:rPr>
        <w:rFonts w:cs="Arial"/>
        <w:color w:val="006BAF"/>
        <w:sz w:val="16"/>
        <w:szCs w:val="16"/>
      </w:rPr>
      <w:t>Generální ř</w:t>
    </w:r>
    <w:r w:rsidRPr="00915611">
      <w:rPr>
        <w:rFonts w:cs="Arial"/>
        <w:color w:val="006BAF"/>
        <w:sz w:val="16"/>
        <w:szCs w:val="16"/>
      </w:rPr>
      <w:t>editelství</w:t>
    </w:r>
  </w:p>
  <w:p w:rsidR="00203569" w:rsidRPr="00915611" w:rsidRDefault="00575104" w:rsidP="009468F1">
    <w:pPr>
      <w:pStyle w:val="Zhlav"/>
      <w:tabs>
        <w:tab w:val="clear" w:pos="4536"/>
      </w:tabs>
      <w:ind w:left="2410"/>
      <w:rPr>
        <w:rFonts w:cs="Arial"/>
        <w:color w:val="006BAF"/>
        <w:sz w:val="16"/>
        <w:szCs w:val="16"/>
      </w:rPr>
    </w:pPr>
    <w:r w:rsidRPr="00915611">
      <w:rPr>
        <w:rFonts w:cs="Arial"/>
        <w:color w:val="006BAF"/>
        <w:sz w:val="16"/>
        <w:szCs w:val="16"/>
      </w:rPr>
      <w:t>Dlážděná 1003/7</w:t>
    </w:r>
  </w:p>
  <w:p w:rsidR="00203569" w:rsidRDefault="00575104" w:rsidP="00B3384B">
    <w:pPr>
      <w:pStyle w:val="Zhlav"/>
      <w:tabs>
        <w:tab w:val="clear" w:pos="4536"/>
      </w:tabs>
      <w:spacing w:after="120"/>
      <w:ind w:left="2410"/>
    </w:pPr>
    <w:r>
      <w:rPr>
        <w:rFonts w:cs="Arial"/>
        <w:noProof/>
        <w:color w:val="006BA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AFD5" wp14:editId="666B4363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12510" cy="0"/>
              <wp:effectExtent l="0" t="0" r="0" b="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0;margin-top:13.7pt;width:48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" strokecolor="#006baf"/>
          </w:pict>
        </mc:Fallback>
      </mc:AlternateContent>
    </w:r>
    <w:proofErr w:type="gramStart"/>
    <w:r w:rsidRPr="00915611">
      <w:rPr>
        <w:rFonts w:cs="Arial"/>
        <w:color w:val="006BAF"/>
        <w:sz w:val="16"/>
        <w:szCs w:val="16"/>
      </w:rPr>
      <w:t>110 00  PRAHA</w:t>
    </w:r>
    <w:proofErr w:type="gramEnd"/>
    <w:r w:rsidRPr="00915611">
      <w:rPr>
        <w:rFonts w:cs="Arial"/>
        <w:color w:val="006BAF"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A364BB"/>
    <w:multiLevelType w:val="multilevel"/>
    <w:tmpl w:val="A4CA7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C941224"/>
    <w:multiLevelType w:val="multilevel"/>
    <w:tmpl w:val="F954B5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8"/>
    <w:rsid w:val="000B3A02"/>
    <w:rsid w:val="00117C26"/>
    <w:rsid w:val="00131615"/>
    <w:rsid w:val="0017550E"/>
    <w:rsid w:val="0020695E"/>
    <w:rsid w:val="00293C05"/>
    <w:rsid w:val="002F404D"/>
    <w:rsid w:val="00382B6E"/>
    <w:rsid w:val="003B336D"/>
    <w:rsid w:val="004E2B97"/>
    <w:rsid w:val="005525B1"/>
    <w:rsid w:val="00575104"/>
    <w:rsid w:val="005B2B7A"/>
    <w:rsid w:val="005C1278"/>
    <w:rsid w:val="00680800"/>
    <w:rsid w:val="00721D26"/>
    <w:rsid w:val="008034FF"/>
    <w:rsid w:val="0081560E"/>
    <w:rsid w:val="009468F1"/>
    <w:rsid w:val="00A80139"/>
    <w:rsid w:val="00A914BA"/>
    <w:rsid w:val="00AA31F5"/>
    <w:rsid w:val="00B852BD"/>
    <w:rsid w:val="00CC19A2"/>
    <w:rsid w:val="00CD1548"/>
    <w:rsid w:val="00EA2766"/>
    <w:rsid w:val="00F8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9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9A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9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9A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Široká Andrea, Ing.</dc:creator>
  <cp:keywords/>
  <dc:description/>
  <cp:lastModifiedBy>Široká Andrea, Ing.</cp:lastModifiedBy>
  <cp:revision>14</cp:revision>
  <cp:lastPrinted>2016-10-03T09:54:00Z</cp:lastPrinted>
  <dcterms:created xsi:type="dcterms:W3CDTF">2015-09-11T11:02:00Z</dcterms:created>
  <dcterms:modified xsi:type="dcterms:W3CDTF">2016-10-24T08:22:00Z</dcterms:modified>
</cp:coreProperties>
</file>