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DB" w:rsidRDefault="00D15F18">
      <w:pPr>
        <w:rPr>
          <w:sz w:val="2"/>
          <w:szCs w:val="2"/>
        </w:rPr>
      </w:pPr>
      <w:r>
        <w:pict>
          <v:rect id="_x0000_s1029" style="position:absolute;margin-left:544.6pt;margin-top:37.85pt;width:21.05pt;height:38.9pt;z-index:-251658752;mso-position-horizontal-relative:page;mso-position-vertical-relative:page" fillcolor="#0b486e" stroked="f">
            <w10:wrap anchorx="page" anchory="page"/>
          </v:rect>
        </w:pict>
      </w:r>
      <w:r>
        <w:pict>
          <v:rect id="_x0000_s1028" style="position:absolute;margin-left:504.65pt;margin-top:36.4pt;width:62.65pt;height:42.3pt;z-index:-251658751;mso-position-horizontal-relative:page;mso-position-vertical-relative:page" fillcolor="#0b496d" stroked="f">
            <w10:wrap anchorx="page" anchory="page"/>
          </v:rect>
        </w:pict>
      </w:r>
    </w:p>
    <w:p w:rsidR="00A00DDB" w:rsidRDefault="00956AD0" w:rsidP="00A7389E">
      <w:pPr>
        <w:pStyle w:val="Zkladntext30"/>
        <w:framePr w:w="9029" w:h="2866" w:hRule="exact" w:wrap="none" w:vAnchor="page" w:hAnchor="page" w:x="1483" w:y="1366"/>
        <w:shd w:val="clear" w:color="auto" w:fill="auto"/>
        <w:spacing w:line="170" w:lineRule="exact"/>
        <w:ind w:left="2420"/>
      </w:pPr>
      <w:r>
        <w:t>Žádost o poskytnutí výhody produktového balíčku</w:t>
      </w:r>
    </w:p>
    <w:p w:rsidR="00A00DDB" w:rsidRDefault="00956AD0" w:rsidP="00A7389E">
      <w:pPr>
        <w:pStyle w:val="Zkladntext20"/>
        <w:framePr w:w="9029" w:h="2866" w:hRule="exact" w:wrap="none" w:vAnchor="page" w:hAnchor="page" w:x="1483" w:y="1366"/>
        <w:shd w:val="clear" w:color="auto" w:fill="auto"/>
        <w:ind w:left="3840" w:firstLine="0"/>
      </w:pPr>
      <w:r>
        <w:t>(dále jen „Žádost")</w:t>
      </w:r>
    </w:p>
    <w:p w:rsidR="00A00DDB" w:rsidRDefault="00956AD0" w:rsidP="00A7389E">
      <w:pPr>
        <w:pStyle w:val="Zkladntext20"/>
        <w:framePr w:w="9029" w:h="2866" w:hRule="exact" w:wrap="none" w:vAnchor="page" w:hAnchor="page" w:x="1483" w:y="1366"/>
        <w:shd w:val="clear" w:color="auto" w:fill="auto"/>
        <w:ind w:left="69" w:right="3080" w:firstLine="0"/>
      </w:pPr>
      <w:r>
        <w:t>Obchodní společnost: Domov Kamélie Křižanov, příspěvková organizace</w:t>
      </w:r>
      <w:r>
        <w:br/>
        <w:t>IČO: 71184473</w:t>
      </w:r>
    </w:p>
    <w:p w:rsidR="00A00DDB" w:rsidRDefault="00956AD0" w:rsidP="00A7389E">
      <w:pPr>
        <w:pStyle w:val="Zkladntext20"/>
        <w:framePr w:w="9029" w:h="2866" w:hRule="exact" w:wrap="none" w:vAnchor="page" w:hAnchor="page" w:x="1483" w:y="1366"/>
        <w:shd w:val="clear" w:color="auto" w:fill="auto"/>
        <w:spacing w:line="428" w:lineRule="exact"/>
        <w:ind w:left="69" w:right="3080" w:firstLine="0"/>
      </w:pPr>
      <w:r>
        <w:t>se sídlem na adrese: Zámek 1, 594 51 Křižanov</w:t>
      </w:r>
      <w:r>
        <w:br/>
        <w:t>zastoupená: Mgr. Silvie Tomšíková, funkce ředitelka</w:t>
      </w:r>
      <w:r>
        <w:br/>
        <w:t>(dále jen „Zákazník")</w:t>
      </w:r>
    </w:p>
    <w:p w:rsidR="00A00DDB" w:rsidRDefault="00956AD0">
      <w:pPr>
        <w:framePr w:wrap="none" w:vAnchor="page" w:hAnchor="page" w:x="10094" w:y="729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"C:\\Users\\provozni\\AppData\\Local\\Temp\\FineReader12.00\\media\\image1.jpeg" \* MERGEFORMATINET </w:instrText>
      </w:r>
      <w:r>
        <w:fldChar w:fldCharType="separate"/>
      </w:r>
      <w:r w:rsidR="00D15F18">
        <w:fldChar w:fldCharType="begin"/>
      </w:r>
      <w:r w:rsidR="00D15F18">
        <w:instrText xml:space="preserve"> </w:instrText>
      </w:r>
      <w:r w:rsidR="00D15F18">
        <w:instrText>INCLUDEPICTURE  "C:\\Users\\asistentka\\AppData\\Local\\Temp\\FineReader12.00\\media\\image1.jpeg" \* MERGEFORMATINE</w:instrText>
      </w:r>
      <w:r w:rsidR="00D15F18">
        <w:instrText>T</w:instrText>
      </w:r>
      <w:r w:rsidR="00D15F18">
        <w:instrText xml:space="preserve"> </w:instrText>
      </w:r>
      <w:r w:rsidR="00D15F18">
        <w:fldChar w:fldCharType="separate"/>
      </w:r>
      <w:r w:rsidR="00D15F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pt;height:42pt">
            <v:imagedata r:id="rId7" r:href="rId8"/>
          </v:shape>
        </w:pict>
      </w:r>
      <w:r w:rsidR="00D15F18">
        <w:fldChar w:fldCharType="end"/>
      </w:r>
      <w:r>
        <w:fldChar w:fldCharType="end"/>
      </w:r>
    </w:p>
    <w:p w:rsidR="00A00DDB" w:rsidRDefault="00956AD0">
      <w:pPr>
        <w:pStyle w:val="Zkladntext20"/>
        <w:framePr w:w="9029" w:h="2584" w:hRule="exact" w:wrap="none" w:vAnchor="page" w:hAnchor="page" w:x="1483" w:y="4401"/>
        <w:shd w:val="clear" w:color="auto" w:fill="auto"/>
        <w:spacing w:after="152" w:line="170" w:lineRule="exact"/>
        <w:ind w:firstLine="0"/>
      </w:pPr>
      <w:r>
        <w:t>tímto žádá</w:t>
      </w:r>
    </w:p>
    <w:p w:rsidR="00A00DDB" w:rsidRDefault="00956AD0">
      <w:pPr>
        <w:pStyle w:val="Zkladntext20"/>
        <w:framePr w:w="9029" w:h="2584" w:hRule="exact" w:wrap="none" w:vAnchor="page" w:hAnchor="page" w:x="1483" w:y="4401"/>
        <w:shd w:val="clear" w:color="auto" w:fill="auto"/>
        <w:spacing w:after="180" w:line="212" w:lineRule="exact"/>
        <w:ind w:firstLine="0"/>
        <w:jc w:val="both"/>
      </w:pPr>
      <w:r>
        <w:t>obchodní společnost CCS Česká společnost pro platební karty s.r.o., IČO: 279 16 693, se sídlem na adrese Praha 8 -</w:t>
      </w:r>
      <w:r>
        <w:br/>
        <w:t>Libeň, Chlumčanského 497/5, PSC 18000, zapsanou v obchodním rejstříku vedeném Městským soudem v Praze, oddíl</w:t>
      </w:r>
      <w:r>
        <w:br/>
        <w:t>C, vložka 126337 (dále jen „CCS"),</w:t>
      </w:r>
    </w:p>
    <w:p w:rsidR="00A00DDB" w:rsidRDefault="00956AD0">
      <w:pPr>
        <w:pStyle w:val="Zkladntext20"/>
        <w:framePr w:w="9029" w:h="2584" w:hRule="exact" w:wrap="none" w:vAnchor="page" w:hAnchor="page" w:x="1483" w:y="4401"/>
        <w:shd w:val="clear" w:color="auto" w:fill="auto"/>
        <w:spacing w:after="180" w:line="212" w:lineRule="exact"/>
        <w:ind w:firstLine="0"/>
        <w:jc w:val="both"/>
      </w:pPr>
      <w:r>
        <w:t>o poskytnutí výhod produktového balíčku a uzavření smlouvy o produktovém balíčku (dále jen „Produktový balíček")</w:t>
      </w:r>
      <w:r>
        <w:br/>
        <w:t>za podmínek uvedených v této Žádosti,</w:t>
      </w:r>
    </w:p>
    <w:p w:rsidR="00A00DDB" w:rsidRDefault="00956AD0">
      <w:pPr>
        <w:pStyle w:val="Zkladntext20"/>
        <w:framePr w:w="9029" w:h="2584" w:hRule="exact" w:wrap="none" w:vAnchor="page" w:hAnchor="page" w:x="1483" w:y="4401"/>
        <w:shd w:val="clear" w:color="auto" w:fill="auto"/>
        <w:spacing w:line="212" w:lineRule="exact"/>
        <w:ind w:firstLine="0"/>
        <w:jc w:val="both"/>
      </w:pPr>
      <w:r>
        <w:t>a to na službu CCS Limit ke kartě čísla uvedeného níže dle smlouvy uzavřené mezi Zákazníkem a CCS dne uvedeného</w:t>
      </w:r>
      <w:r>
        <w:br/>
        <w:t xml:space="preserve">níže ve spojení se službou CCS </w:t>
      </w:r>
      <w:proofErr w:type="spellStart"/>
      <w:r>
        <w:t>Carnet</w:t>
      </w:r>
      <w:proofErr w:type="spellEnd"/>
      <w:r>
        <w:t xml:space="preserve"> k hardwarové jednotce s IMEI uvedeným níže dle smlouvy uzavřené dne</w:t>
      </w:r>
      <w:r>
        <w:br/>
        <w:t xml:space="preserve">uvedeného </w:t>
      </w:r>
      <w:r w:rsidR="00A7389E">
        <w:t>níž</w:t>
      </w:r>
      <w:r>
        <w:t>e (v jednom řádku tabulky).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1843"/>
        <w:gridCol w:w="1634"/>
        <w:gridCol w:w="1944"/>
        <w:gridCol w:w="1735"/>
      </w:tblGrid>
      <w:tr w:rsidR="00A00DDB">
        <w:trPr>
          <w:trHeight w:hRule="exact" w:val="8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84" w:lineRule="exact"/>
              <w:ind w:firstLine="0"/>
              <w:jc w:val="both"/>
            </w:pPr>
            <w:r>
              <w:rPr>
                <w:rStyle w:val="Zkladntext275pt"/>
              </w:rPr>
              <w:t>Produktový</w:t>
            </w:r>
            <w:r>
              <w:rPr>
                <w:rStyle w:val="Zkladntext275pt"/>
              </w:rPr>
              <w:br/>
              <w:t>balíček číslo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left="240" w:firstLine="0"/>
            </w:pPr>
            <w:r>
              <w:rPr>
                <w:rStyle w:val="Zkladntext275pt"/>
              </w:rPr>
              <w:t>Číslo karty CCS Limit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Zkladntext275pt"/>
              </w:rPr>
              <w:t>Dle smlouvy ke kartě</w:t>
            </w:r>
            <w:r>
              <w:rPr>
                <w:rStyle w:val="Zkladntext275pt"/>
              </w:rPr>
              <w:br/>
              <w:t>CCS Limit uzavřené</w:t>
            </w:r>
            <w:r>
              <w:rPr>
                <w:rStyle w:val="Zkladntext275pt"/>
              </w:rPr>
              <w:br/>
              <w:t>dne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Zkladntext275pt"/>
              </w:rPr>
              <w:t>IMEI hardwarové</w:t>
            </w:r>
            <w:r>
              <w:rPr>
                <w:rStyle w:val="Zkladntext275pt"/>
              </w:rPr>
              <w:br/>
              <w:t>jednotky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Zkladntext275pt"/>
              </w:rPr>
              <w:t>Dle smlouvy</w:t>
            </w:r>
            <w:r>
              <w:rPr>
                <w:rStyle w:val="Zkladntext275pt"/>
              </w:rPr>
              <w:br/>
              <w:t>k hardwarové</w:t>
            </w:r>
            <w:r>
              <w:rPr>
                <w:rStyle w:val="Zkladntext275pt"/>
              </w:rPr>
              <w:br/>
              <w:t>jednotce uzavřené</w:t>
            </w:r>
            <w:r>
              <w:rPr>
                <w:rStyle w:val="Zkladntext275pt"/>
              </w:rPr>
              <w:br/>
              <w:t>dne</w:t>
            </w:r>
          </w:p>
        </w:tc>
      </w:tr>
      <w:tr w:rsidR="00A00DDB">
        <w:trPr>
          <w:trHeight w:hRule="exact"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0"/>
                <w:b w:val="0"/>
                <w:bCs w:val="0"/>
              </w:rPr>
              <w:t>1</w:t>
            </w:r>
            <w:r>
              <w:rPr>
                <w:rStyle w:val="Zkladntext275p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7079323270821001001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868996030760508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</w:tr>
      <w:tr w:rsidR="00A00DDB">
        <w:trPr>
          <w:trHeight w:hRule="exact"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7079323270821002009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868996030761076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</w:tr>
      <w:tr w:rsidR="00A00DDB">
        <w:trPr>
          <w:trHeight w:hRule="exact" w:val="3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7079323270821003007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867322032196586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</w:tr>
      <w:tr w:rsidR="00A00DDB">
        <w:trPr>
          <w:trHeight w:hRule="exact" w:val="3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7079323270821004005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868996030760938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</w:tr>
      <w:tr w:rsidR="00A00DDB">
        <w:trPr>
          <w:trHeight w:hRule="exact"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7079323270821005002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867322032191645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</w:tr>
      <w:tr w:rsidR="00A00DDB">
        <w:trPr>
          <w:trHeight w:hRule="exact"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7079323270821006000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868996030761142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</w:tr>
      <w:tr w:rsidR="00A00DDB">
        <w:trPr>
          <w:trHeight w:hRule="exact"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7079323270821007008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868996030760722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</w:tr>
      <w:tr w:rsidR="00A00DDB">
        <w:trPr>
          <w:trHeight w:hRule="exact" w:val="3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7079323270821008006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868996030761068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DB" w:rsidRDefault="00956AD0">
            <w:pPr>
              <w:pStyle w:val="Zkladntext20"/>
              <w:framePr w:w="8320" w:h="3420" w:wrap="none" w:vAnchor="page" w:hAnchor="page" w:x="1857" w:y="714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"/>
              </w:rPr>
              <w:t>14.6.2018</w:t>
            </w:r>
          </w:p>
        </w:tc>
      </w:tr>
    </w:tbl>
    <w:p w:rsidR="00A00DDB" w:rsidRDefault="00956AD0">
      <w:pPr>
        <w:pStyle w:val="Titulektabulky0"/>
        <w:framePr w:wrap="none" w:vAnchor="page" w:hAnchor="page" w:x="1519" w:y="10791"/>
        <w:shd w:val="clear" w:color="auto" w:fill="auto"/>
        <w:spacing w:line="170" w:lineRule="exact"/>
      </w:pPr>
      <w:r>
        <w:t>(v tabulce uvedené smlouvy dále společně jen „Smlouvy" nebo každá jednotlivě „Smlouva").</w:t>
      </w:r>
    </w:p>
    <w:p w:rsidR="00A00DDB" w:rsidRDefault="00956AD0">
      <w:pPr>
        <w:pStyle w:val="Zkladntext20"/>
        <w:framePr w:wrap="none" w:vAnchor="page" w:hAnchor="page" w:x="1515" w:y="11165"/>
        <w:shd w:val="clear" w:color="auto" w:fill="auto"/>
        <w:spacing w:line="170" w:lineRule="exact"/>
        <w:ind w:firstLine="0"/>
      </w:pPr>
      <w:r>
        <w:t>Délka doby trvání produktového balíčku:</w:t>
      </w:r>
    </w:p>
    <w:p w:rsidR="00A00DDB" w:rsidRDefault="00956AD0">
      <w:pPr>
        <w:pStyle w:val="Zkladntext20"/>
        <w:framePr w:wrap="none" w:vAnchor="page" w:hAnchor="page" w:x="6281" w:y="11097"/>
        <w:shd w:val="clear" w:color="auto" w:fill="auto"/>
        <w:spacing w:line="170" w:lineRule="exact"/>
        <w:ind w:firstLine="0"/>
      </w:pPr>
      <w:r>
        <w:t>□ 24 měsíců</w:t>
      </w:r>
    </w:p>
    <w:p w:rsidR="00A00DDB" w:rsidRDefault="00A00DDB">
      <w:pPr>
        <w:framePr w:wrap="none" w:vAnchor="page" w:hAnchor="page" w:x="8315" w:y="10937"/>
      </w:pPr>
    </w:p>
    <w:p w:rsidR="00A00DDB" w:rsidRDefault="00A7389E" w:rsidP="00A7389E">
      <w:pPr>
        <w:pStyle w:val="Zkladntext20"/>
        <w:framePr w:w="1025" w:h="241" w:hRule="exact" w:wrap="none" w:vAnchor="page" w:hAnchor="page" w:x="8377" w:y="11165"/>
        <w:shd w:val="clear" w:color="auto" w:fill="auto"/>
        <w:spacing w:line="170" w:lineRule="exact"/>
        <w:ind w:firstLine="0"/>
      </w:pPr>
      <w:r>
        <w:t xml:space="preserve">X </w:t>
      </w:r>
      <w:r w:rsidR="00956AD0">
        <w:t>36 měsíců</w:t>
      </w:r>
    </w:p>
    <w:p w:rsidR="00A00DDB" w:rsidRDefault="00956AD0">
      <w:pPr>
        <w:pStyle w:val="Zkladntext20"/>
        <w:framePr w:w="9029" w:h="3575" w:hRule="exact" w:wrap="none" w:vAnchor="page" w:hAnchor="page" w:x="1483" w:y="11825"/>
        <w:shd w:val="clear" w:color="auto" w:fill="auto"/>
        <w:spacing w:after="180" w:line="202" w:lineRule="exact"/>
        <w:ind w:firstLine="0"/>
        <w:jc w:val="both"/>
      </w:pPr>
      <w:r>
        <w:t>Produktový balíček nabývá účinnosti dnem provedení prvního příkazu k inkasu Poplatku, jak je tento pojem definován</w:t>
      </w:r>
      <w:r>
        <w:br/>
        <w:t>dále v textu, nebo dnem zaplacení Poplatku na bankovní účet CCS anebo dnem doručení písemného potvrzení CCS o</w:t>
      </w:r>
      <w:r>
        <w:br/>
        <w:t>přijetí této Žádosti Zákazníkovi na korespondenční či emailovou adresu uvedenou v této Žádosti nebo ve Smlouvách,</w:t>
      </w:r>
      <w:r>
        <w:br/>
        <w:t>podle toho, která ze skutečností nastane dříve. Tímto ustanovením není dotčeno ustanovení bodu 11 níže v této</w:t>
      </w:r>
      <w:r>
        <w:br/>
        <w:t>Žádosti.</w:t>
      </w:r>
    </w:p>
    <w:p w:rsidR="00A00DDB" w:rsidRDefault="00956AD0">
      <w:pPr>
        <w:pStyle w:val="Zkladntext20"/>
        <w:framePr w:w="9029" w:h="3575" w:hRule="exact" w:wrap="none" w:vAnchor="page" w:hAnchor="page" w:x="1483" w:y="11825"/>
        <w:shd w:val="clear" w:color="auto" w:fill="auto"/>
        <w:spacing w:after="177" w:line="202" w:lineRule="exact"/>
        <w:ind w:firstLine="0"/>
        <w:jc w:val="both"/>
      </w:pPr>
      <w:r>
        <w:t>Jeden Produktový balíček představuje následující zvýhodnění oproti podmínkám sjednaným k jedné konkrétní kartě</w:t>
      </w:r>
      <w:r>
        <w:br/>
        <w:t>CCS Limit identifikované svým číslem dle Smlouvy na služby CCS Limit a jedné konkrétní hardwarové jednotce CCS</w:t>
      </w:r>
      <w:r>
        <w:br/>
      </w:r>
      <w:proofErr w:type="spellStart"/>
      <w:r>
        <w:t>Carnet</w:t>
      </w:r>
      <w:proofErr w:type="spellEnd"/>
      <w:r>
        <w:t xml:space="preserve"> identifikované svým IMEI dle Smlouvy na služby CCS </w:t>
      </w:r>
      <w:proofErr w:type="spellStart"/>
      <w:r>
        <w:t>Carnet</w:t>
      </w:r>
      <w:proofErr w:type="spellEnd"/>
      <w:r>
        <w:t>, které jsou obě součástí tohoto Produktového</w:t>
      </w:r>
      <w:r>
        <w:br/>
        <w:t>balíčku čísla dle tabulky výše:</w:t>
      </w:r>
    </w:p>
    <w:p w:rsidR="00A00DDB" w:rsidRDefault="00956AD0">
      <w:pPr>
        <w:pStyle w:val="Zkladntext20"/>
        <w:framePr w:w="9029" w:h="3575" w:hRule="exact" w:wrap="none" w:vAnchor="page" w:hAnchor="page" w:x="1483" w:y="11825"/>
        <w:numPr>
          <w:ilvl w:val="0"/>
          <w:numId w:val="1"/>
        </w:numPr>
        <w:shd w:val="clear" w:color="auto" w:fill="auto"/>
        <w:tabs>
          <w:tab w:val="left" w:pos="725"/>
        </w:tabs>
        <w:spacing w:line="205" w:lineRule="exact"/>
        <w:ind w:left="380" w:firstLine="0"/>
        <w:jc w:val="both"/>
      </w:pPr>
      <w:r>
        <w:t>Sleva ve výši 0,20 Kč bez DPH za každý 1 litr pohonné hmoty nakoupené prostřednictvím karty CCS</w:t>
      </w:r>
    </w:p>
    <w:p w:rsidR="00A00DDB" w:rsidRDefault="00956AD0">
      <w:pPr>
        <w:pStyle w:val="Zkladntext20"/>
        <w:framePr w:w="9029" w:h="3575" w:hRule="exact" w:wrap="none" w:vAnchor="page" w:hAnchor="page" w:x="1483" w:y="11825"/>
        <w:numPr>
          <w:ilvl w:val="0"/>
          <w:numId w:val="1"/>
        </w:numPr>
        <w:shd w:val="clear" w:color="auto" w:fill="auto"/>
        <w:tabs>
          <w:tab w:val="left" w:pos="725"/>
        </w:tabs>
        <w:spacing w:line="205" w:lineRule="exact"/>
        <w:ind w:left="380" w:firstLine="0"/>
        <w:jc w:val="both"/>
      </w:pPr>
      <w:r>
        <w:t>Servisní poplatek ke kartě CCS Limit činí 0,- Kč</w:t>
      </w:r>
    </w:p>
    <w:p w:rsidR="00A00DDB" w:rsidRDefault="00956AD0">
      <w:pPr>
        <w:pStyle w:val="Zkladntext20"/>
        <w:framePr w:w="9029" w:h="3575" w:hRule="exact" w:wrap="none" w:vAnchor="page" w:hAnchor="page" w:x="1483" w:y="11825"/>
        <w:numPr>
          <w:ilvl w:val="0"/>
          <w:numId w:val="1"/>
        </w:numPr>
        <w:shd w:val="clear" w:color="auto" w:fill="auto"/>
        <w:tabs>
          <w:tab w:val="left" w:pos="725"/>
        </w:tabs>
        <w:spacing w:line="205" w:lineRule="exact"/>
        <w:ind w:left="380" w:firstLine="0"/>
        <w:jc w:val="both"/>
      </w:pPr>
      <w:r>
        <w:t>Maximální měsíční limit na kartě CCS Limit činí 10000,- Kč</w:t>
      </w:r>
    </w:p>
    <w:p w:rsidR="00A00DDB" w:rsidRDefault="00956AD0">
      <w:pPr>
        <w:pStyle w:val="Zkladntext20"/>
        <w:framePr w:w="9029" w:h="3575" w:hRule="exact" w:wrap="none" w:vAnchor="page" w:hAnchor="page" w:x="1483" w:y="11825"/>
        <w:numPr>
          <w:ilvl w:val="0"/>
          <w:numId w:val="1"/>
        </w:numPr>
        <w:shd w:val="clear" w:color="auto" w:fill="auto"/>
        <w:tabs>
          <w:tab w:val="left" w:pos="725"/>
        </w:tabs>
        <w:spacing w:line="205" w:lineRule="exact"/>
        <w:ind w:left="380" w:firstLine="0"/>
        <w:jc w:val="both"/>
      </w:pPr>
      <w:r>
        <w:t xml:space="preserve">Cena za jednu hardwarovou jednotku </w:t>
      </w:r>
      <w:proofErr w:type="spellStart"/>
      <w:r>
        <w:t>Carnet</w:t>
      </w:r>
      <w:proofErr w:type="spellEnd"/>
      <w:r>
        <w:t xml:space="preserve"> Standard činí 1,- Kč</w:t>
      </w:r>
    </w:p>
    <w:p w:rsidR="00A00DDB" w:rsidRDefault="00956AD0">
      <w:pPr>
        <w:pStyle w:val="Zkladntext20"/>
        <w:framePr w:w="9029" w:h="3575" w:hRule="exact" w:wrap="none" w:vAnchor="page" w:hAnchor="page" w:x="1483" w:y="11825"/>
        <w:numPr>
          <w:ilvl w:val="0"/>
          <w:numId w:val="1"/>
        </w:numPr>
        <w:shd w:val="clear" w:color="auto" w:fill="auto"/>
        <w:tabs>
          <w:tab w:val="left" w:pos="725"/>
        </w:tabs>
        <w:spacing w:line="205" w:lineRule="exact"/>
        <w:ind w:left="380" w:firstLine="0"/>
        <w:jc w:val="both"/>
      </w:pPr>
      <w:r>
        <w:t>Cena za montáž jedné hardwarové jednotky činí 0,- Kč</w:t>
      </w:r>
    </w:p>
    <w:p w:rsidR="00A00DDB" w:rsidRDefault="00956AD0">
      <w:pPr>
        <w:pStyle w:val="Zkladntext20"/>
        <w:framePr w:w="9029" w:h="3575" w:hRule="exact" w:wrap="none" w:vAnchor="page" w:hAnchor="page" w:x="1483" w:y="11825"/>
        <w:numPr>
          <w:ilvl w:val="0"/>
          <w:numId w:val="1"/>
        </w:numPr>
        <w:shd w:val="clear" w:color="auto" w:fill="auto"/>
        <w:tabs>
          <w:tab w:val="left" w:pos="725"/>
        </w:tabs>
        <w:spacing w:line="205" w:lineRule="exact"/>
        <w:ind w:left="380" w:firstLine="0"/>
        <w:jc w:val="both"/>
      </w:pPr>
      <w:r>
        <w:t xml:space="preserve">Měsíční poplatek za službu CCS </w:t>
      </w:r>
      <w:proofErr w:type="spellStart"/>
      <w:r>
        <w:t>Carnet</w:t>
      </w:r>
      <w:proofErr w:type="spellEnd"/>
      <w:r>
        <w:t xml:space="preserve"> činí 0,- Kč</w:t>
      </w:r>
    </w:p>
    <w:p w:rsidR="00A00DDB" w:rsidRDefault="00A00DDB">
      <w:pPr>
        <w:rPr>
          <w:sz w:val="2"/>
          <w:szCs w:val="2"/>
        </w:rPr>
        <w:sectPr w:rsidR="00A00D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0DDB" w:rsidRDefault="00956AD0">
      <w:pPr>
        <w:pStyle w:val="Zkladntext20"/>
        <w:framePr w:w="8950" w:h="1906" w:hRule="exact" w:wrap="none" w:vAnchor="page" w:hAnchor="page" w:x="1522" w:y="1118"/>
        <w:shd w:val="clear" w:color="auto" w:fill="auto"/>
        <w:spacing w:after="214" w:line="170" w:lineRule="exact"/>
        <w:ind w:left="420"/>
        <w:jc w:val="both"/>
      </w:pPr>
      <w:r>
        <w:lastRenderedPageBreak/>
        <w:t>(dále jen „Zvýhodnění").</w:t>
      </w:r>
    </w:p>
    <w:p w:rsidR="00A00DDB" w:rsidRDefault="00956AD0">
      <w:pPr>
        <w:pStyle w:val="Zkladntext20"/>
        <w:framePr w:w="8950" w:h="1906" w:hRule="exact" w:wrap="none" w:vAnchor="page" w:hAnchor="page" w:x="1522" w:y="1118"/>
        <w:shd w:val="clear" w:color="auto" w:fill="auto"/>
        <w:spacing w:after="193" w:line="170" w:lineRule="exact"/>
        <w:ind w:left="420"/>
        <w:jc w:val="both"/>
      </w:pPr>
      <w:r>
        <w:t>Produktový balíček je mezi CCS a Zákazníkem uzavírán za následujících podmínek:</w:t>
      </w:r>
    </w:p>
    <w:p w:rsidR="00A00DDB" w:rsidRDefault="00956AD0">
      <w:pPr>
        <w:pStyle w:val="Zkladntext20"/>
        <w:framePr w:w="8950" w:h="1906" w:hRule="exact" w:wrap="none" w:vAnchor="page" w:hAnchor="page" w:x="1522" w:y="1118"/>
        <w:numPr>
          <w:ilvl w:val="0"/>
          <w:numId w:val="2"/>
        </w:numPr>
        <w:shd w:val="clear" w:color="auto" w:fill="auto"/>
        <w:tabs>
          <w:tab w:val="left" w:pos="337"/>
        </w:tabs>
        <w:spacing w:line="205" w:lineRule="exact"/>
        <w:ind w:left="420"/>
        <w:jc w:val="both"/>
      </w:pPr>
      <w:r>
        <w:t>Jeden Produktový balíček je poskytnut vždy ke dvěma konkrétním platným Smlouvám, z nichž musí být vždy</w:t>
      </w:r>
      <w:r>
        <w:br/>
        <w:t xml:space="preserve">jedna Smlouva na služby CCS Limit a jedna Smlouva na služby CCS </w:t>
      </w:r>
      <w:proofErr w:type="spellStart"/>
      <w:r>
        <w:t>Carnet</w:t>
      </w:r>
      <w:proofErr w:type="spellEnd"/>
      <w:r>
        <w:t>, a to v rozsahu k jedné konkrétní</w:t>
      </w:r>
      <w:r>
        <w:br/>
        <w:t xml:space="preserve">kartě CCS Limit identifikované svým číslem a k jedné konkrétní hardwarové jednotce CCS </w:t>
      </w:r>
      <w:proofErr w:type="spellStart"/>
      <w:r>
        <w:t>Carnet</w:t>
      </w:r>
      <w:proofErr w:type="spellEnd"/>
      <w:r>
        <w:t xml:space="preserve"> identifikované</w:t>
      </w:r>
      <w:r>
        <w:br/>
        <w:t xml:space="preserve">svým IMEI. Každá karta CCS Limit a každá hardwarová jednotka CCS </w:t>
      </w:r>
      <w:proofErr w:type="spellStart"/>
      <w:r>
        <w:t>Carnet</w:t>
      </w:r>
      <w:proofErr w:type="spellEnd"/>
      <w:r>
        <w:t xml:space="preserve"> mohou být součástí pouze jednoho</w:t>
      </w:r>
      <w:r>
        <w:br/>
        <w:t>Produktového balíčku.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0"/>
        </w:tabs>
        <w:spacing w:after="57" w:line="205" w:lineRule="exact"/>
        <w:ind w:left="453" w:right="7"/>
        <w:jc w:val="both"/>
      </w:pPr>
      <w:r>
        <w:t>Produktový balíček se uzavírá na dobu určitou v délce 24 měsíců nebo 36 měsíců, a to podle varianty zaškrtnuté</w:t>
      </w:r>
      <w:r>
        <w:br/>
        <w:t>v této Žádosti. V případě, že není zaškrtnuta žádná z variant délky doby určité nebojsou zaškrtnuty obě varianty,</w:t>
      </w:r>
      <w:r>
        <w:br/>
        <w:t>uzavírá se Produktový balíček na 24 měsíců. Produktový balíček bude poskytnut s účinností k prvnímu dni</w:t>
      </w:r>
      <w:r>
        <w:br/>
        <w:t>kalendářního měsíce následujícího po měsíci, v němž došlo k uzavření Smlouvy o Produktovém balíčku. Uplynutí</w:t>
      </w:r>
      <w:r>
        <w:br/>
        <w:t>doby trvání Produktového balíčku nemá žádný vliv na platnost Smluv.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0"/>
        </w:tabs>
        <w:spacing w:after="60" w:line="209" w:lineRule="exact"/>
        <w:ind w:left="453" w:right="7"/>
        <w:jc w:val="both"/>
      </w:pPr>
      <w:r>
        <w:t>Zákazník je povinen platit za jeden Produktový balíček CCS měsíční poplatek ve výši 199 Kč (dále jen „Poplatek"),</w:t>
      </w:r>
      <w:r>
        <w:br/>
        <w:t>a to na bankovní účet CCS. Poplatek je splatný stejně jako ostatní platby dle Smluv. V případě prodlení Zákazníka</w:t>
      </w:r>
      <w:r>
        <w:br/>
        <w:t>s úhradou Poplatku je Zákazník povinen zaplatit CCS úrok z prodlení ve výši 0,1 % za každý jednotlivý den</w:t>
      </w:r>
      <w:r>
        <w:br/>
        <w:t>prodlení až do úplného zaplacení.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0"/>
        </w:tabs>
        <w:spacing w:after="63" w:line="209" w:lineRule="exact"/>
        <w:ind w:left="453" w:right="7"/>
        <w:jc w:val="both"/>
      </w:pPr>
      <w:r>
        <w:t>V případě, že dojde k ukončení Smlouvy ve vztahu ke kartě CCS Limit, která je součástí Produktového balíčku,</w:t>
      </w:r>
      <w:r>
        <w:br/>
        <w:t>a zároveň dochází k uzavření nové smlouvy na služby CCS Limit k nové kartě CCS Limit, stane se tato nově</w:t>
      </w:r>
      <w:r>
        <w:br/>
        <w:t>uzavřená smlouva na služby CCS Limit v rozsahu k jedné nové kartě CCS Limit součástí Produktového balíčku</w:t>
      </w:r>
      <w:r>
        <w:br/>
        <w:t>namísto původní Smlouvy. O této skutečnosti CCS Zákazníka písemně informuje a sdělí mu číslo nové karty CCS</w:t>
      </w:r>
      <w:r>
        <w:br/>
        <w:t>Limit, která se stane součástí Produktového balíčku namísto karty CCS Limit původní.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0"/>
        </w:tabs>
        <w:spacing w:after="57" w:line="205" w:lineRule="exact"/>
        <w:ind w:left="453" w:right="7"/>
        <w:jc w:val="both"/>
      </w:pPr>
      <w:r>
        <w:t>V případě, že (i) Zákazník ukončí Smlouvu ke kartě CCS Limit, která je součástí Produktového balíčku, bez dalšího,</w:t>
      </w:r>
      <w:r>
        <w:br/>
        <w:t>nebo (</w:t>
      </w:r>
      <w:proofErr w:type="spellStart"/>
      <w:r>
        <w:t>ii</w:t>
      </w:r>
      <w:proofErr w:type="spellEnd"/>
      <w:r>
        <w:t>) dojde k ukončení Smlouvy ke kartě CCS Limit, která je součástí Produktového balíčku z důvodu stojícího</w:t>
      </w:r>
      <w:r>
        <w:br/>
        <w:t>na straně Zákazníka, zaniká Produktový balíček ve vztahu k dané kartě CCS Limit, která byla součástí</w:t>
      </w:r>
      <w:r>
        <w:br/>
        <w:t xml:space="preserve">Produktového balíčku, a dále ve vztahu k hardwarové jednotce CCS </w:t>
      </w:r>
      <w:proofErr w:type="spellStart"/>
      <w:r>
        <w:t>Carnet</w:t>
      </w:r>
      <w:proofErr w:type="spellEnd"/>
      <w:r>
        <w:t>, která byla spolu s kartou CCS Limit</w:t>
      </w:r>
      <w:r>
        <w:br/>
        <w:t>součástí Produktového balíčku, a to s účinností od prvního dne kalendářního měsíce následujícího po měsíci,</w:t>
      </w:r>
      <w:r>
        <w:br/>
        <w:t>v němž došlo k ukončení Smlouvy k dané kartě CCS limit.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0"/>
        </w:tabs>
        <w:spacing w:after="60" w:line="209" w:lineRule="exact"/>
        <w:ind w:left="453" w:right="7"/>
        <w:jc w:val="both"/>
      </w:pPr>
      <w:r>
        <w:t xml:space="preserve">V případě, že dojde k ukončení Smlouvy ve vztahu k hardwarové jednotce CCS </w:t>
      </w:r>
      <w:proofErr w:type="spellStart"/>
      <w:r>
        <w:t>Carnet</w:t>
      </w:r>
      <w:proofErr w:type="spellEnd"/>
      <w:r>
        <w:t>, která je součástí</w:t>
      </w:r>
      <w:r>
        <w:br/>
        <w:t xml:space="preserve">Produktového balíčku, a zároveň dochází k uzavření nové smlouvy na služby CCS </w:t>
      </w:r>
      <w:proofErr w:type="spellStart"/>
      <w:r>
        <w:t>Carnet</w:t>
      </w:r>
      <w:proofErr w:type="spellEnd"/>
      <w:r>
        <w:t xml:space="preserve"> k nové hardwarové</w:t>
      </w:r>
      <w:r>
        <w:br/>
        <w:t xml:space="preserve">jednotce CCS </w:t>
      </w:r>
      <w:proofErr w:type="spellStart"/>
      <w:r>
        <w:t>Carnet</w:t>
      </w:r>
      <w:proofErr w:type="spellEnd"/>
      <w:r>
        <w:t xml:space="preserve">, stane se tato nově uzavřená smlouva na služby CCS </w:t>
      </w:r>
      <w:proofErr w:type="spellStart"/>
      <w:r>
        <w:t>Carnet</w:t>
      </w:r>
      <w:proofErr w:type="spellEnd"/>
      <w:r>
        <w:t xml:space="preserve"> v rozsahu k jedné nové</w:t>
      </w:r>
      <w:r>
        <w:br/>
        <w:t xml:space="preserve">hardwarové jednotce CCS </w:t>
      </w:r>
      <w:proofErr w:type="spellStart"/>
      <w:r>
        <w:t>Carnet</w:t>
      </w:r>
      <w:proofErr w:type="spellEnd"/>
      <w:r>
        <w:t xml:space="preserve"> součástí Produktového balíčku namísto původní Smlouvy. O této skutečnosti</w:t>
      </w:r>
      <w:r>
        <w:br/>
        <w:t xml:space="preserve">CCS Zákazníka písemně informuje a sdělí mu číslo nové hardwarové jednotky CCS </w:t>
      </w:r>
      <w:proofErr w:type="spellStart"/>
      <w:r>
        <w:t>Carnet</w:t>
      </w:r>
      <w:proofErr w:type="spellEnd"/>
      <w:r>
        <w:t>, která se stane součástí</w:t>
      </w:r>
      <w:r>
        <w:br/>
        <w:t xml:space="preserve">Produktového balíčku namísto hardwarové jednotky CCS </w:t>
      </w:r>
      <w:proofErr w:type="spellStart"/>
      <w:r>
        <w:t>Carnet</w:t>
      </w:r>
      <w:proofErr w:type="spellEnd"/>
      <w:r>
        <w:t xml:space="preserve"> původní.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0"/>
        </w:tabs>
        <w:spacing w:after="63" w:line="209" w:lineRule="exact"/>
        <w:ind w:left="453" w:right="7"/>
        <w:jc w:val="both"/>
      </w:pPr>
      <w:r>
        <w:t xml:space="preserve">V případě, že (i) Zákazník ukončí Smlouvu k hardwarové jednotce CCS </w:t>
      </w:r>
      <w:proofErr w:type="spellStart"/>
      <w:r>
        <w:t>Carnet</w:t>
      </w:r>
      <w:proofErr w:type="spellEnd"/>
      <w:r>
        <w:t>, která je součástí Produktového</w:t>
      </w:r>
      <w:r>
        <w:br/>
        <w:t>balíčku, bez dalšího, nebo (</w:t>
      </w:r>
      <w:proofErr w:type="spellStart"/>
      <w:r>
        <w:t>ii</w:t>
      </w:r>
      <w:proofErr w:type="spellEnd"/>
      <w:r>
        <w:t xml:space="preserve">) dojde k ukončení Smlouvy k hardwarové jednotce CCS </w:t>
      </w:r>
      <w:proofErr w:type="spellStart"/>
      <w:r>
        <w:t>Carnet</w:t>
      </w:r>
      <w:proofErr w:type="spellEnd"/>
      <w:r>
        <w:t>, která je součástí</w:t>
      </w:r>
      <w:r>
        <w:br/>
        <w:t>Produktového balíčku z důvodu stojícího na straně Zákazníka, zaniká Produktový balíček ve vztahu k dané</w:t>
      </w:r>
      <w:r>
        <w:br/>
        <w:t xml:space="preserve">hardwarové jednotce CCS </w:t>
      </w:r>
      <w:proofErr w:type="spellStart"/>
      <w:r>
        <w:t>Carnet</w:t>
      </w:r>
      <w:proofErr w:type="spellEnd"/>
      <w:r>
        <w:t>, která byla součástí Produktového balíčku, a dále ve vztahu ke kartě CCS Limit,</w:t>
      </w:r>
      <w:r>
        <w:br/>
        <w:t>která byla spolu s hardwarovou jednotkou součástí Produktového balíčku, a to s účinností od prvního dne</w:t>
      </w:r>
      <w:r>
        <w:br/>
        <w:t>kalendářního měsíce následujícího po měsíci, v němž došlo k ukončení Smlouvy k dané hardwarové jednotce CCS</w:t>
      </w:r>
      <w:r>
        <w:br/>
      </w:r>
      <w:proofErr w:type="spellStart"/>
      <w:r>
        <w:t>Carnet</w:t>
      </w:r>
      <w:proofErr w:type="spellEnd"/>
      <w:r>
        <w:t>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0"/>
        </w:tabs>
        <w:spacing w:after="60" w:line="205" w:lineRule="exact"/>
        <w:ind w:left="453" w:right="7"/>
        <w:jc w:val="both"/>
      </w:pPr>
      <w:r>
        <w:t>CCS je oprávněna písemně vypovědět Produktový balíček ke všem Smlouvám v něm zahrnutým nebo podle svého</w:t>
      </w:r>
      <w:r>
        <w:br/>
        <w:t>uvážení k části těchto Smluv v případě, že se Zákazník dostane do prodlení s platbou dle kterékoli ze Smluv nebo</w:t>
      </w:r>
      <w:r>
        <w:br/>
        <w:t>dle Produktového balíčku. Produktový balíček zaniká s účinností k poslednímu dni kalendářního měsíce, v němž</w:t>
      </w:r>
      <w:r>
        <w:br/>
        <w:t>byla výpověď doručena Zákazníkovi.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0"/>
        </w:tabs>
        <w:spacing w:after="54" w:line="205" w:lineRule="exact"/>
        <w:ind w:left="453" w:right="7"/>
        <w:jc w:val="both"/>
      </w:pPr>
      <w:r>
        <w:t>V případě zániku Produktového balíčku z důvodů uvedených v bodě 5, 7 nebo 8 před uplynutím doby určité</w:t>
      </w:r>
      <w:r>
        <w:br/>
        <w:t>Produktového balíčku, je Zákazník povinen zaplatit CCS smluvní pokutu, která se rovná výši Poplatku</w:t>
      </w:r>
      <w:r>
        <w:br/>
        <w:t>vynásobenou počtem zbývajících měsíců do konce doby, na kterou byl Produktový balíček uzavřen. Smluvní</w:t>
      </w:r>
      <w:r>
        <w:br/>
        <w:t>pokuta je splatná stejně jako ostatní platby dle Smluv. Tímto ustanovením není dotčen případný nárok CCS na</w:t>
      </w:r>
      <w:r>
        <w:br/>
        <w:t>náhradu újmy.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78"/>
        </w:tabs>
        <w:spacing w:after="63" w:line="212" w:lineRule="exact"/>
        <w:ind w:left="453" w:right="7"/>
        <w:jc w:val="both"/>
      </w:pPr>
      <w:r>
        <w:t>Na uzavření Produktového balíčku nemá Zákazník právní nárok. V případě, že dojde k odmítnutí Žádosti,</w:t>
      </w:r>
      <w:r>
        <w:br/>
        <w:t>informuje o tom CCS písemně Zákazníka.</w:t>
      </w:r>
    </w:p>
    <w:p w:rsidR="00A00DDB" w:rsidRDefault="00956AD0">
      <w:pPr>
        <w:pStyle w:val="Zkladntext20"/>
        <w:framePr w:w="8950" w:h="12218" w:hRule="exact" w:wrap="none" w:vAnchor="page" w:hAnchor="page" w:x="1522" w:y="3074"/>
        <w:numPr>
          <w:ilvl w:val="0"/>
          <w:numId w:val="2"/>
        </w:numPr>
        <w:shd w:val="clear" w:color="auto" w:fill="auto"/>
        <w:tabs>
          <w:tab w:val="left" w:pos="382"/>
        </w:tabs>
        <w:spacing w:line="209" w:lineRule="exact"/>
        <w:ind w:left="453" w:right="7"/>
        <w:jc w:val="both"/>
      </w:pPr>
      <w:r>
        <w:t>Produktový balíček je dodatkem ke Smlouvám v rozsahu týkajícím se karty CCS Limit, která je součástí tohoto</w:t>
      </w:r>
      <w:r>
        <w:br/>
        <w:t xml:space="preserve">Produktového balíčku, a týkajícím se hardwarové jednotky CCS </w:t>
      </w:r>
      <w:proofErr w:type="spellStart"/>
      <w:r>
        <w:t>Carnet</w:t>
      </w:r>
      <w:proofErr w:type="spellEnd"/>
      <w:r>
        <w:t>, která je součástí tohoto Produktového</w:t>
      </w:r>
      <w:r>
        <w:br/>
        <w:t>balíčku. Produktový balíček mění Smlouvy pouze v rozsahu odpovídajícímu Zvýhodnění, a to pouze po dobu trvání</w:t>
      </w:r>
      <w:r>
        <w:br/>
        <w:t>Produktového balíčku. Ostatní ustanovení Smluv zůstávají Produktovým balíčkem nezměněna.</w:t>
      </w:r>
    </w:p>
    <w:p w:rsidR="00A7389E" w:rsidRDefault="00A7389E" w:rsidP="00A7389E">
      <w:pPr>
        <w:pStyle w:val="Zkladntext20"/>
        <w:framePr w:w="8950" w:h="12218" w:hRule="exact" w:wrap="none" w:vAnchor="page" w:hAnchor="page" w:x="1522" w:y="3074"/>
        <w:shd w:val="clear" w:color="auto" w:fill="auto"/>
        <w:tabs>
          <w:tab w:val="left" w:pos="382"/>
        </w:tabs>
        <w:spacing w:line="209" w:lineRule="exact"/>
        <w:ind w:left="453" w:right="7" w:firstLine="0"/>
      </w:pPr>
    </w:p>
    <w:p w:rsidR="00A7389E" w:rsidRDefault="00A7389E" w:rsidP="00A7389E">
      <w:pPr>
        <w:pStyle w:val="Zkladntext20"/>
        <w:framePr w:w="8950" w:h="12218" w:hRule="exact" w:wrap="none" w:vAnchor="page" w:hAnchor="page" w:x="1522" w:y="3074"/>
        <w:shd w:val="clear" w:color="auto" w:fill="auto"/>
        <w:tabs>
          <w:tab w:val="left" w:pos="382"/>
        </w:tabs>
        <w:spacing w:line="209" w:lineRule="exact"/>
        <w:ind w:left="453" w:right="7" w:firstLine="0"/>
      </w:pPr>
      <w:r>
        <w:t xml:space="preserve">V Křižanově  dne 28.6.2018                                                     </w:t>
      </w:r>
      <w:bookmarkStart w:id="0" w:name="_GoBack"/>
      <w:bookmarkEnd w:id="0"/>
      <w:r>
        <w:t xml:space="preserve"> Mgr. Silvie Tomšíková </w:t>
      </w:r>
    </w:p>
    <w:p w:rsidR="00A7389E" w:rsidRDefault="00A7389E" w:rsidP="00A7389E">
      <w:pPr>
        <w:pStyle w:val="Zkladntext20"/>
        <w:framePr w:w="8950" w:h="12218" w:hRule="exact" w:wrap="none" w:vAnchor="page" w:hAnchor="page" w:x="1522" w:y="3074"/>
        <w:shd w:val="clear" w:color="auto" w:fill="auto"/>
        <w:tabs>
          <w:tab w:val="left" w:pos="382"/>
        </w:tabs>
        <w:spacing w:line="209" w:lineRule="exact"/>
        <w:ind w:left="453" w:right="7" w:firstLine="0"/>
      </w:pPr>
      <w:r>
        <w:t xml:space="preserve">                                                                              Podpis osoby oprávněné jednat za Zákazníka </w:t>
      </w:r>
    </w:p>
    <w:p w:rsidR="00A00DDB" w:rsidRDefault="00A00DDB">
      <w:pPr>
        <w:rPr>
          <w:sz w:val="2"/>
          <w:szCs w:val="2"/>
        </w:rPr>
      </w:pPr>
    </w:p>
    <w:sectPr w:rsidR="00A00D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18" w:rsidRDefault="00D15F18">
      <w:r>
        <w:separator/>
      </w:r>
    </w:p>
  </w:endnote>
  <w:endnote w:type="continuationSeparator" w:id="0">
    <w:p w:rsidR="00D15F18" w:rsidRDefault="00D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18" w:rsidRDefault="00D15F18"/>
  </w:footnote>
  <w:footnote w:type="continuationSeparator" w:id="0">
    <w:p w:rsidR="00D15F18" w:rsidRDefault="00D15F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A5E"/>
    <w:multiLevelType w:val="multilevel"/>
    <w:tmpl w:val="66148C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83D96"/>
    <w:multiLevelType w:val="multilevel"/>
    <w:tmpl w:val="A9A0F1D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DB"/>
    <w:rsid w:val="00956AD0"/>
    <w:rsid w:val="00A00DDB"/>
    <w:rsid w:val="00A7389E"/>
    <w:rsid w:val="00BC793B"/>
    <w:rsid w:val="00D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47DC0D"/>
  <w15:docId w15:val="{150F0246-C4E9-42D7-A227-0CACC11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1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BookmanOldStyle105pt">
    <w:name w:val="Základní text (4) + Bookman Old Style;10;5 pt"/>
    <w:basedOn w:val="Zkladntext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Tahoma85ptNekurzva">
    <w:name w:val="Základní text (4) + Tahoma;8;5 pt;Ne kurzíva"/>
    <w:basedOn w:val="Zkladn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5ptKurzva">
    <w:name w:val="Základní text (2) + 15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1C387E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46" w:lineRule="exact"/>
      <w:ind w:hanging="420"/>
    </w:pPr>
    <w:rPr>
      <w:rFonts w:ascii="Tahoma" w:eastAsia="Tahoma" w:hAnsi="Tahoma" w:cs="Tahom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09" w:lineRule="exact"/>
      <w:jc w:val="center"/>
    </w:pPr>
    <w:rPr>
      <w:rFonts w:ascii="Arial Narrow" w:eastAsia="Arial Narrow" w:hAnsi="Arial Narrow" w:cs="Arial Narrow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2018-07-30T10:00:00Z</dcterms:created>
  <dcterms:modified xsi:type="dcterms:W3CDTF">2018-07-30T10:09:00Z</dcterms:modified>
</cp:coreProperties>
</file>