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636" w:rsidRDefault="00B94E27">
      <w:pPr>
        <w:pStyle w:val="Nadpis10"/>
        <w:keepNext/>
        <w:keepLines/>
        <w:shd w:val="clear" w:color="auto" w:fill="auto"/>
        <w:spacing w:after="534"/>
        <w:ind w:right="20"/>
      </w:pPr>
      <w:bookmarkStart w:id="0" w:name="bookmark0"/>
      <w:bookmarkStart w:id="1" w:name="_GoBack"/>
      <w:bookmarkEnd w:id="1"/>
      <w:r>
        <w:rPr>
          <w:rStyle w:val="Nadpis11"/>
          <w:b/>
          <w:bCs/>
          <w:i/>
          <w:iCs/>
        </w:rPr>
        <w:t>ticketmaster</w:t>
      </w:r>
      <w:bookmarkEnd w:id="0"/>
    </w:p>
    <w:p w:rsidR="00935636" w:rsidRDefault="00B94E27">
      <w:pPr>
        <w:pStyle w:val="Zkladntext30"/>
        <w:numPr>
          <w:ilvl w:val="0"/>
          <w:numId w:val="1"/>
        </w:numPr>
        <w:shd w:val="clear" w:color="auto" w:fill="auto"/>
        <w:tabs>
          <w:tab w:val="left" w:pos="3946"/>
        </w:tabs>
        <w:spacing w:before="0" w:after="238"/>
        <w:ind w:left="3720"/>
      </w:pPr>
      <w:r>
        <w:t>Předmět Smlouvy</w:t>
      </w:r>
    </w:p>
    <w:p w:rsidR="00935636" w:rsidRDefault="00B94E27">
      <w:pPr>
        <w:pStyle w:val="Zkladntext20"/>
        <w:numPr>
          <w:ilvl w:val="0"/>
          <w:numId w:val="2"/>
        </w:numPr>
        <w:shd w:val="clear" w:color="auto" w:fill="auto"/>
        <w:tabs>
          <w:tab w:val="left" w:pos="717"/>
        </w:tabs>
        <w:spacing w:before="0"/>
        <w:ind w:left="780" w:hanging="780"/>
      </w:pPr>
      <w:r>
        <w:t xml:space="preserve">Provozovatel se zavazuje, že bude po dobu trvání této Smlouvy a za podmínek zde sjednaných zajišťovat pro Ticketmaster ve své provozovně nebo ve svých provozovnách prodej Vstupenek třetím osobám (též jen </w:t>
      </w:r>
      <w:r>
        <w:rPr>
          <w:rStyle w:val="Zkladntext2Tun"/>
        </w:rPr>
        <w:t xml:space="preserve">Zákazníci), </w:t>
      </w:r>
      <w:r>
        <w:t xml:space="preserve">a to </w:t>
      </w:r>
      <w:r>
        <w:t>výlučně s využitím Prodejního systému Ticketmasteru, ke kterému bude Provozovatel přistupovat na dálku pomocí veřejné datové sítě internet, přičemž Ticketmaster za tím účelem udělí Provozovateli potřebná přístupová hesla a oprávnění k tomuto specifickému u</w:t>
      </w:r>
      <w:r>
        <w:t>žití Prodejního systému.</w:t>
      </w:r>
    </w:p>
    <w:p w:rsidR="00935636" w:rsidRDefault="00B94E27">
      <w:pPr>
        <w:pStyle w:val="Zkladntext20"/>
        <w:numPr>
          <w:ilvl w:val="0"/>
          <w:numId w:val="2"/>
        </w:numPr>
        <w:shd w:val="clear" w:color="auto" w:fill="auto"/>
        <w:tabs>
          <w:tab w:val="left" w:pos="717"/>
        </w:tabs>
        <w:spacing w:before="0"/>
        <w:ind w:left="780" w:hanging="780"/>
      </w:pPr>
      <w:r>
        <w:t>Smluvní strany berou na vědomí, že Ticketmaster prodává Vstupenky na jednotlivé Akce vždy jménem a na účet jejich Pořadatelů, a to na základě zvláštních smluv (příkazních), které má s Pořadateli za tím účelem uzavřené. Proto i Prov</w:t>
      </w:r>
      <w:r>
        <w:t>ozovatel, jako další prodejce tvořící na základě této Smlouvy článek Sítě Ticketmasteru, bude Vstupenky prodávat jménem a na účet jednotlivých Pořadatelů. Vedle toho platí, že Ticketmaster poskytuje své služby, spočívající v možnosti nákupu Vstupenek v Sít</w:t>
      </w:r>
      <w:r>
        <w:t xml:space="preserve">i, též přímo Zákazníkům (též jen </w:t>
      </w:r>
      <w:r>
        <w:rPr>
          <w:rStyle w:val="Zkladntext2Tun"/>
        </w:rPr>
        <w:t xml:space="preserve">Služby Ticketmasteru), </w:t>
      </w:r>
      <w:r>
        <w:t>od kterých za to přijímá úplatu, která mu za tyto služby náleží. Provozovatel bude tuto úplatu vybírat od jednotlivých Zákazníků při prodeji Vstupenek pro Ticketmaster, a to jménem a na účet Ticketmas</w:t>
      </w:r>
      <w:r>
        <w:t>teru. Při každém jednotlivém prodeji Vstupenky Zákazníkovi v provozovně Provozovatele tedy</w:t>
      </w:r>
    </w:p>
    <w:p w:rsidR="00935636" w:rsidRDefault="00B94E27">
      <w:pPr>
        <w:pStyle w:val="Zkladntext20"/>
        <w:numPr>
          <w:ilvl w:val="0"/>
          <w:numId w:val="3"/>
        </w:numPr>
        <w:shd w:val="clear" w:color="auto" w:fill="auto"/>
        <w:tabs>
          <w:tab w:val="left" w:pos="1145"/>
        </w:tabs>
        <w:spacing w:before="0"/>
        <w:ind w:left="1140" w:hanging="360"/>
      </w:pPr>
      <w:r>
        <w:t>Provozovatel prodá Zákazníkovi jménem a na účet Pořadatele příslušné Akce Vstupenku na tuto Akci a vybere od Zákazníka cenu prodané Vstupenky, kterou odvede Ticketma</w:t>
      </w:r>
      <w:r>
        <w:t>steru;</w:t>
      </w:r>
    </w:p>
    <w:p w:rsidR="00935636" w:rsidRDefault="00B94E27">
      <w:pPr>
        <w:pStyle w:val="Zkladntext20"/>
        <w:numPr>
          <w:ilvl w:val="0"/>
          <w:numId w:val="3"/>
        </w:numPr>
        <w:shd w:val="clear" w:color="auto" w:fill="auto"/>
        <w:tabs>
          <w:tab w:val="left" w:pos="1145"/>
        </w:tabs>
        <w:spacing w:before="0"/>
        <w:ind w:left="1140" w:hanging="360"/>
      </w:pPr>
      <w:r>
        <w:t>Provozovatel vybere od Zákazníka jménem Ticketmasteru úplatu za Služby Ticketmasteru, které Zákazník nákupem Vstupenky využil a odvede ji Ticketmasteru.</w:t>
      </w:r>
    </w:p>
    <w:p w:rsidR="00935636" w:rsidRDefault="00B94E27">
      <w:pPr>
        <w:pStyle w:val="Zkladntext20"/>
        <w:numPr>
          <w:ilvl w:val="0"/>
          <w:numId w:val="2"/>
        </w:numPr>
        <w:shd w:val="clear" w:color="auto" w:fill="auto"/>
        <w:tabs>
          <w:tab w:val="left" w:pos="717"/>
        </w:tabs>
        <w:spacing w:before="0"/>
        <w:ind w:left="780" w:hanging="780"/>
      </w:pPr>
      <w:r>
        <w:t>Provozovatel se zavazuje zajistit v každé své provozovně, v níž bude Vstupenky Zákazníkům prodáv</w:t>
      </w:r>
      <w:r>
        <w:t xml:space="preserve">at, na své náklady po celou dobu trvání této Smlouvy pro účely jejího plnění 1 ks PC a 1 ks tiskárny pro tisk Vstupenek (dále jen </w:t>
      </w:r>
      <w:r>
        <w:rPr>
          <w:rStyle w:val="Zkladntext2Tun"/>
        </w:rPr>
        <w:t xml:space="preserve">Hardware), </w:t>
      </w:r>
      <w:r>
        <w:t>vše s paramenty potřebnými pro bezproblémový přístup do Prodejního systému Ticketmasteru a pro tisk Vstupenek; tyto</w:t>
      </w:r>
      <w:r>
        <w:t xml:space="preserve"> parametry určí Ticketmaster a sdělí je Provozovateli. Provozovatel je současně povinen zajistit, aby v každé takové provozovně byla plně dostupná veřejná datová síť internet, která umožní dálkový přístup do Prodejního systému Ticketmasteru.</w:t>
      </w:r>
    </w:p>
    <w:p w:rsidR="00935636" w:rsidRDefault="00B94E27">
      <w:pPr>
        <w:pStyle w:val="Zkladntext20"/>
        <w:numPr>
          <w:ilvl w:val="0"/>
          <w:numId w:val="2"/>
        </w:numPr>
        <w:shd w:val="clear" w:color="auto" w:fill="auto"/>
        <w:tabs>
          <w:tab w:val="left" w:pos="717"/>
        </w:tabs>
        <w:spacing w:before="0"/>
        <w:ind w:left="780" w:hanging="780"/>
      </w:pPr>
      <w:r>
        <w:t>Ticketmaster t</w:t>
      </w:r>
      <w:r>
        <w:t>outo Smlouvou udílí Provozovateli svolení k tomu, aby prostřednictvím Hardwaru umístěného v provozovně nebo provozovnách, v nichž bude Provozovatel prodávat Vstupenky Zákazníkům, přistupoval za pomoci veřejné datové sítě internet k Prodejnímu systému a aby</w:t>
      </w:r>
      <w:r>
        <w:t xml:space="preserve"> tento Prodejní systém užíval výlučně za účelem plnění této Smlouvy způsobem, který je k tomu Ticketmasterem určen. Ticketmaster k obsluze Prodejního systému (užití) zaškolí personál Provozovatele, a to i opakovaně.</w:t>
      </w:r>
    </w:p>
    <w:p w:rsidR="00935636" w:rsidRDefault="00B94E27">
      <w:pPr>
        <w:pStyle w:val="Zkladntext20"/>
        <w:numPr>
          <w:ilvl w:val="0"/>
          <w:numId w:val="2"/>
        </w:numPr>
        <w:shd w:val="clear" w:color="auto" w:fill="auto"/>
        <w:tabs>
          <w:tab w:val="left" w:pos="717"/>
        </w:tabs>
        <w:spacing w:before="0" w:after="0"/>
        <w:ind w:left="780" w:hanging="780"/>
        <w:sectPr w:rsidR="00935636">
          <w:footerReference w:type="default" r:id="rId7"/>
          <w:pgSz w:w="11900" w:h="16840"/>
          <w:pgMar w:top="966" w:right="1225" w:bottom="1516" w:left="1224" w:header="0" w:footer="3" w:gutter="0"/>
          <w:cols w:space="720"/>
          <w:noEndnote/>
          <w:docGrid w:linePitch="360"/>
        </w:sectPr>
      </w:pPr>
      <w:r>
        <w:t xml:space="preserve">Právo Provozovatele užívat Prodejní systém k prodeji Vstupenek je časově omezeno na dobu trvání této Smlouvy a opravňuje Provozovatele užívat Prodejní systém pouze v provozovnách </w:t>
      </w:r>
      <w:r>
        <w:t xml:space="preserve">Provozovatele, v nichž prodává Vstupenky Zákazníkům, a k účelu, k němuž je Prodejní systém Ticketmasterem určen. Právo Provozovatele užívat Prodejní systém je nevýhradní. Veškerá práva osob vykonávajících autorská práva k Prodejnímu systému jsou vyhrazena </w:t>
      </w:r>
      <w:r>
        <w:t>po celou dobu trvání této Smlouvy a kdykoliv poté. Není-li v této Smlouvě výslovně ujednáno jinak, je Provozovateli zakázáno jakékoliv užívání, rozmnožování, rozšiřování, upravování či jiné zasahování do</w:t>
      </w:r>
    </w:p>
    <w:p w:rsidR="00935636" w:rsidRDefault="00B94E27">
      <w:pPr>
        <w:pStyle w:val="Nadpis10"/>
        <w:keepNext/>
        <w:keepLines/>
        <w:shd w:val="clear" w:color="auto" w:fill="auto"/>
        <w:spacing w:after="532"/>
      </w:pPr>
      <w:bookmarkStart w:id="2" w:name="bookmark1"/>
      <w:r>
        <w:rPr>
          <w:rStyle w:val="Nadpis11"/>
          <w:b/>
          <w:bCs/>
          <w:i/>
          <w:iCs/>
        </w:rPr>
        <w:lastRenderedPageBreak/>
        <w:t>ticketmaster</w:t>
      </w:r>
      <w:bookmarkEnd w:id="2"/>
    </w:p>
    <w:p w:rsidR="00935636" w:rsidRDefault="00B94E27">
      <w:pPr>
        <w:pStyle w:val="Zkladntext20"/>
        <w:numPr>
          <w:ilvl w:val="0"/>
          <w:numId w:val="4"/>
        </w:numPr>
        <w:shd w:val="clear" w:color="auto" w:fill="auto"/>
        <w:tabs>
          <w:tab w:val="left" w:pos="712"/>
        </w:tabs>
        <w:spacing w:before="0"/>
        <w:ind w:left="780" w:hanging="780"/>
      </w:pPr>
      <w:r>
        <w:t>Dojde-li ke zrušení Akce, bude Provozov</w:t>
      </w:r>
      <w:r>
        <w:t>atel vracet držitelům Vstupenek na zrušenou Akci vstupné pouze na základě výslovného pokynu Ticketmasteru. Takto bude vracet vstupné za Vstupenky, které si Zákazníci koupili v jeho prodejním místě, a může též vracet i Vstupenky, které byly zakoupeny v jiné</w:t>
      </w:r>
      <w:r>
        <w:t xml:space="preserve"> části Sítě Ticketmasteru. Pokud by Provozovatel vracel vstupné bez pokynu Ticketmasteru, činí tak na své vlastní náklady a riziko. Ticketmaster dále závazně určí, zda a v jaké výši, budou Zákazníkům v případě zrušení Akce vraceny zaplacené úplaty za Služb</w:t>
      </w:r>
      <w:r>
        <w:t>y Ticketmasteru.</w:t>
      </w:r>
    </w:p>
    <w:p w:rsidR="00935636" w:rsidRDefault="00B94E27">
      <w:pPr>
        <w:pStyle w:val="Zkladntext20"/>
        <w:numPr>
          <w:ilvl w:val="0"/>
          <w:numId w:val="4"/>
        </w:numPr>
        <w:shd w:val="clear" w:color="auto" w:fill="auto"/>
        <w:tabs>
          <w:tab w:val="left" w:pos="712"/>
        </w:tabs>
        <w:spacing w:before="0"/>
        <w:ind w:left="780" w:hanging="780"/>
      </w:pPr>
      <w:r>
        <w:t xml:space="preserve">Provozovatel se zavazuje v prodejním místě vhodně a přiměřeně propagovat Ticketmaster a jeho Síť. Zároveň se Provozovatel zavazuje hledat a využívat možnosti pro propagaci prodeje Vstupenek i mimo své prodejní místo (např. prostřednictvím </w:t>
      </w:r>
      <w:r>
        <w:t>svých webových stránek nebo jinak). V rámci této Smlouvy bude Provozovatel dle možností rovněž propagovat Ticketmaster a jeho Síť ve svých propagačních a reklamních aktivitách a ve svých materiálech určených pro veřejnost.</w:t>
      </w:r>
    </w:p>
    <w:p w:rsidR="00935636" w:rsidRDefault="00B94E27">
      <w:pPr>
        <w:pStyle w:val="Zkladntext20"/>
        <w:numPr>
          <w:ilvl w:val="0"/>
          <w:numId w:val="4"/>
        </w:numPr>
        <w:shd w:val="clear" w:color="auto" w:fill="auto"/>
        <w:tabs>
          <w:tab w:val="left" w:pos="712"/>
        </w:tabs>
        <w:spacing w:before="0"/>
        <w:ind w:left="780" w:hanging="780"/>
      </w:pPr>
      <w:r>
        <w:t>Provozovatel se zavazuje vždy nej</w:t>
      </w:r>
      <w:r>
        <w:t xml:space="preserve">později do 10 dnů od dodání bianco Vstupenek Ticketmasterem písemně potvrdit jejich přijetí na předávacím protokolu, který doručí Ticketmasteru. Poškozené a zneplatněné Vstupenky, dále Vstupenky převzaté zpět od jejich držitele při zrušení Akce dle pokynu </w:t>
      </w:r>
      <w:r>
        <w:t>Ticketmasteru podle článku 11.7. výše, jakož i zbylé bianco Vstupenky, které nebyly nebo nemohly být použity k tisku, bude Provozovatel zasílat na adresu Ticketmasteru uvedenou v záhlaví této Smlouvy, a to měsíčně, vždy nejpozději 3 (tři) pracovní dny po s</w:t>
      </w:r>
      <w:r>
        <w:t>končení kalendářního měsíce. Zasílat však není třeba Vstupenky, které byly automaticky tiskem označeny jako neplatné. Za každé porušení povinností sjednaných v tomto odstavci je Provozovatel povinen zaplatit Ticketmasteru smluvní pokutu ve výši 3.000 Kč, p</w:t>
      </w:r>
      <w:r>
        <w:t>řičemž právo na náhradu škody tím není dotčeno. Provozovatel považuje výši smluvní pokuty zde uvedenou za přiměřenou a vzdává se možnosti jejího snížení.</w:t>
      </w:r>
    </w:p>
    <w:p w:rsidR="00935636" w:rsidRDefault="00B94E27">
      <w:pPr>
        <w:pStyle w:val="Zkladntext20"/>
        <w:numPr>
          <w:ilvl w:val="0"/>
          <w:numId w:val="4"/>
        </w:numPr>
        <w:shd w:val="clear" w:color="auto" w:fill="auto"/>
        <w:tabs>
          <w:tab w:val="left" w:pos="712"/>
        </w:tabs>
        <w:spacing w:before="0"/>
        <w:ind w:left="780" w:hanging="780"/>
      </w:pPr>
      <w:r>
        <w:t>Provozovatel se zavazuje nejpozději do 10 (deset) pracovních dnů po skončení této Smlouvy zaslat veške</w:t>
      </w:r>
      <w:r>
        <w:t>ré zbylé Vstupenky uvedené v článku 11.9. shora jednorázově na adresu Ticketmasteru uvedenou v záhlaví této Smlouvy.</w:t>
      </w:r>
    </w:p>
    <w:p w:rsidR="00935636" w:rsidRDefault="00B94E27">
      <w:pPr>
        <w:pStyle w:val="Zkladntext20"/>
        <w:numPr>
          <w:ilvl w:val="0"/>
          <w:numId w:val="4"/>
        </w:numPr>
        <w:shd w:val="clear" w:color="auto" w:fill="auto"/>
        <w:tabs>
          <w:tab w:val="left" w:pos="712"/>
        </w:tabs>
        <w:spacing w:before="0"/>
        <w:ind w:left="780" w:hanging="780"/>
      </w:pPr>
      <w:r>
        <w:t>Provozovatel plně odpovídá za jakékoliv použití Vstupenek v rozporu s touto Smlouvou, zejména odpovídá za to, pokud kdokoliv zneužije bianc</w:t>
      </w:r>
      <w:r>
        <w:t>o Vstupenky dodané na základě této Smlouvy Provozovateli. Za každé zneužití bianco Vstupenky dodané podle této Smlouvy Ticketmasterem Provozovateli, a to bez ohledu na to, kdo bianco Vstupenku zneužije, je Provozovatel povinen zaplatit Ticketpru smluvní po</w:t>
      </w:r>
      <w:r>
        <w:t>kutu ve výši 3.000 Kč, a byla-li bianco Vstupenka zneužita k tomu, aby byla použita jako pravá Vstupenka na určitou Akci, je Provozovatel povinen uhradit vedle smluvní pokuty Ticketmasteru i cenu, za kterou se prodávala pravá Vstupenka; nárok na náhradu šk</w:t>
      </w:r>
      <w:r>
        <w:t>ody není tímto ujednáním dotčen. Provozovatel považuje výši smluvní pokuty zde uvedenou za přiměřenou a vzdává se možnosti jejího snížení.</w:t>
      </w:r>
    </w:p>
    <w:p w:rsidR="00935636" w:rsidRDefault="00B94E27">
      <w:pPr>
        <w:pStyle w:val="Zkladntext20"/>
        <w:numPr>
          <w:ilvl w:val="0"/>
          <w:numId w:val="4"/>
        </w:numPr>
        <w:shd w:val="clear" w:color="auto" w:fill="auto"/>
        <w:tabs>
          <w:tab w:val="left" w:pos="712"/>
        </w:tabs>
        <w:spacing w:before="0" w:after="244"/>
        <w:ind w:left="780" w:hanging="780"/>
      </w:pPr>
      <w:r>
        <w:t>V případě, že Provozovatel poruší své povinnosti sjednané v článku 11.9. shora anebo v případě zneužití bianco Vstupe</w:t>
      </w:r>
      <w:r>
        <w:t>nek ve smyslu článku 11.11. shora, je Ticketmaster oprávněn postupovat analogicky podle článku 111.8. níže a zamezit Provozovateli přístup do Prodejního systému a opětovně mu jej zpřístupnit až po odstranění důvodu, který Ticketmaster vedl k tomuto kroku.</w:t>
      </w:r>
    </w:p>
    <w:p w:rsidR="00935636" w:rsidRDefault="00B94E27">
      <w:pPr>
        <w:pStyle w:val="Zkladntext20"/>
        <w:numPr>
          <w:ilvl w:val="0"/>
          <w:numId w:val="4"/>
        </w:numPr>
        <w:shd w:val="clear" w:color="auto" w:fill="auto"/>
        <w:tabs>
          <w:tab w:val="left" w:pos="712"/>
        </w:tabs>
        <w:spacing w:before="0" w:after="0" w:line="240" w:lineRule="exact"/>
        <w:ind w:left="780" w:hanging="780"/>
        <w:sectPr w:rsidR="00935636">
          <w:footerReference w:type="default" r:id="rId8"/>
          <w:pgSz w:w="11900" w:h="16840"/>
          <w:pgMar w:top="966" w:right="1225" w:bottom="1516" w:left="1224" w:header="0" w:footer="3" w:gutter="0"/>
          <w:pgNumType w:start="4"/>
          <w:cols w:space="720"/>
          <w:noEndnote/>
          <w:docGrid w:linePitch="360"/>
        </w:sectPr>
      </w:pPr>
      <w:r>
        <w:t xml:space="preserve">Provozovatel plně odpovídá za případné zneužití přístupových hesel do Prodejního systému, které mu Ticketmaster přidělí, kýmkoliv z jeho zaměstnanců anebo i osobou třetí. A to zejména pokud si Provozovatel vyžádá tzv. </w:t>
      </w:r>
      <w:r>
        <w:rPr>
          <w:rStyle w:val="Zkladntext2Kurzva"/>
        </w:rPr>
        <w:t>sdílený login,</w:t>
      </w:r>
      <w:r>
        <w:t xml:space="preserve"> což znamená, že více je</w:t>
      </w:r>
      <w:r>
        <w:t>ho zaměstnanců bude pro přístup do Prodejního systému používat stejné přístupové heslo.</w:t>
      </w:r>
    </w:p>
    <w:p w:rsidR="00935636" w:rsidRDefault="00B94E27">
      <w:pPr>
        <w:pStyle w:val="Nadpis10"/>
        <w:keepNext/>
        <w:keepLines/>
        <w:shd w:val="clear" w:color="auto" w:fill="auto"/>
        <w:spacing w:after="532"/>
        <w:ind w:right="20"/>
      </w:pPr>
      <w:bookmarkStart w:id="3" w:name="bookmark2"/>
      <w:r>
        <w:rPr>
          <w:rStyle w:val="Nadpis11"/>
          <w:b/>
          <w:bCs/>
          <w:i/>
          <w:iCs/>
        </w:rPr>
        <w:lastRenderedPageBreak/>
        <w:t>ticketmaster</w:t>
      </w:r>
      <w:bookmarkEnd w:id="3"/>
    </w:p>
    <w:p w:rsidR="00935636" w:rsidRDefault="00B94E27">
      <w:pPr>
        <w:pStyle w:val="Zkladntext20"/>
        <w:shd w:val="clear" w:color="auto" w:fill="auto"/>
        <w:spacing w:before="0" w:after="0"/>
        <w:ind w:left="1200" w:hanging="400"/>
        <w:jc w:val="left"/>
      </w:pPr>
      <w:r>
        <w:t>Tržeb je Provozovatel povinen platit Ticketmasteru úrok z prodlení ve výši uvedené v čl.</w:t>
      </w:r>
    </w:p>
    <w:p w:rsidR="00935636" w:rsidRDefault="00B94E27">
      <w:pPr>
        <w:pStyle w:val="Zkladntext20"/>
        <w:numPr>
          <w:ilvl w:val="0"/>
          <w:numId w:val="5"/>
        </w:numPr>
        <w:shd w:val="clear" w:color="auto" w:fill="auto"/>
        <w:spacing w:before="0"/>
        <w:ind w:left="1200" w:hanging="400"/>
        <w:jc w:val="left"/>
      </w:pPr>
      <w:r>
        <w:t>8. písm. a) této Smlouvy.</w:t>
      </w:r>
    </w:p>
    <w:p w:rsidR="00935636" w:rsidRDefault="00B94E27">
      <w:pPr>
        <w:pStyle w:val="Zkladntext20"/>
        <w:numPr>
          <w:ilvl w:val="0"/>
          <w:numId w:val="6"/>
        </w:numPr>
        <w:shd w:val="clear" w:color="auto" w:fill="auto"/>
        <w:tabs>
          <w:tab w:val="left" w:pos="705"/>
        </w:tabs>
        <w:spacing w:before="0"/>
        <w:ind w:left="800"/>
      </w:pPr>
      <w:r>
        <w:t xml:space="preserve">Výslovně se ujednává, že pokud </w:t>
      </w:r>
      <w:r>
        <w:t xml:space="preserve">Provozovatel neodvede Tržbu řádně a včas, je Ticketmaster oprávněn zamezit Provozovateli přístup do Prodejního systému. Ticketmaster Provozovatele upozorní před takovým krokem formou e-mailu nebo telefonicky a vyzve jej k dodatečnému splnění povinnosti, s </w:t>
      </w:r>
      <w:r>
        <w:t>níž Provozovatel prodlévá. Pokud Provozovatel nezjedná okamžitou nápravu, bude mu přístup do Prodejního systému technicky zamezen. Obnovení přístupu je možné až po úhradě:</w:t>
      </w:r>
    </w:p>
    <w:p w:rsidR="00935636" w:rsidRDefault="00B94E27">
      <w:pPr>
        <w:pStyle w:val="Zkladntext20"/>
        <w:numPr>
          <w:ilvl w:val="0"/>
          <w:numId w:val="7"/>
        </w:numPr>
        <w:shd w:val="clear" w:color="auto" w:fill="auto"/>
        <w:tabs>
          <w:tab w:val="left" w:pos="1153"/>
        </w:tabs>
        <w:spacing w:before="0" w:after="0"/>
        <w:ind w:left="1200" w:hanging="400"/>
        <w:jc w:val="left"/>
      </w:pPr>
      <w:r>
        <w:t>dlužné částky včetně úroku z prodlení ve výši 0,05% z dlužné částky za každý den pro</w:t>
      </w:r>
      <w:r>
        <w:t>dlení;</w:t>
      </w:r>
    </w:p>
    <w:p w:rsidR="00935636" w:rsidRDefault="00B94E27">
      <w:pPr>
        <w:pStyle w:val="Zkladntext20"/>
        <w:numPr>
          <w:ilvl w:val="0"/>
          <w:numId w:val="7"/>
        </w:numPr>
        <w:shd w:val="clear" w:color="auto" w:fill="auto"/>
        <w:tabs>
          <w:tab w:val="left" w:pos="1153"/>
        </w:tabs>
        <w:spacing w:before="0"/>
        <w:ind w:left="1200" w:hanging="400"/>
        <w:jc w:val="left"/>
      </w:pPr>
      <w:r>
        <w:t>obnovovacího poplatku podle ustanovení článku 111.9. Smlouvy.</w:t>
      </w:r>
    </w:p>
    <w:p w:rsidR="00935636" w:rsidRDefault="00B94E27">
      <w:pPr>
        <w:pStyle w:val="Zkladntext20"/>
        <w:numPr>
          <w:ilvl w:val="0"/>
          <w:numId w:val="6"/>
        </w:numPr>
        <w:shd w:val="clear" w:color="auto" w:fill="auto"/>
        <w:tabs>
          <w:tab w:val="left" w:pos="705"/>
        </w:tabs>
        <w:spacing w:before="0" w:after="480"/>
        <w:ind w:left="800"/>
      </w:pPr>
      <w:r>
        <w:t xml:space="preserve">Smluvní strany se dohodly, že za obnovení přístupu do Prodejního systému, který byl Provozovateli zamezen podle předchozího odstavce, zaplatí Provozovatel Ticketmasteru jednorázový </w:t>
      </w:r>
      <w:r>
        <w:rPr>
          <w:rStyle w:val="Zkladntext2Tun"/>
        </w:rPr>
        <w:t xml:space="preserve">obnovovací poplatek </w:t>
      </w:r>
      <w:r>
        <w:t>ve výši 3.000 Kč bez DPH.</w:t>
      </w:r>
    </w:p>
    <w:p w:rsidR="00935636" w:rsidRDefault="00B94E27">
      <w:pPr>
        <w:pStyle w:val="Zkladntext20"/>
        <w:numPr>
          <w:ilvl w:val="0"/>
          <w:numId w:val="6"/>
        </w:numPr>
        <w:shd w:val="clear" w:color="auto" w:fill="auto"/>
        <w:tabs>
          <w:tab w:val="left" w:pos="705"/>
        </w:tabs>
        <w:spacing w:before="0" w:after="482"/>
        <w:ind w:left="800"/>
      </w:pPr>
      <w:r>
        <w:t>Provozovatel se zavazuje do pěti (5) dnů od podpisu této Smlouvy poskytnout převodem na bankovní účet Ticketmasteru vratnou zálohu ve výši 5.000,- Kč (slovy: pět tisíc korun českých). Tato záloha bude sloužit j</w:t>
      </w:r>
      <w:r>
        <w:t>ako zajištění závazků Provozovatele z této Smlouvy a bude Provozovateli vrácena nejpozději 5 (pět) pracovních dnů po skončení této Smlouvy a po vyrovnání veškerých závazků Provozovatele vůči Ticketmasteru plynoucích z této Smlouvy. Ocitne-li se Provozovate</w:t>
      </w:r>
      <w:r>
        <w:t>l kdykoliv v průběhu této Smlouvy v prodlení s plněním svých platebních závazků vůči Ticketmasteru, je Ticketmaster oprávněn použít k jejich úhradě složenou zálohu. Použitou zálohu je Provozovatel povinen doplnit na původní výši.</w:t>
      </w:r>
    </w:p>
    <w:p w:rsidR="00935636" w:rsidRDefault="00B94E27">
      <w:pPr>
        <w:pStyle w:val="Zkladntext30"/>
        <w:numPr>
          <w:ilvl w:val="0"/>
          <w:numId w:val="8"/>
        </w:numPr>
        <w:shd w:val="clear" w:color="auto" w:fill="auto"/>
        <w:tabs>
          <w:tab w:val="left" w:pos="4046"/>
        </w:tabs>
        <w:spacing w:before="0" w:after="238"/>
        <w:ind w:left="3680"/>
      </w:pPr>
      <w:r>
        <w:t>Odměna Provozovatele</w:t>
      </w:r>
    </w:p>
    <w:p w:rsidR="00935636" w:rsidRDefault="00B94E27">
      <w:pPr>
        <w:pStyle w:val="Zkladntext20"/>
        <w:numPr>
          <w:ilvl w:val="0"/>
          <w:numId w:val="9"/>
        </w:numPr>
        <w:shd w:val="clear" w:color="auto" w:fill="auto"/>
        <w:tabs>
          <w:tab w:val="left" w:pos="705"/>
        </w:tabs>
        <w:spacing w:before="0"/>
        <w:ind w:left="800"/>
      </w:pPr>
      <w:r>
        <w:t>Provo</w:t>
      </w:r>
      <w:r>
        <w:t xml:space="preserve">zovateli náleží za jeho činnost podle této Smlouvy odměna ve výši </w:t>
      </w:r>
      <w:r>
        <w:rPr>
          <w:rStyle w:val="Zkladntext2Tun"/>
        </w:rPr>
        <w:t xml:space="preserve">12,- Kč (včetně DPH) za každou Vstupenku, </w:t>
      </w:r>
      <w:r>
        <w:t xml:space="preserve">kterou Provozovatel prodá Zákazníkovi ve své provozovně za použití Prodejního systému. Odměna mu však náleží pouze v případě, že bude Tržba získaná </w:t>
      </w:r>
      <w:r>
        <w:t>prodejem Vstupenky, k němuž se odměna váže, řádně odvedena na účet Ticketmasteru v souladu s článkem III. Smlouvy.</w:t>
      </w:r>
    </w:p>
    <w:p w:rsidR="00935636" w:rsidRDefault="00B94E27">
      <w:pPr>
        <w:pStyle w:val="Zkladntext20"/>
        <w:numPr>
          <w:ilvl w:val="0"/>
          <w:numId w:val="9"/>
        </w:numPr>
        <w:shd w:val="clear" w:color="auto" w:fill="auto"/>
        <w:tabs>
          <w:tab w:val="left" w:pos="705"/>
        </w:tabs>
        <w:spacing w:before="0"/>
        <w:ind w:left="800"/>
      </w:pPr>
      <w:r>
        <w:t>Výslovně se však sjednává, že pokud by výše úplat, které Provozovatel vybere v souvislosti s prodejem jednotlivé Vstupenky jménem Ticketmaste</w:t>
      </w:r>
      <w:r>
        <w:t>ru za Služby Ticketmasteru ve smyslu článku 1.2. písm. b) Smlouvy, nepřesáhla částku 12,- Kč (slovy: dvanáct korun českých), nárok na odměnu za tento konkrétní prodej Vstupenky Provozovateli nevzniká.</w:t>
      </w:r>
    </w:p>
    <w:p w:rsidR="00935636" w:rsidRDefault="00B94E27">
      <w:pPr>
        <w:pStyle w:val="Zkladntext20"/>
        <w:numPr>
          <w:ilvl w:val="0"/>
          <w:numId w:val="9"/>
        </w:numPr>
        <w:shd w:val="clear" w:color="auto" w:fill="auto"/>
        <w:tabs>
          <w:tab w:val="left" w:pos="705"/>
        </w:tabs>
        <w:spacing w:before="0"/>
        <w:ind w:left="800"/>
      </w:pPr>
      <w:r>
        <w:t>Smluvní strany se dále dohodly, že pokud konkrétní Záka</w:t>
      </w:r>
      <w:r>
        <w:t xml:space="preserve">zník, který si zakoupí Vstupenku prostřednictvím webových stránek Ticketmasteru a zadá jako způsob jejího doručení osobní vyzvednutí v provozovně Provozovatele, si jí zde skutečně vyzvedne, má Provozovatel nárok na odměnu ve výši </w:t>
      </w:r>
      <w:r>
        <w:rPr>
          <w:rStyle w:val="Zkladntext2Tun"/>
        </w:rPr>
        <w:t xml:space="preserve">10,- Kč </w:t>
      </w:r>
      <w:r>
        <w:t>(slovy: deset koru</w:t>
      </w:r>
      <w:r>
        <w:t xml:space="preserve">n českých) </w:t>
      </w:r>
      <w:r>
        <w:rPr>
          <w:rStyle w:val="Zkladntext2Tun"/>
        </w:rPr>
        <w:t xml:space="preserve">včetně DPH </w:t>
      </w:r>
      <w:r>
        <w:t>za každou takto vydanou Vstupenku. Pro účely článku 111.2 a 111.3 Smlouvy se bude tato odměna vázat k časovému období, v němž si jí Zákazník u Provozovatele vyzvedne.</w:t>
      </w:r>
    </w:p>
    <w:p w:rsidR="00935636" w:rsidRDefault="00B94E27">
      <w:pPr>
        <w:pStyle w:val="Zkladntext20"/>
        <w:numPr>
          <w:ilvl w:val="0"/>
          <w:numId w:val="9"/>
        </w:numPr>
        <w:shd w:val="clear" w:color="auto" w:fill="auto"/>
        <w:tabs>
          <w:tab w:val="left" w:pos="705"/>
        </w:tabs>
        <w:spacing w:before="0" w:after="0"/>
        <w:ind w:left="800"/>
        <w:sectPr w:rsidR="00935636">
          <w:footerReference w:type="default" r:id="rId9"/>
          <w:pgSz w:w="11900" w:h="16840"/>
          <w:pgMar w:top="966" w:right="1225" w:bottom="1516" w:left="1224" w:header="0" w:footer="3" w:gutter="0"/>
          <w:pgNumType w:start="6"/>
          <w:cols w:space="720"/>
          <w:noEndnote/>
          <w:docGrid w:linePitch="360"/>
        </w:sectPr>
      </w:pPr>
      <w:r>
        <w:t>Pro stanovení výše odměn Provozovatele jsou rozhodující informace uvedené v přehledech, které Ticketmaster poskytne Provozovateli dle článku III.6. této Smlouvy.</w:t>
      </w:r>
    </w:p>
    <w:p w:rsidR="00935636" w:rsidRDefault="00B94E27">
      <w:pPr>
        <w:pStyle w:val="Nadpis10"/>
        <w:keepNext/>
        <w:keepLines/>
        <w:shd w:val="clear" w:color="auto" w:fill="auto"/>
        <w:spacing w:after="800"/>
        <w:ind w:right="100"/>
      </w:pPr>
      <w:bookmarkStart w:id="4" w:name="bookmark3"/>
      <w:r>
        <w:rPr>
          <w:rStyle w:val="Nadpis11"/>
          <w:b/>
          <w:bCs/>
          <w:i/>
          <w:iCs/>
        </w:rPr>
        <w:lastRenderedPageBreak/>
        <w:t>ticketmaster</w:t>
      </w:r>
      <w:bookmarkEnd w:id="4"/>
    </w:p>
    <w:p w:rsidR="00935636" w:rsidRDefault="00B94E27">
      <w:pPr>
        <w:pStyle w:val="Zkladntext20"/>
        <w:shd w:val="clear" w:color="auto" w:fill="auto"/>
        <w:spacing w:before="0" w:after="496" w:line="235" w:lineRule="exact"/>
        <w:ind w:left="1000" w:hanging="720"/>
        <w:jc w:val="left"/>
      </w:pPr>
      <w:r>
        <w:t xml:space="preserve">10. Smlouva se vyhotovuje ve 2 (dvou) originálech, </w:t>
      </w:r>
      <w:r>
        <w:t>z nichž každá smluvní strana převezme po jednom.</w:t>
      </w:r>
    </w:p>
    <w:p w:rsidR="00935636" w:rsidRDefault="00B94E27">
      <w:pPr>
        <w:pStyle w:val="Zkladntext20"/>
        <w:shd w:val="clear" w:color="auto" w:fill="auto"/>
        <w:spacing w:before="0" w:after="452" w:line="240" w:lineRule="exact"/>
        <w:ind w:left="280" w:firstLine="0"/>
      </w:pPr>
      <w:r>
        <w:t>Smluvní strany prohlašují, že tato Smlouva je projevem jejich vážné a svobodné vůle a nebyla sjednána v tísni ani za jinak jednostranně nevýhodných podmínek. Na důkaz toho připojují své podpisy.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2952"/>
        <w:gridCol w:w="1795"/>
        <w:gridCol w:w="2995"/>
      </w:tblGrid>
      <w:tr w:rsidR="00935636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5636" w:rsidRDefault="00B94E27">
            <w:pPr>
              <w:pStyle w:val="Zkladntext20"/>
              <w:framePr w:w="9451" w:h="2563" w:hSpace="9351" w:wrap="notBeside" w:vAnchor="text" w:hAnchor="text" w:y="1"/>
              <w:shd w:val="clear" w:color="auto" w:fill="auto"/>
              <w:spacing w:before="0" w:after="0" w:line="242" w:lineRule="exact"/>
              <w:ind w:firstLine="0"/>
            </w:pPr>
            <w:r>
              <w:rPr>
                <w:rStyle w:val="Zkladntext2Tun0"/>
              </w:rPr>
              <w:t>Za</w:t>
            </w:r>
          </w:p>
          <w:p w:rsidR="00935636" w:rsidRDefault="00B94E27">
            <w:pPr>
              <w:pStyle w:val="Zkladntext20"/>
              <w:framePr w:w="9451" w:h="2563" w:hSpace="9351" w:wrap="notBeside" w:vAnchor="text" w:hAnchor="text" w:y="1"/>
              <w:shd w:val="clear" w:color="auto" w:fill="auto"/>
              <w:spacing w:before="0" w:after="0" w:line="242" w:lineRule="exact"/>
              <w:ind w:firstLine="0"/>
            </w:pPr>
            <w:r>
              <w:rPr>
                <w:rStyle w:val="Zkladntext2Tun0"/>
              </w:rPr>
              <w:t>Ticketmas</w:t>
            </w:r>
            <w:r>
              <w:rPr>
                <w:rStyle w:val="Zkladntext2Tun0"/>
              </w:rPr>
              <w:t>ter: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636" w:rsidRDefault="00935636">
            <w:pPr>
              <w:framePr w:w="9451" w:h="2563" w:hSpace="935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5636" w:rsidRDefault="00B94E27">
            <w:pPr>
              <w:pStyle w:val="Zkladntext20"/>
              <w:framePr w:w="9451" w:h="2563" w:hSpace="9351" w:wrap="notBeside" w:vAnchor="text" w:hAnchor="text" w:y="1"/>
              <w:shd w:val="clear" w:color="auto" w:fill="auto"/>
              <w:spacing w:before="0" w:after="0" w:line="242" w:lineRule="exact"/>
              <w:ind w:firstLine="0"/>
            </w:pPr>
            <w:r>
              <w:rPr>
                <w:rStyle w:val="Zkladntext2Tun0"/>
              </w:rPr>
              <w:t>Za</w:t>
            </w:r>
          </w:p>
          <w:p w:rsidR="00935636" w:rsidRDefault="00B94E27">
            <w:pPr>
              <w:pStyle w:val="Zkladntext20"/>
              <w:framePr w:w="9451" w:h="2563" w:hSpace="9351" w:wrap="notBeside" w:vAnchor="text" w:hAnchor="text" w:y="1"/>
              <w:shd w:val="clear" w:color="auto" w:fill="auto"/>
              <w:spacing w:before="0" w:after="0" w:line="242" w:lineRule="exact"/>
              <w:ind w:firstLine="0"/>
            </w:pPr>
            <w:r>
              <w:rPr>
                <w:rStyle w:val="Zkladntext2Tun0"/>
              </w:rPr>
              <w:t>Provozovatele: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5636" w:rsidRDefault="00935636">
            <w:pPr>
              <w:framePr w:w="9451" w:h="2563" w:hSpace="9351" w:wrap="notBeside" w:vAnchor="text" w:hAnchor="text" w:y="1"/>
              <w:rPr>
                <w:sz w:val="10"/>
                <w:szCs w:val="10"/>
              </w:rPr>
            </w:pPr>
          </w:p>
        </w:tc>
      </w:tr>
      <w:tr w:rsidR="00935636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5636" w:rsidRDefault="00B94E27">
            <w:pPr>
              <w:pStyle w:val="Zkladntext20"/>
              <w:framePr w:w="9451" w:h="2563" w:hSpace="9351" w:wrap="notBeside" w:vAnchor="text" w:hAnchor="text" w:y="1"/>
              <w:shd w:val="clear" w:color="auto" w:fill="auto"/>
              <w:tabs>
                <w:tab w:val="left" w:pos="1325"/>
              </w:tabs>
              <w:spacing w:before="0" w:after="0"/>
              <w:ind w:firstLine="0"/>
            </w:pPr>
            <w:r>
              <w:rPr>
                <w:rStyle w:val="Zkladntext21"/>
              </w:rPr>
              <w:t>Jméno</w:t>
            </w:r>
            <w:r>
              <w:rPr>
                <w:rStyle w:val="Zkladntext21"/>
              </w:rPr>
              <w:tab/>
              <w:t>a</w:t>
            </w:r>
          </w:p>
          <w:p w:rsidR="00935636" w:rsidRDefault="00B94E27">
            <w:pPr>
              <w:pStyle w:val="Zkladntext20"/>
              <w:framePr w:w="9451" w:h="2563" w:hSpace="9351" w:wrap="notBeside" w:vAnchor="text" w:hAnchor="text" w:y="1"/>
              <w:shd w:val="clear" w:color="auto" w:fill="auto"/>
              <w:spacing w:before="0" w:after="0"/>
              <w:ind w:firstLine="0"/>
            </w:pPr>
            <w:r>
              <w:rPr>
                <w:rStyle w:val="Zkladntext21"/>
              </w:rPr>
              <w:t>příjmení: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636" w:rsidRDefault="00B94E27">
            <w:pPr>
              <w:pStyle w:val="Zkladntext20"/>
              <w:framePr w:w="9451" w:h="2563" w:hSpace="9351" w:wrap="notBeside" w:vAnchor="text" w:hAnchor="text" w:y="1"/>
              <w:shd w:val="clear" w:color="auto" w:fill="auto"/>
              <w:spacing w:before="0" w:after="0" w:line="238" w:lineRule="exact"/>
              <w:ind w:firstLine="0"/>
              <w:jc w:val="left"/>
            </w:pPr>
            <w:r>
              <w:rPr>
                <w:rStyle w:val="Zkladntext21"/>
              </w:rPr>
              <w:t>Simona Matějková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5636" w:rsidRDefault="00B94E27">
            <w:pPr>
              <w:pStyle w:val="Zkladntext20"/>
              <w:framePr w:w="9451" w:h="2563" w:hSpace="9351" w:wrap="notBeside" w:vAnchor="text" w:hAnchor="text" w:y="1"/>
              <w:shd w:val="clear" w:color="auto" w:fill="auto"/>
              <w:tabs>
                <w:tab w:val="left" w:pos="1430"/>
              </w:tabs>
              <w:spacing w:before="0" w:after="0"/>
              <w:ind w:firstLine="0"/>
            </w:pPr>
            <w:r>
              <w:rPr>
                <w:rStyle w:val="Zkladntext21"/>
              </w:rPr>
              <w:t>Jméno</w:t>
            </w:r>
            <w:r>
              <w:rPr>
                <w:rStyle w:val="Zkladntext21"/>
              </w:rPr>
              <w:tab/>
              <w:t>a</w:t>
            </w:r>
          </w:p>
          <w:p w:rsidR="00935636" w:rsidRDefault="00B94E27">
            <w:pPr>
              <w:pStyle w:val="Zkladntext20"/>
              <w:framePr w:w="9451" w:h="2563" w:hSpace="9351" w:wrap="notBeside" w:vAnchor="text" w:hAnchor="text" w:y="1"/>
              <w:shd w:val="clear" w:color="auto" w:fill="auto"/>
              <w:spacing w:before="0" w:after="0"/>
              <w:ind w:firstLine="0"/>
            </w:pPr>
            <w:r>
              <w:rPr>
                <w:rStyle w:val="Zkladntext21"/>
              </w:rPr>
              <w:t>příjmení: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636" w:rsidRDefault="00B94E27">
            <w:pPr>
              <w:pStyle w:val="Zkladntext20"/>
              <w:framePr w:w="9451" w:h="2563" w:hSpace="9351" w:wrap="notBeside" w:vAnchor="text" w:hAnchor="text" w:y="1"/>
              <w:shd w:val="clear" w:color="auto" w:fill="auto"/>
              <w:spacing w:before="0" w:after="0"/>
              <w:ind w:firstLine="0"/>
            </w:pPr>
            <w:r>
              <w:rPr>
                <w:rStyle w:val="Zkladntext21"/>
              </w:rPr>
              <w:t>Mgr. Marina Vančatová, Ph.D</w:t>
            </w:r>
          </w:p>
        </w:tc>
      </w:tr>
      <w:tr w:rsidR="0093563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5636" w:rsidRDefault="00B94E27">
            <w:pPr>
              <w:pStyle w:val="Zkladntext20"/>
              <w:framePr w:w="9451" w:h="2563" w:hSpace="9351" w:wrap="notBeside" w:vAnchor="text" w:hAnchor="text" w:y="1"/>
              <w:shd w:val="clear" w:color="auto" w:fill="auto"/>
              <w:spacing w:before="0" w:after="0" w:line="238" w:lineRule="exact"/>
              <w:ind w:firstLine="0"/>
            </w:pPr>
            <w:r>
              <w:rPr>
                <w:rStyle w:val="Zkladntext21"/>
              </w:rPr>
              <w:t>Funkce: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5636" w:rsidRDefault="00B94E27">
            <w:pPr>
              <w:pStyle w:val="Zkladntext20"/>
              <w:framePr w:w="9451" w:h="2563" w:hSpace="9351" w:wrap="notBeside" w:vAnchor="text" w:hAnchor="text" w:y="1"/>
              <w:shd w:val="clear" w:color="auto" w:fill="auto"/>
              <w:spacing w:before="0" w:after="0" w:line="238" w:lineRule="exact"/>
              <w:ind w:firstLine="0"/>
              <w:jc w:val="left"/>
            </w:pPr>
            <w:r>
              <w:rPr>
                <w:rStyle w:val="Zkladntext21"/>
              </w:rPr>
              <w:t>Zmocněnec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5636" w:rsidRDefault="00B94E27">
            <w:pPr>
              <w:pStyle w:val="Zkladntext20"/>
              <w:framePr w:w="9451" w:h="2563" w:hSpace="9351" w:wrap="notBeside" w:vAnchor="text" w:hAnchor="text" w:y="1"/>
              <w:shd w:val="clear" w:color="auto" w:fill="auto"/>
              <w:spacing w:before="0" w:after="0" w:line="238" w:lineRule="exact"/>
              <w:ind w:firstLine="0"/>
            </w:pPr>
            <w:r>
              <w:rPr>
                <w:rStyle w:val="Zkladntext21"/>
              </w:rPr>
              <w:t>Funkce: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636" w:rsidRDefault="00B94E27">
            <w:pPr>
              <w:pStyle w:val="Zkladntext20"/>
              <w:framePr w:w="9451" w:h="2563" w:hSpace="9351" w:wrap="notBeside" w:vAnchor="text" w:hAnchor="text" w:y="1"/>
              <w:shd w:val="clear" w:color="auto" w:fill="auto"/>
              <w:spacing w:before="0" w:after="0" w:line="238" w:lineRule="exact"/>
              <w:ind w:firstLine="0"/>
            </w:pPr>
            <w:r>
              <w:rPr>
                <w:rStyle w:val="Zkladntext21"/>
              </w:rPr>
              <w:t>ředitelka</w:t>
            </w:r>
          </w:p>
        </w:tc>
      </w:tr>
      <w:tr w:rsidR="0093563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5636" w:rsidRDefault="00B94E27">
            <w:pPr>
              <w:pStyle w:val="Zkladntext20"/>
              <w:framePr w:w="9451" w:h="2563" w:hSpace="9351" w:wrap="notBeside" w:vAnchor="text" w:hAnchor="text" w:y="1"/>
              <w:shd w:val="clear" w:color="auto" w:fill="auto"/>
              <w:spacing w:before="0" w:after="0" w:line="238" w:lineRule="exact"/>
              <w:ind w:firstLine="0"/>
            </w:pPr>
            <w:r>
              <w:rPr>
                <w:rStyle w:val="Zkladntext21"/>
              </w:rPr>
              <w:t>Datum: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636" w:rsidRDefault="00935636">
            <w:pPr>
              <w:framePr w:w="9451" w:h="2563" w:hSpace="935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5636" w:rsidRDefault="00B94E27">
            <w:pPr>
              <w:pStyle w:val="Zkladntext20"/>
              <w:framePr w:w="9451" w:h="2563" w:hSpace="9351" w:wrap="notBeside" w:vAnchor="text" w:hAnchor="text" w:y="1"/>
              <w:shd w:val="clear" w:color="auto" w:fill="auto"/>
              <w:spacing w:before="0" w:after="0" w:line="238" w:lineRule="exact"/>
              <w:ind w:firstLine="0"/>
            </w:pPr>
            <w:r>
              <w:rPr>
                <w:rStyle w:val="Zkladntext21"/>
              </w:rPr>
              <w:t>Datum: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636" w:rsidRDefault="00B94E27">
            <w:pPr>
              <w:pStyle w:val="Zkladntext20"/>
              <w:framePr w:w="9451" w:h="2563" w:hSpace="9351" w:wrap="notBeside" w:vAnchor="text" w:hAnchor="text" w:y="1"/>
              <w:shd w:val="clear" w:color="auto" w:fill="auto"/>
              <w:spacing w:before="0" w:after="0" w:line="238" w:lineRule="exact"/>
              <w:ind w:firstLine="0"/>
            </w:pPr>
            <w:r>
              <w:rPr>
                <w:rStyle w:val="Zkladntext21"/>
              </w:rPr>
              <w:t>26.6.2018</w:t>
            </w:r>
          </w:p>
        </w:tc>
      </w:tr>
      <w:tr w:rsidR="0093563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636" w:rsidRDefault="00935636">
            <w:pPr>
              <w:framePr w:w="9451" w:h="2563" w:hSpace="935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5636" w:rsidRDefault="00B94E27">
            <w:pPr>
              <w:pStyle w:val="Zkladntext20"/>
              <w:framePr w:w="9451" w:h="2563" w:hSpace="9351" w:wrap="notBeside" w:vAnchor="text" w:hAnchor="text" w:y="1"/>
              <w:shd w:val="clear" w:color="auto" w:fill="auto"/>
              <w:spacing w:before="0" w:after="0" w:line="238" w:lineRule="exact"/>
              <w:ind w:left="360" w:firstLine="0"/>
              <w:jc w:val="left"/>
            </w:pPr>
            <w:r>
              <w:rPr>
                <w:rStyle w:val="Zkladntext22"/>
              </w:rPr>
              <w:t xml:space="preserve">/? </w:t>
            </w:r>
            <w:r>
              <w:rPr>
                <w:rStyle w:val="Zkladntext23"/>
              </w:rPr>
              <w:t xml:space="preserve">/ </w:t>
            </w:r>
            <w:r>
              <w:rPr>
                <w:rStyle w:val="Zkladntext24"/>
              </w:rPr>
              <w:t>—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636" w:rsidRDefault="00935636">
            <w:pPr>
              <w:framePr w:w="9451" w:h="2563" w:hSpace="935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5636" w:rsidRDefault="00935636">
            <w:pPr>
              <w:framePr w:w="9451" w:h="2563" w:hSpace="9351" w:wrap="notBeside" w:vAnchor="text" w:hAnchor="text" w:y="1"/>
              <w:rPr>
                <w:sz w:val="10"/>
                <w:szCs w:val="10"/>
              </w:rPr>
            </w:pPr>
          </w:p>
        </w:tc>
      </w:tr>
      <w:tr w:rsidR="00935636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5636" w:rsidRDefault="00B94E27">
            <w:pPr>
              <w:pStyle w:val="Zkladntext20"/>
              <w:framePr w:w="9451" w:h="2563" w:hSpace="9351" w:wrap="notBeside" w:vAnchor="text" w:hAnchor="text" w:y="1"/>
              <w:shd w:val="clear" w:color="auto" w:fill="auto"/>
              <w:spacing w:before="0" w:after="0" w:line="238" w:lineRule="exact"/>
              <w:ind w:firstLine="0"/>
            </w:pPr>
            <w:r>
              <w:rPr>
                <w:rStyle w:val="Zkladntext21"/>
              </w:rPr>
              <w:t>Podpis: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5636" w:rsidRDefault="00935636">
            <w:pPr>
              <w:framePr w:w="9451" w:h="2563" w:hSpace="935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5636" w:rsidRDefault="00B94E27">
            <w:pPr>
              <w:pStyle w:val="Zkladntext20"/>
              <w:framePr w:w="9451" w:h="2563" w:hSpace="9351" w:wrap="notBeside" w:vAnchor="text" w:hAnchor="text" w:y="1"/>
              <w:shd w:val="clear" w:color="auto" w:fill="auto"/>
              <w:spacing w:before="0" w:after="0" w:line="238" w:lineRule="exact"/>
              <w:ind w:firstLine="0"/>
            </w:pPr>
            <w:r>
              <w:rPr>
                <w:rStyle w:val="Zkladntext21"/>
              </w:rPr>
              <w:t>Podpis: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636" w:rsidRDefault="00B94E27">
            <w:pPr>
              <w:pStyle w:val="Zkladntext20"/>
              <w:framePr w:w="9451" w:h="2563" w:hSpace="9351" w:wrap="notBeside" w:vAnchor="text" w:hAnchor="text" w:y="1"/>
              <w:shd w:val="clear" w:color="auto" w:fill="auto"/>
              <w:spacing w:before="0" w:after="0" w:line="238" w:lineRule="exact"/>
              <w:ind w:firstLine="0"/>
            </w:pPr>
            <w:r>
              <w:rPr>
                <w:rStyle w:val="Zkladntext2Kurzva0"/>
              </w:rPr>
              <w:t>/fl-</w:t>
            </w:r>
          </w:p>
        </w:tc>
      </w:tr>
    </w:tbl>
    <w:p w:rsidR="00935636" w:rsidRDefault="00B94E27">
      <w:pPr>
        <w:pStyle w:val="Titulektabulky20"/>
        <w:framePr w:w="2861" w:h="804" w:wrap="notBeside" w:vAnchor="text" w:hAnchor="text" w:x="1748" w:y="3179"/>
        <w:shd w:val="clear" w:color="auto" w:fill="auto"/>
      </w:pPr>
      <w:r>
        <w:t xml:space="preserve">Ticketmaster Česká republika, </w:t>
      </w:r>
      <w:r>
        <w:rPr>
          <w:rStyle w:val="Titulektabulky295pt"/>
          <w:b/>
          <w:bCs/>
        </w:rPr>
        <w:t>a.s,</w:t>
      </w:r>
    </w:p>
    <w:p w:rsidR="00935636" w:rsidRDefault="00B94E27">
      <w:pPr>
        <w:pStyle w:val="Titulektabulky30"/>
        <w:framePr w:w="2861" w:h="804" w:wrap="notBeside" w:vAnchor="text" w:hAnchor="text" w:x="1748" w:y="3179"/>
        <w:shd w:val="clear" w:color="auto" w:fill="auto"/>
        <w:ind w:right="60"/>
      </w:pPr>
      <w:r>
        <w:t xml:space="preserve">Jungmannova 26/15 Nové </w:t>
      </w:r>
      <w:r>
        <w:rPr>
          <w:rStyle w:val="Titulektabulky3TrebuchetMS8ptNetunMtko80"/>
        </w:rPr>
        <w:t xml:space="preserve">Město, </w:t>
      </w:r>
      <w:r>
        <w:t>110 00 Praha 1 IČ: 60192577, DIČ: CZ60192577</w:t>
      </w:r>
    </w:p>
    <w:p w:rsidR="00935636" w:rsidRDefault="00B94E27">
      <w:pPr>
        <w:pStyle w:val="Titulektabulky0"/>
        <w:framePr w:w="2698" w:h="912" w:wrap="notBeside" w:vAnchor="text" w:hAnchor="text" w:x="6414" w:y="2766"/>
        <w:shd w:val="clear" w:color="auto" w:fill="auto"/>
      </w:pPr>
      <w:r>
        <w:t xml:space="preserve">TURISTICKÉ INFORMAČNÍ CENTRUM PARDUBICE příspěvková organizace &lt;6 </w:t>
      </w:r>
      <w:r>
        <w:rPr>
          <w:rStyle w:val="Titulektabulky85ptMtko100"/>
          <w:b w:val="0"/>
          <w:bCs w:val="0"/>
        </w:rPr>
        <w:t xml:space="preserve">nám. Republiky 1.530 02 Pardubice lá 06495001 • </w:t>
      </w:r>
      <w:r>
        <w:t xml:space="preserve">DIČ: </w:t>
      </w:r>
      <w:r>
        <w:rPr>
          <w:rStyle w:val="Titulektabulky85ptMtko100"/>
          <w:b w:val="0"/>
          <w:bCs w:val="0"/>
        </w:rPr>
        <w:t>CZ0M95OO1</w:t>
      </w:r>
    </w:p>
    <w:p w:rsidR="00935636" w:rsidRDefault="00935636">
      <w:pPr>
        <w:rPr>
          <w:sz w:val="2"/>
          <w:szCs w:val="2"/>
        </w:rPr>
      </w:pPr>
    </w:p>
    <w:p w:rsidR="00935636" w:rsidRDefault="00B94E27">
      <w:pPr>
        <w:pStyle w:val="Zkladntext40"/>
        <w:shd w:val="clear" w:color="auto" w:fill="auto"/>
        <w:ind w:left="1760"/>
      </w:pPr>
      <w:r>
        <w:t>ticketmaster</w:t>
      </w:r>
    </w:p>
    <w:sectPr w:rsidR="00935636">
      <w:footerReference w:type="default" r:id="rId10"/>
      <w:pgSz w:w="11900" w:h="16840"/>
      <w:pgMar w:top="966" w:right="1225" w:bottom="1516" w:left="1224" w:header="0" w:footer="3" w:gutter="0"/>
      <w:pgNumType w:start="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E27" w:rsidRDefault="00B94E27">
      <w:r>
        <w:separator/>
      </w:r>
    </w:p>
  </w:endnote>
  <w:endnote w:type="continuationSeparator" w:id="0">
    <w:p w:rsidR="00B94E27" w:rsidRDefault="00B9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36" w:rsidRDefault="00B94E2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8.65pt;margin-top:781.3pt;width:453.6pt;height:10.8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35636" w:rsidRDefault="00B94E27">
                <w:pPr>
                  <w:pStyle w:val="ZhlavneboZpat0"/>
                  <w:shd w:val="clear" w:color="auto" w:fill="auto"/>
                  <w:tabs>
                    <w:tab w:val="right" w:pos="9072"/>
                  </w:tabs>
                  <w:spacing w:line="240" w:lineRule="auto"/>
                </w:pPr>
                <w:r>
                  <w:rPr>
                    <w:rStyle w:val="ZhlavneboZpat1"/>
                  </w:rPr>
                  <w:t>[Type herel</w:t>
                </w:r>
                <w:r>
                  <w:rPr>
                    <w:rStyle w:val="ZhlavneboZpat1"/>
                  </w:rPr>
                  <w:tab/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36" w:rsidRDefault="00B94E2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7.9pt;margin-top:781.05pt;width:453.85pt;height:10.8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35636" w:rsidRDefault="00B94E27">
                <w:pPr>
                  <w:pStyle w:val="ZhlavneboZpat0"/>
                  <w:shd w:val="clear" w:color="auto" w:fill="auto"/>
                  <w:tabs>
                    <w:tab w:val="right" w:pos="9077"/>
                  </w:tabs>
                  <w:spacing w:line="240" w:lineRule="auto"/>
                </w:pPr>
                <w:r>
                  <w:rPr>
                    <w:rStyle w:val="ZhlavneboZpat1"/>
                  </w:rPr>
                  <w:t>[Type here]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1"/>
                  </w:rPr>
                  <w:fldChar w:fldCharType="begin"/>
                </w:r>
                <w:r>
                  <w:rPr>
                    <w:rStyle w:val="ZhlavneboZpat1"/>
                  </w:rPr>
                  <w:instrText xml:space="preserve"> PAGE \* MERGEFORMAT </w:instrText>
                </w:r>
                <w:r>
                  <w:rPr>
                    <w:rStyle w:val="ZhlavneboZpat1"/>
                  </w:rPr>
                  <w:fldChar w:fldCharType="separate"/>
                </w:r>
                <w:r w:rsidR="0073061A">
                  <w:rPr>
                    <w:rStyle w:val="ZhlavneboZpat1"/>
                    <w:noProof/>
                  </w:rPr>
                  <w:t>4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36" w:rsidRDefault="00B94E2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9pt;margin-top:781.05pt;width:453.85pt;height:10.8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35636" w:rsidRDefault="00B94E27">
                <w:pPr>
                  <w:pStyle w:val="ZhlavneboZpat0"/>
                  <w:shd w:val="clear" w:color="auto" w:fill="auto"/>
                  <w:tabs>
                    <w:tab w:val="right" w:pos="9077"/>
                  </w:tabs>
                  <w:spacing w:line="240" w:lineRule="auto"/>
                </w:pPr>
                <w:r>
                  <w:rPr>
                    <w:rStyle w:val="ZhlavneboZpat1"/>
                  </w:rPr>
                  <w:t>[Type here]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1"/>
                  </w:rPr>
                  <w:fldChar w:fldCharType="begin"/>
                </w:r>
                <w:r>
                  <w:rPr>
                    <w:rStyle w:val="ZhlavneboZpat1"/>
                  </w:rPr>
                  <w:instrText xml:space="preserve"> PAGE \* MERGEFORMAT </w:instrText>
                </w:r>
                <w:r>
                  <w:rPr>
                    <w:rStyle w:val="ZhlavneboZpat1"/>
                  </w:rPr>
                  <w:fldChar w:fldCharType="separate"/>
                </w:r>
                <w:r w:rsidR="0073061A">
                  <w:rPr>
                    <w:rStyle w:val="ZhlavneboZpat1"/>
                    <w:noProof/>
                  </w:rPr>
                  <w:t>6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36" w:rsidRDefault="00B94E2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9.35pt;margin-top:781.05pt;width:454.1pt;height:11.05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35636" w:rsidRDefault="00B94E27">
                <w:pPr>
                  <w:pStyle w:val="ZhlavneboZpat0"/>
                  <w:shd w:val="clear" w:color="auto" w:fill="auto"/>
                  <w:tabs>
                    <w:tab w:val="right" w:pos="9082"/>
                  </w:tabs>
                  <w:spacing w:line="240" w:lineRule="auto"/>
                </w:pPr>
                <w:r>
                  <w:rPr>
                    <w:rStyle w:val="ZhlavneboZpat1"/>
                  </w:rPr>
                  <w:t>[Type here]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1"/>
                  </w:rPr>
                  <w:fldChar w:fldCharType="begin"/>
                </w:r>
                <w:r>
                  <w:rPr>
                    <w:rStyle w:val="ZhlavneboZpat1"/>
                  </w:rPr>
                  <w:instrText xml:space="preserve"> PAGE \* MERGEFORMAT </w:instrText>
                </w:r>
                <w:r>
                  <w:rPr>
                    <w:rStyle w:val="ZhlavneboZpat1"/>
                  </w:rPr>
                  <w:fldChar w:fldCharType="separate"/>
                </w:r>
                <w:r w:rsidR="0073061A">
                  <w:rPr>
                    <w:rStyle w:val="ZhlavneboZpat1"/>
                    <w:noProof/>
                  </w:rPr>
                  <w:t>8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E27" w:rsidRDefault="00B94E27"/>
  </w:footnote>
  <w:footnote w:type="continuationSeparator" w:id="0">
    <w:p w:rsidR="00B94E27" w:rsidRDefault="00B94E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05498"/>
    <w:multiLevelType w:val="multilevel"/>
    <w:tmpl w:val="3B72E178"/>
    <w:lvl w:ilvl="0">
      <w:start w:val="11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8014E"/>
    <w:multiLevelType w:val="multilevel"/>
    <w:tmpl w:val="8CE2571A"/>
    <w:lvl w:ilvl="0">
      <w:start w:val="1"/>
      <w:numFmt w:val="upperRoman"/>
      <w:lvlText w:val="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711217"/>
    <w:multiLevelType w:val="multilevel"/>
    <w:tmpl w:val="6EE23C8C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50258E"/>
    <w:multiLevelType w:val="multilevel"/>
    <w:tmpl w:val="EBB41D1E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BE5BD4"/>
    <w:multiLevelType w:val="multilevel"/>
    <w:tmpl w:val="283AC78E"/>
    <w:lvl w:ilvl="0">
      <w:start w:val="7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3049D6"/>
    <w:multiLevelType w:val="multilevel"/>
    <w:tmpl w:val="93A6AEE6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F24F4A"/>
    <w:multiLevelType w:val="multilevel"/>
    <w:tmpl w:val="2C58AC0A"/>
    <w:lvl w:ilvl="0">
      <w:start w:val="8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AD0CA1"/>
    <w:multiLevelType w:val="multilevel"/>
    <w:tmpl w:val="46161778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DF1291"/>
    <w:multiLevelType w:val="multilevel"/>
    <w:tmpl w:val="0D92E9B4"/>
    <w:lvl w:ilvl="0">
      <w:start w:val="4"/>
      <w:numFmt w:val="upperRoman"/>
      <w:lvlText w:val="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35636"/>
    <w:rsid w:val="0073061A"/>
    <w:rsid w:val="00935636"/>
    <w:rsid w:val="00B9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2F0DDF39-690F-4C40-ABD5-053D9188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/>
      <w:iCs/>
      <w:smallCaps w:val="0"/>
      <w:strike w:val="0"/>
      <w:sz w:val="50"/>
      <w:szCs w:val="50"/>
      <w:u w:val="none"/>
    </w:rPr>
  </w:style>
  <w:style w:type="character" w:customStyle="1" w:styleId="Nadpis11">
    <w:name w:val="Nadpis #1"/>
    <w:basedOn w:val="Nadpis1"/>
    <w:rPr>
      <w:rFonts w:ascii="Calibri" w:eastAsia="Calibri" w:hAnsi="Calibri" w:cs="Calibri"/>
      <w:b/>
      <w:bCs/>
      <w:i/>
      <w:iCs/>
      <w:smallCaps w:val="0"/>
      <w:strike w:val="0"/>
      <w:color w:val="2B88CF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616BD4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616596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4">
    <w:name w:val="Základní text (2)"/>
    <w:basedOn w:val="Zkladntext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2B88C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Kurzva0">
    <w:name w:val="Základní text (2) + Kurzíva"/>
    <w:basedOn w:val="Zkladntext2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1A28A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295pt">
    <w:name w:val="Titulek tabulky (2) + 9;5 pt"/>
    <w:basedOn w:val="Titulektabulky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3TrebuchetMS8ptNetunMtko80">
    <w:name w:val="Titulek tabulky (3) + Trebuchet MS;8 pt;Ne tučné;Měřítko 80%"/>
    <w:basedOn w:val="Titulektabulky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80"/>
      <w:position w:val="0"/>
      <w:sz w:val="16"/>
      <w:szCs w:val="16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80"/>
      <w:sz w:val="16"/>
      <w:szCs w:val="16"/>
      <w:u w:val="none"/>
    </w:rPr>
  </w:style>
  <w:style w:type="character" w:customStyle="1" w:styleId="Titulektabulky85ptMtko100">
    <w:name w:val="Titulek tabulky + 8;5 pt;Měřítko 100%"/>
    <w:basedOn w:val="Titulektabulky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/>
      <w:bCs/>
      <w:i/>
      <w:iCs/>
      <w:smallCaps w:val="0"/>
      <w:strike w:val="0"/>
      <w:sz w:val="38"/>
      <w:szCs w:val="3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610" w:lineRule="exact"/>
      <w:jc w:val="center"/>
      <w:outlineLvl w:val="0"/>
    </w:pPr>
    <w:rPr>
      <w:rFonts w:ascii="Calibri" w:eastAsia="Calibri" w:hAnsi="Calibri" w:cs="Calibri"/>
      <w:b/>
      <w:bCs/>
      <w:i/>
      <w:iCs/>
      <w:sz w:val="50"/>
      <w:szCs w:val="5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240" w:line="242" w:lineRule="exact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240" w:line="245" w:lineRule="exact"/>
      <w:ind w:hanging="800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182" w:lineRule="exact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182" w:lineRule="exact"/>
      <w:jc w:val="center"/>
    </w:pPr>
    <w:rPr>
      <w:rFonts w:ascii="Century Gothic" w:eastAsia="Century Gothic" w:hAnsi="Century Gothic" w:cs="Century Gothic"/>
      <w:b/>
      <w:bCs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92" w:lineRule="exact"/>
    </w:pPr>
    <w:rPr>
      <w:rFonts w:ascii="Trebuchet MS" w:eastAsia="Trebuchet MS" w:hAnsi="Trebuchet MS" w:cs="Trebuchet MS"/>
      <w:w w:val="80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442" w:lineRule="exact"/>
    </w:pPr>
    <w:rPr>
      <w:rFonts w:ascii="Trebuchet MS" w:eastAsia="Trebuchet MS" w:hAnsi="Trebuchet MS" w:cs="Trebuchet MS"/>
      <w:b/>
      <w:bCs/>
      <w:i/>
      <w:i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1590</Words>
  <Characters>9385</Characters>
  <Application>Microsoft Office Word</Application>
  <DocSecurity>0</DocSecurity>
  <Lines>78</Lines>
  <Paragraphs>21</Paragraphs>
  <ScaleCrop>false</ScaleCrop>
  <Company>Hewlett-Packard Company</Company>
  <LinksUpToDate>false</LinksUpToDate>
  <CharactersWithSpaces>10954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Štěpánková</dc:creator>
  <cp:lastModifiedBy>Dana Štěpánková</cp:lastModifiedBy>
  <cp:revision>1</cp:revision>
  <dcterms:created xsi:type="dcterms:W3CDTF">2018-07-30T08:49:00Z</dcterms:created>
  <dcterms:modified xsi:type="dcterms:W3CDTF">2018-07-30T08:49:00Z</dcterms:modified>
</cp:coreProperties>
</file>