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A33F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(školní kurzy plavání</w:t>
      </w:r>
      <w:r w:rsidR="003D3085">
        <w:rPr>
          <w:rFonts w:ascii="Times New Roman" w:hAnsi="Times New Roman"/>
          <w:sz w:val="24"/>
          <w:szCs w:val="24"/>
        </w:rPr>
        <w:t>)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A33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A33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27946576</w:t>
      </w:r>
    </w:p>
    <w:p w:rsidR="003D3085" w:rsidRDefault="00A33F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A33F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A5" w:rsidRDefault="00A33FF4" w:rsidP="009D06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 w:rsidR="003D30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06A5">
        <w:rPr>
          <w:rFonts w:ascii="Times New Roman" w:hAnsi="Times New Roman"/>
          <w:sz w:val="24"/>
          <w:szCs w:val="24"/>
        </w:rPr>
        <w:t>Základ</w:t>
      </w:r>
      <w:r w:rsidR="00DC6F9E">
        <w:rPr>
          <w:rFonts w:ascii="Times New Roman" w:hAnsi="Times New Roman"/>
          <w:sz w:val="24"/>
          <w:szCs w:val="24"/>
        </w:rPr>
        <w:t>ní škola a Mateřská škola Býchory</w:t>
      </w:r>
      <w:r w:rsidR="009D06A5">
        <w:rPr>
          <w:rFonts w:ascii="Times New Roman" w:hAnsi="Times New Roman"/>
          <w:sz w:val="24"/>
          <w:szCs w:val="24"/>
        </w:rPr>
        <w:t>, okres Kolín</w:t>
      </w:r>
    </w:p>
    <w:p w:rsidR="009D06A5" w:rsidRDefault="009D06A5" w:rsidP="009D06A5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6F9E">
        <w:rPr>
          <w:rFonts w:ascii="Times New Roman" w:hAnsi="Times New Roman"/>
          <w:sz w:val="24"/>
          <w:szCs w:val="24"/>
        </w:rPr>
        <w:t>Býchory 99, 280 02 Kolín</w:t>
      </w:r>
    </w:p>
    <w:p w:rsidR="009D06A5" w:rsidRDefault="009D06A5" w:rsidP="009D06A5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DC6F9E">
        <w:rPr>
          <w:rFonts w:ascii="Times New Roman" w:hAnsi="Times New Roman"/>
          <w:sz w:val="24"/>
          <w:szCs w:val="24"/>
        </w:rPr>
        <w:t>PaedDr. Hana Žižková</w:t>
      </w:r>
    </w:p>
    <w:p w:rsidR="0037267C" w:rsidRDefault="00DC6F9E" w:rsidP="009D06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IČ: 75031116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žáků s počtem </w:t>
      </w:r>
      <w:r w:rsidR="002D72CC" w:rsidRPr="002D72CC">
        <w:rPr>
          <w:rFonts w:ascii="Times New Roman" w:hAnsi="Times New Roman"/>
          <w:b/>
          <w:sz w:val="24"/>
          <w:szCs w:val="24"/>
        </w:rPr>
        <w:t>20</w:t>
      </w:r>
      <w:r w:rsidR="002D72CC">
        <w:rPr>
          <w:rFonts w:ascii="Times New Roman" w:hAnsi="Times New Roman"/>
          <w:sz w:val="24"/>
          <w:szCs w:val="24"/>
        </w:rP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"preserve">a se zahájením od </w:t>
      </w:r>
      <w:r w:rsidR="00496EDF">
        <w:rPr>
          <w:rFonts w:ascii="Times New Roman" w:hAnsi="Times New Roman"/>
          <w:sz w:val="24"/>
          <w:szCs w:val="24"/>
        </w:rPr>
        <w:t>19</w:t>
      </w:r>
      <w:r w:rsidR="002D72CC">
        <w:rPr>
          <w:rFonts w:ascii="Times New Roman" w:hAnsi="Times New Roman"/>
          <w:sz w:val="24"/>
          <w:szCs w:val="24"/>
        </w:rPr>
        <w:t xml:space="preserve">. </w:t>
      </w:r>
      <w:r w:rsidR="00496EDF">
        <w:rPr>
          <w:rFonts w:ascii="Times New Roman" w:hAnsi="Times New Roman"/>
          <w:sz w:val="24"/>
          <w:szCs w:val="24"/>
        </w:rPr>
        <w:t>2</w:t>
      </w:r>
      <w:r w:rsidR="0037267C">
        <w:rPr>
          <w:rFonts w:ascii="Times New Roman" w:hAnsi="Times New Roman"/>
          <w:sz w:val="24"/>
          <w:szCs w:val="24"/>
        </w:rPr>
        <w:t>.</w:t>
      </w:r>
      <w:r w:rsidR="002D72CC">
        <w:rPr>
          <w:rFonts w:ascii="Times New Roman" w:hAnsi="Times New Roman"/>
          <w:sz w:val="24"/>
          <w:szCs w:val="24"/>
        </w:rPr>
        <w:t xml:space="preserve"> </w:t>
      </w:r>
      <w:r w:rsidR="00EE2475">
        <w:rPr>
          <w:rFonts w:ascii="Times New Roman" w:hAnsi="Times New Roman"/>
          <w:sz w:val="24"/>
          <w:szCs w:val="24"/>
        </w:rPr>
        <w:t>201</w:t>
      </w:r>
      <w:r w:rsidR="00496EDF">
        <w:rPr>
          <w:rFonts w:ascii="Times New Roman" w:hAnsi="Times New Roman"/>
          <w:sz w:val="24"/>
          <w:szCs w:val="24"/>
        </w:rPr>
        <w:t>9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37267C">
        <w:rPr>
          <w:rFonts w:ascii="Times New Roman" w:hAnsi="Times New Roman"/>
          <w:sz w:val="24"/>
          <w:szCs w:val="24"/>
        </w:rPr>
        <w:t xml:space="preserve"> </w:t>
      </w:r>
      <w:r w:rsidR="0037267C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856F56" w:rsidRDefault="00856F56" w:rsidP="00856F5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zajistí žákům kvalifikovaný pedagogický doprovod na plaveckou výuku a</w:t>
      </w:r>
      <w:r w:rsidR="00AE41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zodpovídá za seznámení žáků a pedagogického doprovodu s provozním řádem plavecké školy. Žáci i pedagogický doprovod jsou povinni dodržovat ustanovení provozního řádu, který je přílohou této smlouvy a dále lázeňský řád, který je k nahlédnutí v areálu Vodního světa Kolín. 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E41F5">
        <w:rPr>
          <w:rFonts w:ascii="Times New Roman" w:hAnsi="Times New Roman"/>
          <w:sz w:val="24"/>
          <w:szCs w:val="24"/>
        </w:rPr>
        <w:t>řed první hodinou výuky budou obstaravateli</w:t>
      </w:r>
      <w:r>
        <w:rPr>
          <w:rFonts w:ascii="Times New Roman" w:hAnsi="Times New Roman"/>
          <w:sz w:val="24"/>
          <w:szCs w:val="24"/>
        </w:rPr>
        <w:t xml:space="preserve"> předány vyplněné docházkové listy, opatřené podpisem odpovědného zástupce, potvrzující zdravotní způsobilost všech </w:t>
      </w:r>
      <w:r w:rsidR="00AE41F5">
        <w:rPr>
          <w:rFonts w:ascii="Times New Roman" w:hAnsi="Times New Roman"/>
          <w:sz w:val="24"/>
          <w:szCs w:val="24"/>
        </w:rPr>
        <w:t>žáků, účastnících</w:t>
      </w:r>
      <w:r>
        <w:rPr>
          <w:rFonts w:ascii="Times New Roman" w:hAnsi="Times New Roman"/>
          <w:sz w:val="24"/>
          <w:szCs w:val="24"/>
        </w:rPr>
        <w:t xml:space="preserve"> se plaveckého výcviku.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zodpovídá za zdravotní </w:t>
      </w:r>
      <w:r w:rsidR="00AE41F5">
        <w:rPr>
          <w:rFonts w:ascii="Times New Roman" w:hAnsi="Times New Roman"/>
          <w:sz w:val="24"/>
          <w:szCs w:val="24"/>
        </w:rPr>
        <w:t>způsobilost zúčastněných žáků (</w:t>
      </w:r>
      <w:r>
        <w:rPr>
          <w:rFonts w:ascii="Times New Roman" w:hAnsi="Times New Roman"/>
          <w:sz w:val="24"/>
          <w:szCs w:val="24"/>
        </w:rPr>
        <w:t xml:space="preserve">na základě písemného vyjádření zákonných zástupců či lékaře). Pokud mají žáci závažné zdravotní problémy, které dle vyjádření </w:t>
      </w:r>
      <w:r w:rsidR="00E13C1D">
        <w:rPr>
          <w:rFonts w:ascii="Times New Roman" w:hAnsi="Times New Roman"/>
          <w:sz w:val="24"/>
          <w:szCs w:val="24"/>
        </w:rPr>
        <w:t>lékaře nebrání plavecké výuce (</w:t>
      </w:r>
      <w:r w:rsidR="00AE41F5">
        <w:rPr>
          <w:rFonts w:ascii="Times New Roman" w:hAnsi="Times New Roman"/>
          <w:sz w:val="24"/>
          <w:szCs w:val="24"/>
        </w:rPr>
        <w:t xml:space="preserve">např. </w:t>
      </w:r>
      <w:r>
        <w:rPr>
          <w:rFonts w:ascii="Times New Roman" w:hAnsi="Times New Roman"/>
          <w:sz w:val="24"/>
          <w:szCs w:val="24"/>
        </w:rPr>
        <w:t>epilepsie,</w:t>
      </w:r>
      <w:r w:rsidR="00AE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kardiaci,</w:t>
      </w:r>
      <w:r w:rsidR="00AE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autisté,</w:t>
      </w:r>
      <w:r w:rsidR="00AE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mentálně postižení apod.), musí žáka doprovázet jeho zákonný zástupce nebo osobní asistent. Tento doprovod zajišťuje škola, jejíž je účastník</w:t>
      </w:r>
      <w:r w:rsidR="00E13C1D">
        <w:rPr>
          <w:rFonts w:ascii="Times New Roman" w:hAnsi="Times New Roman"/>
          <w:sz w:val="24"/>
          <w:szCs w:val="24"/>
        </w:rPr>
        <w:t xml:space="preserve"> plaveckého výcviku žákem. U žáků</w:t>
      </w:r>
      <w:r>
        <w:rPr>
          <w:rFonts w:ascii="Times New Roman" w:hAnsi="Times New Roman"/>
          <w:sz w:val="24"/>
          <w:szCs w:val="24"/>
        </w:rPr>
        <w:t xml:space="preserve"> s mír</w:t>
      </w:r>
      <w:r w:rsidR="00AE41F5">
        <w:rPr>
          <w:rFonts w:ascii="Times New Roman" w:hAnsi="Times New Roman"/>
          <w:sz w:val="24"/>
          <w:szCs w:val="24"/>
        </w:rPr>
        <w:t>nějšími zdravotními omezeními (</w:t>
      </w:r>
      <w:r>
        <w:rPr>
          <w:rFonts w:ascii="Times New Roman" w:hAnsi="Times New Roman"/>
          <w:sz w:val="24"/>
          <w:szCs w:val="24"/>
        </w:rPr>
        <w:t>např. astmatici apod.) škola  zajistí vypsání konkrétního druhu omezení a činnosti, které žák nesmí vykonávat do docházkového listu, s tím, že instruktor potvrdí svým podpisem seznámení se s touto informací.</w:t>
      </w:r>
    </w:p>
    <w:p w:rsidR="003D3085" w:rsidRDefault="00E13C1D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</w:t>
      </w:r>
      <w:r w:rsidR="003D3085">
        <w:rPr>
          <w:rFonts w:ascii="Times New Roman" w:hAnsi="Times New Roman"/>
          <w:sz w:val="24"/>
          <w:szCs w:val="24"/>
        </w:rPr>
        <w:t xml:space="preserve">, účastnící se výuky, budou mít výbavu k výuce – plavky, koupací čepici, mýdlo a ručník označené jmenovkou a uložené v igelitové tašce.    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přijdou k výuce v </w:t>
      </w:r>
      <w:r w:rsidR="00AE41F5">
        <w:rPr>
          <w:rFonts w:ascii="Times New Roman" w:hAnsi="Times New Roman"/>
          <w:sz w:val="24"/>
          <w:szCs w:val="24"/>
        </w:rPr>
        <w:t>doprovodu kvalifikovaného</w:t>
      </w:r>
      <w:r>
        <w:rPr>
          <w:rFonts w:ascii="Times New Roman" w:hAnsi="Times New Roman"/>
          <w:sz w:val="24"/>
          <w:szCs w:val="24"/>
        </w:rPr>
        <w:t xml:space="preserve"> pedagogického dozoru staršího </w:t>
      </w:r>
      <w:proofErr w:type="gramStart"/>
      <w:r>
        <w:rPr>
          <w:rFonts w:ascii="Times New Roman" w:hAnsi="Times New Roman"/>
          <w:sz w:val="24"/>
          <w:szCs w:val="24"/>
        </w:rPr>
        <w:t>18</w:t>
      </w:r>
      <w:r w:rsidR="00AE41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ti</w:t>
      </w:r>
      <w:proofErr w:type="gramEnd"/>
      <w:r>
        <w:rPr>
          <w:rFonts w:ascii="Times New Roman" w:hAnsi="Times New Roman"/>
          <w:sz w:val="24"/>
          <w:szCs w:val="24"/>
        </w:rPr>
        <w:t xml:space="preserve"> let, který předá vyplně</w:t>
      </w:r>
      <w:r w:rsidR="00E13C1D">
        <w:rPr>
          <w:rFonts w:ascii="Times New Roman" w:hAnsi="Times New Roman"/>
          <w:sz w:val="24"/>
          <w:szCs w:val="24"/>
        </w:rPr>
        <w:t>né docházkové listy instruktoru</w:t>
      </w:r>
      <w:r>
        <w:rPr>
          <w:rFonts w:ascii="Times New Roman" w:hAnsi="Times New Roman"/>
          <w:sz w:val="24"/>
          <w:szCs w:val="24"/>
        </w:rPr>
        <w:t xml:space="preserve"> plavecké školy před první lekcí, dále vždy zko</w:t>
      </w:r>
      <w:r w:rsidR="00AE41F5">
        <w:rPr>
          <w:rFonts w:ascii="Times New Roman" w:hAnsi="Times New Roman"/>
          <w:sz w:val="24"/>
          <w:szCs w:val="24"/>
        </w:rPr>
        <w:t>ntroluje výbavu a oblečení žáků před zahájením</w:t>
      </w:r>
      <w:r>
        <w:rPr>
          <w:rFonts w:ascii="Times New Roman" w:hAnsi="Times New Roman"/>
          <w:sz w:val="24"/>
          <w:szCs w:val="24"/>
        </w:rPr>
        <w:t xml:space="preserve"> a po skončení výcviku. Bude ručit za pořádek v šatnách a za řádné</w:t>
      </w:r>
      <w:r w:rsidR="00AE41F5">
        <w:rPr>
          <w:rFonts w:ascii="Times New Roman" w:hAnsi="Times New Roman"/>
          <w:sz w:val="24"/>
          <w:szCs w:val="24"/>
        </w:rPr>
        <w:t xml:space="preserve"> umytí a osprchování žáků. Žáky</w:t>
      </w:r>
      <w:r>
        <w:rPr>
          <w:rFonts w:ascii="Times New Roman" w:hAnsi="Times New Roman"/>
          <w:sz w:val="24"/>
          <w:szCs w:val="24"/>
        </w:rPr>
        <w:t xml:space="preserve"> předá vedoucímu instruktorovi k nástupu na hodinu. Po u</w:t>
      </w:r>
      <w:r w:rsidR="00AE41F5">
        <w:rPr>
          <w:rFonts w:ascii="Times New Roman" w:hAnsi="Times New Roman"/>
          <w:sz w:val="24"/>
          <w:szCs w:val="24"/>
        </w:rPr>
        <w:t>končení hodiny si převezme žáky</w:t>
      </w:r>
      <w:r>
        <w:rPr>
          <w:rFonts w:ascii="Times New Roman" w:hAnsi="Times New Roman"/>
          <w:sz w:val="24"/>
          <w:szCs w:val="24"/>
        </w:rPr>
        <w:t xml:space="preserve"> po rozchodu, zajistí jejich osprchování, oblečení a návrat do školy či školky.</w:t>
      </w:r>
    </w:p>
    <w:p w:rsidR="003D3085" w:rsidRDefault="00E13C1D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žáci, kteří</w:t>
      </w:r>
      <w:r w:rsidR="00AE41F5">
        <w:rPr>
          <w:rFonts w:ascii="Times New Roman" w:hAnsi="Times New Roman"/>
          <w:sz w:val="24"/>
          <w:szCs w:val="24"/>
        </w:rPr>
        <w:t xml:space="preserve"> se nezúčastní</w:t>
      </w:r>
      <w:r w:rsidR="003D3085">
        <w:rPr>
          <w:rFonts w:ascii="Times New Roman" w:hAnsi="Times New Roman"/>
          <w:sz w:val="24"/>
          <w:szCs w:val="24"/>
        </w:rPr>
        <w:t xml:space="preserve"> výuky</w:t>
      </w:r>
      <w:r w:rsidR="00AE41F5">
        <w:rPr>
          <w:rFonts w:ascii="Times New Roman" w:hAnsi="Times New Roman"/>
          <w:sz w:val="24"/>
          <w:szCs w:val="24"/>
        </w:rPr>
        <w:t>,</w:t>
      </w:r>
      <w:r w:rsidR="003D3085">
        <w:rPr>
          <w:rFonts w:ascii="Times New Roman" w:hAnsi="Times New Roman"/>
          <w:sz w:val="24"/>
          <w:szCs w:val="24"/>
        </w:rPr>
        <w:t xml:space="preserve"> budou ke vstupu k bazénům používat pouze tričko, krátké kalhoty.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žáků tak, aby harmonogram plavecké výuky nebyl narušen. Jedná se zejména o plánování výletů, návštěvu divadel, kin škol v přírodě a podobně. </w:t>
      </w:r>
    </w:p>
    <w:p w:rsidR="003D3085" w:rsidRPr="00563352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63352">
        <w:rPr>
          <w:rFonts w:ascii="Times New Roman" w:hAnsi="Times New Roman"/>
          <w:sz w:val="24"/>
          <w:szCs w:val="24"/>
        </w:rPr>
        <w:t>V případě překážky na straně objednavatele (mimořádné volno, lyžařský výc</w:t>
      </w:r>
      <w:r w:rsidR="00563352" w:rsidRPr="00563352">
        <w:rPr>
          <w:rFonts w:ascii="Times New Roman" w:hAnsi="Times New Roman"/>
          <w:sz w:val="24"/>
          <w:szCs w:val="24"/>
        </w:rPr>
        <w:t>vik apod.) poskytne</w:t>
      </w:r>
      <w:r w:rsidR="00E13C1D" w:rsidRPr="00563352">
        <w:rPr>
          <w:rFonts w:ascii="Times New Roman" w:hAnsi="Times New Roman"/>
          <w:sz w:val="24"/>
          <w:szCs w:val="24"/>
        </w:rPr>
        <w:t xml:space="preserve"> obstarava</w:t>
      </w:r>
      <w:r w:rsidR="00563352" w:rsidRPr="00563352">
        <w:rPr>
          <w:rFonts w:ascii="Times New Roman" w:hAnsi="Times New Roman"/>
          <w:sz w:val="24"/>
          <w:szCs w:val="24"/>
        </w:rPr>
        <w:t>tel</w:t>
      </w:r>
      <w:r w:rsidRPr="00563352">
        <w:rPr>
          <w:rFonts w:ascii="Times New Roman" w:hAnsi="Times New Roman"/>
          <w:sz w:val="24"/>
          <w:szCs w:val="24"/>
        </w:rPr>
        <w:t xml:space="preserve"> dle svých možností náhradní termín. 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souhlasí s tím, že instruktoři se mohou při plavecké výuce dotýkat dětí.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057F4E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plaveckou výuku žáků je stanovena jako cena smluvní a činí </w:t>
      </w:r>
      <w:r w:rsidR="0037267C">
        <w:rPr>
          <w:rFonts w:ascii="Times New Roman" w:hAnsi="Times New Roman"/>
          <w:sz w:val="24"/>
          <w:szCs w:val="24"/>
        </w:rPr>
        <w:t>74</w:t>
      </w:r>
      <w:r w:rsidR="00EE2475">
        <w:rPr>
          <w:rFonts w:ascii="Times New Roman" w:hAnsi="Times New Roman"/>
          <w:sz w:val="24"/>
          <w:szCs w:val="24"/>
        </w:rPr>
        <w:t>,</w:t>
      </w:r>
      <w:r w:rsidR="0037267C">
        <w:rPr>
          <w:rFonts w:ascii="Times New Roman" w:hAnsi="Times New Roman"/>
          <w:sz w:val="24"/>
          <w:szCs w:val="24"/>
        </w:rPr>
        <w:t>4</w:t>
      </w:r>
      <w:r w:rsidR="00EE24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E14D72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žáka a vyučovací hodinu. V této ceně jsou zahrnuty: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mzdové náklady</w:t>
      </w:r>
      <w:r>
        <w:rPr>
          <w:rFonts w:ascii="Times New Roman" w:hAnsi="Times New Roman"/>
          <w:sz w:val="24"/>
          <w:szCs w:val="24"/>
        </w:rPr>
        <w:t xml:space="preserve"> na plaveckou výuku, které činí 3</w:t>
      </w:r>
      <w:r w:rsidR="0037267C">
        <w:rPr>
          <w:rFonts w:ascii="Times New Roman" w:hAnsi="Times New Roman"/>
          <w:sz w:val="24"/>
          <w:szCs w:val="24"/>
        </w:rPr>
        <w:t>8</w:t>
      </w:r>
      <w:r w:rsidR="00DE0E2E">
        <w:rPr>
          <w:rFonts w:ascii="Times New Roman" w:hAnsi="Times New Roman"/>
          <w:sz w:val="24"/>
          <w:szCs w:val="24"/>
        </w:rPr>
        <w:t>,</w:t>
      </w:r>
      <w:r w:rsidR="0037267C">
        <w:rPr>
          <w:rFonts w:ascii="Times New Roman" w:hAnsi="Times New Roman"/>
          <w:sz w:val="24"/>
          <w:szCs w:val="24"/>
        </w:rPr>
        <w:t xml:space="preserve">70 </w:t>
      </w:r>
      <w:r>
        <w:rPr>
          <w:rFonts w:ascii="Times New Roman" w:hAnsi="Times New Roman"/>
          <w:sz w:val="24"/>
          <w:szCs w:val="24"/>
        </w:rPr>
        <w:t>Kč za žáka/vyučovací hodina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provozní náklady</w:t>
      </w:r>
      <w:r w:rsidRPr="00E31697">
        <w:rPr>
          <w:rFonts w:ascii="Times New Roman" w:hAnsi="Times New Roman"/>
          <w:sz w:val="24"/>
          <w:szCs w:val="24"/>
        </w:rPr>
        <w:t xml:space="preserve"> na plaveckou výuku v částce </w:t>
      </w:r>
      <w:r w:rsidR="0029478B">
        <w:rPr>
          <w:rFonts w:ascii="Times New Roman" w:hAnsi="Times New Roman"/>
          <w:sz w:val="24"/>
          <w:szCs w:val="24"/>
        </w:rPr>
        <w:t>3</w:t>
      </w:r>
      <w:r w:rsidR="0037267C">
        <w:rPr>
          <w:rFonts w:ascii="Times New Roman" w:hAnsi="Times New Roman"/>
          <w:sz w:val="24"/>
          <w:szCs w:val="24"/>
        </w:rPr>
        <w:t>5</w:t>
      </w:r>
      <w:r w:rsidR="0029478B">
        <w:rPr>
          <w:rFonts w:ascii="Times New Roman" w:hAnsi="Times New Roman"/>
          <w:sz w:val="24"/>
          <w:szCs w:val="24"/>
        </w:rPr>
        <w:t>,</w:t>
      </w:r>
      <w:r w:rsidR="0037267C">
        <w:rPr>
          <w:rFonts w:ascii="Times New Roman" w:hAnsi="Times New Roman"/>
          <w:sz w:val="24"/>
          <w:szCs w:val="24"/>
        </w:rPr>
        <w:t xml:space="preserve">70 </w:t>
      </w:r>
      <w:r w:rsidRPr="00E3169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žáka/vyučovací hodina</w:t>
      </w: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496EDF">
        <w:rPr>
          <w:rFonts w:ascii="Times New Roman" w:hAnsi="Times New Roman"/>
          <w:sz w:val="24"/>
          <w:szCs w:val="24"/>
        </w:rPr>
        <w:t>19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496EDF">
        <w:rPr>
          <w:rFonts w:ascii="Times New Roman" w:hAnsi="Times New Roman"/>
          <w:sz w:val="24"/>
          <w:szCs w:val="24"/>
        </w:rPr>
        <w:t>2</w:t>
      </w:r>
      <w:r w:rsidR="0037267C">
        <w:rPr>
          <w:rFonts w:ascii="Times New Roman" w:hAnsi="Times New Roman"/>
          <w:sz w:val="24"/>
          <w:szCs w:val="24"/>
        </w:rPr>
        <w:t>.</w:t>
      </w:r>
      <w:r w:rsidR="00EE2475">
        <w:rPr>
          <w:rFonts w:ascii="Times New Roman" w:hAnsi="Times New Roman"/>
          <w:sz w:val="24"/>
          <w:szCs w:val="24"/>
        </w:rPr>
        <w:t xml:space="preserve"> 201</w:t>
      </w:r>
      <w:r w:rsidR="00496EDF">
        <w:rPr>
          <w:rFonts w:ascii="Times New Roman" w:hAnsi="Times New Roman"/>
          <w:sz w:val="24"/>
          <w:szCs w:val="24"/>
        </w:rPr>
        <w:t>9</w:t>
      </w:r>
      <w:r w:rsidR="00EE2475">
        <w:rPr>
          <w:rFonts w:ascii="Times New Roman" w:hAnsi="Times New Roman"/>
          <w:sz w:val="24"/>
          <w:szCs w:val="24"/>
        </w:rPr>
        <w:t xml:space="preserve"> do 30. června 201</w:t>
      </w:r>
      <w:r w:rsidR="00A33FF4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057F4E">
        <w:rPr>
          <w:rFonts w:ascii="Times New Roman" w:hAnsi="Times New Roman"/>
          <w:sz w:val="24"/>
          <w:szCs w:val="24"/>
        </w:rPr>
        <w:t>1</w:t>
      </w:r>
      <w:r w:rsidR="003E60B9">
        <w:rPr>
          <w:rFonts w:ascii="Times New Roman" w:hAnsi="Times New Roman"/>
          <w:sz w:val="24"/>
          <w:szCs w:val="24"/>
        </w:rPr>
        <w:t> </w:t>
      </w:r>
      <w:r w:rsidR="0037267C">
        <w:rPr>
          <w:rFonts w:ascii="Times New Roman" w:hAnsi="Times New Roman"/>
          <w:sz w:val="24"/>
          <w:szCs w:val="24"/>
        </w:rPr>
        <w:t>488</w:t>
      </w:r>
      <w:r w:rsidR="003E60B9">
        <w:rPr>
          <w:rFonts w:ascii="Times New Roman" w:hAnsi="Times New Roman"/>
          <w:sz w:val="24"/>
          <w:szCs w:val="24"/>
        </w:rPr>
        <w:t>,--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E14D72">
        <w:rPr>
          <w:rFonts w:ascii="Times New Roman" w:hAnsi="Times New Roman"/>
          <w:sz w:val="24"/>
          <w:szCs w:val="24"/>
        </w:rPr>
        <w:t xml:space="preserve">bez DPH </w:t>
      </w:r>
      <w:r w:rsidR="00057F4E">
        <w:rPr>
          <w:rFonts w:ascii="Times New Roman" w:hAnsi="Times New Roman"/>
          <w:sz w:val="24"/>
          <w:szCs w:val="24"/>
        </w:rPr>
        <w:t xml:space="preserve">v rozsahu 20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37267C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</w:t>
      </w:r>
      <w:r w:rsidRPr="00E31697">
        <w:rPr>
          <w:rFonts w:ascii="Times New Roman" w:hAnsi="Times New Roman"/>
          <w:sz w:val="24"/>
          <w:szCs w:val="24"/>
        </w:rPr>
        <w:lastRenderedPageBreak/>
        <w:t>minut.</w:t>
      </w:r>
      <w:r w:rsidR="0029478B">
        <w:rPr>
          <w:rFonts w:ascii="Times New Roman" w:hAnsi="Times New Roman"/>
          <w:sz w:val="24"/>
          <w:szCs w:val="24"/>
        </w:rPr>
        <w:t xml:space="preserve"> Koncová cena činí 1 </w:t>
      </w:r>
      <w:r w:rsidR="0037267C">
        <w:rPr>
          <w:rFonts w:ascii="Times New Roman" w:hAnsi="Times New Roman"/>
          <w:sz w:val="24"/>
          <w:szCs w:val="24"/>
        </w:rPr>
        <w:t>8</w:t>
      </w:r>
      <w:r w:rsidR="0029478B">
        <w:rPr>
          <w:rFonts w:ascii="Times New Roman" w:hAnsi="Times New Roman"/>
          <w:sz w:val="24"/>
          <w:szCs w:val="24"/>
        </w:rPr>
        <w:t>00</w:t>
      </w:r>
      <w:r w:rsidR="003E60B9">
        <w:rPr>
          <w:rFonts w:ascii="Times New Roman" w:hAnsi="Times New Roman"/>
          <w:sz w:val="24"/>
          <w:szCs w:val="24"/>
        </w:rPr>
        <w:t>,--</w:t>
      </w:r>
      <w:r w:rsidR="0037267C">
        <w:rPr>
          <w:rFonts w:ascii="Times New Roman" w:hAnsi="Times New Roman"/>
          <w:sz w:val="24"/>
          <w:szCs w:val="24"/>
        </w:rPr>
        <w:t xml:space="preserve"> </w:t>
      </w:r>
      <w:r w:rsidR="003E60B9">
        <w:rPr>
          <w:rFonts w:ascii="Times New Roman" w:hAnsi="Times New Roman"/>
          <w:sz w:val="24"/>
          <w:szCs w:val="24"/>
        </w:rPr>
        <w:t>Kč s DPH.</w:t>
      </w:r>
      <w:r w:rsidRPr="00E31697">
        <w:rPr>
          <w:rFonts w:ascii="Times New Roman" w:hAnsi="Times New Roman"/>
          <w:sz w:val="24"/>
          <w:szCs w:val="24"/>
        </w:rPr>
        <w:t xml:space="preserve">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žáka, která mu znemožňuje i školní docházku,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496EDF">
        <w:rPr>
          <w:rFonts w:ascii="Times New Roman" w:hAnsi="Times New Roman"/>
          <w:sz w:val="24"/>
          <w:szCs w:val="24"/>
        </w:rPr>
        <w:t xml:space="preserve"> 11</w:t>
      </w:r>
      <w:bookmarkStart w:id="0" w:name="_GoBack"/>
      <w:bookmarkEnd w:id="0"/>
      <w:r w:rsidR="00A33FF4">
        <w:rPr>
          <w:rFonts w:ascii="Times New Roman" w:hAnsi="Times New Roman"/>
          <w:sz w:val="24"/>
          <w:szCs w:val="24"/>
        </w:rPr>
        <w:t>. 6.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34EC5" w:rsidRDefault="003D3085" w:rsidP="00CC5D27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E3169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3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5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0"/>
  </w:num>
  <w:num w:numId="11">
    <w:abstractNumId w:val="7"/>
  </w:num>
  <w:num w:numId="12">
    <w:abstractNumId w:val="21"/>
  </w:num>
  <w:num w:numId="13">
    <w:abstractNumId w:val="2"/>
  </w:num>
  <w:num w:numId="14">
    <w:abstractNumId w:val="12"/>
  </w:num>
  <w:num w:numId="15">
    <w:abstractNumId w:val="1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5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8"/>
  </w:num>
  <w:num w:numId="29">
    <w:abstractNumId w:val="1"/>
  </w:num>
  <w:num w:numId="30">
    <w:abstractNumId w:val="0"/>
  </w:num>
  <w:num w:numId="31">
    <w:abstractNumId w:val="9"/>
  </w:num>
  <w:num w:numId="32">
    <w:abstractNumId w:val="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20"/>
  </w:num>
  <w:num w:numId="37">
    <w:abstractNumId w:val="6"/>
  </w:num>
  <w:num w:numId="38">
    <w:abstractNumId w:val="14"/>
  </w:num>
  <w:num w:numId="39">
    <w:abstractNumId w:val="11"/>
  </w:num>
  <w:num w:numId="40">
    <w:abstractNumId w:val="19"/>
  </w:num>
  <w:num w:numId="4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B7F53"/>
    <w:rsid w:val="0029478B"/>
    <w:rsid w:val="002D72CC"/>
    <w:rsid w:val="00371D74"/>
    <w:rsid w:val="0037267C"/>
    <w:rsid w:val="003D3085"/>
    <w:rsid w:val="003E60B9"/>
    <w:rsid w:val="004560F8"/>
    <w:rsid w:val="00496EDF"/>
    <w:rsid w:val="005233A0"/>
    <w:rsid w:val="00563352"/>
    <w:rsid w:val="006E142E"/>
    <w:rsid w:val="0071746C"/>
    <w:rsid w:val="00721F13"/>
    <w:rsid w:val="00743F93"/>
    <w:rsid w:val="007463FE"/>
    <w:rsid w:val="00856F56"/>
    <w:rsid w:val="00955277"/>
    <w:rsid w:val="009D06A5"/>
    <w:rsid w:val="00A33FF4"/>
    <w:rsid w:val="00A34EC5"/>
    <w:rsid w:val="00AB3AF5"/>
    <w:rsid w:val="00AE41F5"/>
    <w:rsid w:val="00BE0FE8"/>
    <w:rsid w:val="00C07D2D"/>
    <w:rsid w:val="00C47A9F"/>
    <w:rsid w:val="00C77284"/>
    <w:rsid w:val="00CC5D27"/>
    <w:rsid w:val="00DC6F9E"/>
    <w:rsid w:val="00DE0E2E"/>
    <w:rsid w:val="00DE6CF0"/>
    <w:rsid w:val="00E13C1D"/>
    <w:rsid w:val="00E14D72"/>
    <w:rsid w:val="00E31697"/>
    <w:rsid w:val="00E507DF"/>
    <w:rsid w:val="00EE2475"/>
    <w:rsid w:val="00F010E8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4A18A-3044-47D3-A565-3BD5D2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6</cp:revision>
  <cp:lastPrinted>2017-09-21T07:39:00Z</cp:lastPrinted>
  <dcterms:created xsi:type="dcterms:W3CDTF">2017-09-21T07:46:00Z</dcterms:created>
  <dcterms:modified xsi:type="dcterms:W3CDTF">2018-06-11T06:15:00Z</dcterms:modified>
</cp:coreProperties>
</file>