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9D" w:rsidRPr="00F306BD" w:rsidRDefault="00F306BD">
      <w:pPr>
        <w:pStyle w:val="Zkladntext40"/>
        <w:framePr w:wrap="none" w:vAnchor="page" w:hAnchor="page" w:x="9028" w:y="504"/>
        <w:shd w:val="clear" w:color="auto" w:fill="auto"/>
        <w:tabs>
          <w:tab w:val="left" w:pos="1444"/>
        </w:tabs>
        <w:spacing w:line="240" w:lineRule="exact"/>
        <w:rPr>
          <w:b w:val="0"/>
        </w:rPr>
      </w:pPr>
      <w:r>
        <w:rPr>
          <w:b w:val="0"/>
        </w:rPr>
        <w:t>NG 2470/2016</w:t>
      </w:r>
    </w:p>
    <w:p w:rsidR="007E579D" w:rsidRDefault="00452651">
      <w:pPr>
        <w:pStyle w:val="Zkladntext30"/>
        <w:framePr w:w="8532" w:h="13787" w:hRule="exact" w:wrap="none" w:vAnchor="page" w:hAnchor="page" w:x="1666" w:y="1667"/>
        <w:shd w:val="clear" w:color="auto" w:fill="auto"/>
        <w:spacing w:after="163" w:line="240" w:lineRule="exact"/>
        <w:ind w:left="460"/>
      </w:pPr>
      <w:r>
        <w:rPr>
          <w:rStyle w:val="Zkladntext3dkovn3pt"/>
          <w:b/>
          <w:bCs/>
        </w:rPr>
        <w:t>SMLUVNÍ STRANY</w:t>
      </w:r>
    </w:p>
    <w:p w:rsidR="007E579D" w:rsidRDefault="00452651">
      <w:pPr>
        <w:pStyle w:val="Nadpis30"/>
        <w:framePr w:w="8532" w:h="13787" w:hRule="exact" w:wrap="none" w:vAnchor="page" w:hAnchor="page" w:x="1666" w:y="1667"/>
        <w:shd w:val="clear" w:color="auto" w:fill="auto"/>
        <w:spacing w:before="0"/>
        <w:ind w:left="460"/>
      </w:pPr>
      <w:bookmarkStart w:id="0" w:name="bookmark0"/>
      <w:r>
        <w:t>Národní galerie v Praze, státní příspěvková organizace</w:t>
      </w:r>
      <w:bookmarkEnd w:id="0"/>
    </w:p>
    <w:p w:rsidR="00F306BD" w:rsidRDefault="00452651">
      <w:pPr>
        <w:pStyle w:val="Zkladntext20"/>
        <w:framePr w:w="8532" w:h="13787" w:hRule="exact" w:wrap="none" w:vAnchor="page" w:hAnchor="page" w:x="1666" w:y="1667"/>
        <w:shd w:val="clear" w:color="auto" w:fill="auto"/>
        <w:ind w:right="3420" w:firstLine="0"/>
      </w:pPr>
      <w:r>
        <w:t xml:space="preserve">se sídlem Staroměstské nám. 12, 110 15 Praha 1 </w:t>
      </w:r>
    </w:p>
    <w:p w:rsidR="007E579D" w:rsidRDefault="00452651">
      <w:pPr>
        <w:pStyle w:val="Zkladntext20"/>
        <w:framePr w:w="8532" w:h="13787" w:hRule="exact" w:wrap="none" w:vAnchor="page" w:hAnchor="page" w:x="1666" w:y="1667"/>
        <w:shd w:val="clear" w:color="auto" w:fill="auto"/>
        <w:ind w:right="3420" w:firstLine="0"/>
      </w:pPr>
      <w:r>
        <w:t>IČ: 000 23 281</w:t>
      </w:r>
    </w:p>
    <w:p w:rsidR="007E579D" w:rsidRDefault="00452651">
      <w:pPr>
        <w:pStyle w:val="Zkladntext20"/>
        <w:framePr w:w="8532" w:h="13787" w:hRule="exact" w:wrap="none" w:vAnchor="page" w:hAnchor="page" w:x="1666" w:y="1667"/>
        <w:shd w:val="clear" w:color="auto" w:fill="auto"/>
        <w:spacing w:after="264"/>
        <w:ind w:right="2120" w:firstLine="0"/>
      </w:pPr>
      <w:r>
        <w:t xml:space="preserve">zastoupená doc. Dr. et. Ing. Jiřím Fajtem, Ph.D., generálním ředitelem (dále </w:t>
      </w:r>
      <w:r>
        <w:rPr>
          <w:rStyle w:val="Zkladntext2Tun"/>
        </w:rPr>
        <w:t>„objednatel“)</w:t>
      </w:r>
    </w:p>
    <w:p w:rsidR="007E579D" w:rsidRDefault="00452651">
      <w:pPr>
        <w:pStyle w:val="Nadpis30"/>
        <w:framePr w:w="8532" w:h="13787" w:hRule="exact" w:wrap="none" w:vAnchor="page" w:hAnchor="page" w:x="1666" w:y="1667"/>
        <w:shd w:val="clear" w:color="auto" w:fill="auto"/>
        <w:spacing w:before="0" w:after="161" w:line="200" w:lineRule="exact"/>
        <w:ind w:left="460"/>
      </w:pPr>
      <w:bookmarkStart w:id="1" w:name="bookmark1"/>
      <w:r>
        <w:t>a</w:t>
      </w:r>
      <w:bookmarkEnd w:id="1"/>
    </w:p>
    <w:p w:rsidR="007E579D" w:rsidRDefault="00452651">
      <w:pPr>
        <w:pStyle w:val="Nadpis30"/>
        <w:framePr w:w="8532" w:h="13787" w:hRule="exact" w:wrap="none" w:vAnchor="page" w:hAnchor="page" w:x="1666" w:y="1667"/>
        <w:shd w:val="clear" w:color="auto" w:fill="auto"/>
        <w:spacing w:before="0" w:line="234" w:lineRule="exact"/>
        <w:ind w:left="460"/>
      </w:pPr>
      <w:bookmarkStart w:id="2" w:name="bookmark2"/>
      <w:r>
        <w:t>BDO Audit s.r.o.</w:t>
      </w:r>
      <w:bookmarkEnd w:id="2"/>
    </w:p>
    <w:p w:rsidR="00F306BD" w:rsidRDefault="00452651">
      <w:pPr>
        <w:pStyle w:val="Zkladntext20"/>
        <w:framePr w:w="8532" w:h="13787" w:hRule="exact" w:wrap="none" w:vAnchor="page" w:hAnchor="page" w:x="1666" w:y="1667"/>
        <w:shd w:val="clear" w:color="auto" w:fill="auto"/>
        <w:spacing w:line="234" w:lineRule="exact"/>
        <w:ind w:right="2120" w:firstLine="0"/>
      </w:pPr>
      <w:r>
        <w:t xml:space="preserve">se </w:t>
      </w:r>
      <w:r>
        <w:t xml:space="preserve">sídlem Olbrachtova 1980/5, 140 00 Praha 4 </w:t>
      </w:r>
    </w:p>
    <w:p w:rsidR="007E579D" w:rsidRDefault="00452651">
      <w:pPr>
        <w:pStyle w:val="Zkladntext20"/>
        <w:framePr w:w="8532" w:h="13787" w:hRule="exact" w:wrap="none" w:vAnchor="page" w:hAnchor="page" w:x="1666" w:y="1667"/>
        <w:shd w:val="clear" w:color="auto" w:fill="auto"/>
        <w:spacing w:line="234" w:lineRule="exact"/>
        <w:ind w:right="2120" w:firstLine="0"/>
      </w:pPr>
      <w:r>
        <w:t>IČ: 4531 4381 DIČ: CZ-4531 4381</w:t>
      </w:r>
    </w:p>
    <w:p w:rsidR="00F306BD" w:rsidRDefault="00452651" w:rsidP="00F306BD">
      <w:pPr>
        <w:pStyle w:val="Zkladntext20"/>
        <w:framePr w:w="8532" w:h="13787" w:hRule="exact" w:wrap="none" w:vAnchor="page" w:hAnchor="page" w:x="1666" w:y="1667"/>
        <w:shd w:val="clear" w:color="auto" w:fill="auto"/>
        <w:spacing w:line="240" w:lineRule="auto"/>
        <w:ind w:right="958" w:firstLine="0"/>
      </w:pPr>
      <w:r>
        <w:t xml:space="preserve">zapsaná v OR vedeném Městským soudem v Praze, oddíl C, vložka 7279 </w:t>
      </w:r>
    </w:p>
    <w:p w:rsidR="00F306BD" w:rsidRDefault="00452651" w:rsidP="00F306BD">
      <w:pPr>
        <w:pStyle w:val="Zkladntext20"/>
        <w:framePr w:w="8532" w:h="13787" w:hRule="exact" w:wrap="none" w:vAnchor="page" w:hAnchor="page" w:x="1666" w:y="1667"/>
        <w:shd w:val="clear" w:color="auto" w:fill="auto"/>
        <w:spacing w:line="240" w:lineRule="auto"/>
        <w:ind w:right="958" w:firstLine="0"/>
      </w:pPr>
      <w:r>
        <w:t xml:space="preserve">zastoupená Ing. Ondřejem Šnejdarem, jednatelem a Ing. Vlastimilem Hokrem, CSc., jednatelem </w:t>
      </w:r>
    </w:p>
    <w:p w:rsidR="007E579D" w:rsidRDefault="00452651" w:rsidP="00F306BD">
      <w:pPr>
        <w:pStyle w:val="Zkladntext20"/>
        <w:framePr w:w="8532" w:h="13787" w:hRule="exact" w:wrap="none" w:vAnchor="page" w:hAnchor="page" w:x="1666" w:y="1667"/>
        <w:shd w:val="clear" w:color="auto" w:fill="auto"/>
        <w:spacing w:line="240" w:lineRule="auto"/>
        <w:ind w:right="958" w:firstLine="0"/>
        <w:rPr>
          <w:rStyle w:val="Zkladntext2Tun"/>
        </w:rPr>
      </w:pPr>
      <w:r>
        <w:t xml:space="preserve">(dále </w:t>
      </w:r>
      <w:r>
        <w:rPr>
          <w:rStyle w:val="Zkladntext2Tun"/>
        </w:rPr>
        <w:t>„zhotovitel“)</w:t>
      </w:r>
    </w:p>
    <w:p w:rsidR="00F306BD" w:rsidRDefault="00F306BD" w:rsidP="00F306BD">
      <w:pPr>
        <w:pStyle w:val="Zkladntext20"/>
        <w:framePr w:w="8532" w:h="13787" w:hRule="exact" w:wrap="none" w:vAnchor="page" w:hAnchor="page" w:x="1666" w:y="1667"/>
        <w:shd w:val="clear" w:color="auto" w:fill="auto"/>
        <w:spacing w:line="240" w:lineRule="auto"/>
        <w:ind w:right="958" w:firstLine="0"/>
        <w:rPr>
          <w:rStyle w:val="Zkladntext2Tun"/>
        </w:rPr>
      </w:pPr>
    </w:p>
    <w:p w:rsidR="00F306BD" w:rsidRDefault="00F306BD" w:rsidP="00F306BD">
      <w:pPr>
        <w:pStyle w:val="Zkladntext20"/>
        <w:framePr w:w="8532" w:h="13787" w:hRule="exact" w:wrap="none" w:vAnchor="page" w:hAnchor="page" w:x="1666" w:y="1667"/>
        <w:shd w:val="clear" w:color="auto" w:fill="auto"/>
        <w:spacing w:line="240" w:lineRule="auto"/>
        <w:ind w:right="958" w:firstLine="0"/>
      </w:pPr>
    </w:p>
    <w:p w:rsidR="007E579D" w:rsidRDefault="00452651">
      <w:pPr>
        <w:pStyle w:val="Zkladntext30"/>
        <w:framePr w:w="8532" w:h="13787" w:hRule="exact" w:wrap="none" w:vAnchor="page" w:hAnchor="page" w:x="1666" w:y="1667"/>
        <w:shd w:val="clear" w:color="auto" w:fill="auto"/>
        <w:spacing w:after="0" w:line="277" w:lineRule="exact"/>
        <w:ind w:right="20" w:firstLine="0"/>
        <w:jc w:val="center"/>
      </w:pPr>
      <w:r>
        <w:t>uzav</w:t>
      </w:r>
      <w:r>
        <w:t>řely níže uvedeného dne, měsíce a roku v souladu s ust. Zákona č.</w:t>
      </w:r>
      <w:r>
        <w:br/>
        <w:t>89/2012 Sb., občanský zákoník, ve znění pozdějších předpisů</w:t>
      </w:r>
    </w:p>
    <w:p w:rsidR="007E579D" w:rsidRDefault="00452651">
      <w:pPr>
        <w:pStyle w:val="Zkladntext20"/>
        <w:framePr w:w="8532" w:h="13787" w:hRule="exact" w:wrap="none" w:vAnchor="page" w:hAnchor="page" w:x="1666" w:y="1667"/>
        <w:shd w:val="clear" w:color="auto" w:fill="auto"/>
        <w:spacing w:after="82" w:line="277" w:lineRule="exact"/>
        <w:ind w:right="20" w:firstLine="0"/>
        <w:jc w:val="center"/>
      </w:pPr>
      <w:r>
        <w:rPr>
          <w:rStyle w:val="Zkladntext2dkovn4pt"/>
        </w:rPr>
        <w:t>tuto</w:t>
      </w:r>
    </w:p>
    <w:p w:rsidR="007E579D" w:rsidRDefault="00452651">
      <w:pPr>
        <w:pStyle w:val="Zkladntext30"/>
        <w:framePr w:w="8532" w:h="13787" w:hRule="exact" w:wrap="none" w:vAnchor="page" w:hAnchor="page" w:x="1666" w:y="1667"/>
        <w:shd w:val="clear" w:color="auto" w:fill="auto"/>
        <w:spacing w:after="0" w:line="475" w:lineRule="exact"/>
        <w:ind w:right="20" w:firstLine="0"/>
        <w:jc w:val="center"/>
      </w:pPr>
      <w:r>
        <w:t>Smlouvu o výkonu auditorské činnosti</w:t>
      </w:r>
    </w:p>
    <w:p w:rsidR="007E579D" w:rsidRDefault="00452651">
      <w:pPr>
        <w:pStyle w:val="Nadpis10"/>
        <w:framePr w:w="8532" w:h="13787" w:hRule="exact" w:wrap="none" w:vAnchor="page" w:hAnchor="page" w:x="1666" w:y="1667"/>
        <w:shd w:val="clear" w:color="auto" w:fill="auto"/>
        <w:ind w:right="20"/>
      </w:pPr>
      <w:bookmarkStart w:id="3" w:name="bookmark3"/>
      <w:r>
        <w:t>či. i.</w:t>
      </w:r>
      <w:bookmarkEnd w:id="3"/>
    </w:p>
    <w:p w:rsidR="007E579D" w:rsidRDefault="00452651">
      <w:pPr>
        <w:pStyle w:val="Nadpis30"/>
        <w:framePr w:w="8532" w:h="13787" w:hRule="exact" w:wrap="none" w:vAnchor="page" w:hAnchor="page" w:x="1666" w:y="1667"/>
        <w:shd w:val="clear" w:color="auto" w:fill="auto"/>
        <w:spacing w:before="0" w:after="178" w:line="200" w:lineRule="exact"/>
        <w:ind w:right="20" w:firstLine="0"/>
        <w:jc w:val="center"/>
      </w:pPr>
      <w:bookmarkStart w:id="4" w:name="bookmark4"/>
      <w:r>
        <w:t>Předmět smlouvy</w:t>
      </w:r>
      <w:bookmarkEnd w:id="4"/>
    </w:p>
    <w:p w:rsidR="007E579D" w:rsidRDefault="00452651">
      <w:pPr>
        <w:pStyle w:val="Zkladntext20"/>
        <w:framePr w:w="8532" w:h="13787" w:hRule="exact" w:wrap="none" w:vAnchor="page" w:hAnchor="page" w:x="1666" w:y="1667"/>
        <w:numPr>
          <w:ilvl w:val="0"/>
          <w:numId w:val="1"/>
        </w:numPr>
        <w:shd w:val="clear" w:color="auto" w:fill="auto"/>
        <w:tabs>
          <w:tab w:val="left" w:pos="400"/>
        </w:tabs>
        <w:ind w:left="460" w:hanging="460"/>
      </w:pPr>
      <w:r>
        <w:t>Na základě této smlouvy a za podmínek v této smlouvě uvedených se</w:t>
      </w:r>
      <w:r>
        <w:t xml:space="preserve"> zhotovitel zavazuje poskytnutout objednateli sjednané služby (čl. II).</w:t>
      </w:r>
    </w:p>
    <w:p w:rsidR="007E579D" w:rsidRDefault="00452651">
      <w:pPr>
        <w:pStyle w:val="Zkladntext20"/>
        <w:framePr w:w="8532" w:h="13787" w:hRule="exact" w:wrap="none" w:vAnchor="page" w:hAnchor="page" w:x="1666" w:y="1667"/>
        <w:numPr>
          <w:ilvl w:val="0"/>
          <w:numId w:val="1"/>
        </w:numPr>
        <w:shd w:val="clear" w:color="auto" w:fill="auto"/>
        <w:tabs>
          <w:tab w:val="left" w:pos="400"/>
        </w:tabs>
        <w:ind w:left="460" w:hanging="460"/>
      </w:pPr>
      <w:r>
        <w:t>Na základě této smlouvy a za podmínek v této smlouvě uvedených se objednatel zavazuje zhotoviteli poskytnout veškerou potřebnou součinnost, bez které naplnění této smlouvy není možné.</w:t>
      </w:r>
    </w:p>
    <w:p w:rsidR="007E579D" w:rsidRDefault="00452651">
      <w:pPr>
        <w:pStyle w:val="Zkladntext20"/>
        <w:framePr w:w="8532" w:h="13787" w:hRule="exact" w:wrap="none" w:vAnchor="page" w:hAnchor="page" w:x="1666" w:y="1667"/>
        <w:numPr>
          <w:ilvl w:val="0"/>
          <w:numId w:val="1"/>
        </w:numPr>
        <w:shd w:val="clear" w:color="auto" w:fill="auto"/>
        <w:tabs>
          <w:tab w:val="left" w:pos="400"/>
        </w:tabs>
        <w:spacing w:after="280"/>
        <w:ind w:left="460" w:hanging="460"/>
      </w:pPr>
      <w:r>
        <w:t>Na základě této smlouvy a za podmínek v této smlouvě uvedených se objednatel zavazuje zhotoviteli zaplatit sjednanou úplatu (čl. IV).</w:t>
      </w:r>
    </w:p>
    <w:p w:rsidR="007E579D" w:rsidRDefault="00452651">
      <w:pPr>
        <w:pStyle w:val="Nadpis320"/>
        <w:framePr w:w="8532" w:h="13787" w:hRule="exact" w:wrap="none" w:vAnchor="page" w:hAnchor="page" w:x="1666" w:y="1667"/>
        <w:shd w:val="clear" w:color="auto" w:fill="auto"/>
        <w:spacing w:before="0" w:line="180" w:lineRule="exact"/>
        <w:ind w:right="20"/>
      </w:pPr>
      <w:bookmarkStart w:id="5" w:name="bookmark5"/>
      <w:r>
        <w:t>Čl. II.</w:t>
      </w:r>
      <w:bookmarkEnd w:id="5"/>
    </w:p>
    <w:p w:rsidR="007E579D" w:rsidRDefault="00452651">
      <w:pPr>
        <w:pStyle w:val="Nadpis30"/>
        <w:framePr w:w="8532" w:h="13787" w:hRule="exact" w:wrap="none" w:vAnchor="page" w:hAnchor="page" w:x="1666" w:y="1667"/>
        <w:shd w:val="clear" w:color="auto" w:fill="auto"/>
        <w:spacing w:before="0" w:after="167" w:line="200" w:lineRule="exact"/>
        <w:ind w:right="20" w:firstLine="0"/>
        <w:jc w:val="center"/>
      </w:pPr>
      <w:bookmarkStart w:id="6" w:name="bookmark6"/>
      <w:r>
        <w:t>Závazky zhotovitele. Prohlášení zhotovitele.</w:t>
      </w:r>
      <w:bookmarkEnd w:id="6"/>
    </w:p>
    <w:p w:rsidR="007E579D" w:rsidRDefault="00452651">
      <w:pPr>
        <w:pStyle w:val="Zkladntext20"/>
        <w:framePr w:w="8532" w:h="13787" w:hRule="exact" w:wrap="none" w:vAnchor="page" w:hAnchor="page" w:x="1666" w:y="1667"/>
        <w:shd w:val="clear" w:color="auto" w:fill="auto"/>
        <w:ind w:left="460" w:hanging="460"/>
      </w:pPr>
      <w:r>
        <w:t>Zhotovitel se touto Smlouvou zavazuje:</w:t>
      </w:r>
    </w:p>
    <w:p w:rsidR="007E579D" w:rsidRDefault="00452651">
      <w:pPr>
        <w:pStyle w:val="Zkladntext20"/>
        <w:framePr w:w="8532" w:h="13787" w:hRule="exact" w:wrap="none" w:vAnchor="page" w:hAnchor="page" w:x="1666" w:y="1667"/>
        <w:numPr>
          <w:ilvl w:val="0"/>
          <w:numId w:val="2"/>
        </w:numPr>
        <w:shd w:val="clear" w:color="auto" w:fill="auto"/>
        <w:tabs>
          <w:tab w:val="left" w:pos="400"/>
        </w:tabs>
        <w:ind w:left="460" w:hanging="460"/>
      </w:pPr>
      <w:r>
        <w:t xml:space="preserve">ověřit, zda předložená účetní </w:t>
      </w:r>
      <w:r>
        <w:t>závěrka sestavená podle českých účetních předpisů podává věrný a poctivý obraz aktiv a pasiv společnosti k rozvahovému dni a nákladů a výnosů a výsledku jejího hospodaření (a peněžních toků) za rok 2016 a 2017, o výsledcích auditu vypracovat zprávy obsahuj</w:t>
      </w:r>
      <w:r>
        <w:t>ící výrok auditora k účetní závěrce v českém, a to nejpozději do data dohodnutém mezi objednatelem a zhotovitelem, to neplatí v případě, že zhotovitel neobdrží od objednatele příslušné podklady alespoň 10 dnů před tímto termínem;</w:t>
      </w:r>
    </w:p>
    <w:p w:rsidR="007E579D" w:rsidRDefault="00452651">
      <w:pPr>
        <w:pStyle w:val="Zkladntext20"/>
        <w:framePr w:w="8532" w:h="13787" w:hRule="exact" w:wrap="none" w:vAnchor="page" w:hAnchor="page" w:x="1666" w:y="1667"/>
        <w:numPr>
          <w:ilvl w:val="0"/>
          <w:numId w:val="2"/>
        </w:numPr>
        <w:shd w:val="clear" w:color="auto" w:fill="auto"/>
        <w:tabs>
          <w:tab w:val="left" w:pos="400"/>
        </w:tabs>
        <w:ind w:left="460" w:hanging="460"/>
      </w:pPr>
      <w:r>
        <w:t>ověřit výroční zprávu spol</w:t>
      </w:r>
      <w:r>
        <w:t>ečnosti a vypracovat zprávu auditora o ověření výroční zprávy v českém jazyce;</w:t>
      </w:r>
    </w:p>
    <w:p w:rsidR="007E579D" w:rsidRDefault="00452651">
      <w:pPr>
        <w:pStyle w:val="Zkladntext20"/>
        <w:framePr w:w="8532" w:h="13787" w:hRule="exact" w:wrap="none" w:vAnchor="page" w:hAnchor="page" w:x="1666" w:y="1667"/>
        <w:numPr>
          <w:ilvl w:val="0"/>
          <w:numId w:val="2"/>
        </w:numPr>
        <w:shd w:val="clear" w:color="auto" w:fill="auto"/>
        <w:tabs>
          <w:tab w:val="left" w:pos="400"/>
        </w:tabs>
        <w:ind w:left="460" w:hanging="460"/>
      </w:pPr>
      <w:r>
        <w:t>předat objednateli zprávu auditora ve 3 vyhotoveních, a to v českém jazyce, a to nejpozději do data dohodnutém mezi objednatelem a zhotovitelem, to neplatí v případě, že zhotovi</w:t>
      </w:r>
      <w:r>
        <w:t>tel neobdrží od objednatele příslušné podklady alespoň 10 dnů před tímto termínem;</w:t>
      </w:r>
    </w:p>
    <w:p w:rsidR="007E579D" w:rsidRDefault="00452651">
      <w:pPr>
        <w:pStyle w:val="Zkladntext20"/>
        <w:framePr w:w="8532" w:h="13787" w:hRule="exact" w:wrap="none" w:vAnchor="page" w:hAnchor="page" w:x="1666" w:y="1667"/>
        <w:numPr>
          <w:ilvl w:val="0"/>
          <w:numId w:val="2"/>
        </w:numPr>
        <w:shd w:val="clear" w:color="auto" w:fill="auto"/>
        <w:tabs>
          <w:tab w:val="left" w:pos="400"/>
        </w:tabs>
        <w:ind w:left="460" w:hanging="460"/>
      </w:pPr>
      <w:r>
        <w:t>poskytovat účetní poradenství v rozsahu přibližně 100 hodin ročně prostřednictvím telefonu a e-mailu, zpracováním závazných stanovisek nebo osobním jednáním v sídle zadavate</w:t>
      </w:r>
      <w:r>
        <w:t>le k období 2016-2017, přičemž zadavateli nevzniká závazek vyčerpat všechny předpokládané konzultační hodiny;</w:t>
      </w:r>
    </w:p>
    <w:p w:rsidR="007E579D" w:rsidRDefault="00452651">
      <w:pPr>
        <w:pStyle w:val="ZhlavneboZpat0"/>
        <w:framePr w:wrap="none" w:vAnchor="page" w:hAnchor="page" w:x="5892" w:y="16041"/>
        <w:shd w:val="clear" w:color="auto" w:fill="auto"/>
        <w:spacing w:line="190" w:lineRule="exact"/>
      </w:pPr>
      <w:r>
        <w:t>1</w:t>
      </w:r>
    </w:p>
    <w:p w:rsidR="007E579D" w:rsidRDefault="007E579D">
      <w:pPr>
        <w:rPr>
          <w:sz w:val="2"/>
          <w:szCs w:val="2"/>
        </w:rPr>
        <w:sectPr w:rsidR="007E57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2"/>
        </w:numPr>
        <w:shd w:val="clear" w:color="auto" w:fill="auto"/>
        <w:tabs>
          <w:tab w:val="left" w:pos="409"/>
        </w:tabs>
        <w:ind w:left="480"/>
      </w:pPr>
      <w:r>
        <w:lastRenderedPageBreak/>
        <w:t>postupovat při činnostech uvedených v odstavcích 1. až 3. podle zákona č. 93/2009 Sb. o auditorech a podle Mezinárodních</w:t>
      </w:r>
      <w:r>
        <w:t xml:space="preserve"> auditorských standardů;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2"/>
        </w:numPr>
        <w:shd w:val="clear" w:color="auto" w:fill="auto"/>
        <w:tabs>
          <w:tab w:val="left" w:pos="409"/>
        </w:tabs>
        <w:ind w:left="480"/>
      </w:pPr>
      <w:r>
        <w:t>podle § 15 odst. 1. zák. č. 93/2009 Sb. zachovávat mlčenlivost o všech skutečnostech týkajících se objednatele, o nichž se dozvěděl v souvislosti s výkonem auditorských služeb, s výjimkou případů, které vyplývají z platných právníc</w:t>
      </w:r>
      <w:r>
        <w:t>h předpisů, nebo kdy objednatel písemně zprostí zhotovitele mlčenlivosti.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2"/>
        </w:numPr>
        <w:shd w:val="clear" w:color="auto" w:fill="auto"/>
        <w:tabs>
          <w:tab w:val="left" w:pos="409"/>
        </w:tabs>
        <w:ind w:left="480"/>
      </w:pPr>
      <w:r>
        <w:t xml:space="preserve">Prohlášení zhotovitele: Audit provedeme v souladu s mezinárodními auditorskými standardy (ISA). Tyto standardy vyžadují, abychom dodržovali etické požadavky a naplánovali a provedli </w:t>
      </w:r>
      <w:r>
        <w:t>audit tak, abychom získali přiměřenou jistotu, že účetní závěrka neobsahuje významné (materiální) nesprávnosti. Audit zahrnuje provedení auditorských postupů k získání důkazních informací o částkách a údajích zveřejněných v účetní závěrce. Výběr auditorský</w:t>
      </w:r>
      <w:r>
        <w:t>ch postupů závisí na úsudku auditora zahrnujícím i vyhodnocení rizik významné (materiální) nesprávnosti údajů uvedených v účetní závěrce způsobené podvodem nebo chybou. Audit zahrnuje též posouzení vhodnosti použitých účetních pravidel, přiměřenosti účetní</w:t>
      </w:r>
      <w:r>
        <w:t>ch odhadů provedených vedením i posouzení celkové prezentace účetní závěrky.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shd w:val="clear" w:color="auto" w:fill="auto"/>
        <w:ind w:left="480" w:firstLine="0"/>
      </w:pPr>
      <w:r>
        <w:t xml:space="preserve">Vzhledem k přirozeným omezením auditu a přirozeným omezením vnitřního kontrolního systému existuje nevyhnutelné riziko, že některé významné (materiální) nesprávnosti mohou zůstat </w:t>
      </w:r>
      <w:r>
        <w:t>neodhaleny, i když bude audit správně naplánován a proveden v souladu s ISA. Při posuzování těchto rizik budeme přihlížet k vnitřnímu kontrolnímu systému, který je relevantní pro sestavení účetní závěrky. Cílem posouzení vnitřního kontrolního systému je na</w:t>
      </w:r>
      <w:r>
        <w:t>vrhnout za daných okolností vhodné auditorské postupy, nikoli vyjádřit se k účinnosti vnitřního kontrolního systému účetní jednotky. Nicméně písemně upozorníme na všechny významné nedostatky ve vnitřním kontrolním systému, které budou pro audit účetní závě</w:t>
      </w:r>
      <w:r>
        <w:t>rky relevantní a které během auditu odhalíme. Předmětem ověřování není povinnost odhalovat nehospodárnosti, zpronevěru či úmyslná zkreslení účetních případů.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2"/>
        </w:numPr>
        <w:shd w:val="clear" w:color="auto" w:fill="auto"/>
        <w:tabs>
          <w:tab w:val="left" w:pos="409"/>
        </w:tabs>
        <w:ind w:left="480"/>
      </w:pPr>
      <w:r>
        <w:t>Smluvní strany se dohodly, že v případě či případech, kdy kontrolor, auditor neobdrží příslušné po</w:t>
      </w:r>
      <w:r>
        <w:t>dklady v termínech uvedených v čl. II/ a pokud mezi nimi nebude sjednáno jinak, prodlužuje se lhůta dohodnutá s objednatelem o počet dnů prodlení s dodáním příslušných podkladů objednatelem kontrolorovi, auditorovi.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2"/>
        </w:numPr>
        <w:shd w:val="clear" w:color="auto" w:fill="auto"/>
        <w:tabs>
          <w:tab w:val="left" w:pos="409"/>
        </w:tabs>
        <w:ind w:left="480"/>
      </w:pPr>
      <w:r>
        <w:t>Zhotovitel prohlašuje, že ke dni podpisu</w:t>
      </w:r>
      <w:r>
        <w:t xml:space="preserve"> této smlouvy má uzavřenou pojistnou smlouvu, jejímž předmětem je pojištění odpovědnosti za škodu způsobenou třetí osobě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shd w:val="clear" w:color="auto" w:fill="auto"/>
        <w:spacing w:after="264"/>
        <w:ind w:left="480" w:firstLine="0"/>
      </w:pPr>
      <w:r>
        <w:t>v souvislosti s výkonem činnosti pojištěného s pojistným plněním minimálně 10 mil. Kč. Zhotovitel je povinen být nejméně v tomto rozsah</w:t>
      </w:r>
      <w:r>
        <w:t>u pojištěn po celou dobu trvání této smlouvy.</w:t>
      </w:r>
    </w:p>
    <w:p w:rsidR="007E579D" w:rsidRDefault="00452651">
      <w:pPr>
        <w:pStyle w:val="Nadpis330"/>
        <w:framePr w:w="8521" w:h="14007" w:hRule="exact" w:wrap="none" w:vAnchor="page" w:hAnchor="page" w:x="1671" w:y="1645"/>
        <w:shd w:val="clear" w:color="auto" w:fill="auto"/>
        <w:spacing w:before="0" w:line="200" w:lineRule="exact"/>
        <w:ind w:right="100"/>
      </w:pPr>
      <w:bookmarkStart w:id="7" w:name="bookmark7"/>
      <w:r>
        <w:t>Čl. III.</w:t>
      </w:r>
      <w:bookmarkEnd w:id="7"/>
    </w:p>
    <w:p w:rsidR="007E579D" w:rsidRDefault="00452651">
      <w:pPr>
        <w:pStyle w:val="Zkladntext50"/>
        <w:framePr w:w="8521" w:h="14007" w:hRule="exact" w:wrap="none" w:vAnchor="page" w:hAnchor="page" w:x="1671" w:y="1645"/>
        <w:shd w:val="clear" w:color="auto" w:fill="auto"/>
        <w:spacing w:after="182" w:line="200" w:lineRule="exact"/>
        <w:ind w:right="100"/>
      </w:pPr>
      <w:r>
        <w:t>Prohlášení objednatele. Závazky objednatele.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3"/>
        </w:numPr>
        <w:shd w:val="clear" w:color="auto" w:fill="auto"/>
        <w:tabs>
          <w:tab w:val="left" w:pos="409"/>
        </w:tabs>
        <w:ind w:left="380" w:hanging="380"/>
      </w:pPr>
      <w:r>
        <w:t>Objednatel prohlašuje, že v souladu s touto Smlouvou si je vědom povinnosti poskytnout součinnost, bez které naplnění této smlouvy není možné, a zejména své</w:t>
      </w:r>
      <w:r>
        <w:t xml:space="preserve"> odpovědnosti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4"/>
        </w:numPr>
        <w:shd w:val="clear" w:color="auto" w:fill="auto"/>
        <w:tabs>
          <w:tab w:val="left" w:pos="1483"/>
        </w:tabs>
        <w:ind w:left="1480" w:hanging="360"/>
      </w:pPr>
      <w:r>
        <w:t>za sestavení účetní závěrky a dalších výstupů, které jsou předmětem ověření a věrné zobrazení (v souladu s mezinárodními standardy účetního výkaznictví),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4"/>
        </w:numPr>
        <w:shd w:val="clear" w:color="auto" w:fill="auto"/>
        <w:tabs>
          <w:tab w:val="left" w:pos="1490"/>
        </w:tabs>
        <w:ind w:left="1480" w:hanging="360"/>
      </w:pPr>
      <w:r>
        <w:t>za takový vnitřní kontrolní systém, který je nezbytný pro sestavení účetní závěrky neobs</w:t>
      </w:r>
      <w:r>
        <w:t>ahující významnou (materiální) nesprávnost způsobenou podvodem nebo chybou a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4"/>
        </w:numPr>
        <w:shd w:val="clear" w:color="auto" w:fill="auto"/>
        <w:tabs>
          <w:tab w:val="left" w:pos="1490"/>
        </w:tabs>
        <w:ind w:left="1120" w:firstLine="0"/>
        <w:jc w:val="both"/>
      </w:pPr>
      <w:r>
        <w:t>za to, že zhotoviteli bude poskytnut/budou poskytnuty: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5"/>
        </w:numPr>
        <w:shd w:val="clear" w:color="auto" w:fill="auto"/>
        <w:tabs>
          <w:tab w:val="left" w:pos="2385"/>
        </w:tabs>
        <w:ind w:left="2380" w:hanging="360"/>
      </w:pPr>
      <w:r>
        <w:t xml:space="preserve">přístup k veškerým informacím, o nichž je vedení známo, že jsou relevantní pro sestavení účetní závěrky, jako např. k </w:t>
      </w:r>
      <w:r>
        <w:t>záznamům, dokumentaci a dalším podkladům,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5"/>
        </w:numPr>
        <w:shd w:val="clear" w:color="auto" w:fill="auto"/>
        <w:tabs>
          <w:tab w:val="left" w:pos="2385"/>
        </w:tabs>
        <w:ind w:left="2380" w:hanging="360"/>
      </w:pPr>
      <w:r>
        <w:t>(ii) další informace, které si od vedení pro účely auditu zhotovitel vyžádá a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5"/>
        </w:numPr>
        <w:shd w:val="clear" w:color="auto" w:fill="auto"/>
        <w:tabs>
          <w:tab w:val="left" w:pos="2385"/>
        </w:tabs>
        <w:ind w:left="2380" w:hanging="360"/>
      </w:pPr>
      <w:r>
        <w:t>(iii) neomezený přístup k osobám působícím v účetní jednotce, od nichž bude podle našeho názoru nutné získat důkazní informace.</w:t>
      </w:r>
    </w:p>
    <w:p w:rsidR="007E579D" w:rsidRDefault="00452651">
      <w:pPr>
        <w:pStyle w:val="Zkladntext20"/>
        <w:framePr w:w="8521" w:h="14007" w:hRule="exact" w:wrap="none" w:vAnchor="page" w:hAnchor="page" w:x="1671" w:y="1645"/>
        <w:numPr>
          <w:ilvl w:val="0"/>
          <w:numId w:val="3"/>
        </w:numPr>
        <w:shd w:val="clear" w:color="auto" w:fill="auto"/>
        <w:tabs>
          <w:tab w:val="left" w:pos="409"/>
        </w:tabs>
        <w:ind w:left="380" w:hanging="380"/>
      </w:pPr>
      <w:r>
        <w:t>Objednatel se zavazuje v souladu s § 21 zák. č. 93/2009 Sb. poskytnout zhotoviteli veškeré jím požadované doklady (včetně účetních knih v elektronické podobě) a jiné písemnosti a dále informace a vysvětlení nutná k řádnému poskytnutí auditorských služeb; z</w:t>
      </w:r>
      <w:r>
        <w:t>hotovitel je oprávněn být přítomen při inventarizaci majetku objednatele, popřípadě si vyžádat provedení inventarizace v oblasti, ve které zjistil nedostatky;</w:t>
      </w:r>
    </w:p>
    <w:p w:rsidR="007E579D" w:rsidRDefault="007E579D">
      <w:pPr>
        <w:rPr>
          <w:sz w:val="2"/>
          <w:szCs w:val="2"/>
        </w:rPr>
        <w:sectPr w:rsidR="007E57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3"/>
        </w:numPr>
        <w:shd w:val="clear" w:color="auto" w:fill="auto"/>
        <w:tabs>
          <w:tab w:val="left" w:pos="360"/>
        </w:tabs>
        <w:ind w:left="400" w:hanging="400"/>
      </w:pPr>
      <w:r>
        <w:lastRenderedPageBreak/>
        <w:t>Objednatel se zavazuje na žádost zhotovitele vydat písemné prohlášení („p</w:t>
      </w:r>
      <w:r>
        <w:t>rohlášení vedení účetní jednotky“) podepsané příslušným statutárním orgánem objednatele o tom, že byly zhotoviteli předloženy všechny podklady potřebné pro výkon auditorských služeb podle Smlouvy, a to nejpozději k datu ukončení auditu a předání zprávy aud</w:t>
      </w:r>
      <w:r>
        <w:t>itora;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3"/>
        </w:numPr>
        <w:shd w:val="clear" w:color="auto" w:fill="auto"/>
        <w:tabs>
          <w:tab w:val="left" w:pos="360"/>
        </w:tabs>
        <w:ind w:left="400" w:hanging="400"/>
      </w:pPr>
      <w:r>
        <w:t>Objednatel se zavazuje umožnit zhotoviteli projednat se statutárním orgánem objednatele zprávu auditora;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3"/>
        </w:numPr>
        <w:shd w:val="clear" w:color="auto" w:fill="auto"/>
        <w:tabs>
          <w:tab w:val="left" w:pos="360"/>
        </w:tabs>
        <w:ind w:left="400" w:hanging="400"/>
      </w:pPr>
      <w:r>
        <w:t>Objednatel se zavazuje poskytnout zhotoviteli veškerou další potřebnou součinnost, která umožní plnění závazků vzniklých na základě Smlouvy, pos</w:t>
      </w:r>
      <w:r>
        <w:t>kytnout zhotoviteli místnost pro auditorskou činnost a umožnit pořizování kopií dokladů;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3"/>
        </w:numPr>
        <w:shd w:val="clear" w:color="auto" w:fill="auto"/>
        <w:tabs>
          <w:tab w:val="left" w:pos="360"/>
        </w:tabs>
        <w:spacing w:after="264"/>
        <w:ind w:left="400" w:hanging="400"/>
      </w:pPr>
      <w:r>
        <w:t>Objednatel se zavazuje uhradit řádně a ve stanovených termínech za poskytnuté služby podle Smlouvy sjednanou úplatu podle čl. IV. Smlouvy.</w:t>
      </w:r>
    </w:p>
    <w:p w:rsidR="007E579D" w:rsidRDefault="00452651">
      <w:pPr>
        <w:pStyle w:val="Zkladntext60"/>
        <w:framePr w:w="8539" w:h="13730" w:hRule="exact" w:wrap="none" w:vAnchor="page" w:hAnchor="page" w:x="1662" w:y="1645"/>
        <w:shd w:val="clear" w:color="auto" w:fill="auto"/>
        <w:spacing w:before="0" w:line="200" w:lineRule="exact"/>
      </w:pPr>
      <w:r>
        <w:t>ČI. IV.</w:t>
      </w:r>
    </w:p>
    <w:p w:rsidR="007E579D" w:rsidRDefault="00452651">
      <w:pPr>
        <w:pStyle w:val="Nadpis30"/>
        <w:framePr w:w="8539" w:h="13730" w:hRule="exact" w:wrap="none" w:vAnchor="page" w:hAnchor="page" w:x="1662" w:y="1645"/>
        <w:shd w:val="clear" w:color="auto" w:fill="auto"/>
        <w:spacing w:before="0" w:after="178" w:line="200" w:lineRule="exact"/>
        <w:ind w:firstLine="0"/>
        <w:jc w:val="center"/>
      </w:pPr>
      <w:bookmarkStart w:id="8" w:name="bookmark8"/>
      <w:r>
        <w:t>Úplata</w:t>
      </w:r>
      <w:bookmarkEnd w:id="8"/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6"/>
        </w:numPr>
        <w:shd w:val="clear" w:color="auto" w:fill="auto"/>
        <w:tabs>
          <w:tab w:val="left" w:pos="360"/>
        </w:tabs>
        <w:ind w:left="400" w:hanging="400"/>
      </w:pPr>
      <w:r>
        <w:t xml:space="preserve">Za služby </w:t>
      </w:r>
      <w:r>
        <w:t>podle čl. II. odst. 1. Smlouvy se objednatel zavazuje na základě této Smlouvy zaplatit v každém roce zhotoviteli úplatu ve výši 390.000,- Kč bez DPH. Kontrolor, auditor, jakožto plátce DPH podle zvláštních právních předpisů, je oprávněn úplatu zvýšit o čás</w:t>
      </w:r>
      <w:r>
        <w:t>tku odpovídající příslušné zákonné DPH.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6"/>
        </w:numPr>
        <w:shd w:val="clear" w:color="auto" w:fill="auto"/>
        <w:tabs>
          <w:tab w:val="left" w:pos="360"/>
        </w:tabs>
        <w:ind w:left="400" w:hanging="400"/>
      </w:pPr>
      <w:r>
        <w:t>Za poradenskou činnost podle čl. II. odst. 4. Smlouvy se objednatel zavazuje na základě této Smlouvy zaplatit zhotoviteli úplatu ve výši 850,-Kč/hod. bez DPH. Celková úplata za jednotlivě poskytnutou poradenskou a ko</w:t>
      </w:r>
      <w:r>
        <w:t>nzultační činnost bude vypočtena jako součin skutečného počtu odpracovaných hodin a hodinové sazby ve výši 850,-Kč bez DPH.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6"/>
        </w:numPr>
        <w:shd w:val="clear" w:color="auto" w:fill="auto"/>
        <w:tabs>
          <w:tab w:val="left" w:pos="360"/>
        </w:tabs>
        <w:ind w:left="400" w:hanging="400"/>
      </w:pPr>
      <w:r>
        <w:t>V případě zániku Smlouvy v okamžiku, kdy zhotovitel neukončil dohodnuté práce dle této Smlouvy, vzniká zhotoviteli nárok na zaplacen</w:t>
      </w:r>
      <w:r>
        <w:t>í poměrné částky úplaty, určené zhotovitelem na základě doloženého spisu vedeného podle § 20 odst. 5 zák. č. 93/2009 Sb.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6"/>
        </w:numPr>
        <w:shd w:val="clear" w:color="auto" w:fill="auto"/>
        <w:tabs>
          <w:tab w:val="left" w:pos="360"/>
        </w:tabs>
        <w:ind w:left="400" w:right="300" w:hanging="400"/>
        <w:jc w:val="both"/>
      </w:pPr>
      <w:r>
        <w:t>Úplata je sjednána smluvně podle zákona č. 526/1990 Sb. o cenách. Součástí sjednané ceny jsou veškeré vedlejší náklady a práce nezbytné</w:t>
      </w:r>
      <w:r>
        <w:t xml:space="preserve"> pro řádné a úplné činnosti dle této smlouvy.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6"/>
        </w:numPr>
        <w:shd w:val="clear" w:color="auto" w:fill="auto"/>
        <w:tabs>
          <w:tab w:val="left" w:pos="360"/>
        </w:tabs>
        <w:ind w:left="400" w:hanging="400"/>
      </w:pPr>
      <w:r>
        <w:t>Úplata je splatná na základě faktury, kterou je zhotovitel oprávněn vystavit po provedení služeb. Splatnost faktury bude do 30 dní po jejím vystavení.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6"/>
        </w:numPr>
        <w:shd w:val="clear" w:color="auto" w:fill="auto"/>
        <w:tabs>
          <w:tab w:val="left" w:pos="360"/>
        </w:tabs>
        <w:spacing w:after="264"/>
        <w:ind w:left="400" w:hanging="400"/>
      </w:pPr>
      <w:r>
        <w:t>Fakturu je zhotovitel povinen doručit objednateli též elekt</w:t>
      </w:r>
      <w:r>
        <w:t xml:space="preserve">ronicky na adresu: </w:t>
      </w:r>
      <w:hyperlink r:id="rId7" w:history="1">
        <w:r>
          <w:rPr>
            <w:rStyle w:val="Hypertextovodkaz"/>
            <w:lang w:val="en-US" w:eastAsia="en-US" w:bidi="en-US"/>
          </w:rPr>
          <w:t>faktury@ngprague.cz</w:t>
        </w:r>
      </w:hyperlink>
      <w:r>
        <w:rPr>
          <w:lang w:val="en-US" w:eastAsia="en-US" w:bidi="en-US"/>
        </w:rPr>
        <w:t>.</w:t>
      </w:r>
    </w:p>
    <w:p w:rsidR="007E579D" w:rsidRDefault="00452651">
      <w:pPr>
        <w:pStyle w:val="Zkladntext60"/>
        <w:framePr w:w="8539" w:h="13730" w:hRule="exact" w:wrap="none" w:vAnchor="page" w:hAnchor="page" w:x="1662" w:y="1645"/>
        <w:shd w:val="clear" w:color="auto" w:fill="auto"/>
        <w:spacing w:before="0" w:line="200" w:lineRule="exact"/>
      </w:pPr>
      <w:r>
        <w:t>Čl. V.</w:t>
      </w:r>
    </w:p>
    <w:p w:rsidR="007E579D" w:rsidRDefault="00452651">
      <w:pPr>
        <w:pStyle w:val="Nadpis30"/>
        <w:framePr w:w="8539" w:h="13730" w:hRule="exact" w:wrap="none" w:vAnchor="page" w:hAnchor="page" w:x="1662" w:y="1645"/>
        <w:shd w:val="clear" w:color="auto" w:fill="auto"/>
        <w:spacing w:before="0" w:after="178" w:line="200" w:lineRule="exact"/>
        <w:ind w:firstLine="0"/>
        <w:jc w:val="center"/>
      </w:pPr>
      <w:bookmarkStart w:id="9" w:name="bookmark9"/>
      <w:r>
        <w:t>Závěrečná ustanovení</w:t>
      </w:r>
      <w:bookmarkEnd w:id="9"/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7"/>
        </w:numPr>
        <w:shd w:val="clear" w:color="auto" w:fill="auto"/>
        <w:tabs>
          <w:tab w:val="left" w:pos="360"/>
        </w:tabs>
        <w:ind w:left="400" w:hanging="400"/>
        <w:jc w:val="both"/>
      </w:pPr>
      <w:r>
        <w:t>Smlouva nabývá platnosti a účinnosti dnem jejího podpisu oběma smluvními stranami.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7"/>
        </w:numPr>
        <w:shd w:val="clear" w:color="auto" w:fill="auto"/>
        <w:tabs>
          <w:tab w:val="left" w:pos="360"/>
        </w:tabs>
        <w:ind w:left="400" w:hanging="400"/>
        <w:jc w:val="both"/>
      </w:pPr>
      <w:r>
        <w:t xml:space="preserve">Smlouva se uzavírá na dobu určitou do splnění jejího účelu dle </w:t>
      </w:r>
      <w:r>
        <w:t>čl. II.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7"/>
        </w:numPr>
        <w:shd w:val="clear" w:color="auto" w:fill="auto"/>
        <w:tabs>
          <w:tab w:val="left" w:pos="360"/>
        </w:tabs>
        <w:ind w:left="400" w:hanging="400"/>
      </w:pPr>
      <w:r>
        <w:t>Případné změny a doplňky Smlouvy budou provedeny písemně formou očíslovaných dodatků.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7"/>
        </w:numPr>
        <w:shd w:val="clear" w:color="auto" w:fill="auto"/>
        <w:tabs>
          <w:tab w:val="left" w:pos="360"/>
        </w:tabs>
        <w:ind w:left="400" w:hanging="400"/>
      </w:pPr>
      <w:r>
        <w:t>Pro případ povinnosti zveřejnění této smlouvy dle zákona č. 340/2015 Sb., o registru smluv, smluvní strany sjednávají, že zveřejnění provede objednatel. Obě smluv</w:t>
      </w:r>
      <w:r>
        <w:t>ní strany berou na vědomí, že nebudou zveřejněny pouze ty informace, které nelze poskytnout podle předpisů upravujících svobodný přístup k informacím. Považuje-li zhotovitel některé informace uvedené v této smlouvě za informace, které nemohou nebo nemají b</w:t>
      </w:r>
      <w:r>
        <w:t>ýt zveřejněny v registru smluv dle zákona 340/2015 Sb., je povinen na to objednatele současně s uzavřením této smlouvy písemně upozornit.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7"/>
        </w:numPr>
        <w:shd w:val="clear" w:color="auto" w:fill="auto"/>
        <w:tabs>
          <w:tab w:val="left" w:pos="360"/>
        </w:tabs>
        <w:ind w:left="400" w:hanging="400"/>
      </w:pPr>
      <w:r>
        <w:t>Smluvní strany mohou, pokud to zákon připouští, Smlouvu vypovědět i bez udání důvodu. Výpověď nabývá účinnosti uplynut</w:t>
      </w:r>
      <w:r>
        <w:t>ím výpovědní lhůty, která v tomto případě činí 3 měsíce a počíná běžet prvním dnem měsíce následujícího po měsíci, v němž byla výpověď doporučeně odeslána nebo předána druhé straně.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7"/>
        </w:numPr>
        <w:shd w:val="clear" w:color="auto" w:fill="auto"/>
        <w:tabs>
          <w:tab w:val="left" w:pos="360"/>
        </w:tabs>
        <w:ind w:left="400" w:hanging="400"/>
      </w:pPr>
      <w:r>
        <w:t>Po odevzdání písemné zprávy zhotovitel neodpovídá za výklad skutečností ve</w:t>
      </w:r>
      <w:r>
        <w:t xml:space="preserve"> zprávě uvedených, to neplatí v případě, že tento výklad učinil sám zhotovitel.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7"/>
        </w:numPr>
        <w:shd w:val="clear" w:color="auto" w:fill="auto"/>
        <w:tabs>
          <w:tab w:val="left" w:pos="360"/>
        </w:tabs>
        <w:ind w:left="400" w:right="300" w:hanging="400"/>
        <w:jc w:val="both"/>
      </w:pPr>
      <w:r>
        <w:t>Smlouva se řídí ustanoveními obchodního zákoníku a dalšími obecně závaznými právními předpisy České republiky. Všechny případné spory, které vzniknou ze smlouvy, patří do výluč</w:t>
      </w:r>
      <w:r>
        <w:t>né pravomoci českých soudů.</w:t>
      </w:r>
    </w:p>
    <w:p w:rsidR="007E579D" w:rsidRDefault="00452651">
      <w:pPr>
        <w:pStyle w:val="Zkladntext20"/>
        <w:framePr w:w="8539" w:h="13730" w:hRule="exact" w:wrap="none" w:vAnchor="page" w:hAnchor="page" w:x="1662" w:y="1645"/>
        <w:numPr>
          <w:ilvl w:val="0"/>
          <w:numId w:val="7"/>
        </w:numPr>
        <w:shd w:val="clear" w:color="auto" w:fill="auto"/>
        <w:tabs>
          <w:tab w:val="left" w:pos="360"/>
        </w:tabs>
        <w:ind w:firstLine="0"/>
        <w:jc w:val="both"/>
      </w:pPr>
      <w:r>
        <w:t>Smlouva je sepsána ve dvou vyhotoveních, z nichž každá smluvní strana obdrží po jednom.</w:t>
      </w:r>
    </w:p>
    <w:p w:rsidR="007E579D" w:rsidRDefault="007E579D">
      <w:pPr>
        <w:rPr>
          <w:sz w:val="2"/>
          <w:szCs w:val="2"/>
        </w:rPr>
        <w:sectPr w:rsidR="007E57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579D" w:rsidRDefault="00452651">
      <w:pPr>
        <w:pStyle w:val="Zkladntext20"/>
        <w:framePr w:w="8528" w:h="518" w:hRule="exact" w:wrap="none" w:vAnchor="page" w:hAnchor="page" w:x="1668" w:y="1649"/>
        <w:numPr>
          <w:ilvl w:val="0"/>
          <w:numId w:val="7"/>
        </w:numPr>
        <w:shd w:val="clear" w:color="auto" w:fill="auto"/>
        <w:tabs>
          <w:tab w:val="left" w:pos="356"/>
        </w:tabs>
        <w:ind w:left="380" w:hanging="380"/>
      </w:pPr>
      <w:r>
        <w:lastRenderedPageBreak/>
        <w:t xml:space="preserve">Smluvní strany prohlašují, že Smlouva byla sepsána podle jejích pravé a svobodné vůle, na důkaz čehož připojují své </w:t>
      </w:r>
      <w:r>
        <w:t>vlastnoruční podpisy.</w:t>
      </w:r>
    </w:p>
    <w:p w:rsidR="007E579D" w:rsidRDefault="00452651">
      <w:pPr>
        <w:pStyle w:val="Zkladntext20"/>
        <w:framePr w:wrap="none" w:vAnchor="page" w:hAnchor="page" w:x="1657" w:y="3297"/>
        <w:shd w:val="clear" w:color="auto" w:fill="auto"/>
        <w:spacing w:line="200" w:lineRule="exact"/>
        <w:ind w:firstLine="0"/>
      </w:pPr>
      <w:r>
        <w:t>V Praze dne</w:t>
      </w:r>
      <w:r w:rsidR="00DA6045">
        <w:t xml:space="preserve">  8. 11. 2016</w:t>
      </w:r>
      <w:r w:rsidR="00DA6045">
        <w:tab/>
      </w:r>
      <w:r w:rsidR="00DA6045">
        <w:tab/>
      </w:r>
      <w:r w:rsidR="00DA6045">
        <w:tab/>
      </w:r>
      <w:r w:rsidR="00DA6045">
        <w:tab/>
        <w:t>V Praze dne  31. 10. 2016</w:t>
      </w:r>
    </w:p>
    <w:p w:rsidR="007E579D" w:rsidRDefault="00452651" w:rsidP="00DA6045">
      <w:pPr>
        <w:pStyle w:val="Zkladntext20"/>
        <w:framePr w:w="8221" w:h="505" w:hRule="exact" w:wrap="none" w:vAnchor="page" w:hAnchor="page" w:x="1624" w:y="4417"/>
        <w:shd w:val="clear" w:color="auto" w:fill="auto"/>
        <w:ind w:firstLine="0"/>
        <w:jc w:val="both"/>
      </w:pPr>
      <w:r>
        <w:t>podpis oprávněného</w:t>
      </w:r>
      <w:r w:rsidR="00DA6045">
        <w:t xml:space="preserve"> zástupce</w:t>
      </w:r>
      <w:r w:rsidR="00DA6045">
        <w:tab/>
      </w:r>
      <w:r w:rsidR="00DA6045">
        <w:tab/>
      </w:r>
      <w:r w:rsidR="00DA6045">
        <w:tab/>
      </w:r>
      <w:r w:rsidR="00DA6045">
        <w:tab/>
        <w:t>podpis oprávněného zástupce</w:t>
      </w:r>
    </w:p>
    <w:p w:rsidR="00DA6045" w:rsidRDefault="00452651" w:rsidP="00DA6045">
      <w:pPr>
        <w:pStyle w:val="Zkladntext20"/>
        <w:framePr w:w="8221" w:h="505" w:hRule="exact" w:wrap="none" w:vAnchor="page" w:hAnchor="page" w:x="1624" w:y="4417"/>
        <w:shd w:val="clear" w:color="auto" w:fill="auto"/>
        <w:ind w:right="302" w:firstLine="0"/>
        <w:jc w:val="both"/>
      </w:pPr>
      <w:r>
        <w:t>objednatele</w:t>
      </w:r>
      <w:r w:rsidR="00DA6045">
        <w:tab/>
      </w:r>
      <w:r w:rsidR="00DA6045">
        <w:tab/>
      </w:r>
      <w:r w:rsidR="00DA6045">
        <w:tab/>
      </w:r>
      <w:r w:rsidR="00DA6045">
        <w:tab/>
      </w:r>
      <w:r w:rsidR="00DA6045">
        <w:tab/>
      </w:r>
      <w:r w:rsidR="00DA6045">
        <w:tab/>
        <w:t>zhotovitele</w:t>
      </w:r>
      <w:r w:rsidR="00DA6045">
        <w:tab/>
      </w:r>
    </w:p>
    <w:p w:rsidR="007E579D" w:rsidRDefault="007E579D">
      <w:pPr>
        <w:rPr>
          <w:sz w:val="2"/>
          <w:szCs w:val="2"/>
        </w:rPr>
      </w:pPr>
      <w:bookmarkStart w:id="10" w:name="_GoBack"/>
      <w:bookmarkEnd w:id="10"/>
    </w:p>
    <w:sectPr w:rsidR="007E57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51" w:rsidRDefault="00452651">
      <w:r>
        <w:separator/>
      </w:r>
    </w:p>
  </w:endnote>
  <w:endnote w:type="continuationSeparator" w:id="0">
    <w:p w:rsidR="00452651" w:rsidRDefault="0045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51" w:rsidRDefault="00452651"/>
  </w:footnote>
  <w:footnote w:type="continuationSeparator" w:id="0">
    <w:p w:rsidR="00452651" w:rsidRDefault="004526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5117B"/>
    <w:multiLevelType w:val="multilevel"/>
    <w:tmpl w:val="93B27C2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A60586"/>
    <w:multiLevelType w:val="multilevel"/>
    <w:tmpl w:val="2538265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630D73"/>
    <w:multiLevelType w:val="multilevel"/>
    <w:tmpl w:val="483A4D3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662DF"/>
    <w:multiLevelType w:val="multilevel"/>
    <w:tmpl w:val="B29A6A1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A2C7C"/>
    <w:multiLevelType w:val="multilevel"/>
    <w:tmpl w:val="8F38C906"/>
    <w:lvl w:ilvl="0">
      <w:start w:val="1"/>
      <w:numFmt w:val="lowerLetter"/>
      <w:lvlText w:val="(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16244"/>
    <w:multiLevelType w:val="multilevel"/>
    <w:tmpl w:val="4F8C18A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99349F"/>
    <w:multiLevelType w:val="multilevel"/>
    <w:tmpl w:val="DDD6D94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579D"/>
    <w:rsid w:val="00452651"/>
    <w:rsid w:val="007E579D"/>
    <w:rsid w:val="00DA6045"/>
    <w:rsid w:val="00F3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59C5"/>
  <w15:docId w15:val="{AC2B55F2-3DF3-45BE-856F-32CEC655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3pt">
    <w:name w:val="Základní text (3) + Řádkování 3 pt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dkovn4pt">
    <w:name w:val="Základní text (2) + Řádkování 4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3">
    <w:name w:val="Nadpis #3 (3)_"/>
    <w:basedOn w:val="Standardnpsmoodstavce"/>
    <w:link w:val="Nadpis3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w w:val="60"/>
      <w:sz w:val="28"/>
      <w:szCs w:val="28"/>
      <w:u w:val="none"/>
    </w:rPr>
  </w:style>
  <w:style w:type="character" w:customStyle="1" w:styleId="Nadpis2TrebuchetMS4ptMtko100">
    <w:name w:val="Nadpis #2 + Trebuchet MS;4 pt;Měřítko 100%"/>
    <w:basedOn w:val="Nadpis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Gulim6ptKurzva">
    <w:name w:val="Základní text (7) + Gulim;6 pt;Kurzíva"/>
    <w:basedOn w:val="Zkladntext7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ind w:hanging="460"/>
    </w:pPr>
    <w:rPr>
      <w:rFonts w:ascii="Trebuchet MS" w:eastAsia="Trebuchet MS" w:hAnsi="Trebuchet MS" w:cs="Trebuchet MS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230" w:lineRule="exact"/>
      <w:ind w:hanging="460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ind w:hanging="480"/>
    </w:pPr>
    <w:rPr>
      <w:rFonts w:ascii="Trebuchet MS" w:eastAsia="Trebuchet MS" w:hAnsi="Trebuchet MS" w:cs="Trebuchet MS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75" w:lineRule="exact"/>
      <w:jc w:val="center"/>
      <w:outlineLvl w:val="0"/>
    </w:pPr>
    <w:rPr>
      <w:rFonts w:ascii="Trebuchet MS" w:eastAsia="Trebuchet MS" w:hAnsi="Trebuchet MS" w:cs="Trebuchet MS"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line="0" w:lineRule="atLeast"/>
      <w:jc w:val="center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240" w:line="0" w:lineRule="atLeast"/>
      <w:jc w:val="center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0" w:lineRule="atLeas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w w:val="6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84" w:lineRule="exact"/>
    </w:pPr>
    <w:rPr>
      <w:rFonts w:ascii="Candara" w:eastAsia="Candara" w:hAnsi="Candara" w:cs="Candar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1533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c224.pk.gr-20161111142935</vt:lpstr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c224.pk.gr-20161111142935</dc:title>
  <dc:subject/>
  <dc:creator/>
  <cp:keywords/>
  <cp:lastModifiedBy>Zdenka Šímová</cp:lastModifiedBy>
  <cp:revision>2</cp:revision>
  <dcterms:created xsi:type="dcterms:W3CDTF">2016-11-11T12:19:00Z</dcterms:created>
  <dcterms:modified xsi:type="dcterms:W3CDTF">2016-11-11T12:36:00Z</dcterms:modified>
</cp:coreProperties>
</file>