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53" w:rsidRPr="008A7C9F" w:rsidRDefault="00894453" w:rsidP="00894453">
      <w:pPr>
        <w:ind w:right="-110"/>
        <w:jc w:val="center"/>
        <w:rPr>
          <w:rFonts w:ascii="Tahoma" w:hAnsi="Tahoma" w:cs="Tahoma"/>
          <w:b/>
          <w:snapToGrid w:val="0"/>
          <w:sz w:val="28"/>
          <w:szCs w:val="28"/>
        </w:rPr>
      </w:pPr>
      <w:bookmarkStart w:id="0" w:name="_GoBack"/>
      <w:bookmarkEnd w:id="0"/>
      <w:r w:rsidRPr="008A7C9F">
        <w:rPr>
          <w:rFonts w:ascii="Tahoma" w:hAnsi="Tahoma" w:cs="Tahoma"/>
          <w:b/>
          <w:snapToGrid w:val="0"/>
          <w:sz w:val="28"/>
          <w:szCs w:val="28"/>
        </w:rPr>
        <w:t xml:space="preserve">Smlouva o smlouvě budoucí o zřízení </w:t>
      </w:r>
      <w:r>
        <w:rPr>
          <w:rFonts w:ascii="Tahoma" w:hAnsi="Tahoma" w:cs="Tahoma"/>
          <w:b/>
          <w:snapToGrid w:val="0"/>
          <w:sz w:val="28"/>
          <w:szCs w:val="28"/>
        </w:rPr>
        <w:t>věcného břemene – služebnosti inženýrské sítě a smlouva o právu provést stavbu</w:t>
      </w:r>
    </w:p>
    <w:p w:rsidR="00894453" w:rsidRDefault="00894453" w:rsidP="00894453">
      <w:pPr>
        <w:ind w:right="-110"/>
        <w:rPr>
          <w:rFonts w:ascii="Tahoma" w:hAnsi="Tahoma" w:cs="Tahoma"/>
          <w:b/>
          <w:snapToGrid w:val="0"/>
          <w:sz w:val="24"/>
        </w:rPr>
      </w:pPr>
      <w:r w:rsidRPr="008A7C9F">
        <w:rPr>
          <w:rFonts w:ascii="Tahoma" w:hAnsi="Tahoma" w:cs="Tahoma"/>
          <w:b/>
          <w:snapToGrid w:val="0"/>
          <w:sz w:val="24"/>
        </w:rPr>
        <w:t xml:space="preserve">        </w:t>
      </w:r>
    </w:p>
    <w:p w:rsidR="00894453" w:rsidRPr="00A467DD" w:rsidRDefault="00894453" w:rsidP="00894453">
      <w:pPr>
        <w:ind w:right="-110"/>
        <w:jc w:val="both"/>
        <w:rPr>
          <w:rFonts w:ascii="Tahoma" w:hAnsi="Tahoma" w:cs="Tahoma"/>
          <w:snapToGrid w:val="0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-683895</wp:posOffset>
                </wp:positionV>
                <wp:extent cx="250190" cy="247015"/>
                <wp:effectExtent l="13970" t="12700" r="12065" b="698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53" w:rsidRPr="0012405A" w:rsidRDefault="00894453" w:rsidP="00894453">
                            <w:pPr>
                              <w:rPr>
                                <w:rStyle w:val="Text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-53.85pt;width:19.7pt;height:1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57LAIAAFIEAAAOAAAAZHJzL2Uyb0RvYy54bWysVNuO0zAQfUfiHyy/01zUstuo6WrpUoS0&#10;XKRdPsBxnMTC8Vi226T8Ed/BjzF22hLBC0LkwfJ4xsdnzsxkczf2ihyFdRJ0SbNFSonQHGqp25J+&#10;ed6/uqXEeaZrpkCLkp6Eo3fbly82gylEDh2oWliCINoVgylp570pksTxTvTMLcAIjc4GbM88mrZN&#10;assGRO9Vkqfp62QAWxsLXDiHpw+Tk24jftMI7j81jROeqJIiNx9XG9cqrMl2w4rWMtNJfqbB/oFF&#10;z6TGR69QD8wzcrDyD6hecgsOGr/g0CfQNJKLmANmk6W/ZfPUMSNiLiiOM1eZ3P+D5R+Pny2RNdaO&#10;Es16LNGzGD0cf3wnBpQgWZBoMK7AyCeDsX58A2MID+k68wj8qyMadh3Trbi3FoZOsBopxpvJ7OqE&#10;4wJINXyAGt9iBw8RaGxsHwBREYLoWKrTtTzIh3A8zFdptkYPR1e+vEmzVeCWsOJy2Vjn3wnoSdiU&#10;1GL1Izg7Pjo/hV5CInlQst5LpaJh22qnLDky7JR9/M7obh6mNBlKul7lqyn/uc/9HUQvPba8kn1J&#10;b9PwTU0YVHur69iQnkk17TE7pTHJIGNQbtLQj9V4LksF9QkFtTC1No4ibjqw3ygZsK1LqnHuKFHv&#10;NZZknS2XYQqisVzd5GjYuaeae5jmCFRST8m03flpcg7GyrbDdy5NcI9l3MsocSA6cTqzxsaNRToP&#10;WZiMuR2jfv0Ktj8BAAD//wMAUEsDBBQABgAIAAAAIQDbiHtn4AAAAAgBAAAPAAAAZHJzL2Rvd25y&#10;ZXYueG1sTI9BT8JAEIXvJv6HzZh4gy1qoNZuCUEl8cBBNIK3oTu2jd3ZprtA+feOJz2+eZP3vpfP&#10;B9eqI/Wh8WxgMk5AEZfeNlwZeH97HqWgQkS22HomA2cKMC8uL3LMrD/xKx03sVISwiFDA3WMXaZ1&#10;KGtyGMa+Ixbvy/cOo8i+0rbHk4S7Vt8kyVQ7bFgaauxoWVP5vTk4A836s4sf29XT49Kvtucdht3i&#10;JRhzfTUsHkBFGuLfM/ziCzoUwrT3B7ZBtQZkSDQwmiSzGSjxb+/vQO3lMk1T0EWu/w8ofgAAAP//&#10;AwBQSwECLQAUAAYACAAAACEAtoM4kv4AAADhAQAAEwAAAAAAAAAAAAAAAAAAAAAAW0NvbnRlbnRf&#10;VHlwZXNdLnhtbFBLAQItABQABgAIAAAAIQA4/SH/1gAAAJQBAAALAAAAAAAAAAAAAAAAAC8BAABf&#10;cmVscy8ucmVsc1BLAQItABQABgAIAAAAIQCH3G57LAIAAFIEAAAOAAAAAAAAAAAAAAAAAC4CAABk&#10;cnMvZTJvRG9jLnhtbFBLAQItABQABgAIAAAAIQDbiHtn4AAAAAgBAAAPAAAAAAAAAAAAAAAAAIYE&#10;AABkcnMvZG93bnJldi54bWxQSwUGAAAAAAQABADzAAAAkwUAAAAA&#10;" strokecolor="white">
                <v:textbox style="mso-fit-shape-to-text:t">
                  <w:txbxContent>
                    <w:p w:rsidR="00894453" w:rsidRPr="0012405A" w:rsidRDefault="00894453" w:rsidP="00894453">
                      <w:pPr>
                        <w:rPr>
                          <w:rStyle w:val="Text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467DD">
        <w:rPr>
          <w:rFonts w:ascii="Tahoma" w:hAnsi="Tahoma" w:cs="Tahoma"/>
          <w:snapToGrid w:val="0"/>
        </w:rPr>
        <w:t xml:space="preserve">uzavřená níže uvedeného dne, měsíce a roku na základě ustanovení </w:t>
      </w:r>
      <w:r w:rsidRPr="00DA6C61">
        <w:rPr>
          <w:rFonts w:ascii="Tahoma" w:hAnsi="Tahoma" w:cs="Tahoma"/>
          <w:snapToGrid w:val="0"/>
        </w:rPr>
        <w:t>§ 1785 a násl. zákona č. 89/2012</w:t>
      </w:r>
      <w:r>
        <w:rPr>
          <w:rFonts w:ascii="Tahoma" w:hAnsi="Tahoma" w:cs="Tahoma"/>
          <w:snapToGrid w:val="0"/>
        </w:rPr>
        <w:t xml:space="preserve"> Sb.</w:t>
      </w:r>
      <w:r w:rsidRPr="00DA6C61">
        <w:rPr>
          <w:rFonts w:ascii="Tahoma" w:hAnsi="Tahoma" w:cs="Tahoma"/>
          <w:snapToGrid w:val="0"/>
        </w:rPr>
        <w:t>, občanský zákoník (dále jen „NOZ“)</w:t>
      </w:r>
      <w:r w:rsidRPr="00A467DD">
        <w:rPr>
          <w:rFonts w:ascii="Tahoma" w:hAnsi="Tahoma" w:cs="Tahoma"/>
          <w:snapToGrid w:val="0"/>
        </w:rPr>
        <w:t xml:space="preserve"> ve znění pozdějších předpisů a ve smyslu § 110 odst. 2) písm. a) zákona č.183/2006</w:t>
      </w:r>
      <w:r>
        <w:rPr>
          <w:rFonts w:ascii="Tahoma" w:hAnsi="Tahoma" w:cs="Tahoma"/>
          <w:snapToGrid w:val="0"/>
        </w:rPr>
        <w:t xml:space="preserve"> </w:t>
      </w:r>
      <w:r w:rsidRPr="00A467DD">
        <w:rPr>
          <w:rFonts w:ascii="Tahoma" w:hAnsi="Tahoma" w:cs="Tahoma"/>
          <w:snapToGrid w:val="0"/>
        </w:rPr>
        <w:t>Sb., stavební zákon, ve znění pozdějších předpisů mezi následujícími stranami: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  <w:b/>
        </w:rPr>
        <w:t>Statutární město Mladá Boleslav</w:t>
      </w:r>
      <w:r w:rsidRPr="00A26513">
        <w:rPr>
          <w:rFonts w:ascii="Tahoma" w:hAnsi="Tahoma"/>
        </w:rPr>
        <w:t>, IČ</w:t>
      </w:r>
      <w:r>
        <w:rPr>
          <w:rFonts w:ascii="Tahoma" w:hAnsi="Tahoma"/>
        </w:rPr>
        <w:t>O</w:t>
      </w:r>
      <w:r w:rsidRPr="00A26513">
        <w:rPr>
          <w:rFonts w:ascii="Tahoma" w:hAnsi="Tahoma"/>
        </w:rPr>
        <w:t>: 00238295, DIČ: CZ00238295</w:t>
      </w:r>
    </w:p>
    <w:p w:rsidR="00894453" w:rsidRPr="00A26513" w:rsidRDefault="00894453" w:rsidP="00894453">
      <w:pPr>
        <w:tabs>
          <w:tab w:val="left" w:pos="284"/>
        </w:tabs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 xml:space="preserve">se sídlem Komenského nám. čp. 61, 293 </w:t>
      </w:r>
      <w:r>
        <w:rPr>
          <w:rFonts w:ascii="Tahoma" w:hAnsi="Tahoma"/>
        </w:rPr>
        <w:t>01</w:t>
      </w:r>
      <w:r w:rsidRPr="00A26513">
        <w:rPr>
          <w:rFonts w:ascii="Tahoma" w:hAnsi="Tahoma"/>
        </w:rPr>
        <w:t xml:space="preserve"> Mladá Boleslav I</w:t>
      </w:r>
    </w:p>
    <w:p w:rsidR="00894453" w:rsidRDefault="00894453" w:rsidP="00894453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bankovní spojení: Česká spořit</w:t>
      </w:r>
      <w:r w:rsidR="00177293">
        <w:rPr>
          <w:rFonts w:ascii="Tahoma" w:hAnsi="Tahoma" w:cs="Tahoma"/>
          <w:snapToGrid w:val="0"/>
        </w:rPr>
        <w:t>elna a.s., č.ú. xxxxxxxxxx</w:t>
      </w:r>
    </w:p>
    <w:p w:rsidR="00894453" w:rsidRPr="00A26513" w:rsidRDefault="00894453" w:rsidP="00894453">
      <w:pPr>
        <w:tabs>
          <w:tab w:val="left" w:pos="284"/>
        </w:tabs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 xml:space="preserve">zastoupené:  MUDr. Raduanem Nwelati, primátorem města </w:t>
      </w:r>
    </w:p>
    <w:p w:rsidR="00894453" w:rsidRPr="00A26513" w:rsidRDefault="00894453" w:rsidP="00894453">
      <w:pPr>
        <w:spacing w:line="220" w:lineRule="exact"/>
        <w:jc w:val="both"/>
        <w:outlineLvl w:val="0"/>
        <w:rPr>
          <w:rFonts w:ascii="Tahoma" w:hAnsi="Tahoma"/>
        </w:rPr>
      </w:pPr>
      <w:r w:rsidRPr="00A26513">
        <w:rPr>
          <w:rFonts w:ascii="Tahoma" w:hAnsi="Tahoma"/>
        </w:rPr>
        <w:t>budoucí povinný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>(dále také jako „</w:t>
      </w:r>
      <w:r w:rsidRPr="00A26513">
        <w:rPr>
          <w:rFonts w:ascii="Tahoma" w:hAnsi="Tahoma"/>
          <w:b/>
        </w:rPr>
        <w:t>vlastník pozemk</w:t>
      </w:r>
      <w:r>
        <w:rPr>
          <w:rFonts w:ascii="Tahoma" w:hAnsi="Tahoma"/>
          <w:b/>
        </w:rPr>
        <w:t>ů</w:t>
      </w:r>
      <w:r w:rsidRPr="00A26513">
        <w:rPr>
          <w:rFonts w:ascii="Tahoma" w:hAnsi="Tahoma"/>
        </w:rPr>
        <w:t>“)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>a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  <w:b/>
        </w:rPr>
        <w:t>Fibernet, a.s.</w:t>
      </w:r>
      <w:r w:rsidRPr="00A26513">
        <w:rPr>
          <w:rFonts w:ascii="Tahoma" w:hAnsi="Tahoma"/>
        </w:rPr>
        <w:t>, IČ</w:t>
      </w:r>
      <w:r>
        <w:rPr>
          <w:rFonts w:ascii="Tahoma" w:hAnsi="Tahoma"/>
        </w:rPr>
        <w:t>O</w:t>
      </w:r>
      <w:r w:rsidRPr="00A26513">
        <w:rPr>
          <w:rFonts w:ascii="Tahoma" w:hAnsi="Tahoma"/>
        </w:rPr>
        <w:t>: 271</w:t>
      </w:r>
      <w:r>
        <w:rPr>
          <w:rFonts w:ascii="Tahoma" w:hAnsi="Tahoma"/>
        </w:rPr>
        <w:t xml:space="preserve"> </w:t>
      </w:r>
      <w:r w:rsidRPr="00A26513">
        <w:rPr>
          <w:rFonts w:ascii="Tahoma" w:hAnsi="Tahoma"/>
        </w:rPr>
        <w:t>96</w:t>
      </w:r>
      <w:r>
        <w:rPr>
          <w:rFonts w:ascii="Tahoma" w:hAnsi="Tahoma"/>
        </w:rPr>
        <w:t xml:space="preserve"> </w:t>
      </w:r>
      <w:r w:rsidRPr="00A26513">
        <w:rPr>
          <w:rFonts w:ascii="Tahoma" w:hAnsi="Tahoma"/>
        </w:rPr>
        <w:t>763, DIČ: CZ27196763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>zapsaná v obchodním rejstříku vedeném Městským soudem v Praze, oddíl B, vložka 9661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>se sídlem Českobratrské náměstí 1321, 293 01 Mladá Boleslav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>zastoupená Patrikem Benešem, místopředsedou představenstva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>jako budoucí oprávněný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>(dále také jako „</w:t>
      </w:r>
      <w:r w:rsidRPr="00A26513">
        <w:rPr>
          <w:rFonts w:ascii="Tahoma" w:hAnsi="Tahoma"/>
          <w:b/>
        </w:rPr>
        <w:t>stavebník</w:t>
      </w:r>
      <w:r w:rsidRPr="00A26513">
        <w:rPr>
          <w:rFonts w:ascii="Tahoma" w:hAnsi="Tahoma"/>
        </w:rPr>
        <w:t>“)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 xml:space="preserve"> </w:t>
      </w:r>
    </w:p>
    <w:p w:rsidR="00894453" w:rsidRPr="00A26513" w:rsidRDefault="00894453" w:rsidP="00894453">
      <w:pPr>
        <w:spacing w:line="220" w:lineRule="exact"/>
        <w:jc w:val="both"/>
        <w:rPr>
          <w:rFonts w:ascii="Tahoma" w:hAnsi="Tahoma"/>
        </w:rPr>
      </w:pPr>
      <w:r w:rsidRPr="00A26513">
        <w:rPr>
          <w:rFonts w:ascii="Tahoma" w:hAnsi="Tahoma"/>
        </w:rPr>
        <w:t>jak následuje:</w:t>
      </w:r>
    </w:p>
    <w:p w:rsidR="00894453" w:rsidRDefault="00894453" w:rsidP="0089445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I.</w:t>
      </w:r>
    </w:p>
    <w:p w:rsidR="00894453" w:rsidRDefault="00894453" w:rsidP="00894453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Úvodní ustanovení</w:t>
      </w:r>
    </w:p>
    <w:p w:rsidR="00894453" w:rsidRDefault="00894453" w:rsidP="008944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Strana budoucí povinná ze služebnosti inženýrské sítě, tj. statutární město Mladá Boleslav, je kromě jiného podle příslušných nabývacích titulů vlastníkem </w:t>
      </w:r>
      <w:r w:rsidRPr="005F309C">
        <w:rPr>
          <w:rFonts w:ascii="Tahoma" w:hAnsi="Tahoma" w:cs="Tahoma"/>
        </w:rPr>
        <w:t>pozemkov</w:t>
      </w:r>
      <w:r>
        <w:rPr>
          <w:rFonts w:ascii="Tahoma" w:hAnsi="Tahoma" w:cs="Tahoma"/>
        </w:rPr>
        <w:t>ých</w:t>
      </w:r>
      <w:r w:rsidRPr="005F309C">
        <w:rPr>
          <w:rFonts w:ascii="Tahoma" w:hAnsi="Tahoma" w:cs="Tahoma"/>
        </w:rPr>
        <w:t xml:space="preserve"> parcel</w:t>
      </w:r>
      <w:r>
        <w:rPr>
          <w:rFonts w:ascii="Tahoma" w:hAnsi="Tahoma" w:cs="Tahoma"/>
        </w:rPr>
        <w:t>:</w:t>
      </w:r>
    </w:p>
    <w:p w:rsidR="00894453" w:rsidRDefault="00894453" w:rsidP="00894453">
      <w:pPr>
        <w:jc w:val="both"/>
        <w:rPr>
          <w:rFonts w:ascii="Tahoma" w:hAnsi="Tahoma" w:cs="Tahoma"/>
        </w:rPr>
      </w:pPr>
    </w:p>
    <w:p w:rsidR="00894453" w:rsidRPr="00112C1C" w:rsidRDefault="00894453" w:rsidP="00894453">
      <w:pPr>
        <w:jc w:val="both"/>
        <w:rPr>
          <w:rFonts w:ascii="Tahoma" w:hAnsi="Tahoma" w:cs="Tahoma"/>
          <w:b/>
        </w:rPr>
      </w:pPr>
      <w:r w:rsidRPr="00112C1C">
        <w:rPr>
          <w:rFonts w:ascii="Tahoma" w:hAnsi="Tahoma" w:cs="Tahoma"/>
          <w:b/>
        </w:rPr>
        <w:t xml:space="preserve">č. </w:t>
      </w:r>
      <w:r>
        <w:rPr>
          <w:rFonts w:ascii="Tahoma" w:hAnsi="Tahoma" w:cs="Tahoma"/>
          <w:b/>
        </w:rPr>
        <w:t xml:space="preserve">517/32 </w:t>
      </w:r>
      <w:r w:rsidRPr="00B028D5">
        <w:rPr>
          <w:rFonts w:ascii="Tahoma" w:hAnsi="Tahoma" w:cs="Tahoma"/>
        </w:rPr>
        <w:t>(orná půda)</w:t>
      </w:r>
    </w:p>
    <w:p w:rsidR="00894453" w:rsidRPr="00112C1C" w:rsidRDefault="00894453" w:rsidP="00894453">
      <w:pPr>
        <w:jc w:val="both"/>
        <w:rPr>
          <w:rFonts w:ascii="Tahoma" w:hAnsi="Tahoma" w:cs="Tahoma"/>
          <w:b/>
        </w:rPr>
      </w:pPr>
      <w:r w:rsidRPr="00112C1C">
        <w:rPr>
          <w:rFonts w:ascii="Tahoma" w:hAnsi="Tahoma" w:cs="Tahoma"/>
          <w:b/>
        </w:rPr>
        <w:t xml:space="preserve">č. </w:t>
      </w:r>
      <w:r>
        <w:rPr>
          <w:rFonts w:ascii="Tahoma" w:hAnsi="Tahoma" w:cs="Tahoma"/>
          <w:b/>
        </w:rPr>
        <w:t xml:space="preserve">515/33 </w:t>
      </w:r>
      <w:r w:rsidRPr="00B028D5">
        <w:rPr>
          <w:rFonts w:ascii="Tahoma" w:hAnsi="Tahoma" w:cs="Tahoma"/>
        </w:rPr>
        <w:t>(ostatní komunikace, ostatní plocha)</w:t>
      </w:r>
      <w:r w:rsidRPr="00112C1C">
        <w:rPr>
          <w:rFonts w:ascii="Tahoma" w:hAnsi="Tahoma" w:cs="Tahoma"/>
          <w:b/>
        </w:rPr>
        <w:t xml:space="preserve"> </w:t>
      </w:r>
    </w:p>
    <w:p w:rsidR="00894453" w:rsidRPr="00112C1C" w:rsidRDefault="00894453" w:rsidP="00894453">
      <w:pPr>
        <w:jc w:val="both"/>
        <w:rPr>
          <w:rFonts w:ascii="Tahoma" w:hAnsi="Tahoma" w:cs="Tahoma"/>
          <w:b/>
        </w:rPr>
      </w:pPr>
      <w:r w:rsidRPr="00112C1C">
        <w:rPr>
          <w:rFonts w:ascii="Tahoma" w:hAnsi="Tahoma" w:cs="Tahoma"/>
          <w:b/>
        </w:rPr>
        <w:t xml:space="preserve">č. </w:t>
      </w:r>
      <w:r>
        <w:rPr>
          <w:rFonts w:ascii="Tahoma" w:hAnsi="Tahoma" w:cs="Tahoma"/>
          <w:b/>
        </w:rPr>
        <w:t xml:space="preserve">517/31 </w:t>
      </w:r>
      <w:r w:rsidRPr="00B028D5">
        <w:rPr>
          <w:rFonts w:ascii="Tahoma" w:hAnsi="Tahoma" w:cs="Tahoma"/>
        </w:rPr>
        <w:t>(orná půda)</w:t>
      </w:r>
      <w:r w:rsidRPr="00112C1C">
        <w:rPr>
          <w:rFonts w:ascii="Tahoma" w:hAnsi="Tahoma" w:cs="Tahoma"/>
          <w:b/>
        </w:rPr>
        <w:t xml:space="preserve"> </w:t>
      </w:r>
    </w:p>
    <w:p w:rsidR="00894453" w:rsidRPr="00112C1C" w:rsidRDefault="00894453" w:rsidP="00894453">
      <w:pPr>
        <w:jc w:val="both"/>
        <w:rPr>
          <w:rFonts w:ascii="Tahoma" w:hAnsi="Tahoma" w:cs="Tahoma"/>
        </w:rPr>
      </w:pPr>
      <w:r w:rsidRPr="00112C1C">
        <w:rPr>
          <w:rFonts w:ascii="Tahoma" w:hAnsi="Tahoma" w:cs="Tahoma"/>
          <w:b/>
        </w:rPr>
        <w:t xml:space="preserve">č. </w:t>
      </w:r>
      <w:r>
        <w:rPr>
          <w:rFonts w:ascii="Tahoma" w:hAnsi="Tahoma" w:cs="Tahoma"/>
          <w:b/>
        </w:rPr>
        <w:t xml:space="preserve">517/2 </w:t>
      </w:r>
      <w:r w:rsidRPr="00112C1C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ostatní komunikace, ostatní </w:t>
      </w:r>
      <w:r w:rsidRPr="00B028D5">
        <w:rPr>
          <w:rFonts w:ascii="Tahoma" w:hAnsi="Tahoma" w:cs="Tahoma"/>
        </w:rPr>
        <w:t>plocha)</w:t>
      </w:r>
      <w:r>
        <w:rPr>
          <w:rFonts w:ascii="Tahoma" w:hAnsi="Tahoma" w:cs="Tahoma"/>
        </w:rPr>
        <w:t xml:space="preserve"> vše</w:t>
      </w:r>
      <w:r w:rsidRPr="00112C1C">
        <w:rPr>
          <w:rFonts w:ascii="Tahoma" w:hAnsi="Tahoma" w:cs="Tahoma"/>
          <w:b/>
        </w:rPr>
        <w:t xml:space="preserve">  </w:t>
      </w:r>
      <w:r w:rsidRPr="00112C1C">
        <w:rPr>
          <w:rFonts w:ascii="Tahoma" w:hAnsi="Tahoma" w:cs="Tahoma"/>
        </w:rPr>
        <w:t>v k.ú. Čejetice u Mladé Boleslavi.</w:t>
      </w:r>
      <w:r>
        <w:rPr>
          <w:rFonts w:ascii="Tahoma" w:hAnsi="Tahoma" w:cs="Tahoma"/>
        </w:rPr>
        <w:t xml:space="preserve"> Jedná se o pozemky se zpevněným i nezpevněným povrchem. Uvedené pozemky jsou k dnešnímu dni zapsány v katastru nemovitostí u Katastrálního úřadu pro Středočeský kraj, Katastrálního pracoviště Mladá Boleslav na listu vlastnictví č. 10001 pro katastrální území a obec Mladá Boleslav i (dále jen „služebné pozemky“).</w:t>
      </w:r>
    </w:p>
    <w:p w:rsidR="00894453" w:rsidRDefault="00894453" w:rsidP="00894453">
      <w:pPr>
        <w:jc w:val="right"/>
        <w:rPr>
          <w:rFonts w:ascii="Tahoma" w:hAnsi="Tahoma" w:cs="Tahoma"/>
        </w:rPr>
      </w:pPr>
    </w:p>
    <w:p w:rsidR="00894453" w:rsidRDefault="00894453" w:rsidP="0089445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p w:rsidR="00894453" w:rsidRDefault="00894453" w:rsidP="00894453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Záměr stavebníka</w:t>
      </w:r>
    </w:p>
    <w:p w:rsidR="00894453" w:rsidRDefault="00894453" w:rsidP="008944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Strana budoucí oprávněná hodlá na výše uvedených služebných pozemcích realizovat stavbu nazvanou „Optické napojení lokality Sahara, Mladá Boleslav – 1. část“, resp. do pozemků města </w:t>
      </w:r>
      <w:r w:rsidRPr="00112C1C">
        <w:rPr>
          <w:rFonts w:ascii="Tahoma" w:hAnsi="Tahoma" w:cs="Tahoma"/>
          <w:b/>
        </w:rPr>
        <w:t xml:space="preserve"> </w:t>
      </w:r>
      <w:r w:rsidRPr="00AA4FAA">
        <w:rPr>
          <w:rFonts w:ascii="Tahoma" w:hAnsi="Tahoma" w:cs="Tahoma"/>
        </w:rPr>
        <w:t>č. 5</w:t>
      </w:r>
      <w:r>
        <w:rPr>
          <w:rFonts w:ascii="Tahoma" w:hAnsi="Tahoma" w:cs="Tahoma"/>
        </w:rPr>
        <w:t>17/32, 515/33, 517/31,517/2</w:t>
      </w:r>
      <w:r w:rsidRPr="00112C1C">
        <w:rPr>
          <w:rFonts w:ascii="Tahoma" w:hAnsi="Tahoma" w:cs="Tahoma"/>
          <w:b/>
        </w:rPr>
        <w:t xml:space="preserve">  </w:t>
      </w:r>
      <w:r w:rsidRPr="00112C1C">
        <w:rPr>
          <w:rFonts w:ascii="Tahoma" w:hAnsi="Tahoma" w:cs="Tahoma"/>
        </w:rPr>
        <w:t xml:space="preserve">v k.ú. </w:t>
      </w:r>
      <w:r>
        <w:rPr>
          <w:rFonts w:ascii="Tahoma" w:hAnsi="Tahoma" w:cs="Tahoma"/>
        </w:rPr>
        <w:t>Čejetice u Mladé uložit komunikační vedení (optický kabel), vše dle situačního snímku z projektové dokumentace, kterou zodp. projektant Ing. R. Poisel , kreslila K. Petkaničová, ze společnosti SITEL s.r.o., se sídlem Baarova 957/15, 140 00 Praha 4, datum 4/2018, číslo zakázky 137555000 (dále jen „stavba“)</w:t>
      </w:r>
      <w:r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</w:rPr>
        <w:t>Celková situace stavby tvoří jako příloha č. 1 nedílnou součást této smlouvy.</w:t>
      </w:r>
    </w:p>
    <w:p w:rsidR="00894453" w:rsidRDefault="00894453" w:rsidP="00894453">
      <w:pPr>
        <w:jc w:val="center"/>
        <w:rPr>
          <w:rFonts w:ascii="Tahoma" w:hAnsi="Tahoma" w:cs="Tahoma"/>
          <w:b/>
        </w:rPr>
      </w:pPr>
    </w:p>
    <w:p w:rsidR="00894453" w:rsidRDefault="00894453" w:rsidP="0089445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</w:p>
    <w:p w:rsidR="00894453" w:rsidRDefault="00894453" w:rsidP="00894453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Podmínky souhlasu</w:t>
      </w:r>
    </w:p>
    <w:p w:rsidR="00894453" w:rsidRPr="00215141" w:rsidRDefault="00894453" w:rsidP="00894453">
      <w:pPr>
        <w:numPr>
          <w:ilvl w:val="0"/>
          <w:numId w:val="1"/>
        </w:numPr>
        <w:suppressAutoHyphens/>
        <w:ind w:left="284" w:hanging="284"/>
        <w:contextualSpacing/>
        <w:jc w:val="both"/>
        <w:rPr>
          <w:rFonts w:ascii="Tahoma" w:hAnsi="Tahoma" w:cs="Tahoma"/>
        </w:rPr>
      </w:pPr>
      <w:r w:rsidRPr="00215141">
        <w:rPr>
          <w:rFonts w:ascii="Tahoma" w:hAnsi="Tahoma" w:cs="Tahoma"/>
        </w:rPr>
        <w:t>Vlastník služebných pozemků souhlasí s realizací stavby, pokud stavebník dodrží podmínky stanovené ve vyjádření Odboru dopravy a silničního hospodářství Magistrátu města Mladá Boleslav ze dne 25. 5. 2018 čj. ODSH-280/9-2018-68/13, které jako příloha č. 2 tvoří nedílnou součást této smlouvy</w:t>
      </w:r>
      <w:r>
        <w:rPr>
          <w:rFonts w:ascii="Tahoma" w:hAnsi="Tahoma" w:cs="Tahoma"/>
        </w:rPr>
        <w:t xml:space="preserve"> </w:t>
      </w:r>
      <w:r w:rsidRPr="00215141">
        <w:rPr>
          <w:rFonts w:ascii="Tahoma" w:hAnsi="Tahoma" w:cs="Tahoma"/>
        </w:rPr>
        <w:t xml:space="preserve"> a dle dohody odborem stavebním a rozvojem města, který probíhající rekonstrukce dotčených </w:t>
      </w:r>
      <w:r>
        <w:rPr>
          <w:rFonts w:ascii="Tahoma" w:hAnsi="Tahoma" w:cs="Tahoma"/>
        </w:rPr>
        <w:t xml:space="preserve">komunikací </w:t>
      </w:r>
      <w:r w:rsidRPr="00215141">
        <w:rPr>
          <w:rFonts w:ascii="Tahoma" w:hAnsi="Tahoma" w:cs="Tahoma"/>
        </w:rPr>
        <w:t xml:space="preserve">zabezpečuje, a v rozhodnutí o zvláštním užívání místních komunikací z důvodu realizace stavby, které bude vydáno na žádost stavebníka rovněž odborem dopravy a silničního hospodářství. </w:t>
      </w:r>
    </w:p>
    <w:p w:rsidR="00894453" w:rsidRDefault="00894453" w:rsidP="00894453">
      <w:pPr>
        <w:numPr>
          <w:ilvl w:val="0"/>
          <w:numId w:val="1"/>
        </w:numPr>
        <w:suppressAutoHyphens/>
        <w:ind w:left="284" w:hanging="28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Vlastník služebných pozemků souhlasí se stavbou za podmínky, že uložení a provedení podzemních inženýrských sítí bude realizováno dle výše uvedenými vyjádřeními.</w:t>
      </w:r>
    </w:p>
    <w:p w:rsidR="00894453" w:rsidRPr="000561BD" w:rsidRDefault="00894453" w:rsidP="00894453">
      <w:pPr>
        <w:numPr>
          <w:ilvl w:val="0"/>
          <w:numId w:val="1"/>
        </w:numPr>
        <w:suppressAutoHyphens/>
        <w:ind w:left="284" w:hanging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</w:rPr>
        <w:lastRenderedPageBreak/>
        <w:t>Stavebník je povinen uhradit městu poplatek za zábor veřejného prostranství v souladu s obecně závaznou vyhláškou č. 1/2014 o místním poplatku za užívání veřejného prostranství, případně sjednat nájem pozemku ve vlastnictví města dotčeného stavbou.</w:t>
      </w:r>
    </w:p>
    <w:p w:rsidR="00894453" w:rsidRDefault="00894453" w:rsidP="00894453">
      <w:pPr>
        <w:suppressAutoHyphens/>
        <w:ind w:left="284"/>
        <w:jc w:val="both"/>
        <w:rPr>
          <w:rFonts w:ascii="Tahoma" w:hAnsi="Tahoma" w:cs="Tahoma"/>
          <w:b/>
        </w:rPr>
      </w:pPr>
    </w:p>
    <w:p w:rsidR="00894453" w:rsidRDefault="00894453" w:rsidP="00894453">
      <w:pPr>
        <w:jc w:val="center"/>
        <w:rPr>
          <w:rFonts w:ascii="Tahoma" w:eastAsia="Tahoma" w:hAnsi="Tahoma" w:cs="Tahoma"/>
          <w:b/>
        </w:rPr>
      </w:pPr>
      <w:r>
        <w:rPr>
          <w:rFonts w:ascii="Tahoma" w:hAnsi="Tahoma" w:cs="Tahoma"/>
          <w:b/>
        </w:rPr>
        <w:t xml:space="preserve">IV. </w:t>
      </w:r>
    </w:p>
    <w:p w:rsidR="00894453" w:rsidRDefault="00894453" w:rsidP="00894453">
      <w:pPr>
        <w:jc w:val="center"/>
        <w:rPr>
          <w:rFonts w:ascii="Tahoma" w:hAnsi="Tahoma" w:cs="Tahoma"/>
        </w:rPr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Práva a povinnosti smluvních stran</w:t>
      </w:r>
    </w:p>
    <w:p w:rsidR="00894453" w:rsidRDefault="00894453" w:rsidP="00894453">
      <w:pPr>
        <w:numPr>
          <w:ilvl w:val="0"/>
          <w:numId w:val="2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Stavebník se oproti souhlasu udělenému vlastníkem pozemků zavazuje, že na služebných pozemcích vlastníka bude do vlastnických práv a oprávněných zájmů vlastníka služebných pozemků zasahovat pouze v nezbytné míře a bude si počínat tak, aby na majetku vlastníka služebných pozemků nedocházelo ke škodám. Dojde-li přesto stavebníkem, případně jím pověřenými třetími osobami, k zásahu do služebných pozemků nad smluvně sjednaný rámec, případně ke vzniku škod na majetku vlastníka služebných pozemků, zavazuje se stavebník pro takový případ k neprodlenému uvedení služebných pozemků do původního stavu a ve vztahu ke škodám na majetku k neprodlené finanční náhradě. Stavebník se rovněž zavazuje k tomu, že vlastníku služebných pozemků bude své vstupy na služebné pozemky bezprostředně oznamovat, případně zajistí, aby tak činily i jím pověřené osoby. </w:t>
      </w:r>
    </w:p>
    <w:p w:rsidR="00894453" w:rsidRDefault="00894453" w:rsidP="00894453">
      <w:pPr>
        <w:numPr>
          <w:ilvl w:val="0"/>
          <w:numId w:val="2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Stavebník se oproti souhlasu udělenému vlastníkem pozemků zavazuje, že služebné pozemky uvede do původního stavu tak, že budou mít vlastnosti stanovené v projektové a smluvní dokumentaci, včetně jejich změn a doplňků, v  technických normách a předpisech, které se na toto provedení vztahují, jinak vlastnosti a jakost odpovídající účelu smlouvy, a to po dobu 60 měsíců ode dne předání a převzetí služebných pozemků (záruční doba). Zhotovitel neodpovídá za vady na služebných pozemcích vzniklé neodborným zacházením třetími osobami, nebo uživateli služebných pozemků.</w:t>
      </w:r>
    </w:p>
    <w:p w:rsidR="00894453" w:rsidRDefault="00894453" w:rsidP="00894453">
      <w:pPr>
        <w:numPr>
          <w:ilvl w:val="0"/>
          <w:numId w:val="2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Vlastník pozemků rovněž uděluje stavebníkovi souhlas k tomu, aby stejnopis této smlouvy použil při správním řízení před příslušným stavebním úřadem jako doklad o vyjádření vlastníka služebných pozemků.</w:t>
      </w:r>
    </w:p>
    <w:p w:rsidR="00894453" w:rsidRDefault="00894453" w:rsidP="00894453">
      <w:pPr>
        <w:numPr>
          <w:ilvl w:val="0"/>
          <w:numId w:val="2"/>
        </w:numPr>
        <w:suppressAutoHyphens/>
        <w:ind w:left="284" w:hanging="28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Obě smluvní strany prohlašují, že si sdělily všechny skutkové a právní okolnosti, o nichž k datu podpisu této smlouvy věděly nebo vědět musely, a které jsou relevantní ve vztahu k uzavření této smlouvy.</w:t>
      </w:r>
    </w:p>
    <w:p w:rsidR="00894453" w:rsidRPr="005622EE" w:rsidRDefault="00894453" w:rsidP="00894453">
      <w:pPr>
        <w:numPr>
          <w:ilvl w:val="0"/>
          <w:numId w:val="2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Vlastník pozemků si vyhrazuje právo schválit podmínky realizace každé části výstavby komunikačního vedení. Pokud dojde k zahájení prací na realizaci výstavby komunikačního vedení bez předchozího písemného souhlasu vlastníka, ruší vlastník pozemku ke dni zahájení takových prací svůj souhlas k provedení stavby, uvedený v článku III. této smlouvy.</w:t>
      </w:r>
    </w:p>
    <w:p w:rsidR="00894453" w:rsidRDefault="00894453" w:rsidP="00894453">
      <w:pPr>
        <w:suppressAutoHyphens/>
        <w:ind w:left="284"/>
        <w:jc w:val="both"/>
        <w:rPr>
          <w:rFonts w:ascii="Tahoma" w:hAnsi="Tahoma" w:cs="Tahoma"/>
        </w:rPr>
      </w:pPr>
    </w:p>
    <w:p w:rsidR="00894453" w:rsidRDefault="00894453" w:rsidP="00894453">
      <w:pPr>
        <w:jc w:val="center"/>
        <w:rPr>
          <w:rFonts w:ascii="Tahoma" w:hAnsi="Tahoma" w:cs="Tahoma"/>
          <w:b/>
        </w:rPr>
      </w:pPr>
    </w:p>
    <w:p w:rsidR="00894453" w:rsidRDefault="00894453" w:rsidP="0089445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:rsidR="00894453" w:rsidRDefault="00894453" w:rsidP="00894453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Budoucí smlouva o zřízení věcného břemene - služebnosti inženýrské sítě</w:t>
      </w:r>
    </w:p>
    <w:p w:rsidR="00894453" w:rsidRDefault="00894453" w:rsidP="00894453">
      <w:pPr>
        <w:numPr>
          <w:ilvl w:val="0"/>
          <w:numId w:val="3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Stavebník je jako investor stavby a v současnosti i jako budoucí oprávněný povinen s vlastníkem pozemků jako budoucím povinným uzavřít smlouvu o zřízení služebnosti k tíži nemovitostí uvedených v čl. I. této smlouvy, jemuž bude odpovídat právo stavebníka na umístění, provozování, provádění údržby, oprav a modernizace podzemního telekomunikačního vedení (dále jen „služebnost“), jak byla specifikována v čl. II této smlouvy. </w:t>
      </w:r>
    </w:p>
    <w:p w:rsidR="00894453" w:rsidRDefault="00894453" w:rsidP="00894453">
      <w:pPr>
        <w:numPr>
          <w:ilvl w:val="0"/>
          <w:numId w:val="3"/>
        </w:numPr>
        <w:suppressAutoHyphens/>
        <w:ind w:left="284" w:hanging="284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Služebnost bude zřízena za jednorázovou úplatu, jejíž výše bude s ohledem na druh služebných pozemků a skutečné provedení stavby určena takto</w:t>
      </w:r>
      <w:r>
        <w:rPr>
          <w:rFonts w:ascii="Tahoma" w:hAnsi="Tahoma" w:cs="Tahoma"/>
          <w:b/>
        </w:rPr>
        <w:t>:</w:t>
      </w:r>
    </w:p>
    <w:p w:rsidR="00894453" w:rsidRDefault="00894453" w:rsidP="00894453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</w:t>
      </w:r>
      <w:r>
        <w:rPr>
          <w:rFonts w:ascii="Tahoma" w:hAnsi="Tahoma" w:cs="Tahoma"/>
        </w:rPr>
        <w:t xml:space="preserve">a) u komunikací pro motorová vozidla - sazbou 1000,- Kč/bm </w:t>
      </w:r>
    </w:p>
    <w:p w:rsidR="00894453" w:rsidRDefault="00894453" w:rsidP="00894453">
      <w:pPr>
        <w:ind w:left="420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</w:t>
      </w:r>
      <w:r>
        <w:rPr>
          <w:rFonts w:ascii="Tahoma" w:hAnsi="Tahoma" w:cs="Tahoma"/>
        </w:rPr>
        <w:t xml:space="preserve">- sazbou 30,- Kč/bm za protlak pod komunikací </w:t>
      </w:r>
    </w:p>
    <w:p w:rsidR="00894453" w:rsidRDefault="00894453" w:rsidP="00894453">
      <w:pPr>
        <w:ind w:left="4140" w:hanging="3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u komunikací pro pěší (chodníku) - sazbou 450,- Kč/bm současně s povinností opravit komunikaci pro pěší (chodník) ve všech jejích konstrukčních vrstvách, pokud bude uloženo podzemní vedení (výkop) kolmo k chodníku</w:t>
      </w:r>
    </w:p>
    <w:p w:rsidR="00894453" w:rsidRDefault="00894453" w:rsidP="00894453">
      <w:pPr>
        <w:ind w:left="41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bezúplatně, pokud bude umístěno podzemní vedení (výkop) podélně v této komunikaci pro pěší (chodníku) a to za podmínky, že takto dotčená komunikace pro pěší (chodník) bude opravena v celé její šíři a ve všech konstrukčních vrstvách a za použití nových materiálů</w:t>
      </w:r>
    </w:p>
    <w:p w:rsidR="00894453" w:rsidRDefault="00894453" w:rsidP="00894453">
      <w:pPr>
        <w:ind w:left="41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sazbou 30,- Kč/bm za protlak pod komunikací pro pěší</w:t>
      </w:r>
    </w:p>
    <w:p w:rsidR="00894453" w:rsidRDefault="00894453" w:rsidP="00894453">
      <w:pPr>
        <w:numPr>
          <w:ilvl w:val="0"/>
          <w:numId w:val="4"/>
        </w:numPr>
        <w:suppressAutoHyphens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u pozemků s nezpevněným povrchem - sazbou 20,- Kč/bm</w:t>
      </w:r>
    </w:p>
    <w:p w:rsidR="00894453" w:rsidRDefault="00894453" w:rsidP="00894453">
      <w:pPr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  </w:t>
      </w:r>
      <w:r>
        <w:rPr>
          <w:rFonts w:ascii="Tahoma" w:hAnsi="Tahoma" w:cs="Tahoma"/>
        </w:rPr>
        <w:t xml:space="preserve">Ceny jsou bez DPH. </w:t>
      </w:r>
    </w:p>
    <w:p w:rsidR="00894453" w:rsidRDefault="00894453" w:rsidP="00894453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3. Stavebník bude povinen vyhotovit na své náklady geometrický plán, kterým bude rozsah služebnosti přesně určen, a uzavřít smlouvu o zřízení služebnosti podle tohoto článku V., obojí ve lhůtě do 3 měsíců od právní moci kolaudačního rozhodnutí, případně ode dne vydání kolaudačního souhlasu, v případě, že se nevyžaduje kolaudační rozhodnutí (kolaudační souhlas), tak ve lhůtě do 3 měsíců ode dne podpisu protokolu o předání služebných pozemků dotčených stavbou majetkovému správci vlastníka pozemků. </w:t>
      </w:r>
      <w:r>
        <w:rPr>
          <w:rFonts w:ascii="Tahoma" w:hAnsi="Tahoma" w:cs="Tahoma"/>
          <w:bCs/>
        </w:rPr>
        <w:t>Součástí protokolu o předání pozemků bude přehled druhu služebných pozemků podle jednotlivých sazeb dle skutečného provedení stavby.</w:t>
      </w:r>
    </w:p>
    <w:p w:rsidR="00894453" w:rsidRDefault="00894453" w:rsidP="00894453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Stavebník bude dle smlouvy o zřízení služebnosti povinen zaplatit vlastníkovi jednorázovou úplatu za zřízení služebnosti ve lhůtě do 10 dnů od uzavření smlouvy o zřízení služebnosti. </w:t>
      </w:r>
    </w:p>
    <w:p w:rsidR="00894453" w:rsidRDefault="00894453" w:rsidP="00894453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Návrh na vklad práva odpovídajícího věcnému břemeni do katastru nemovitostí je oprávněn stavebník podat až po úplném zaplacení jednorázové úplaty vlastníku pozemků.</w:t>
      </w:r>
    </w:p>
    <w:p w:rsidR="00894453" w:rsidRDefault="00894453" w:rsidP="00894453">
      <w:pPr>
        <w:pStyle w:val="Odstavecseseznamem"/>
        <w:suppressAutoHyphens/>
        <w:ind w:left="284"/>
        <w:jc w:val="both"/>
        <w:rPr>
          <w:rFonts w:ascii="Tahoma" w:hAnsi="Tahoma" w:cs="Tahoma"/>
        </w:rPr>
      </w:pPr>
    </w:p>
    <w:p w:rsidR="00894453" w:rsidRDefault="00894453" w:rsidP="00894453">
      <w:pPr>
        <w:ind w:left="426" w:hanging="42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VI.</w:t>
      </w:r>
    </w:p>
    <w:p w:rsidR="00894453" w:rsidRDefault="00894453" w:rsidP="00894453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Provedení</w:t>
      </w:r>
      <w:r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</w:rPr>
        <w:t>stavby</w:t>
      </w:r>
    </w:p>
    <w:p w:rsidR="00894453" w:rsidRDefault="00894453" w:rsidP="0089445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Stavebník se zavazuje, že na služebných pozemcích vlastníka provede stavbu v souladu s územním rozhodnutím a stavebním povolením, které mu bude vydáno a že dodrží výše uvedené podmínky.</w:t>
      </w:r>
    </w:p>
    <w:p w:rsidR="00894453" w:rsidRDefault="00894453" w:rsidP="00894453">
      <w:pPr>
        <w:jc w:val="center"/>
        <w:rPr>
          <w:rFonts w:ascii="Tahoma" w:hAnsi="Tahoma" w:cs="Tahoma"/>
          <w:b/>
        </w:rPr>
      </w:pPr>
    </w:p>
    <w:p w:rsidR="00894453" w:rsidRDefault="00894453" w:rsidP="0089445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VII.</w:t>
      </w:r>
    </w:p>
    <w:p w:rsidR="00894453" w:rsidRDefault="00894453" w:rsidP="0089445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Zveřejnění smlouvy</w:t>
      </w:r>
    </w:p>
    <w:p w:rsidR="00894453" w:rsidRDefault="00894453" w:rsidP="00894453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ab/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894453" w:rsidRDefault="00894453" w:rsidP="00894453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ab/>
        <w:t>Souhlas se zveřejněním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894453" w:rsidRDefault="00894453" w:rsidP="00894453">
      <w:pPr>
        <w:tabs>
          <w:tab w:val="left" w:pos="0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ab/>
        <w:t>Smluvní strany se dohodly, že smlouvu v registru smluv zveřejní budoucí povinný z věcného břemene.</w:t>
      </w:r>
    </w:p>
    <w:p w:rsidR="00894453" w:rsidRDefault="00894453" w:rsidP="00894453">
      <w:pPr>
        <w:ind w:left="284" w:hanging="28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4. </w:t>
      </w:r>
      <w:r>
        <w:rPr>
          <w:rFonts w:ascii="Tahoma" w:hAnsi="Tahoma" w:cs="Tahoma"/>
        </w:rPr>
        <w:tab/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894453" w:rsidRDefault="00894453" w:rsidP="00894453">
      <w:pPr>
        <w:jc w:val="center"/>
        <w:rPr>
          <w:rFonts w:ascii="Tahoma" w:hAnsi="Tahoma" w:cs="Tahoma"/>
          <w:b/>
        </w:rPr>
      </w:pPr>
    </w:p>
    <w:p w:rsidR="00894453" w:rsidRDefault="00894453" w:rsidP="00894453">
      <w:pPr>
        <w:jc w:val="center"/>
        <w:rPr>
          <w:rFonts w:ascii="Tahoma" w:hAnsi="Tahoma" w:cs="Tahoma"/>
          <w:b/>
        </w:rPr>
      </w:pPr>
    </w:p>
    <w:p w:rsidR="00894453" w:rsidRDefault="00894453" w:rsidP="0089445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VIII. </w:t>
      </w:r>
    </w:p>
    <w:p w:rsidR="00894453" w:rsidRDefault="00894453" w:rsidP="00894453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Závěrečná ustanovení</w:t>
      </w:r>
    </w:p>
    <w:p w:rsidR="00894453" w:rsidRDefault="00894453" w:rsidP="00894453">
      <w:pPr>
        <w:numPr>
          <w:ilvl w:val="0"/>
          <w:numId w:val="5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smlouva nabývá platnosti dnem jejího podpisu oběma smluvními stranami a účinnosti zveřejněním v registru smluv a uzavírá se na období jednoho roku. Uplynutím tohoto roku pozbývá tato smlouva účinnosti a práva a povinnosti touto smlouvou založené zanikají.</w:t>
      </w:r>
    </w:p>
    <w:p w:rsidR="00894453" w:rsidRDefault="00894453" w:rsidP="00894453">
      <w:pPr>
        <w:numPr>
          <w:ilvl w:val="0"/>
          <w:numId w:val="5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Tuto smlouvu lze měnit a doplňovat pouze písemnými očíslovanými dodatky podepsanými oběma smluvními stranami.</w:t>
      </w:r>
    </w:p>
    <w:p w:rsidR="00894453" w:rsidRDefault="00894453" w:rsidP="00894453">
      <w:pPr>
        <w:numPr>
          <w:ilvl w:val="0"/>
          <w:numId w:val="5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Smlouva se vyhotovuje ve čtyřech stejnopisech, z nichž dva obdrží strana budoucí povinná a dva strana budoucí oprávněná.</w:t>
      </w:r>
    </w:p>
    <w:p w:rsidR="00894453" w:rsidRDefault="00894453" w:rsidP="00894453">
      <w:pPr>
        <w:numPr>
          <w:ilvl w:val="0"/>
          <w:numId w:val="5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Odpověď strany této smlouvy, ve smyslu § 1740 odst. 3 NOZ, s dodatkem nebo odchylkou, která podstatně nemění podmínky nabídky, není přijetím nabídky na uzavření této smlouvy.</w:t>
      </w:r>
    </w:p>
    <w:p w:rsidR="00894453" w:rsidRDefault="00894453" w:rsidP="00894453">
      <w:pPr>
        <w:numPr>
          <w:ilvl w:val="0"/>
          <w:numId w:val="5"/>
        </w:numPr>
        <w:suppressAutoHyphens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se řádně seznámily s obsahem této smlouvy a že s ním souhlasí, že tento právní úkon učinily svobodně a vážně, nikoli v tísni a za nápadně nevýhodných podmínek. Na důkaz toho připojují své vlastnoruční podpisy.</w:t>
      </w: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94453" w:rsidRDefault="00894453" w:rsidP="008944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č. 1 celková situace stavby</w:t>
      </w:r>
    </w:p>
    <w:p w:rsidR="00894453" w:rsidRDefault="00894453" w:rsidP="008944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č. 2 vyjádření ODSH ze dne 25. 5. 2017 </w:t>
      </w:r>
    </w:p>
    <w:p w:rsidR="00894453" w:rsidRDefault="00894453" w:rsidP="00894453">
      <w:pPr>
        <w:jc w:val="both"/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  <w:r>
        <w:rPr>
          <w:rFonts w:ascii="Tahoma" w:hAnsi="Tahoma" w:cs="Tahoma"/>
        </w:rPr>
        <w:t>V Mladé Boleslavi dne                                                V ……………………………. dne</w:t>
      </w: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  <w:r>
        <w:rPr>
          <w:rFonts w:ascii="Tahoma" w:eastAsia="Tahoma" w:hAnsi="Tahoma" w:cs="Tahoma"/>
        </w:rPr>
        <w:t>………………………………………</w:t>
      </w:r>
      <w:r>
        <w:rPr>
          <w:rFonts w:ascii="Tahoma" w:hAnsi="Tahoma" w:cs="Tahoma"/>
        </w:rPr>
        <w:t>...........                            ……………………………………………………………..</w:t>
      </w:r>
    </w:p>
    <w:p w:rsidR="00894453" w:rsidRDefault="00894453" w:rsidP="00894453">
      <w:pPr>
        <w:rPr>
          <w:rFonts w:ascii="Tahoma" w:hAnsi="Tahoma" w:cs="Tahoma"/>
        </w:rPr>
      </w:pPr>
      <w:r>
        <w:rPr>
          <w:rFonts w:ascii="Tahoma" w:hAnsi="Tahoma" w:cs="Tahoma"/>
        </w:rPr>
        <w:t>Za Statutární město Mladá Boleslav                            za FIBERNET, a.s.</w:t>
      </w:r>
      <w:r>
        <w:rPr>
          <w:rFonts w:ascii="Tahoma" w:hAnsi="Tahoma" w:cs="Tahoma"/>
        </w:rPr>
        <w:tab/>
        <w:t xml:space="preserve">                                                               MUDr. Raduan Nwelati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Patrik Beneš, </w:t>
      </w:r>
      <w:r w:rsidRPr="00A26513">
        <w:rPr>
          <w:rFonts w:ascii="Tahoma" w:hAnsi="Tahoma"/>
        </w:rPr>
        <w:t>místopředseda představenstva</w:t>
      </w:r>
    </w:p>
    <w:p w:rsidR="00894453" w:rsidRDefault="00894453" w:rsidP="00894453">
      <w:pPr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primátor města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94453" w:rsidRDefault="00894453" w:rsidP="00894453">
      <w:pPr>
        <w:jc w:val="both"/>
        <w:rPr>
          <w:rFonts w:ascii="Tahoma" w:hAnsi="Tahoma" w:cs="Tahoma"/>
          <w:b/>
        </w:rPr>
      </w:pPr>
    </w:p>
    <w:p w:rsidR="00894453" w:rsidRDefault="00894453" w:rsidP="00894453">
      <w:pPr>
        <w:jc w:val="both"/>
        <w:rPr>
          <w:rFonts w:ascii="Tahoma" w:hAnsi="Tahoma" w:cs="Tahoma"/>
          <w:b/>
        </w:rPr>
      </w:pPr>
    </w:p>
    <w:p w:rsidR="00894453" w:rsidRDefault="00894453" w:rsidP="00894453">
      <w:pPr>
        <w:jc w:val="both"/>
        <w:rPr>
          <w:rFonts w:ascii="Tahoma" w:hAnsi="Tahoma" w:cs="Tahoma"/>
          <w:b/>
        </w:rPr>
      </w:pPr>
    </w:p>
    <w:p w:rsidR="00894453" w:rsidRDefault="00894453" w:rsidP="00894453">
      <w:pPr>
        <w:jc w:val="both"/>
        <w:rPr>
          <w:rFonts w:ascii="Tahoma" w:hAnsi="Tahoma" w:cs="Tahoma"/>
          <w:b/>
        </w:rPr>
      </w:pPr>
    </w:p>
    <w:p w:rsidR="00894453" w:rsidRDefault="00894453" w:rsidP="00894453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DOLOŽKA:</w:t>
      </w:r>
    </w:p>
    <w:p w:rsidR="00894453" w:rsidRDefault="00894453" w:rsidP="00894453">
      <w:pPr>
        <w:spacing w:line="227" w:lineRule="exac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Toto právní jednání statutárního města Mladá Boleslav bylo v souladu s ustanovením § 102 odst. 3 zákona o obcích schváleno usnesením Rady </w:t>
      </w:r>
      <w:r w:rsidRPr="005622EE">
        <w:rPr>
          <w:rFonts w:ascii="Tahoma" w:hAnsi="Tahoma" w:cs="Tahoma"/>
        </w:rPr>
        <w:t xml:space="preserve">města č. </w:t>
      </w:r>
      <w:r>
        <w:rPr>
          <w:rFonts w:ascii="Tahoma" w:hAnsi="Tahoma" w:cs="Tahoma"/>
        </w:rPr>
        <w:t xml:space="preserve">5036 </w:t>
      </w:r>
      <w:r w:rsidRPr="005622EE">
        <w:rPr>
          <w:rFonts w:ascii="Tahoma" w:hAnsi="Tahoma" w:cs="Tahoma"/>
        </w:rPr>
        <w:t xml:space="preserve">ze dne </w:t>
      </w:r>
      <w:r>
        <w:rPr>
          <w:rFonts w:ascii="Tahoma" w:hAnsi="Tahoma" w:cs="Tahoma"/>
        </w:rPr>
        <w:t>14. 6. 2018.</w:t>
      </w:r>
    </w:p>
    <w:p w:rsidR="00894453" w:rsidRDefault="00894453" w:rsidP="0089445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Mladé Boleslavi dne </w:t>
      </w:r>
    </w:p>
    <w:p w:rsidR="00894453" w:rsidRDefault="00894453" w:rsidP="00894453">
      <w:pPr>
        <w:rPr>
          <w:rFonts w:ascii="Tahoma" w:hAnsi="Tahoma" w:cs="Tahoma"/>
        </w:rPr>
      </w:pPr>
    </w:p>
    <w:p w:rsidR="00894453" w:rsidRDefault="00894453" w:rsidP="00894453">
      <w:pPr>
        <w:rPr>
          <w:rFonts w:ascii="Tahoma" w:hAnsi="Tahoma" w:cs="Tahoma"/>
        </w:rPr>
      </w:pPr>
      <w:r>
        <w:rPr>
          <w:rFonts w:ascii="Tahoma" w:eastAsia="Tahoma" w:hAnsi="Tahoma" w:cs="Tahoma"/>
        </w:rPr>
        <w:t>…………………………………</w:t>
      </w:r>
      <w:r>
        <w:rPr>
          <w:rFonts w:ascii="Tahoma" w:hAnsi="Tahoma" w:cs="Tahoma"/>
        </w:rPr>
        <w:t>..</w:t>
      </w:r>
    </w:p>
    <w:p w:rsidR="00894453" w:rsidRDefault="00894453" w:rsidP="00894453">
      <w:pPr>
        <w:rPr>
          <w:rFonts w:ascii="Tahoma" w:hAnsi="Tahoma" w:cs="Tahoma"/>
          <w:iCs/>
        </w:rPr>
      </w:pPr>
      <w:r>
        <w:rPr>
          <w:rFonts w:ascii="Tahoma" w:hAnsi="Tahoma" w:cs="Tahoma"/>
        </w:rPr>
        <w:t>Ing. Jitka Jonášová</w:t>
      </w:r>
    </w:p>
    <w:p w:rsidR="00894453" w:rsidRDefault="00894453" w:rsidP="00894453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Vedoucí odboru správy majetku města</w:t>
      </w:r>
    </w:p>
    <w:p w:rsidR="00894453" w:rsidRDefault="00894453" w:rsidP="00894453">
      <w:pPr>
        <w:ind w:right="-110"/>
      </w:pPr>
      <w:r>
        <w:rPr>
          <w:rFonts w:ascii="Tahoma" w:hAnsi="Tahoma" w:cs="Tahoma"/>
          <w:iCs/>
        </w:rPr>
        <w:t>Magistrát města Mladá Boleslav</w:t>
      </w:r>
    </w:p>
    <w:p w:rsidR="00894453" w:rsidRDefault="00894453" w:rsidP="00894453">
      <w:pPr>
        <w:rPr>
          <w:rFonts w:ascii="Tahoma" w:hAnsi="Tahoma" w:cs="Tahoma"/>
        </w:rPr>
      </w:pPr>
    </w:p>
    <w:p w:rsidR="00894453" w:rsidRPr="00E26C57" w:rsidRDefault="00894453" w:rsidP="00894453">
      <w:pPr>
        <w:pStyle w:val="Nadpis1"/>
        <w:rPr>
          <w:sz w:val="20"/>
        </w:rPr>
      </w:pPr>
    </w:p>
    <w:p w:rsidR="00041193" w:rsidRDefault="00041193"/>
    <w:sectPr w:rsidR="00041193" w:rsidSect="00894453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2F" w:rsidRDefault="00753E2F">
      <w:r>
        <w:separator/>
      </w:r>
    </w:p>
  </w:endnote>
  <w:endnote w:type="continuationSeparator" w:id="0">
    <w:p w:rsidR="00753E2F" w:rsidRDefault="0075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F2" w:rsidRDefault="0089445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6412">
      <w:rPr>
        <w:noProof/>
      </w:rPr>
      <w:t>1</w:t>
    </w:r>
    <w:r>
      <w:fldChar w:fldCharType="end"/>
    </w:r>
  </w:p>
  <w:p w:rsidR="00A74F95" w:rsidRDefault="00753E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2F" w:rsidRDefault="00753E2F">
      <w:r>
        <w:separator/>
      </w:r>
    </w:p>
  </w:footnote>
  <w:footnote w:type="continuationSeparator" w:id="0">
    <w:p w:rsidR="00753E2F" w:rsidRDefault="0075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95" w:rsidRPr="000C7452" w:rsidRDefault="00753E2F" w:rsidP="000C74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D"/>
    <w:multiLevelType w:val="multilevel"/>
    <w:tmpl w:val="0000000D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53"/>
    <w:rsid w:val="00041193"/>
    <w:rsid w:val="000B4B59"/>
    <w:rsid w:val="00177293"/>
    <w:rsid w:val="004D6412"/>
    <w:rsid w:val="0062161A"/>
    <w:rsid w:val="00753E2F"/>
    <w:rsid w:val="008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4453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44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944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94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4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10">
    <w:name w:val="Text10"/>
    <w:rsid w:val="00894453"/>
    <w:rPr>
      <w:rFonts w:ascii="Arial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8944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4453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44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944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94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4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10">
    <w:name w:val="Text10"/>
    <w:rsid w:val="00894453"/>
    <w:rPr>
      <w:rFonts w:ascii="Arial" w:hAnsi="Arial" w:cs="Arial"/>
      <w:sz w:val="20"/>
    </w:rPr>
  </w:style>
  <w:style w:type="paragraph" w:styleId="Odstavecseseznamem">
    <w:name w:val="List Paragraph"/>
    <w:basedOn w:val="Normln"/>
    <w:uiPriority w:val="34"/>
    <w:qFormat/>
    <w:rsid w:val="008944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Cinkeis Martina</dc:creator>
  <cp:lastModifiedBy>Kubričanová Zora</cp:lastModifiedBy>
  <cp:revision>2</cp:revision>
  <cp:lastPrinted>2018-06-18T10:27:00Z</cp:lastPrinted>
  <dcterms:created xsi:type="dcterms:W3CDTF">2018-07-26T12:56:00Z</dcterms:created>
  <dcterms:modified xsi:type="dcterms:W3CDTF">2018-07-26T12:56:00Z</dcterms:modified>
</cp:coreProperties>
</file>