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p>
    <w:p w:rsidR="008579C5" w:rsidRDefault="008579C5" w:rsidP="008579C5">
      <w:pPr>
        <w:tabs>
          <w:tab w:val="left" w:pos="3969"/>
        </w:tabs>
        <w:spacing w:line="276" w:lineRule="auto"/>
        <w:rPr>
          <w:rFonts w:ascii="Arial" w:hAnsi="Arial" w:cs="Arial"/>
          <w:color w:val="000000"/>
          <w:sz w:val="20"/>
          <w:szCs w:val="20"/>
        </w:rPr>
      </w:pPr>
      <w:bookmarkStart w:id="0" w:name="_Hlk500241504"/>
    </w:p>
    <w:p w:rsidR="008579C5" w:rsidRPr="00C67498" w:rsidRDefault="008579C5" w:rsidP="008579C5">
      <w:pPr>
        <w:tabs>
          <w:tab w:val="left" w:pos="3969"/>
        </w:tabs>
        <w:rPr>
          <w:rFonts w:cstheme="minorHAnsi"/>
          <w:b/>
        </w:rPr>
      </w:pPr>
    </w:p>
    <w:p w:rsidR="008579C5" w:rsidRPr="00C67498" w:rsidRDefault="008579C5" w:rsidP="006E7634">
      <w:pPr>
        <w:tabs>
          <w:tab w:val="left" w:pos="3969"/>
        </w:tabs>
        <w:rPr>
          <w:rFonts w:cstheme="minorHAnsi"/>
          <w:b/>
        </w:rPr>
      </w:pPr>
      <w:r w:rsidRPr="00C67498">
        <w:rPr>
          <w:rFonts w:cstheme="minorHAnsi"/>
          <w:b/>
        </w:rPr>
        <w:t>Moravskoslezské inovační centrum Ostrava, a.s.</w:t>
      </w:r>
      <w:bookmarkEnd w:id="0"/>
    </w:p>
    <w:p w:rsidR="008579C5" w:rsidRPr="00C67498" w:rsidRDefault="008579C5" w:rsidP="006E7634">
      <w:pPr>
        <w:tabs>
          <w:tab w:val="left" w:pos="3969"/>
        </w:tabs>
        <w:rPr>
          <w:rFonts w:cstheme="minorHAnsi"/>
          <w:b/>
        </w:rPr>
      </w:pPr>
      <w:r w:rsidRPr="00C67498">
        <w:rPr>
          <w:rFonts w:cstheme="minorHAnsi"/>
        </w:rPr>
        <w:t xml:space="preserve">sídlo: Technologická 372/2, Ostrava, </w:t>
      </w:r>
      <w:proofErr w:type="spellStart"/>
      <w:r w:rsidRPr="00C67498">
        <w:rPr>
          <w:rFonts w:cstheme="minorHAnsi"/>
        </w:rPr>
        <w:t>Pustkovec</w:t>
      </w:r>
      <w:proofErr w:type="spellEnd"/>
      <w:r w:rsidRPr="00C67498">
        <w:rPr>
          <w:rFonts w:cstheme="minorHAnsi"/>
        </w:rPr>
        <w:t>, PSČ 708 00</w:t>
      </w:r>
    </w:p>
    <w:p w:rsidR="008579C5" w:rsidRPr="00C67498" w:rsidRDefault="008579C5" w:rsidP="006E7634">
      <w:pPr>
        <w:tabs>
          <w:tab w:val="left" w:pos="3969"/>
        </w:tabs>
        <w:rPr>
          <w:rFonts w:cstheme="minorHAnsi"/>
          <w:b/>
        </w:rPr>
      </w:pPr>
      <w:r w:rsidRPr="00C67498">
        <w:rPr>
          <w:rFonts w:cstheme="minorHAnsi"/>
        </w:rPr>
        <w:t>IČO 25379631</w:t>
      </w:r>
    </w:p>
    <w:p w:rsidR="008579C5" w:rsidRPr="00C67498" w:rsidRDefault="008579C5" w:rsidP="006E7634">
      <w:pPr>
        <w:tabs>
          <w:tab w:val="left" w:pos="3969"/>
        </w:tabs>
        <w:rPr>
          <w:rFonts w:cstheme="minorHAnsi"/>
        </w:rPr>
      </w:pPr>
      <w:r w:rsidRPr="00C67498">
        <w:rPr>
          <w:rFonts w:cstheme="minorHAnsi"/>
        </w:rPr>
        <w:t>DIČ CZ25379631</w:t>
      </w:r>
      <w:bookmarkStart w:id="1" w:name="OLE_LINK1"/>
    </w:p>
    <w:p w:rsidR="008579C5" w:rsidRPr="00C67498" w:rsidRDefault="008579C5" w:rsidP="006E7634">
      <w:pPr>
        <w:tabs>
          <w:tab w:val="left" w:pos="3969"/>
        </w:tabs>
        <w:rPr>
          <w:rFonts w:cstheme="minorHAnsi"/>
        </w:rPr>
      </w:pPr>
      <w:r w:rsidRPr="00C67498">
        <w:rPr>
          <w:rFonts w:cstheme="minorHAnsi"/>
        </w:rPr>
        <w:t>zapsána v obchodním rejstříku Krajského soudu v Ostravě, oddíle B, vložce 1686</w:t>
      </w:r>
      <w:bookmarkEnd w:id="1"/>
    </w:p>
    <w:p w:rsidR="008579C5" w:rsidRPr="00C67498" w:rsidRDefault="008579C5" w:rsidP="006E7634">
      <w:pPr>
        <w:tabs>
          <w:tab w:val="left" w:pos="3969"/>
        </w:tabs>
        <w:rPr>
          <w:rFonts w:cstheme="minorHAnsi"/>
        </w:rPr>
      </w:pPr>
      <w:r w:rsidRPr="00C67498">
        <w:rPr>
          <w:rFonts w:cstheme="minorHAnsi"/>
        </w:rPr>
        <w:t xml:space="preserve">zastoupena Mgr. Pavlem </w:t>
      </w:r>
      <w:proofErr w:type="spellStart"/>
      <w:r w:rsidRPr="00C67498">
        <w:rPr>
          <w:rFonts w:cstheme="minorHAnsi"/>
        </w:rPr>
        <w:t>Csankem</w:t>
      </w:r>
      <w:proofErr w:type="spellEnd"/>
      <w:r w:rsidRPr="00C67498">
        <w:rPr>
          <w:rFonts w:cstheme="minorHAnsi"/>
        </w:rPr>
        <w:t>, předsedou představenstva</w:t>
      </w:r>
    </w:p>
    <w:p w:rsidR="008579C5" w:rsidRPr="00C67498" w:rsidRDefault="008579C5" w:rsidP="008579C5">
      <w:pPr>
        <w:spacing w:before="240"/>
        <w:rPr>
          <w:rFonts w:cstheme="minorHAnsi"/>
        </w:rPr>
      </w:pPr>
      <w:r w:rsidRPr="00C67498">
        <w:rPr>
          <w:rFonts w:cstheme="minorHAnsi"/>
        </w:rPr>
        <w:t xml:space="preserve">jako „Nájemce“ na straně jedné </w:t>
      </w:r>
    </w:p>
    <w:p w:rsidR="008579C5" w:rsidRPr="00C67498" w:rsidRDefault="008579C5" w:rsidP="008579C5">
      <w:pPr>
        <w:spacing w:before="240"/>
        <w:rPr>
          <w:rFonts w:cstheme="minorHAnsi"/>
        </w:rPr>
      </w:pPr>
      <w:r w:rsidRPr="00C67498">
        <w:rPr>
          <w:rFonts w:cstheme="minorHAnsi"/>
        </w:rPr>
        <w:t>a</w:t>
      </w:r>
    </w:p>
    <w:p w:rsidR="008579C5" w:rsidRPr="00C67498" w:rsidRDefault="008579C5" w:rsidP="008579C5">
      <w:pPr>
        <w:jc w:val="both"/>
        <w:rPr>
          <w:rFonts w:cstheme="minorHAnsi"/>
        </w:rPr>
      </w:pPr>
    </w:p>
    <w:p w:rsidR="00C71C75" w:rsidRDefault="00C71C75" w:rsidP="008207D5">
      <w:pPr>
        <w:tabs>
          <w:tab w:val="left" w:pos="3969"/>
        </w:tabs>
        <w:rPr>
          <w:rFonts w:cstheme="minorHAnsi"/>
          <w:b/>
          <w:shd w:val="clear" w:color="auto" w:fill="FFFFFF"/>
        </w:rPr>
      </w:pPr>
      <w:proofErr w:type="spellStart"/>
      <w:r w:rsidRPr="00C71C75">
        <w:rPr>
          <w:rFonts w:cstheme="minorHAnsi"/>
          <w:b/>
          <w:shd w:val="clear" w:color="auto" w:fill="FFFFFF"/>
        </w:rPr>
        <w:t>Integsoft</w:t>
      </w:r>
      <w:proofErr w:type="spellEnd"/>
      <w:r w:rsidRPr="00C71C75">
        <w:rPr>
          <w:rFonts w:cstheme="minorHAnsi"/>
          <w:b/>
          <w:shd w:val="clear" w:color="auto" w:fill="FFFFFF"/>
        </w:rPr>
        <w:t xml:space="preserve"> s.r.o.</w:t>
      </w:r>
    </w:p>
    <w:p w:rsidR="00C71C75" w:rsidRDefault="008579C5" w:rsidP="00C71C75">
      <w:pPr>
        <w:tabs>
          <w:tab w:val="left" w:pos="3969"/>
        </w:tabs>
        <w:rPr>
          <w:rFonts w:cstheme="minorHAnsi"/>
          <w:shd w:val="clear" w:color="auto" w:fill="FFFFFF"/>
        </w:rPr>
      </w:pPr>
      <w:r w:rsidRPr="00C67498">
        <w:rPr>
          <w:rFonts w:cstheme="minorHAnsi"/>
        </w:rPr>
        <w:t xml:space="preserve">sídlo: </w:t>
      </w:r>
      <w:r w:rsidR="00C71C75" w:rsidRPr="00C71C75">
        <w:rPr>
          <w:rFonts w:cstheme="minorHAnsi"/>
          <w:shd w:val="clear" w:color="auto" w:fill="FFFFFF"/>
        </w:rPr>
        <w:t>Sokolovská 2887/5, Předměstí, 746 01 Opava</w:t>
      </w:r>
    </w:p>
    <w:p w:rsidR="00A14551" w:rsidRDefault="008207D5" w:rsidP="00C71C75">
      <w:pPr>
        <w:tabs>
          <w:tab w:val="left" w:pos="3969"/>
        </w:tabs>
        <w:rPr>
          <w:rFonts w:cstheme="minorHAnsi"/>
          <w:shd w:val="clear" w:color="auto" w:fill="FFFFFF"/>
        </w:rPr>
      </w:pPr>
      <w:r w:rsidRPr="00C67498">
        <w:rPr>
          <w:rFonts w:cstheme="minorHAnsi"/>
        </w:rPr>
        <w:t xml:space="preserve">IČO </w:t>
      </w:r>
      <w:r w:rsidR="00C71C75" w:rsidRPr="00C71C75">
        <w:rPr>
          <w:rFonts w:cstheme="minorHAnsi"/>
          <w:shd w:val="clear" w:color="auto" w:fill="FFFFFF"/>
        </w:rPr>
        <w:t>27857425</w:t>
      </w:r>
    </w:p>
    <w:p w:rsidR="00A14551" w:rsidRPr="00C67498" w:rsidRDefault="00A14551" w:rsidP="008207D5">
      <w:pPr>
        <w:tabs>
          <w:tab w:val="left" w:pos="3969"/>
        </w:tabs>
        <w:rPr>
          <w:rFonts w:cstheme="minorHAnsi"/>
        </w:rPr>
      </w:pPr>
      <w:r>
        <w:rPr>
          <w:rFonts w:cstheme="minorHAnsi"/>
        </w:rPr>
        <w:t xml:space="preserve">DIČ </w:t>
      </w:r>
      <w:r w:rsidR="00C71C75">
        <w:rPr>
          <w:rFonts w:cstheme="minorHAnsi"/>
        </w:rPr>
        <w:t>CZ</w:t>
      </w:r>
      <w:r w:rsidR="00C71C75" w:rsidRPr="00C71C75">
        <w:rPr>
          <w:rFonts w:cstheme="minorHAnsi"/>
        </w:rPr>
        <w:t>27857425</w:t>
      </w:r>
    </w:p>
    <w:p w:rsidR="005B13A6" w:rsidRPr="00C67498" w:rsidRDefault="005B13A6" w:rsidP="00766801">
      <w:pPr>
        <w:tabs>
          <w:tab w:val="left" w:pos="851"/>
          <w:tab w:val="left" w:pos="3969"/>
        </w:tabs>
        <w:rPr>
          <w:rFonts w:cstheme="minorHAnsi"/>
        </w:rPr>
      </w:pPr>
      <w:r w:rsidRPr="00C67498">
        <w:rPr>
          <w:rFonts w:cstheme="minorHAnsi"/>
        </w:rPr>
        <w:t xml:space="preserve">zapsána v obchodním rejstříku </w:t>
      </w:r>
      <w:r w:rsidR="00A6525B">
        <w:rPr>
          <w:rFonts w:cstheme="minorHAnsi"/>
        </w:rPr>
        <w:t>Krajského</w:t>
      </w:r>
      <w:r w:rsidR="00E472CA" w:rsidRPr="00C67498">
        <w:rPr>
          <w:rFonts w:cstheme="minorHAnsi"/>
        </w:rPr>
        <w:t xml:space="preserve"> soudu v </w:t>
      </w:r>
      <w:r w:rsidR="00A6525B">
        <w:rPr>
          <w:rFonts w:cstheme="minorHAnsi"/>
        </w:rPr>
        <w:t>Ostravě</w:t>
      </w:r>
      <w:r w:rsidR="00E472CA" w:rsidRPr="00C67498">
        <w:rPr>
          <w:rFonts w:cstheme="minorHAnsi"/>
        </w:rPr>
        <w:t xml:space="preserve">, oddíle C, vložce </w:t>
      </w:r>
      <w:r w:rsidR="00C71C75" w:rsidRPr="00C71C75">
        <w:rPr>
          <w:rFonts w:cstheme="minorHAnsi"/>
        </w:rPr>
        <w:t>31927</w:t>
      </w:r>
    </w:p>
    <w:p w:rsidR="005B13A6" w:rsidRPr="00C67498" w:rsidRDefault="005B13A6" w:rsidP="008207D5">
      <w:pPr>
        <w:tabs>
          <w:tab w:val="left" w:pos="3969"/>
        </w:tabs>
        <w:rPr>
          <w:rFonts w:cstheme="minorHAnsi"/>
        </w:rPr>
      </w:pPr>
      <w:r w:rsidRPr="00A22FB6">
        <w:rPr>
          <w:rFonts w:cstheme="minorHAnsi"/>
        </w:rPr>
        <w:t xml:space="preserve">zastoupena </w:t>
      </w:r>
      <w:r w:rsidR="00C71C75">
        <w:rPr>
          <w:rFonts w:cstheme="minorHAnsi"/>
        </w:rPr>
        <w:t>Ing. Tomášem Jurákem</w:t>
      </w:r>
      <w:r w:rsidRPr="00A22FB6">
        <w:rPr>
          <w:rFonts w:cstheme="minorHAnsi"/>
        </w:rPr>
        <w:t>, jednatelem</w:t>
      </w:r>
    </w:p>
    <w:p w:rsidR="008207D5" w:rsidRPr="00C67498" w:rsidRDefault="008207D5" w:rsidP="008207D5">
      <w:pPr>
        <w:tabs>
          <w:tab w:val="left" w:pos="3969"/>
        </w:tabs>
        <w:rPr>
          <w:rFonts w:cstheme="minorHAnsi"/>
        </w:rPr>
      </w:pPr>
      <w:r w:rsidRPr="00C67498">
        <w:rPr>
          <w:rFonts w:cstheme="minorHAnsi"/>
        </w:rPr>
        <w:t> </w:t>
      </w:r>
    </w:p>
    <w:p w:rsidR="008579C5" w:rsidRPr="00C67498" w:rsidRDefault="008579C5" w:rsidP="00664FB5">
      <w:pPr>
        <w:tabs>
          <w:tab w:val="left" w:pos="3969"/>
        </w:tabs>
        <w:rPr>
          <w:rFonts w:cstheme="minorHAnsi"/>
        </w:rPr>
      </w:pPr>
      <w:r w:rsidRPr="00C67498">
        <w:rPr>
          <w:rFonts w:cstheme="minorHAnsi"/>
        </w:rPr>
        <w:t>jako „Podnájemce“ na straně druhé</w:t>
      </w:r>
    </w:p>
    <w:p w:rsidR="008579C5" w:rsidRPr="00C67498" w:rsidRDefault="008579C5" w:rsidP="008579C5">
      <w:pPr>
        <w:tabs>
          <w:tab w:val="left" w:pos="3969"/>
        </w:tabs>
        <w:rPr>
          <w:rFonts w:cstheme="minorHAnsi"/>
        </w:rPr>
      </w:pPr>
    </w:p>
    <w:p w:rsidR="008579C5" w:rsidRPr="00C67498" w:rsidRDefault="008579C5" w:rsidP="00DE5ABB">
      <w:pPr>
        <w:tabs>
          <w:tab w:val="left" w:pos="720"/>
        </w:tabs>
        <w:jc w:val="center"/>
        <w:rPr>
          <w:rFonts w:cstheme="minorHAnsi"/>
        </w:rPr>
      </w:pPr>
      <w:r w:rsidRPr="00C67498">
        <w:rPr>
          <w:rFonts w:cstheme="minorHAnsi"/>
        </w:rPr>
        <w:t xml:space="preserve">(Nájemce a Podnájemce označováni dále také jako </w:t>
      </w:r>
      <w:r w:rsidR="0015792B" w:rsidRPr="00C67498">
        <w:rPr>
          <w:rFonts w:cstheme="minorHAnsi"/>
        </w:rPr>
        <w:t>„</w:t>
      </w:r>
      <w:r w:rsidRPr="00C67498">
        <w:rPr>
          <w:rFonts w:cstheme="minorHAnsi"/>
        </w:rPr>
        <w:t>Strany</w:t>
      </w:r>
      <w:r w:rsidR="0015792B" w:rsidRPr="00C67498">
        <w:rPr>
          <w:rFonts w:cstheme="minorHAnsi"/>
        </w:rPr>
        <w:t>“</w:t>
      </w:r>
      <w:r w:rsidRPr="00C67498">
        <w:rPr>
          <w:rFonts w:cstheme="minorHAnsi"/>
        </w:rPr>
        <w:t xml:space="preserve"> nebo </w:t>
      </w:r>
      <w:r w:rsidR="0015792B" w:rsidRPr="00C67498">
        <w:rPr>
          <w:rFonts w:cstheme="minorHAnsi"/>
        </w:rPr>
        <w:t>„</w:t>
      </w:r>
      <w:r w:rsidRPr="00C67498">
        <w:rPr>
          <w:rFonts w:cstheme="minorHAnsi"/>
        </w:rPr>
        <w:t>Smluvní strany</w:t>
      </w:r>
      <w:r w:rsidR="0015792B" w:rsidRPr="00C67498">
        <w:rPr>
          <w:rFonts w:cstheme="minorHAnsi"/>
        </w:rPr>
        <w:t>“</w:t>
      </w:r>
      <w:r w:rsidRPr="00C67498">
        <w:rPr>
          <w:rFonts w:cstheme="minorHAnsi"/>
        </w:rPr>
        <w:t xml:space="preserve">, tato Smlouva o podnájmu prostor dále též označována jako </w:t>
      </w:r>
      <w:r w:rsidR="0015792B" w:rsidRPr="00C67498">
        <w:rPr>
          <w:rFonts w:cstheme="minorHAnsi"/>
        </w:rPr>
        <w:t>„</w:t>
      </w:r>
      <w:r w:rsidRPr="00C67498">
        <w:rPr>
          <w:rFonts w:cstheme="minorHAnsi"/>
        </w:rPr>
        <w:t>Smlouva</w:t>
      </w:r>
      <w:r w:rsidR="00DE5ABB" w:rsidRPr="00C67498">
        <w:rPr>
          <w:rFonts w:cstheme="minorHAnsi"/>
        </w:rPr>
        <w:t>“</w:t>
      </w:r>
      <w:r w:rsidRPr="00C67498">
        <w:rPr>
          <w:rFonts w:cstheme="minorHAnsi"/>
        </w:rPr>
        <w:t>)</w:t>
      </w:r>
    </w:p>
    <w:p w:rsidR="008579C5" w:rsidRPr="00C67498" w:rsidRDefault="008579C5" w:rsidP="008579C5">
      <w:pPr>
        <w:jc w:val="both"/>
        <w:rPr>
          <w:rFonts w:cstheme="minorHAnsi"/>
        </w:rPr>
      </w:pPr>
    </w:p>
    <w:p w:rsidR="008579C5" w:rsidRPr="00C67498" w:rsidRDefault="008579C5" w:rsidP="008579C5">
      <w:pPr>
        <w:jc w:val="center"/>
        <w:outlineLvl w:val="0"/>
        <w:rPr>
          <w:rFonts w:cstheme="minorHAnsi"/>
          <w:b/>
        </w:rPr>
      </w:pPr>
      <w:r w:rsidRPr="00C67498">
        <w:rPr>
          <w:rFonts w:cstheme="minorHAnsi"/>
          <w:b/>
        </w:rPr>
        <w:t xml:space="preserve">I. </w:t>
      </w:r>
    </w:p>
    <w:p w:rsidR="008579C5" w:rsidRPr="00C67498" w:rsidRDefault="008579C5" w:rsidP="008579C5">
      <w:pPr>
        <w:jc w:val="center"/>
        <w:outlineLvl w:val="0"/>
        <w:rPr>
          <w:rFonts w:cstheme="minorHAnsi"/>
          <w:b/>
        </w:rPr>
      </w:pPr>
      <w:r w:rsidRPr="00C67498">
        <w:rPr>
          <w:rFonts w:cstheme="minorHAnsi"/>
          <w:b/>
        </w:rPr>
        <w:t>Úvodní ustanovení</w:t>
      </w:r>
    </w:p>
    <w:p w:rsidR="00664FB5" w:rsidRPr="00C67498" w:rsidRDefault="008579C5" w:rsidP="00664FB5">
      <w:pPr>
        <w:numPr>
          <w:ilvl w:val="0"/>
          <w:numId w:val="2"/>
        </w:numPr>
        <w:tabs>
          <w:tab w:val="clear" w:pos="720"/>
        </w:tabs>
        <w:spacing w:before="120"/>
        <w:ind w:left="329" w:hanging="340"/>
        <w:jc w:val="both"/>
        <w:rPr>
          <w:rFonts w:cstheme="minorHAnsi"/>
        </w:rPr>
      </w:pPr>
      <w:r w:rsidRPr="00C67498">
        <w:rPr>
          <w:rFonts w:cstheme="minorHAnsi"/>
        </w:rPr>
        <w:t xml:space="preserve">Statutární město Ostrava je vlastníkem pozemku </w:t>
      </w:r>
      <w:proofErr w:type="spellStart"/>
      <w:r w:rsidRPr="00C67498">
        <w:rPr>
          <w:rFonts w:cstheme="minorHAnsi"/>
        </w:rPr>
        <w:t>parc</w:t>
      </w:r>
      <w:proofErr w:type="spellEnd"/>
      <w:r w:rsidRPr="00C67498">
        <w:rPr>
          <w:rFonts w:cstheme="minorHAnsi"/>
        </w:rPr>
        <w:t>. číslo</w:t>
      </w:r>
      <w:r w:rsidR="00664FB5" w:rsidRPr="00C67498">
        <w:rPr>
          <w:rFonts w:cstheme="minorHAnsi"/>
        </w:rPr>
        <w:t xml:space="preserve"> </w:t>
      </w:r>
      <w:r w:rsidRPr="00C67498">
        <w:rPr>
          <w:rFonts w:cstheme="minorHAnsi"/>
        </w:rPr>
        <w:t xml:space="preserve">4685/11, </w:t>
      </w:r>
      <w:r w:rsidR="00664FB5" w:rsidRPr="00C67498">
        <w:rPr>
          <w:rFonts w:cstheme="minorHAnsi"/>
        </w:rPr>
        <w:t>jehož součástí je stavba občanského vybavení č.p. 372 na adrese Technologická 372/2</w:t>
      </w:r>
      <w:r w:rsidR="003B7F3A" w:rsidRPr="00C67498">
        <w:rPr>
          <w:rFonts w:cstheme="minorHAnsi"/>
        </w:rPr>
        <w:t xml:space="preserve"> (dále jen </w:t>
      </w:r>
      <w:r w:rsidR="00DE5ABB" w:rsidRPr="00C67498">
        <w:rPr>
          <w:rFonts w:cstheme="minorHAnsi"/>
        </w:rPr>
        <w:t>„</w:t>
      </w:r>
      <w:r w:rsidR="003B7F3A" w:rsidRPr="00C67498">
        <w:rPr>
          <w:rFonts w:cstheme="minorHAnsi"/>
        </w:rPr>
        <w:t>Budova PIANO</w:t>
      </w:r>
      <w:r w:rsidR="00DE5ABB" w:rsidRPr="00C67498">
        <w:rPr>
          <w:rFonts w:cstheme="minorHAnsi"/>
        </w:rPr>
        <w:t>“</w:t>
      </w:r>
      <w:r w:rsidR="003B7F3A" w:rsidRPr="00C67498">
        <w:rPr>
          <w:rFonts w:cstheme="minorHAnsi"/>
        </w:rPr>
        <w:t>),</w:t>
      </w:r>
      <w:r w:rsidR="00664FB5" w:rsidRPr="00C67498">
        <w:rPr>
          <w:rFonts w:cstheme="minorHAnsi"/>
        </w:rPr>
        <w:t xml:space="preserve"> vše vedené na LV č. 398 pro katastrální území </w:t>
      </w:r>
      <w:proofErr w:type="spellStart"/>
      <w:r w:rsidR="00664FB5" w:rsidRPr="00C67498">
        <w:rPr>
          <w:rFonts w:cstheme="minorHAnsi"/>
        </w:rPr>
        <w:t>Pustkovec</w:t>
      </w:r>
      <w:proofErr w:type="spellEnd"/>
      <w:r w:rsidR="003B7F3A" w:rsidRPr="00C67498">
        <w:rPr>
          <w:rFonts w:cstheme="minorHAnsi"/>
        </w:rPr>
        <w:t>.</w:t>
      </w:r>
    </w:p>
    <w:p w:rsidR="008579C5" w:rsidRPr="00C67498" w:rsidRDefault="008579C5" w:rsidP="00664FB5">
      <w:pPr>
        <w:numPr>
          <w:ilvl w:val="0"/>
          <w:numId w:val="2"/>
        </w:numPr>
        <w:spacing w:before="120"/>
        <w:ind w:left="329" w:hanging="340"/>
        <w:jc w:val="both"/>
        <w:rPr>
          <w:rFonts w:cstheme="minorHAnsi"/>
        </w:rPr>
      </w:pPr>
      <w:r w:rsidRPr="00C67498">
        <w:rPr>
          <w:rFonts w:cstheme="minorHAnsi"/>
        </w:rPr>
        <w:t>Nájemce prohlašuje, že je oprávněn na základě smlouvy o výpůjčce uzavřené mezi Nájemcem a</w:t>
      </w:r>
      <w:r w:rsidR="00DE5ABB" w:rsidRPr="00C67498">
        <w:rPr>
          <w:rFonts w:cstheme="minorHAnsi"/>
        </w:rPr>
        <w:t> </w:t>
      </w:r>
      <w:r w:rsidRPr="00C67498">
        <w:rPr>
          <w:rFonts w:cstheme="minorHAnsi"/>
        </w:rPr>
        <w:t xml:space="preserve">Statutárním městem Ostrava, užívat Budovu PIANO a v rámci výkonu tohoto uživatelského práva přenechat části prostor Budovy PIANO do užívání třetí osobě, tj. uzavřít smlouvu o podnájmu prostor. </w:t>
      </w:r>
    </w:p>
    <w:p w:rsidR="008579C5" w:rsidRPr="00C67498" w:rsidRDefault="008579C5" w:rsidP="008579C5">
      <w:pPr>
        <w:jc w:val="both"/>
        <w:rPr>
          <w:rFonts w:cstheme="minorHAnsi"/>
        </w:rPr>
      </w:pPr>
    </w:p>
    <w:p w:rsidR="008579C5" w:rsidRPr="00C67498" w:rsidRDefault="008579C5" w:rsidP="008579C5">
      <w:pPr>
        <w:jc w:val="center"/>
        <w:outlineLvl w:val="0"/>
        <w:rPr>
          <w:rFonts w:cstheme="minorHAnsi"/>
          <w:b/>
        </w:rPr>
      </w:pPr>
      <w:r w:rsidRPr="00C67498">
        <w:rPr>
          <w:rFonts w:cstheme="minorHAnsi"/>
          <w:b/>
        </w:rPr>
        <w:t>II.</w:t>
      </w:r>
    </w:p>
    <w:p w:rsidR="008579C5" w:rsidRPr="00C67498" w:rsidRDefault="008579C5" w:rsidP="008579C5">
      <w:pPr>
        <w:jc w:val="center"/>
        <w:outlineLvl w:val="0"/>
        <w:rPr>
          <w:rFonts w:cstheme="minorHAnsi"/>
          <w:b/>
        </w:rPr>
      </w:pPr>
      <w:r w:rsidRPr="00C67498">
        <w:rPr>
          <w:rFonts w:cstheme="minorHAnsi"/>
          <w:b/>
        </w:rPr>
        <w:t>Předmět podnájmu</w:t>
      </w:r>
    </w:p>
    <w:p w:rsidR="008579C5" w:rsidRPr="00C67498" w:rsidRDefault="008579C5" w:rsidP="00C67498">
      <w:pPr>
        <w:numPr>
          <w:ilvl w:val="0"/>
          <w:numId w:val="3"/>
        </w:numPr>
        <w:tabs>
          <w:tab w:val="clear" w:pos="735"/>
        </w:tabs>
        <w:spacing w:before="120"/>
        <w:ind w:left="329" w:hanging="340"/>
        <w:jc w:val="both"/>
        <w:rPr>
          <w:rFonts w:cstheme="minorHAnsi"/>
        </w:rPr>
      </w:pPr>
      <w:r w:rsidRPr="00C67498">
        <w:rPr>
          <w:rFonts w:cstheme="minorHAnsi"/>
        </w:rPr>
        <w:t>Nájemce přenechává Podnájemci do užívání část prostor nacházejících se v budově PIANO</w:t>
      </w:r>
      <w:r w:rsidR="003B7F3A" w:rsidRPr="00C67498">
        <w:rPr>
          <w:rFonts w:cstheme="minorHAnsi"/>
        </w:rPr>
        <w:t xml:space="preserve">, a to </w:t>
      </w:r>
      <w:r w:rsidRPr="00C67498">
        <w:rPr>
          <w:rFonts w:cstheme="minorHAnsi"/>
        </w:rPr>
        <w:t xml:space="preserve">místnost s číselným označením </w:t>
      </w:r>
      <w:r w:rsidR="00C71C75">
        <w:rPr>
          <w:rFonts w:cstheme="minorHAnsi"/>
        </w:rPr>
        <w:t>208</w:t>
      </w:r>
      <w:r w:rsidR="008A0059" w:rsidRPr="00C67498">
        <w:rPr>
          <w:rFonts w:cstheme="minorHAnsi"/>
          <w:b/>
        </w:rPr>
        <w:t xml:space="preserve"> </w:t>
      </w:r>
      <w:r w:rsidR="008A0059" w:rsidRPr="00C67498">
        <w:rPr>
          <w:rFonts w:cstheme="minorHAnsi"/>
        </w:rPr>
        <w:t xml:space="preserve">o </w:t>
      </w:r>
      <w:r w:rsidR="001A7A0C" w:rsidRPr="00C67498">
        <w:rPr>
          <w:rFonts w:cstheme="minorHAnsi"/>
        </w:rPr>
        <w:t>celkové výměře</w:t>
      </w:r>
      <w:r w:rsidR="008A0059" w:rsidRPr="00C67498">
        <w:rPr>
          <w:rFonts w:cstheme="minorHAnsi"/>
        </w:rPr>
        <w:t xml:space="preserve"> </w:t>
      </w:r>
      <w:r w:rsidR="00E24556" w:rsidRPr="00C67498">
        <w:rPr>
          <w:rFonts w:cstheme="minorHAnsi"/>
        </w:rPr>
        <w:t>24,</w:t>
      </w:r>
      <w:r w:rsidR="00C71C75">
        <w:rPr>
          <w:rFonts w:cstheme="minorHAnsi"/>
        </w:rPr>
        <w:t>49</w:t>
      </w:r>
      <w:r w:rsidR="008A0059" w:rsidRPr="00C67498">
        <w:rPr>
          <w:rFonts w:cstheme="minorHAnsi"/>
        </w:rPr>
        <w:t xml:space="preserve"> m</w:t>
      </w:r>
      <w:r w:rsidR="008A0059" w:rsidRPr="00C67498">
        <w:rPr>
          <w:rFonts w:cstheme="minorHAnsi"/>
          <w:b/>
          <w:vertAlign w:val="superscript"/>
        </w:rPr>
        <w:t xml:space="preserve">2 </w:t>
      </w:r>
      <w:r w:rsidRPr="00C67498">
        <w:rPr>
          <w:rFonts w:cstheme="minorHAnsi"/>
        </w:rPr>
        <w:t>v</w:t>
      </w:r>
      <w:r w:rsidR="001D1236" w:rsidRPr="00C67498">
        <w:rPr>
          <w:rFonts w:cstheme="minorHAnsi"/>
        </w:rPr>
        <w:t>e</w:t>
      </w:r>
      <w:r w:rsidRPr="00C67498">
        <w:rPr>
          <w:rFonts w:cstheme="minorHAnsi"/>
        </w:rPr>
        <w:t xml:space="preserve"> </w:t>
      </w:r>
      <w:r w:rsidR="00C71C75">
        <w:rPr>
          <w:rFonts w:cstheme="minorHAnsi"/>
        </w:rPr>
        <w:t>2</w:t>
      </w:r>
      <w:r w:rsidRPr="00C67498">
        <w:rPr>
          <w:rFonts w:cstheme="minorHAnsi"/>
        </w:rPr>
        <w:t xml:space="preserve">. nadzemním podlaží, přičemž přesná specifikace těchto prostor vyplývá z přiloženého půdorysného plánku, který je přílohou č. 1 a nedílnou součástí této Smlouvy (dále jen „Smlouva“). </w:t>
      </w:r>
    </w:p>
    <w:p w:rsidR="008579C5" w:rsidRPr="00C67498" w:rsidRDefault="008579C5" w:rsidP="00C67498">
      <w:pPr>
        <w:numPr>
          <w:ilvl w:val="0"/>
          <w:numId w:val="3"/>
        </w:numPr>
        <w:spacing w:before="120"/>
        <w:ind w:left="329" w:hanging="340"/>
        <w:jc w:val="both"/>
        <w:rPr>
          <w:rFonts w:cstheme="minorHAnsi"/>
        </w:rPr>
      </w:pPr>
      <w:r w:rsidRPr="00C67498">
        <w:rPr>
          <w:rFonts w:cstheme="minorHAnsi"/>
        </w:rPr>
        <w:t xml:space="preserve">Nájemce prohlašuje, že předmětné prostory jsou způsobilé k užívání k účelu uvedenému ve Smlouvě. </w:t>
      </w:r>
    </w:p>
    <w:p w:rsidR="00046943" w:rsidRPr="00C67498" w:rsidRDefault="008579C5" w:rsidP="00C67498">
      <w:pPr>
        <w:numPr>
          <w:ilvl w:val="0"/>
          <w:numId w:val="3"/>
        </w:numPr>
        <w:spacing w:before="120"/>
        <w:ind w:left="329" w:hanging="340"/>
        <w:jc w:val="both"/>
        <w:rPr>
          <w:rFonts w:cstheme="minorHAnsi"/>
        </w:rPr>
      </w:pPr>
      <w:r w:rsidRPr="00C67498">
        <w:rPr>
          <w:rFonts w:cstheme="minorHAnsi"/>
        </w:rPr>
        <w:lastRenderedPageBreak/>
        <w:t>Podnájemce prohlašuje, že před uzavřením Smlouvy se seznámil se stavem a vybavením předmětných prostor, je mu znám jejich stav a tyto jsou způsobilé k užívání k účelu uvedenému ve Smlouvě.</w:t>
      </w:r>
    </w:p>
    <w:p w:rsidR="008579C5" w:rsidRPr="00C67498" w:rsidRDefault="008579C5" w:rsidP="00C67498">
      <w:pPr>
        <w:numPr>
          <w:ilvl w:val="0"/>
          <w:numId w:val="3"/>
        </w:numPr>
        <w:spacing w:before="120"/>
        <w:ind w:left="329" w:hanging="340"/>
        <w:jc w:val="both"/>
        <w:rPr>
          <w:rFonts w:cstheme="minorHAnsi"/>
        </w:rPr>
      </w:pPr>
      <w:r w:rsidRPr="00C67498">
        <w:rPr>
          <w:rFonts w:cstheme="minorHAnsi"/>
        </w:rPr>
        <w:t xml:space="preserve">Podnájemce převezme předmětné prostory, o čemž bude stranami sepsán písemný protokol, v němž bude rovněž uvedeno vybavení těchto prostor. Uvedený protokol bude označen jako „Protokol o převzetí předmětu podnájmu – příloha č. 2 Smlouvy“ a stane se </w:t>
      </w:r>
      <w:r w:rsidR="00046943" w:rsidRPr="00C67498">
        <w:rPr>
          <w:rFonts w:cstheme="minorHAnsi"/>
        </w:rPr>
        <w:t xml:space="preserve">volnou přílohou Smlouvy. </w:t>
      </w:r>
      <w:r w:rsidRPr="00C67498">
        <w:rPr>
          <w:rFonts w:cstheme="minorHAnsi"/>
        </w:rPr>
        <w:t xml:space="preserve"> </w:t>
      </w:r>
    </w:p>
    <w:p w:rsidR="008579C5" w:rsidRPr="00C67498" w:rsidRDefault="008579C5" w:rsidP="008579C5">
      <w:pPr>
        <w:jc w:val="both"/>
        <w:rPr>
          <w:rFonts w:cstheme="minorHAnsi"/>
        </w:rPr>
      </w:pPr>
    </w:p>
    <w:p w:rsidR="008579C5" w:rsidRPr="00C67498" w:rsidRDefault="008579C5" w:rsidP="008579C5">
      <w:pPr>
        <w:jc w:val="center"/>
        <w:outlineLvl w:val="0"/>
        <w:rPr>
          <w:rFonts w:cstheme="minorHAnsi"/>
          <w:b/>
        </w:rPr>
      </w:pPr>
      <w:r w:rsidRPr="00C67498">
        <w:rPr>
          <w:rFonts w:cstheme="minorHAnsi"/>
          <w:b/>
        </w:rPr>
        <w:t>III.</w:t>
      </w:r>
    </w:p>
    <w:p w:rsidR="006D460C" w:rsidRPr="00C67498" w:rsidRDefault="006D460C" w:rsidP="008579C5">
      <w:pPr>
        <w:jc w:val="center"/>
        <w:outlineLvl w:val="0"/>
        <w:rPr>
          <w:rFonts w:cstheme="minorHAnsi"/>
          <w:b/>
        </w:rPr>
      </w:pPr>
      <w:r w:rsidRPr="00C67498">
        <w:rPr>
          <w:rFonts w:cstheme="minorHAnsi"/>
          <w:b/>
        </w:rPr>
        <w:t>Účel podnájmu</w:t>
      </w:r>
    </w:p>
    <w:p w:rsidR="008A0059" w:rsidRPr="00C67498" w:rsidRDefault="008A0059" w:rsidP="00C67498">
      <w:pPr>
        <w:numPr>
          <w:ilvl w:val="0"/>
          <w:numId w:val="14"/>
        </w:numPr>
        <w:tabs>
          <w:tab w:val="clear" w:pos="720"/>
        </w:tabs>
        <w:spacing w:before="120" w:after="240"/>
        <w:ind w:left="426" w:hanging="340"/>
        <w:jc w:val="both"/>
        <w:rPr>
          <w:rFonts w:eastAsia="Times New Roman" w:cstheme="minorHAnsi"/>
          <w:lang w:eastAsia="cs-CZ"/>
        </w:rPr>
      </w:pPr>
      <w:r w:rsidRPr="00C67498">
        <w:rPr>
          <w:rFonts w:eastAsia="Times New Roman" w:cstheme="minorHAnsi"/>
          <w:lang w:eastAsia="cs-CZ"/>
        </w:rPr>
        <w:t xml:space="preserve">Podnájemce bude užívat předmětné prostory k tomuto účelu: </w:t>
      </w:r>
    </w:p>
    <w:p w:rsidR="008A0059" w:rsidRPr="000E54EC" w:rsidRDefault="00C71C75" w:rsidP="00C67498">
      <w:pPr>
        <w:pStyle w:val="Odstavecseseznamem"/>
        <w:numPr>
          <w:ilvl w:val="0"/>
          <w:numId w:val="21"/>
        </w:numPr>
        <w:spacing w:before="120" w:after="240"/>
        <w:ind w:left="426" w:hanging="340"/>
        <w:jc w:val="both"/>
        <w:rPr>
          <w:rFonts w:asciiTheme="minorHAnsi" w:hAnsiTheme="minorHAnsi" w:cstheme="minorHAnsi"/>
        </w:rPr>
      </w:pPr>
      <w:r>
        <w:rPr>
          <w:rFonts w:asciiTheme="minorHAnsi" w:hAnsiTheme="minorHAnsi" w:cstheme="minorHAnsi"/>
        </w:rPr>
        <w:t>integrace systémů a uživatelů v oblasti Java technologií a aplikací</w:t>
      </w:r>
    </w:p>
    <w:p w:rsidR="008A0059" w:rsidRPr="00C67498" w:rsidRDefault="008A0059" w:rsidP="00C67498">
      <w:pPr>
        <w:numPr>
          <w:ilvl w:val="0"/>
          <w:numId w:val="14"/>
        </w:numPr>
        <w:tabs>
          <w:tab w:val="clear" w:pos="720"/>
        </w:tabs>
        <w:spacing w:before="120" w:after="240"/>
        <w:ind w:left="426" w:hanging="340"/>
        <w:jc w:val="both"/>
        <w:rPr>
          <w:rFonts w:eastAsia="Times New Roman" w:cstheme="minorHAnsi"/>
          <w:lang w:eastAsia="cs-CZ"/>
        </w:rPr>
      </w:pPr>
      <w:r w:rsidRPr="00C67498">
        <w:rPr>
          <w:rFonts w:eastAsia="Times New Roman" w:cstheme="minorHAnsi"/>
          <w:lang w:eastAsia="cs-CZ"/>
        </w:rPr>
        <w:t xml:space="preserve">Sjednaný účel podnájmu uvedený v odst. 1. tohoto článku Smlouvy je ve shodě s předmětem podnikání Podnájemce, a to: </w:t>
      </w:r>
    </w:p>
    <w:p w:rsidR="008A0059" w:rsidRPr="00C67498" w:rsidRDefault="00425BF2" w:rsidP="00C67498">
      <w:pPr>
        <w:pStyle w:val="Odstavecseseznamem"/>
        <w:numPr>
          <w:ilvl w:val="0"/>
          <w:numId w:val="30"/>
        </w:numPr>
        <w:spacing w:after="240"/>
        <w:ind w:left="426"/>
        <w:outlineLvl w:val="0"/>
        <w:rPr>
          <w:rFonts w:asciiTheme="minorHAnsi" w:hAnsiTheme="minorHAnsi" w:cstheme="minorHAnsi"/>
          <w:b/>
        </w:rPr>
      </w:pPr>
      <w:r>
        <w:rPr>
          <w:rFonts w:asciiTheme="minorHAnsi" w:hAnsiTheme="minorHAnsi" w:cstheme="minorHAnsi"/>
        </w:rPr>
        <w:t>v</w:t>
      </w:r>
      <w:r w:rsidR="00387751" w:rsidRPr="00C67498">
        <w:rPr>
          <w:rFonts w:asciiTheme="minorHAnsi" w:hAnsiTheme="minorHAnsi" w:cstheme="minorHAnsi"/>
        </w:rPr>
        <w:t>ýroba, obchod a služby neuvedené v přílohách 1 až 3 živnostenského zákona</w:t>
      </w:r>
    </w:p>
    <w:p w:rsidR="008579C5" w:rsidRPr="00C67498" w:rsidRDefault="008579C5" w:rsidP="008579C5">
      <w:pPr>
        <w:jc w:val="center"/>
        <w:outlineLvl w:val="0"/>
        <w:rPr>
          <w:rFonts w:cstheme="minorHAnsi"/>
          <w:b/>
        </w:rPr>
      </w:pPr>
      <w:r w:rsidRPr="00C67498">
        <w:rPr>
          <w:rFonts w:cstheme="minorHAnsi"/>
          <w:b/>
        </w:rPr>
        <w:t>IV.</w:t>
      </w:r>
    </w:p>
    <w:p w:rsidR="008579C5" w:rsidRPr="00C67498" w:rsidRDefault="008579C5" w:rsidP="008579C5">
      <w:pPr>
        <w:jc w:val="center"/>
        <w:outlineLvl w:val="0"/>
        <w:rPr>
          <w:rFonts w:cstheme="minorHAnsi"/>
        </w:rPr>
      </w:pPr>
      <w:r w:rsidRPr="00C67498">
        <w:rPr>
          <w:rFonts w:cstheme="minorHAnsi"/>
          <w:b/>
        </w:rPr>
        <w:t>Doba podnájmu</w:t>
      </w:r>
    </w:p>
    <w:p w:rsidR="00A22FB6" w:rsidRDefault="008579C5" w:rsidP="00A22FB6">
      <w:pPr>
        <w:numPr>
          <w:ilvl w:val="0"/>
          <w:numId w:val="6"/>
        </w:numPr>
        <w:tabs>
          <w:tab w:val="clear" w:pos="717"/>
          <w:tab w:val="num" w:pos="357"/>
        </w:tabs>
        <w:spacing w:before="120"/>
        <w:ind w:left="329" w:hanging="340"/>
        <w:jc w:val="both"/>
        <w:rPr>
          <w:rFonts w:cstheme="minorHAnsi"/>
        </w:rPr>
      </w:pPr>
      <w:r w:rsidRPr="00C67498">
        <w:rPr>
          <w:rFonts w:cstheme="minorHAnsi"/>
        </w:rPr>
        <w:t xml:space="preserve">Podnájem se sjednává na dobu </w:t>
      </w:r>
      <w:r w:rsidR="008A0059" w:rsidRPr="00C67498">
        <w:rPr>
          <w:rFonts w:cstheme="minorHAnsi"/>
        </w:rPr>
        <w:t>určitou, jež činí 3 (tři) roky, tj. od 1.</w:t>
      </w:r>
      <w:r w:rsidR="00C71C75">
        <w:rPr>
          <w:rFonts w:cstheme="minorHAnsi"/>
        </w:rPr>
        <w:t>8</w:t>
      </w:r>
      <w:r w:rsidR="008A0059" w:rsidRPr="00C67498">
        <w:rPr>
          <w:rFonts w:cstheme="minorHAnsi"/>
        </w:rPr>
        <w:t>.2018 do 3</w:t>
      </w:r>
      <w:r w:rsidR="00394A72" w:rsidRPr="00C67498">
        <w:rPr>
          <w:rFonts w:cstheme="minorHAnsi"/>
        </w:rPr>
        <w:t>1</w:t>
      </w:r>
      <w:r w:rsidR="008A0059" w:rsidRPr="00C67498">
        <w:rPr>
          <w:rFonts w:cstheme="minorHAnsi"/>
        </w:rPr>
        <w:t>.</w:t>
      </w:r>
      <w:r w:rsidR="00C71C75">
        <w:rPr>
          <w:rFonts w:cstheme="minorHAnsi"/>
        </w:rPr>
        <w:t>7</w:t>
      </w:r>
      <w:r w:rsidR="008A0059" w:rsidRPr="00C67498">
        <w:rPr>
          <w:rFonts w:cstheme="minorHAnsi"/>
        </w:rPr>
        <w:t>.202</w:t>
      </w:r>
      <w:r w:rsidR="00C80FC0" w:rsidRPr="00C67498">
        <w:rPr>
          <w:rFonts w:cstheme="minorHAnsi"/>
        </w:rPr>
        <w:t>1</w:t>
      </w:r>
      <w:r w:rsidR="008A0059" w:rsidRPr="00C67498">
        <w:rPr>
          <w:rFonts w:cstheme="minorHAnsi"/>
        </w:rPr>
        <w:t xml:space="preserve"> (dále jen „Doba nájmu“).</w:t>
      </w:r>
    </w:p>
    <w:p w:rsidR="00A22FB6" w:rsidRPr="00A22FB6" w:rsidRDefault="00A22FB6" w:rsidP="00A22FB6">
      <w:pPr>
        <w:numPr>
          <w:ilvl w:val="0"/>
          <w:numId w:val="6"/>
        </w:numPr>
        <w:tabs>
          <w:tab w:val="clear" w:pos="717"/>
          <w:tab w:val="num" w:pos="357"/>
        </w:tabs>
        <w:spacing w:before="120"/>
        <w:ind w:left="329" w:hanging="340"/>
        <w:jc w:val="both"/>
        <w:rPr>
          <w:rFonts w:cstheme="minorHAnsi"/>
        </w:rPr>
      </w:pPr>
      <w:r w:rsidRPr="00A22FB6">
        <w:rPr>
          <w:rFonts w:cstheme="minorHAnsi"/>
        </w:rPr>
        <w:t xml:space="preserve">Podnájemce má právo opce spočívající v možnosti prodloužení Doby nájmu po skončení Doby nájmu dle předchozího odstavce o další tři (3) roky, a to jednostranným úkonem Podnájemce vůči Nájemci za </w:t>
      </w:r>
      <w:proofErr w:type="gramStart"/>
      <w:r w:rsidRPr="00A22FB6">
        <w:rPr>
          <w:rFonts w:cstheme="minorHAnsi"/>
        </w:rPr>
        <w:t>podmínek</w:t>
      </w:r>
      <w:proofErr w:type="gramEnd"/>
      <w:r w:rsidRPr="00A22FB6">
        <w:rPr>
          <w:rFonts w:cstheme="minorHAnsi"/>
        </w:rPr>
        <w:t xml:space="preserve"> jak uvedeno v této smlouvě za předpokladu, že Podnájemce není v prodlení s plněním jakéhokoli závazku Podnájemce dle této Smlouvy a současně řádně plní všechny své povinnosti stanovené touto Smlouvou. Podnájemce musí uplatnit toto právo na prodloužení Smlouvy písemným sdělením Nájemci odeslaným doporučenou poštou minimálně šest (6) celých kalendářních měsíců před uplynutím doby tří (3) let. Podmínky takového prodloužení budou stejné jako podmínky sjednané v této Smlouvě s přihlédnutím k úpravě výše nájemného dle této Smlouvy.</w:t>
      </w:r>
      <w:r>
        <w:rPr>
          <w:rFonts w:cstheme="minorHAnsi"/>
        </w:rPr>
        <w:t xml:space="preserve"> </w:t>
      </w:r>
      <w:r w:rsidRPr="00A22FB6">
        <w:rPr>
          <w:rFonts w:cstheme="minorHAnsi"/>
        </w:rPr>
        <w:t xml:space="preserve">V případě, že se Podnájemci nepodaří podat uvedené sdělení o prodloužení v uvedené lhůtě šesti (6) měsíců, potom Podnájemce ztratí uvedené právo opce. </w:t>
      </w:r>
    </w:p>
    <w:p w:rsidR="008579C5" w:rsidRPr="00C67498" w:rsidRDefault="008579C5" w:rsidP="00A14551">
      <w:pPr>
        <w:numPr>
          <w:ilvl w:val="0"/>
          <w:numId w:val="6"/>
        </w:numPr>
        <w:tabs>
          <w:tab w:val="clear" w:pos="717"/>
        </w:tabs>
        <w:spacing w:before="120"/>
        <w:ind w:left="329" w:hanging="340"/>
        <w:jc w:val="both"/>
        <w:rPr>
          <w:rFonts w:cstheme="minorHAnsi"/>
        </w:rPr>
      </w:pPr>
      <w:r w:rsidRPr="00C67498">
        <w:rPr>
          <w:rFonts w:cstheme="minorHAnsi"/>
        </w:rPr>
        <w:t>Podnájem sjednaný touto Smlouvou skončí takto:</w:t>
      </w:r>
    </w:p>
    <w:p w:rsidR="008579C5" w:rsidRPr="00C67498" w:rsidRDefault="008579C5" w:rsidP="00A14551">
      <w:pPr>
        <w:numPr>
          <w:ilvl w:val="0"/>
          <w:numId w:val="7"/>
        </w:numPr>
        <w:spacing w:before="120"/>
        <w:ind w:left="329" w:hanging="340"/>
        <w:jc w:val="both"/>
        <w:rPr>
          <w:rFonts w:cstheme="minorHAnsi"/>
        </w:rPr>
      </w:pPr>
      <w:r w:rsidRPr="00C67498">
        <w:rPr>
          <w:rFonts w:cstheme="minorHAnsi"/>
        </w:rPr>
        <w:t xml:space="preserve">písemnou výpovědí Smlouvy, kteroukoliv ze smluvních stran bez uvedení důvodu, v takovém případě činí výpovědní lhůta 3 měsíce a začne běžet od prvého dne měsíce následujícího po doručení výpovědi, </w:t>
      </w:r>
    </w:p>
    <w:p w:rsidR="008579C5" w:rsidRPr="00C67498" w:rsidRDefault="008579C5" w:rsidP="00A14551">
      <w:pPr>
        <w:numPr>
          <w:ilvl w:val="0"/>
          <w:numId w:val="7"/>
        </w:numPr>
        <w:spacing w:before="120"/>
        <w:ind w:left="329" w:hanging="340"/>
        <w:jc w:val="both"/>
        <w:rPr>
          <w:rFonts w:cstheme="minorHAnsi"/>
        </w:rPr>
      </w:pPr>
      <w:r w:rsidRPr="00C67498">
        <w:rPr>
          <w:rFonts w:cstheme="minorHAnsi"/>
        </w:rPr>
        <w:t xml:space="preserve">písemnou výpovědí Smlouvy ze strany Nájemce se zkrácenou výpovědní lhůtou, a to z důvodu porušení povinností ze strany Podnájemce, a to konkrétně: </w:t>
      </w:r>
    </w:p>
    <w:p w:rsidR="008579C5" w:rsidRPr="00C67498" w:rsidRDefault="008579C5" w:rsidP="00A14551">
      <w:pPr>
        <w:numPr>
          <w:ilvl w:val="1"/>
          <w:numId w:val="7"/>
        </w:numPr>
        <w:spacing w:before="120"/>
        <w:ind w:left="329" w:hanging="340"/>
        <w:jc w:val="both"/>
        <w:rPr>
          <w:rFonts w:cstheme="minorHAnsi"/>
        </w:rPr>
      </w:pPr>
      <w:r w:rsidRPr="00C67498">
        <w:rPr>
          <w:rFonts w:cstheme="minorHAnsi"/>
        </w:rPr>
        <w:t>Podnájemce užívá předmět nájmu v rozporu se sjednaným účelem Podnájmu;</w:t>
      </w:r>
    </w:p>
    <w:p w:rsidR="008579C5" w:rsidRPr="00C67498" w:rsidRDefault="008579C5" w:rsidP="00A14551">
      <w:pPr>
        <w:numPr>
          <w:ilvl w:val="1"/>
          <w:numId w:val="7"/>
        </w:numPr>
        <w:spacing w:before="120"/>
        <w:ind w:left="329" w:hanging="340"/>
        <w:jc w:val="both"/>
        <w:rPr>
          <w:rFonts w:cstheme="minorHAnsi"/>
        </w:rPr>
      </w:pPr>
      <w:r w:rsidRPr="00C67498">
        <w:rPr>
          <w:rFonts w:cstheme="minorHAnsi"/>
        </w:rPr>
        <w:t>Podnájemce je v prodlení s placením nájemného delším než 30 dnů.</w:t>
      </w:r>
    </w:p>
    <w:p w:rsidR="008579C5" w:rsidRPr="00C67498" w:rsidRDefault="008579C5" w:rsidP="00A14551">
      <w:pPr>
        <w:spacing w:before="120"/>
        <w:ind w:left="329" w:hanging="340"/>
        <w:jc w:val="both"/>
        <w:rPr>
          <w:rFonts w:cstheme="minorHAnsi"/>
        </w:rPr>
      </w:pPr>
      <w:r w:rsidRPr="00C67498">
        <w:rPr>
          <w:rFonts w:cstheme="minorHAnsi"/>
        </w:rPr>
        <w:t>V takovém případě činí výpovědní lhůta 1 měsíc a začne běžet od prvého dne</w:t>
      </w:r>
      <w:r w:rsidR="008C2F8D" w:rsidRPr="00C67498">
        <w:rPr>
          <w:rFonts w:cstheme="minorHAnsi"/>
        </w:rPr>
        <w:t xml:space="preserve"> m</w:t>
      </w:r>
      <w:r w:rsidRPr="00C67498">
        <w:rPr>
          <w:rFonts w:cstheme="minorHAnsi"/>
        </w:rPr>
        <w:t>ěsíce následujícího po doručení výpovědi,</w:t>
      </w:r>
    </w:p>
    <w:p w:rsidR="008579C5" w:rsidRPr="00C67498" w:rsidRDefault="008579C5" w:rsidP="00A14551">
      <w:pPr>
        <w:numPr>
          <w:ilvl w:val="0"/>
          <w:numId w:val="7"/>
        </w:numPr>
        <w:spacing w:before="120"/>
        <w:ind w:left="329" w:hanging="340"/>
        <w:jc w:val="both"/>
        <w:rPr>
          <w:rFonts w:cstheme="minorHAnsi"/>
        </w:rPr>
      </w:pPr>
      <w:r w:rsidRPr="00C67498">
        <w:rPr>
          <w:rFonts w:cstheme="minorHAnsi"/>
        </w:rPr>
        <w:t xml:space="preserve">písemnou výpovědí Smlouvy ze strany Podnájemce se zkrácenou výpovědní lhůtou, a to z důvodu nezpůsobilosti předmětných prostor k jejich užívání ke sjednanému účelu, </w:t>
      </w:r>
    </w:p>
    <w:p w:rsidR="008579C5" w:rsidRPr="00C67498" w:rsidRDefault="008579C5" w:rsidP="00A14551">
      <w:pPr>
        <w:numPr>
          <w:ilvl w:val="0"/>
          <w:numId w:val="7"/>
        </w:numPr>
        <w:spacing w:before="120"/>
        <w:ind w:left="329" w:hanging="340"/>
        <w:jc w:val="both"/>
        <w:rPr>
          <w:rFonts w:cstheme="minorHAnsi"/>
        </w:rPr>
      </w:pPr>
      <w:r w:rsidRPr="00C67498">
        <w:rPr>
          <w:rFonts w:cstheme="minorHAnsi"/>
        </w:rPr>
        <w:t>písemnou dohodou smluvních stran,</w:t>
      </w:r>
    </w:p>
    <w:p w:rsidR="008579C5" w:rsidRPr="00C67498" w:rsidRDefault="008579C5" w:rsidP="00A14551">
      <w:pPr>
        <w:numPr>
          <w:ilvl w:val="0"/>
          <w:numId w:val="7"/>
        </w:numPr>
        <w:spacing w:before="120"/>
        <w:ind w:left="329" w:hanging="340"/>
        <w:jc w:val="both"/>
        <w:rPr>
          <w:rFonts w:cstheme="minorHAnsi"/>
        </w:rPr>
      </w:pPr>
      <w:r w:rsidRPr="00C67498">
        <w:rPr>
          <w:rFonts w:cstheme="minorHAnsi"/>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Ostrava první den po doručení písemné výzvy k vrácení výzvy. Nájemce se zavazuje informovat Podnájemce o všech podstatných skutečnostech, které by mohly mít vliv na dobu trvání výpůjčky.   </w:t>
      </w:r>
    </w:p>
    <w:p w:rsidR="008579C5" w:rsidRPr="00C67498" w:rsidRDefault="008579C5" w:rsidP="00A14551">
      <w:pPr>
        <w:numPr>
          <w:ilvl w:val="0"/>
          <w:numId w:val="6"/>
        </w:numPr>
        <w:tabs>
          <w:tab w:val="clear" w:pos="717"/>
          <w:tab w:val="num" w:pos="284"/>
        </w:tabs>
        <w:spacing w:before="120"/>
        <w:ind w:left="329" w:hanging="340"/>
        <w:jc w:val="both"/>
        <w:rPr>
          <w:rFonts w:cstheme="minorHAnsi"/>
        </w:rPr>
      </w:pPr>
      <w:r w:rsidRPr="00C67498">
        <w:rPr>
          <w:rFonts w:cstheme="minorHAnsi"/>
        </w:rPr>
        <w:t>Podnájemce je povinen ke dni, v němž končí podnájemní vztah, předat předmět podnájmu</w:t>
      </w:r>
      <w:r w:rsidR="00DE5ABB" w:rsidRPr="00C67498">
        <w:rPr>
          <w:rFonts w:cstheme="minorHAnsi"/>
        </w:rPr>
        <w:t> </w:t>
      </w:r>
      <w:r w:rsidRPr="00C67498">
        <w:rPr>
          <w:rFonts w:cstheme="minorHAnsi"/>
        </w:rPr>
        <w:t xml:space="preserve">v původním stavu s přihlédnutím k běžnému opotřebení Nájemci. </w:t>
      </w:r>
    </w:p>
    <w:p w:rsidR="00740180" w:rsidRPr="00C67498" w:rsidRDefault="00740180" w:rsidP="00740180">
      <w:pPr>
        <w:outlineLvl w:val="0"/>
        <w:rPr>
          <w:rFonts w:cstheme="minorHAnsi"/>
          <w:b/>
        </w:rPr>
      </w:pPr>
    </w:p>
    <w:p w:rsidR="008579C5" w:rsidRPr="00C67498" w:rsidRDefault="008579C5" w:rsidP="00740180">
      <w:pPr>
        <w:ind w:left="9"/>
        <w:jc w:val="center"/>
        <w:outlineLvl w:val="0"/>
        <w:rPr>
          <w:rFonts w:cstheme="minorHAnsi"/>
          <w:b/>
        </w:rPr>
      </w:pPr>
      <w:r w:rsidRPr="00C67498">
        <w:rPr>
          <w:rFonts w:cstheme="minorHAnsi"/>
          <w:b/>
        </w:rPr>
        <w:t>V.</w:t>
      </w:r>
    </w:p>
    <w:p w:rsidR="008579C5" w:rsidRPr="00C67498" w:rsidRDefault="008579C5" w:rsidP="008579C5">
      <w:pPr>
        <w:jc w:val="center"/>
        <w:outlineLvl w:val="0"/>
        <w:rPr>
          <w:rFonts w:cstheme="minorHAnsi"/>
          <w:b/>
        </w:rPr>
      </w:pPr>
      <w:r w:rsidRPr="00C67498">
        <w:rPr>
          <w:rFonts w:cstheme="minorHAnsi"/>
          <w:b/>
        </w:rPr>
        <w:t xml:space="preserve">Úplata za podnájem </w:t>
      </w:r>
    </w:p>
    <w:p w:rsidR="008579C5" w:rsidRPr="00C67498" w:rsidRDefault="008579C5" w:rsidP="008579C5">
      <w:pPr>
        <w:jc w:val="center"/>
        <w:outlineLvl w:val="0"/>
        <w:rPr>
          <w:rFonts w:cstheme="minorHAnsi"/>
          <w:b/>
        </w:rPr>
      </w:pPr>
      <w:r w:rsidRPr="00C67498">
        <w:rPr>
          <w:rFonts w:cstheme="minorHAnsi"/>
          <w:b/>
        </w:rPr>
        <w:t>(dále jen nájemné)</w:t>
      </w:r>
    </w:p>
    <w:p w:rsidR="004A1255" w:rsidRPr="004A1255" w:rsidRDefault="004A1255" w:rsidP="004A1255">
      <w:pPr>
        <w:tabs>
          <w:tab w:val="left" w:pos="357"/>
        </w:tabs>
        <w:spacing w:before="120"/>
        <w:rPr>
          <w:rFonts w:cstheme="minorHAnsi"/>
        </w:rPr>
      </w:pPr>
      <w:r w:rsidRPr="004A1255">
        <w:rPr>
          <w:rFonts w:cstheme="minorHAnsi"/>
        </w:rPr>
        <w:t>1.</w:t>
      </w:r>
      <w:r>
        <w:rPr>
          <w:rFonts w:cstheme="minorHAnsi"/>
        </w:rPr>
        <w:t xml:space="preserve"> </w:t>
      </w:r>
      <w:r>
        <w:rPr>
          <w:rFonts w:cstheme="minorHAnsi"/>
        </w:rPr>
        <w:tab/>
        <w:t>Smluvní strany se dohodly, že nájemné za Předmět nájmu se stanoví dohodou smluvních stran ve výši 2 450,- Kč/m</w:t>
      </w:r>
      <w:r w:rsidRPr="004A1255">
        <w:rPr>
          <w:rFonts w:cstheme="minorHAnsi"/>
          <w:vertAlign w:val="superscript"/>
        </w:rPr>
        <w:t>2</w:t>
      </w:r>
      <w:r>
        <w:rPr>
          <w:rFonts w:cstheme="minorHAnsi"/>
        </w:rPr>
        <w:t>/rok.</w:t>
      </w:r>
    </w:p>
    <w:p w:rsidR="00394A72" w:rsidRPr="004A1255" w:rsidRDefault="00394A72" w:rsidP="004A1255">
      <w:pPr>
        <w:tabs>
          <w:tab w:val="left" w:pos="357"/>
        </w:tabs>
        <w:spacing w:before="120"/>
        <w:rPr>
          <w:rFonts w:cstheme="minorHAnsi"/>
        </w:rPr>
      </w:pPr>
      <w:r w:rsidRPr="004A1255">
        <w:rPr>
          <w:rFonts w:cstheme="minorHAnsi"/>
        </w:rPr>
        <w:t xml:space="preserve">V případě uplatnění opce dle čl. 4 odst. 2 této smlouvy bude smluvní nájemné za kanceláře a testovací místnosti ve výši 2 </w:t>
      </w:r>
      <w:r w:rsidR="004A1255">
        <w:rPr>
          <w:rFonts w:cstheme="minorHAnsi"/>
        </w:rPr>
        <w:t>45</w:t>
      </w:r>
      <w:r w:rsidRPr="004A1255">
        <w:rPr>
          <w:rFonts w:cstheme="minorHAnsi"/>
        </w:rPr>
        <w:t>0,-Kč/m</w:t>
      </w:r>
      <w:r w:rsidRPr="004A1255">
        <w:rPr>
          <w:rFonts w:cstheme="minorHAnsi"/>
          <w:vertAlign w:val="superscript"/>
        </w:rPr>
        <w:t>2</w:t>
      </w:r>
      <w:r w:rsidRPr="004A1255">
        <w:rPr>
          <w:rFonts w:cstheme="minorHAnsi"/>
        </w:rPr>
        <w:t>/rok.</w:t>
      </w:r>
    </w:p>
    <w:p w:rsidR="00A125FA" w:rsidRPr="00C67498" w:rsidRDefault="00394A72" w:rsidP="00A14551">
      <w:pPr>
        <w:tabs>
          <w:tab w:val="left" w:pos="357"/>
        </w:tabs>
        <w:spacing w:before="120"/>
        <w:ind w:left="329" w:hanging="340"/>
        <w:rPr>
          <w:rFonts w:cstheme="minorHAnsi"/>
        </w:rPr>
      </w:pPr>
      <w:r w:rsidRPr="00C67498">
        <w:rPr>
          <w:rFonts w:cstheme="minorHAnsi"/>
        </w:rPr>
        <w:t>V takto stanovené výši nájemného je zahrnuto:</w:t>
      </w:r>
    </w:p>
    <w:p w:rsidR="00A125FA" w:rsidRPr="00C67498" w:rsidRDefault="00A125FA" w:rsidP="00A14551">
      <w:pPr>
        <w:pStyle w:val="Odstavecseseznamem"/>
        <w:numPr>
          <w:ilvl w:val="0"/>
          <w:numId w:val="35"/>
        </w:numPr>
        <w:tabs>
          <w:tab w:val="left" w:pos="357"/>
        </w:tabs>
        <w:spacing w:before="120"/>
        <w:ind w:left="329" w:hanging="340"/>
        <w:contextualSpacing w:val="0"/>
        <w:rPr>
          <w:rFonts w:asciiTheme="minorHAnsi" w:hAnsiTheme="minorHAnsi" w:cstheme="minorHAnsi"/>
        </w:rPr>
      </w:pPr>
      <w:r w:rsidRPr="00C67498">
        <w:rPr>
          <w:rFonts w:asciiTheme="minorHAnsi" w:hAnsiTheme="minorHAnsi" w:cstheme="minorHAnsi"/>
        </w:rPr>
        <w:t xml:space="preserve">využití jedné z následujících zasedacích místností v rozsahu 8 hod./měsíc, a to nejvýše 1x v kalendářním měsíci: </w:t>
      </w:r>
    </w:p>
    <w:p w:rsidR="00A125FA" w:rsidRPr="00C67498" w:rsidRDefault="00A125FA" w:rsidP="00A14551">
      <w:pPr>
        <w:pStyle w:val="Odstavecseseznamem"/>
        <w:numPr>
          <w:ilvl w:val="0"/>
          <w:numId w:val="29"/>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zasedací místnost č 2.09 umístěná v budově VIVA s číslem popisným 376, jež stojí na pozemku </w:t>
      </w:r>
      <w:proofErr w:type="spellStart"/>
      <w:r w:rsidRPr="00C67498">
        <w:rPr>
          <w:rFonts w:asciiTheme="minorHAnsi" w:hAnsiTheme="minorHAnsi" w:cstheme="minorHAnsi"/>
        </w:rPr>
        <w:t>p.č</w:t>
      </w:r>
      <w:proofErr w:type="spellEnd"/>
      <w:r w:rsidRPr="00C67498">
        <w:rPr>
          <w:rFonts w:asciiTheme="minorHAnsi" w:hAnsiTheme="minorHAnsi" w:cstheme="minorHAnsi"/>
        </w:rPr>
        <w:t xml:space="preserve">. 4685/103, zapsána na LV č. 398 pro katastrální území </w:t>
      </w:r>
      <w:proofErr w:type="spellStart"/>
      <w:r w:rsidRPr="00C67498">
        <w:rPr>
          <w:rFonts w:asciiTheme="minorHAnsi" w:hAnsiTheme="minorHAnsi" w:cstheme="minorHAnsi"/>
        </w:rPr>
        <w:t>Pustkovec</w:t>
      </w:r>
      <w:proofErr w:type="spellEnd"/>
      <w:r w:rsidRPr="00C67498">
        <w:rPr>
          <w:rFonts w:asciiTheme="minorHAnsi" w:hAnsiTheme="minorHAnsi" w:cstheme="minorHAnsi"/>
        </w:rPr>
        <w:t>, na adrese Technologická 376/5 (kapacita 16 osob); nebo</w:t>
      </w:r>
    </w:p>
    <w:p w:rsidR="00A125FA" w:rsidRPr="00C67498" w:rsidRDefault="00A125FA" w:rsidP="00A14551">
      <w:pPr>
        <w:pStyle w:val="Odstavecseseznamem"/>
        <w:numPr>
          <w:ilvl w:val="0"/>
          <w:numId w:val="29"/>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zasedací místnost č. 2.12 umístěná v budově TRIDENT s číslem popisným 375, jež stojí na pozemku </w:t>
      </w:r>
      <w:proofErr w:type="spellStart"/>
      <w:r w:rsidRPr="00C67498">
        <w:rPr>
          <w:rFonts w:asciiTheme="minorHAnsi" w:hAnsiTheme="minorHAnsi" w:cstheme="minorHAnsi"/>
        </w:rPr>
        <w:t>p.č</w:t>
      </w:r>
      <w:proofErr w:type="spellEnd"/>
      <w:r w:rsidRPr="00C67498">
        <w:rPr>
          <w:rFonts w:asciiTheme="minorHAnsi" w:hAnsiTheme="minorHAnsi" w:cstheme="minorHAnsi"/>
        </w:rPr>
        <w:t xml:space="preserve">. 4706/1, zapsána na LV č. 398 pro katastrální území </w:t>
      </w:r>
      <w:proofErr w:type="spellStart"/>
      <w:r w:rsidRPr="00C67498">
        <w:rPr>
          <w:rFonts w:asciiTheme="minorHAnsi" w:hAnsiTheme="minorHAnsi" w:cstheme="minorHAnsi"/>
        </w:rPr>
        <w:t>Pustkovec</w:t>
      </w:r>
      <w:proofErr w:type="spellEnd"/>
      <w:r w:rsidRPr="00C67498">
        <w:rPr>
          <w:rFonts w:asciiTheme="minorHAnsi" w:hAnsiTheme="minorHAnsi" w:cstheme="minorHAnsi"/>
        </w:rPr>
        <w:t>, na adrese Technologická 375/3 (kapacita 12 osob); nebo</w:t>
      </w:r>
    </w:p>
    <w:p w:rsidR="00A125FA" w:rsidRPr="00C67498" w:rsidRDefault="00A125FA" w:rsidP="00A14551">
      <w:pPr>
        <w:pStyle w:val="Odstavecseseznamem"/>
        <w:numPr>
          <w:ilvl w:val="0"/>
          <w:numId w:val="29"/>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kruhová zasedací místnost č. 1.32 umístěná v budově PIANO s číslem popisným 372, jež stojí na pozemku </w:t>
      </w:r>
      <w:proofErr w:type="spellStart"/>
      <w:r w:rsidRPr="00C67498">
        <w:rPr>
          <w:rFonts w:asciiTheme="minorHAnsi" w:hAnsiTheme="minorHAnsi" w:cstheme="minorHAnsi"/>
        </w:rPr>
        <w:t>p.č</w:t>
      </w:r>
      <w:proofErr w:type="spellEnd"/>
      <w:r w:rsidRPr="00C67498">
        <w:rPr>
          <w:rFonts w:asciiTheme="minorHAnsi" w:hAnsiTheme="minorHAnsi" w:cstheme="minorHAnsi"/>
        </w:rPr>
        <w:t xml:space="preserve">. 4685/11, zapsána na LV č. 398 pro katastrální území </w:t>
      </w:r>
      <w:proofErr w:type="spellStart"/>
      <w:r w:rsidRPr="00C67498">
        <w:rPr>
          <w:rFonts w:asciiTheme="minorHAnsi" w:hAnsiTheme="minorHAnsi" w:cstheme="minorHAnsi"/>
        </w:rPr>
        <w:t>Pustkovec</w:t>
      </w:r>
      <w:proofErr w:type="spellEnd"/>
      <w:r w:rsidRPr="00C67498">
        <w:rPr>
          <w:rFonts w:asciiTheme="minorHAnsi" w:hAnsiTheme="minorHAnsi" w:cstheme="minorHAnsi"/>
        </w:rPr>
        <w:t>, na adrese Technologická 372/2 (kapacita 12 osob); nebo</w:t>
      </w:r>
    </w:p>
    <w:p w:rsidR="00A125FA" w:rsidRPr="00C67498" w:rsidRDefault="00A125FA" w:rsidP="00A14551">
      <w:pPr>
        <w:pStyle w:val="Odstavecseseznamem"/>
        <w:numPr>
          <w:ilvl w:val="0"/>
          <w:numId w:val="29"/>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místnost označená jako místnost č. 1.36 umístěná v budově PIANO s číslem popisným 372, jež stojí na pozemku </w:t>
      </w:r>
      <w:proofErr w:type="spellStart"/>
      <w:r w:rsidRPr="00C67498">
        <w:rPr>
          <w:rFonts w:asciiTheme="minorHAnsi" w:hAnsiTheme="minorHAnsi" w:cstheme="minorHAnsi"/>
        </w:rPr>
        <w:t>p.č</w:t>
      </w:r>
      <w:proofErr w:type="spellEnd"/>
      <w:r w:rsidRPr="00C67498">
        <w:rPr>
          <w:rFonts w:asciiTheme="minorHAnsi" w:hAnsiTheme="minorHAnsi" w:cstheme="minorHAnsi"/>
        </w:rPr>
        <w:t xml:space="preserve">. 4685/11, zapsána na LV č. 398 pro katastrální území </w:t>
      </w:r>
      <w:proofErr w:type="spellStart"/>
      <w:r w:rsidRPr="00C67498">
        <w:rPr>
          <w:rFonts w:asciiTheme="minorHAnsi" w:hAnsiTheme="minorHAnsi" w:cstheme="minorHAnsi"/>
        </w:rPr>
        <w:t>Pustkovec</w:t>
      </w:r>
      <w:proofErr w:type="spellEnd"/>
      <w:r w:rsidRPr="00C67498">
        <w:rPr>
          <w:rFonts w:asciiTheme="minorHAnsi" w:hAnsiTheme="minorHAnsi" w:cstheme="minorHAnsi"/>
        </w:rPr>
        <w:t>, na adrese Technologická 372/2 (kapacita 8 osob).</w:t>
      </w:r>
    </w:p>
    <w:p w:rsidR="00394A72" w:rsidRPr="00C67498" w:rsidRDefault="00394A72" w:rsidP="00A14551">
      <w:pPr>
        <w:pStyle w:val="Odstavecseseznamem"/>
        <w:numPr>
          <w:ilvl w:val="0"/>
          <w:numId w:val="28"/>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ostraha objektu</w:t>
      </w:r>
    </w:p>
    <w:p w:rsidR="00394A72" w:rsidRPr="00C67498" w:rsidRDefault="00394A72" w:rsidP="00A14551">
      <w:pPr>
        <w:pStyle w:val="Odstavecseseznamem"/>
        <w:numPr>
          <w:ilvl w:val="0"/>
          <w:numId w:val="28"/>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poštovní schránka</w:t>
      </w:r>
    </w:p>
    <w:p w:rsidR="00394A72" w:rsidRPr="00C67498" w:rsidRDefault="00394A72" w:rsidP="00A14551">
      <w:pPr>
        <w:pStyle w:val="Odstavecseseznamem"/>
        <w:numPr>
          <w:ilvl w:val="0"/>
          <w:numId w:val="28"/>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služby recepce</w:t>
      </w:r>
    </w:p>
    <w:p w:rsidR="00394A72" w:rsidRPr="00C67498" w:rsidRDefault="00394A72" w:rsidP="00A14551">
      <w:pPr>
        <w:tabs>
          <w:tab w:val="left" w:pos="357"/>
        </w:tabs>
        <w:spacing w:before="120"/>
        <w:ind w:left="329" w:hanging="340"/>
        <w:jc w:val="both"/>
        <w:rPr>
          <w:rFonts w:cstheme="minorHAnsi"/>
        </w:rPr>
      </w:pPr>
      <w:r w:rsidRPr="00C67498">
        <w:rPr>
          <w:rFonts w:cstheme="minorHAnsi"/>
        </w:rPr>
        <w:t>Služby nad rámec stanovený v nájmu, budou fakturovány dle aktuálního ceníku internetu, zasedacích místností, VIP salónků, přednáškového sálu a skutečných nákladů na poradenské služby.</w:t>
      </w:r>
    </w:p>
    <w:p w:rsidR="00394A72" w:rsidRPr="00C67498" w:rsidRDefault="00394A72" w:rsidP="00A14551">
      <w:pPr>
        <w:tabs>
          <w:tab w:val="left" w:pos="357"/>
        </w:tabs>
        <w:spacing w:before="120"/>
        <w:ind w:left="329" w:hanging="340"/>
        <w:jc w:val="both"/>
        <w:rPr>
          <w:rFonts w:cstheme="minorHAnsi"/>
        </w:rPr>
      </w:pPr>
      <w:r w:rsidRPr="00C67498">
        <w:rPr>
          <w:rFonts w:cstheme="minorHAnsi"/>
        </w:rPr>
        <w:t>Takto stanovené nájemné nezahrnuje DPH, které je Podnájemce povinen hradit spolu s nájemným ve výši odpovídající aktuálním platným právním předpisům.</w:t>
      </w:r>
    </w:p>
    <w:p w:rsidR="00041350"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Nájemné je splatné čtvrtletně (kalendářní čtvrtletí). Výše čtvrtletní splátky bude splatná vždy k poslednímu dni prvního měsíce každého příslušného kalendářního čtvrtletí na účet Nájemce vedený u </w:t>
      </w:r>
      <w:proofErr w:type="spellStart"/>
      <w:r w:rsidRPr="00C67498">
        <w:rPr>
          <w:rFonts w:asciiTheme="minorHAnsi" w:hAnsiTheme="minorHAnsi" w:cstheme="minorHAnsi"/>
        </w:rPr>
        <w:t>Raiffeisenbank</w:t>
      </w:r>
      <w:proofErr w:type="spellEnd"/>
      <w:r w:rsidRPr="00C67498">
        <w:rPr>
          <w:rFonts w:asciiTheme="minorHAnsi" w:hAnsiTheme="minorHAnsi" w:cstheme="minorHAnsi"/>
        </w:rPr>
        <w:t xml:space="preserve"> a.s., </w:t>
      </w:r>
      <w:proofErr w:type="spellStart"/>
      <w:r w:rsidRPr="00C67498">
        <w:rPr>
          <w:rFonts w:asciiTheme="minorHAnsi" w:hAnsiTheme="minorHAnsi" w:cstheme="minorHAnsi"/>
        </w:rPr>
        <w:t>č.ú</w:t>
      </w:r>
      <w:proofErr w:type="spellEnd"/>
      <w:r w:rsidRPr="00C67498">
        <w:rPr>
          <w:rFonts w:asciiTheme="minorHAnsi" w:hAnsiTheme="minorHAnsi" w:cstheme="minorHAnsi"/>
        </w:rPr>
        <w:t>. 5268368052/5500.</w:t>
      </w:r>
    </w:p>
    <w:p w:rsidR="00041350"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Účastníci Smlouvy se dohodli, že za den uskutečnění zdanitelného plnění budou považovat vždy první den prvního měsíce toho kterého kalendářního čtvrtletí. </w:t>
      </w:r>
    </w:p>
    <w:p w:rsidR="00041350"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rsidR="00041350"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Cena za energie a služby bude účtována zálohově a následně vyúčtována dle skutečných nákladů příslušného objektu, a to níže sjednaným způsobem:</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.1. Vyúčtovávány budou následující vstupní náklady a služby: Elektrická energie, plyn (ohřev TUV, vytápění), vodné a stočné, odvoz odpadů, umývání oken v předmětu nájmu, náklady na provoz a údržbu výtahů, náklady na provoz a údržbu kotelny, úklid chodeb a sociálních zařízení.</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 xml:space="preserve">.2. Náklady za energie (rozumí se elektrická energie, plyn a vodné a stočné) budou hrazeny zálohově a čtvrtletně vyúčtovány dle skutečných nákladů. Záloha za energie se stanoví dohodou smluvních stran ve výši 40,- Kč/m2/měsíčně. </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 xml:space="preserve">.3. Náklady za služby (rozumí se odvoz odpadů, umývání oken v předmětu nájmu, náklady na provoz a údržbu výtahů, náklady na provoz a údržbu kotelny, úklid chodeb a sociálních zařízení) budou hrazeny zálohově a ročně vyúčtovány dle skutečných nákladů. Záloha za služby se stanoví dohodou smluvních stran ve výši 12,- Kč/m2/měsíčně. </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.4.</w:t>
      </w:r>
      <w:r w:rsidR="00041350" w:rsidRPr="00C67498">
        <w:rPr>
          <w:rFonts w:cstheme="minorHAnsi"/>
        </w:rPr>
        <w:tab/>
        <w:t xml:space="preserve">Zálohové faktury budou vystavovány vždy k </w:t>
      </w:r>
      <w:proofErr w:type="gramStart"/>
      <w:r w:rsidR="00041350" w:rsidRPr="00C67498">
        <w:rPr>
          <w:rFonts w:cstheme="minorHAnsi"/>
        </w:rPr>
        <w:t>15-tému</w:t>
      </w:r>
      <w:proofErr w:type="gramEnd"/>
      <w:r w:rsidR="00041350" w:rsidRPr="00C67498">
        <w:rPr>
          <w:rFonts w:cstheme="minorHAnsi"/>
        </w:rPr>
        <w:t xml:space="preserve"> dni druhého měsíce kalendářního čtvrtletí. Náležitosti DPH se budou řídit aktuálním zněním příslušné závazné legislativy. </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.5. Náklady dle bodů 6.2. a 6.3. budou Podnájemci účtovány v poměru pronajaté plochy k celkové pronajímatelné ploše předmětu podnájmu.</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.6. Bude-li to technicky možné, bude vyúčtování na vstupu vycházet z údajů podružných měřidel v rámci nejbližšího měřícího bodu budovy, vždy pro příslušnou část předmětu podnájmu.</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.7. Na Podnájemce nebudou přenášeny náklady na strážní službu, provoz a údržbu EZS, pojištění nemovitosti, administrativní a režijní náklady nájemce ani náklady na údržbu a opravy, nebude-li výslovně sjednáno jinak.</w:t>
      </w:r>
    </w:p>
    <w:p w:rsidR="00041350" w:rsidRPr="00C67498" w:rsidRDefault="00A14551" w:rsidP="00A14551">
      <w:pPr>
        <w:tabs>
          <w:tab w:val="left" w:pos="357"/>
        </w:tabs>
        <w:spacing w:before="120"/>
        <w:ind w:left="329" w:hanging="340"/>
        <w:jc w:val="both"/>
        <w:rPr>
          <w:rFonts w:cstheme="minorHAnsi"/>
        </w:rPr>
      </w:pPr>
      <w:r>
        <w:rPr>
          <w:rFonts w:cstheme="minorHAnsi"/>
        </w:rPr>
        <w:tab/>
      </w:r>
      <w:r w:rsidR="00C67498" w:rsidRPr="00C67498">
        <w:rPr>
          <w:rFonts w:cstheme="minorHAnsi"/>
        </w:rPr>
        <w:t>6</w:t>
      </w:r>
      <w:r w:rsidR="00041350" w:rsidRPr="00C67498">
        <w:rPr>
          <w:rFonts w:cstheme="minorHAnsi"/>
        </w:rPr>
        <w:t xml:space="preserve">.8. Další individuálně sjednané služby zprostředkované Nájemcem (např. úklid předmětu nájmu, datové služby apod.) budou </w:t>
      </w:r>
      <w:proofErr w:type="spellStart"/>
      <w:r w:rsidR="00041350" w:rsidRPr="00C67498">
        <w:rPr>
          <w:rFonts w:cstheme="minorHAnsi"/>
        </w:rPr>
        <w:t>refakturovány</w:t>
      </w:r>
      <w:proofErr w:type="spellEnd"/>
      <w:r w:rsidR="00041350" w:rsidRPr="00C67498">
        <w:rPr>
          <w:rFonts w:cstheme="minorHAnsi"/>
        </w:rPr>
        <w:t xml:space="preserve"> bez dalších příplatků či provizí.</w:t>
      </w:r>
    </w:p>
    <w:p w:rsidR="00B2666D"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Sjednané nájemné dle odst. 1. tohoto článku Smlouvy bude valorizováno počínaje 1.</w:t>
      </w:r>
      <w:r w:rsidR="00A14551">
        <w:rPr>
          <w:rFonts w:asciiTheme="minorHAnsi" w:hAnsiTheme="minorHAnsi" w:cstheme="minorHAnsi"/>
        </w:rPr>
        <w:t> </w:t>
      </w:r>
      <w:r w:rsidRPr="00C67498">
        <w:rPr>
          <w:rFonts w:asciiTheme="minorHAnsi" w:hAnsiTheme="minorHAnsi" w:cstheme="minorHAnsi"/>
        </w:rPr>
        <w:t>1.</w:t>
      </w:r>
      <w:r w:rsidR="00A14551">
        <w:rPr>
          <w:rFonts w:asciiTheme="minorHAnsi" w:hAnsiTheme="minorHAnsi" w:cstheme="minorHAnsi"/>
        </w:rPr>
        <w:t> </w:t>
      </w:r>
      <w:r w:rsidRPr="00C67498">
        <w:rPr>
          <w:rFonts w:asciiTheme="minorHAnsi" w:hAnsiTheme="minorHAnsi" w:cstheme="minorHAnsi"/>
        </w:rPr>
        <w:t xml:space="preserve">2019 v případě, že oficiální míra inflace, zveřejněná Českým statistickým úřadem za kalendářní rok překročí kumulovaně za období od předchozí valorizace hranici 3 %. </w:t>
      </w:r>
    </w:p>
    <w:p w:rsidR="00B2666D" w:rsidRPr="00C67498" w:rsidRDefault="00041350" w:rsidP="00A145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Nájemce se zavazuje zajistit přístupnost předmětu podnájmu 24 hod denně včetně svátků, sobot a nedělí.</w:t>
      </w:r>
    </w:p>
    <w:p w:rsidR="00065851" w:rsidRPr="00065851" w:rsidRDefault="00041350" w:rsidP="00065851">
      <w:pPr>
        <w:pStyle w:val="Odstavecseseznamem"/>
        <w:numPr>
          <w:ilvl w:val="0"/>
          <w:numId w:val="32"/>
        </w:numPr>
        <w:tabs>
          <w:tab w:val="left" w:pos="357"/>
        </w:tabs>
        <w:spacing w:before="120"/>
        <w:ind w:left="329" w:hanging="340"/>
        <w:contextualSpacing w:val="0"/>
        <w:jc w:val="both"/>
        <w:rPr>
          <w:rFonts w:asciiTheme="minorHAnsi" w:hAnsiTheme="minorHAnsi" w:cstheme="minorHAnsi"/>
        </w:rPr>
      </w:pPr>
      <w:r w:rsidRPr="00C67498">
        <w:rPr>
          <w:rFonts w:asciiTheme="minorHAnsi" w:hAnsiTheme="minorHAnsi" w:cstheme="minorHAnsi"/>
        </w:rPr>
        <w:t xml:space="preserve">Cena výše sjednaného nájemného výslovně nezahrnuje: telefonní a jiné telekomunikační poplatky poskytovatelům (např. Internet), pronájem telefonních přístrojů, jiné než běžné výpisy </w:t>
      </w:r>
      <w:r w:rsidRPr="00065851">
        <w:rPr>
          <w:rFonts w:asciiTheme="minorHAnsi" w:hAnsiTheme="minorHAnsi" w:cstheme="minorHAnsi"/>
        </w:rPr>
        <w:t>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rsidR="008579C5" w:rsidRPr="00C67498" w:rsidRDefault="0038156C" w:rsidP="0002346F">
      <w:pPr>
        <w:spacing w:before="120"/>
        <w:ind w:left="-142"/>
        <w:jc w:val="center"/>
        <w:outlineLvl w:val="0"/>
        <w:rPr>
          <w:rFonts w:cstheme="minorHAnsi"/>
          <w:b/>
        </w:rPr>
      </w:pPr>
      <w:r w:rsidRPr="00C67498">
        <w:rPr>
          <w:rFonts w:cstheme="minorHAnsi"/>
          <w:b/>
        </w:rPr>
        <w:t>VI.</w:t>
      </w:r>
    </w:p>
    <w:p w:rsidR="008579C5" w:rsidRPr="00C67498" w:rsidRDefault="008579C5" w:rsidP="0038156C">
      <w:pPr>
        <w:jc w:val="center"/>
        <w:outlineLvl w:val="0"/>
        <w:rPr>
          <w:rFonts w:cstheme="minorHAnsi"/>
          <w:b/>
        </w:rPr>
      </w:pPr>
      <w:r w:rsidRPr="00C67498">
        <w:rPr>
          <w:rFonts w:cstheme="minorHAnsi"/>
          <w:b/>
        </w:rPr>
        <w:t>Práva a povinnosti Nájemce</w:t>
      </w:r>
    </w:p>
    <w:p w:rsidR="008579C5" w:rsidRPr="00C67498" w:rsidRDefault="008579C5" w:rsidP="00766801">
      <w:pPr>
        <w:numPr>
          <w:ilvl w:val="0"/>
          <w:numId w:val="9"/>
        </w:numPr>
        <w:spacing w:before="120"/>
        <w:ind w:left="351" w:hanging="340"/>
        <w:jc w:val="both"/>
        <w:rPr>
          <w:rFonts w:cstheme="minorHAnsi"/>
        </w:rPr>
      </w:pPr>
      <w:r w:rsidRPr="00C67498">
        <w:rPr>
          <w:rFonts w:cstheme="minorHAnsi"/>
        </w:rPr>
        <w:t xml:space="preserve">Nájemce je povinen v součinnosti s vlastníkem nemovitosti zajišťovat, aby prostory byly udržovány ve stavu způsobilém ke smluvenému užívání. </w:t>
      </w:r>
    </w:p>
    <w:p w:rsidR="008579C5" w:rsidRPr="00C67498" w:rsidRDefault="008579C5" w:rsidP="00766801">
      <w:pPr>
        <w:numPr>
          <w:ilvl w:val="0"/>
          <w:numId w:val="9"/>
        </w:numPr>
        <w:spacing w:before="120"/>
        <w:ind w:left="351" w:hanging="340"/>
        <w:jc w:val="both"/>
        <w:rPr>
          <w:rFonts w:cstheme="minorHAnsi"/>
        </w:rPr>
      </w:pPr>
      <w:r w:rsidRPr="00C67498">
        <w:rPr>
          <w:rFonts w:cstheme="minorHAnsi"/>
        </w:rPr>
        <w:t xml:space="preserve">Nájemce je povinen provádět nutné opravy předmětných prostor přesahující rámec obvyklé údržby v přiměřené lhůtě poté, co mu tato potřeba oprav byla písemně Podnájemcem oznámena. </w:t>
      </w:r>
    </w:p>
    <w:p w:rsidR="008579C5" w:rsidRPr="00C67498" w:rsidRDefault="008579C5" w:rsidP="00766801">
      <w:pPr>
        <w:numPr>
          <w:ilvl w:val="0"/>
          <w:numId w:val="9"/>
        </w:numPr>
        <w:spacing w:before="120"/>
        <w:ind w:left="351" w:hanging="340"/>
        <w:jc w:val="both"/>
        <w:rPr>
          <w:rFonts w:cstheme="minorHAnsi"/>
        </w:rPr>
      </w:pPr>
      <w:r w:rsidRPr="00C67498">
        <w:rPr>
          <w:rFonts w:cstheme="minorHAnsi"/>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rsidR="008579C5" w:rsidRPr="00C67498" w:rsidRDefault="008579C5" w:rsidP="00766801">
      <w:pPr>
        <w:numPr>
          <w:ilvl w:val="0"/>
          <w:numId w:val="9"/>
        </w:numPr>
        <w:spacing w:before="120"/>
        <w:ind w:left="351" w:hanging="340"/>
        <w:jc w:val="both"/>
        <w:rPr>
          <w:rFonts w:cstheme="minorHAnsi"/>
        </w:rPr>
      </w:pPr>
      <w:r w:rsidRPr="00C67498">
        <w:rPr>
          <w:rFonts w:cstheme="minorHAnsi"/>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rsidR="0068788D" w:rsidRPr="00C67498" w:rsidRDefault="0068788D" w:rsidP="007472BE">
      <w:pPr>
        <w:spacing w:before="120"/>
        <w:jc w:val="both"/>
        <w:rPr>
          <w:rFonts w:cstheme="minorHAnsi"/>
        </w:rPr>
      </w:pPr>
    </w:p>
    <w:p w:rsidR="007472BE" w:rsidRPr="00C67498" w:rsidRDefault="007472BE" w:rsidP="007472BE">
      <w:pPr>
        <w:jc w:val="center"/>
        <w:outlineLvl w:val="0"/>
        <w:rPr>
          <w:rFonts w:cstheme="minorHAnsi"/>
          <w:b/>
        </w:rPr>
      </w:pPr>
      <w:r w:rsidRPr="00C67498">
        <w:rPr>
          <w:rFonts w:cstheme="minorHAnsi"/>
          <w:b/>
        </w:rPr>
        <w:t>VII.</w:t>
      </w:r>
    </w:p>
    <w:p w:rsidR="007472BE" w:rsidRPr="00C67498" w:rsidRDefault="007472BE" w:rsidP="007472BE">
      <w:pPr>
        <w:jc w:val="center"/>
        <w:outlineLvl w:val="0"/>
        <w:rPr>
          <w:rFonts w:cstheme="minorHAnsi"/>
          <w:b/>
        </w:rPr>
      </w:pPr>
      <w:r w:rsidRPr="00C67498">
        <w:rPr>
          <w:rFonts w:cstheme="minorHAnsi"/>
          <w:b/>
        </w:rPr>
        <w:t>Práva a povinnosti Podnájemce</w:t>
      </w:r>
    </w:p>
    <w:p w:rsidR="007472BE" w:rsidRPr="00C67498" w:rsidRDefault="007472BE" w:rsidP="00766801">
      <w:pPr>
        <w:numPr>
          <w:ilvl w:val="0"/>
          <w:numId w:val="22"/>
        </w:numPr>
        <w:tabs>
          <w:tab w:val="clear" w:pos="360"/>
          <w:tab w:val="num" w:pos="709"/>
        </w:tabs>
        <w:spacing w:before="120"/>
        <w:ind w:left="329" w:hanging="340"/>
        <w:jc w:val="both"/>
        <w:rPr>
          <w:rFonts w:cstheme="minorHAnsi"/>
        </w:rPr>
      </w:pPr>
      <w:r w:rsidRPr="00C67498">
        <w:rPr>
          <w:rFonts w:cstheme="minorHAnsi"/>
        </w:rPr>
        <w:t>Podnájemce je oprávněn užívat předmětné prostory v souladu s jejich stavebním určením k účelu uvedenému ve Smlouvě.</w:t>
      </w:r>
    </w:p>
    <w:p w:rsidR="007472BE" w:rsidRPr="00C67498" w:rsidRDefault="007472BE" w:rsidP="00766801">
      <w:pPr>
        <w:numPr>
          <w:ilvl w:val="0"/>
          <w:numId w:val="22"/>
        </w:numPr>
        <w:tabs>
          <w:tab w:val="clear" w:pos="360"/>
          <w:tab w:val="num" w:pos="709"/>
        </w:tabs>
        <w:spacing w:before="120"/>
        <w:ind w:left="329" w:hanging="340"/>
        <w:jc w:val="both"/>
        <w:rPr>
          <w:rFonts w:cstheme="minorHAnsi"/>
        </w:rPr>
      </w:pPr>
      <w:r w:rsidRPr="00C67498">
        <w:rPr>
          <w:rFonts w:cstheme="minorHAnsi"/>
        </w:rPr>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nájmu užívat z důvodu na straně Nájemce. </w:t>
      </w:r>
    </w:p>
    <w:p w:rsidR="007472BE" w:rsidRPr="00C67498" w:rsidRDefault="007472BE" w:rsidP="00766801">
      <w:pPr>
        <w:numPr>
          <w:ilvl w:val="0"/>
          <w:numId w:val="22"/>
        </w:numPr>
        <w:tabs>
          <w:tab w:val="clear" w:pos="360"/>
          <w:tab w:val="num" w:pos="709"/>
        </w:tabs>
        <w:spacing w:before="120"/>
        <w:ind w:left="329" w:hanging="340"/>
        <w:jc w:val="both"/>
        <w:rPr>
          <w:rFonts w:cstheme="minorHAnsi"/>
        </w:rPr>
      </w:pPr>
      <w:r w:rsidRPr="00C67498">
        <w:rPr>
          <w:rFonts w:cstheme="minorHAnsi"/>
        </w:rPr>
        <w:t xml:space="preserve">Podnájemce je povinen zdržet se jakýchkoliv jednání, která by rušila nebo mohla ohrozit výkon ostatních užívacích a nájemních práv v Budově PIANO. </w:t>
      </w:r>
    </w:p>
    <w:p w:rsidR="007472BE" w:rsidRPr="00C67498" w:rsidRDefault="007472BE" w:rsidP="00766801">
      <w:pPr>
        <w:numPr>
          <w:ilvl w:val="0"/>
          <w:numId w:val="22"/>
        </w:numPr>
        <w:tabs>
          <w:tab w:val="clear" w:pos="360"/>
          <w:tab w:val="num" w:pos="709"/>
        </w:tabs>
        <w:spacing w:before="120"/>
        <w:ind w:left="329" w:hanging="340"/>
        <w:jc w:val="both"/>
        <w:rPr>
          <w:rFonts w:cstheme="minorHAnsi"/>
          <w:color w:val="000000"/>
        </w:rPr>
      </w:pPr>
      <w:r w:rsidRPr="00C67498">
        <w:rPr>
          <w:rFonts w:cstheme="minorHAnsi"/>
        </w:rPr>
        <w:t xml:space="preserve">Podnájemce je povinen provádět obvyklou údržbu předmětných prostor. Jakékoliv úpravy nad rámec obvyklé údržby je Podnájemce oprávněn provádět pouze za současného a předchozího souhlasu Nájemce a vlastníka Budovy PIANO. Totéž se vztahuje na </w:t>
      </w:r>
      <w:r w:rsidRPr="00C67498">
        <w:rPr>
          <w:rFonts w:cstheme="minorHAnsi"/>
          <w:color w:val="000000"/>
        </w:rPr>
        <w:t>jakékoliv nevratné změny na vnitřním vybavení, které je součástí předmětu podnájmu.</w:t>
      </w:r>
    </w:p>
    <w:p w:rsidR="007472BE" w:rsidRPr="00C67498" w:rsidRDefault="007472BE" w:rsidP="00766801">
      <w:pPr>
        <w:numPr>
          <w:ilvl w:val="0"/>
          <w:numId w:val="22"/>
        </w:numPr>
        <w:tabs>
          <w:tab w:val="clear" w:pos="360"/>
          <w:tab w:val="num" w:pos="709"/>
        </w:tabs>
        <w:spacing w:before="120"/>
        <w:ind w:left="329" w:hanging="340"/>
        <w:jc w:val="both"/>
        <w:rPr>
          <w:rFonts w:cstheme="minorHAnsi"/>
        </w:rPr>
      </w:pPr>
      <w:r w:rsidRPr="00C67498">
        <w:rPr>
          <w:rFonts w:cstheme="minorHAnsi"/>
        </w:rPr>
        <w:t xml:space="preserve">Podnájemce není oprávněn přenechat prostory nebo jejich část do užívání třetí osobě bez souhlasu Nájemce. </w:t>
      </w:r>
    </w:p>
    <w:p w:rsidR="007472BE" w:rsidRPr="00C67498" w:rsidRDefault="007472BE" w:rsidP="00766801">
      <w:pPr>
        <w:numPr>
          <w:ilvl w:val="0"/>
          <w:numId w:val="22"/>
        </w:numPr>
        <w:tabs>
          <w:tab w:val="clear" w:pos="360"/>
          <w:tab w:val="num" w:pos="709"/>
        </w:tabs>
        <w:spacing w:before="120"/>
        <w:ind w:left="329" w:hanging="340"/>
        <w:jc w:val="both"/>
        <w:rPr>
          <w:rFonts w:cstheme="minorHAnsi"/>
        </w:rPr>
      </w:pPr>
      <w:r w:rsidRPr="00C67498">
        <w:rPr>
          <w:rFonts w:cstheme="minorHAnsi"/>
        </w:rPr>
        <w:t xml:space="preserve">Podnájemce je povinen oznámit Nájemci jakékoliv závady v prostorách, které přesahují rámec obvyklé údržby. </w:t>
      </w:r>
    </w:p>
    <w:p w:rsidR="008579C5" w:rsidRPr="00C67498" w:rsidRDefault="008579C5" w:rsidP="008579C5">
      <w:pPr>
        <w:jc w:val="center"/>
        <w:outlineLvl w:val="0"/>
        <w:rPr>
          <w:rFonts w:cstheme="minorHAnsi"/>
          <w:b/>
        </w:rPr>
      </w:pPr>
    </w:p>
    <w:p w:rsidR="008579C5" w:rsidRPr="00C67498" w:rsidRDefault="002A61ED" w:rsidP="008579C5">
      <w:pPr>
        <w:jc w:val="center"/>
        <w:outlineLvl w:val="0"/>
        <w:rPr>
          <w:rFonts w:cstheme="minorHAnsi"/>
          <w:b/>
        </w:rPr>
      </w:pPr>
      <w:r w:rsidRPr="00C67498">
        <w:rPr>
          <w:rFonts w:cstheme="minorHAnsi"/>
          <w:b/>
        </w:rPr>
        <w:t>V</w:t>
      </w:r>
      <w:r w:rsidR="007472BE" w:rsidRPr="00C67498">
        <w:rPr>
          <w:rFonts w:cstheme="minorHAnsi"/>
          <w:b/>
        </w:rPr>
        <w:t>I</w:t>
      </w:r>
      <w:r w:rsidRPr="00C67498">
        <w:rPr>
          <w:rFonts w:cstheme="minorHAnsi"/>
          <w:b/>
        </w:rPr>
        <w:t>II</w:t>
      </w:r>
      <w:r w:rsidR="008579C5" w:rsidRPr="00C67498">
        <w:rPr>
          <w:rFonts w:cstheme="minorHAnsi"/>
          <w:b/>
        </w:rPr>
        <w:t>.</w:t>
      </w:r>
    </w:p>
    <w:p w:rsidR="008579C5" w:rsidRPr="00C67498" w:rsidRDefault="008579C5" w:rsidP="008579C5">
      <w:pPr>
        <w:jc w:val="center"/>
        <w:outlineLvl w:val="0"/>
        <w:rPr>
          <w:rFonts w:cstheme="minorHAnsi"/>
          <w:b/>
        </w:rPr>
      </w:pPr>
      <w:r w:rsidRPr="00C67498">
        <w:rPr>
          <w:rFonts w:cstheme="minorHAnsi"/>
          <w:b/>
        </w:rPr>
        <w:t>Závěrečná ustanovení</w:t>
      </w:r>
    </w:p>
    <w:p w:rsidR="00126D96" w:rsidRPr="00C67498" w:rsidRDefault="008579C5" w:rsidP="006E7634">
      <w:pPr>
        <w:numPr>
          <w:ilvl w:val="0"/>
          <w:numId w:val="12"/>
        </w:numPr>
        <w:spacing w:before="120"/>
        <w:ind w:left="329" w:hanging="340"/>
        <w:jc w:val="both"/>
        <w:rPr>
          <w:rFonts w:cstheme="minorHAnsi"/>
        </w:rPr>
      </w:pPr>
      <w:r w:rsidRPr="00C67498">
        <w:rPr>
          <w:rFonts w:cstheme="minorHAnsi"/>
        </w:rPr>
        <w:t>Smluvní strany prohlašují, že si tuto smlouvu řádně přečetly, porozuměly jejímu obsahu a s jejím zněním plně souhlasí, což stvrzují svými podpisy.</w:t>
      </w:r>
    </w:p>
    <w:p w:rsidR="008579C5" w:rsidRPr="00C67498" w:rsidRDefault="008579C5" w:rsidP="006E7634">
      <w:pPr>
        <w:numPr>
          <w:ilvl w:val="0"/>
          <w:numId w:val="12"/>
        </w:numPr>
        <w:spacing w:before="120"/>
        <w:ind w:left="329" w:hanging="340"/>
        <w:jc w:val="both"/>
        <w:rPr>
          <w:rFonts w:cstheme="minorHAnsi"/>
        </w:rPr>
      </w:pPr>
      <w:r w:rsidRPr="00C67498">
        <w:rPr>
          <w:rFonts w:cstheme="minorHAnsi"/>
        </w:rPr>
        <w:t>Tato smlouva se řídí příslušnými ustanoveními zák. č. 89/2012 Sb., Občanský zákoník, ve znění pozdějších předpisů.</w:t>
      </w:r>
    </w:p>
    <w:p w:rsidR="008579C5" w:rsidRPr="00C67498" w:rsidRDefault="008579C5" w:rsidP="006E7634">
      <w:pPr>
        <w:numPr>
          <w:ilvl w:val="0"/>
          <w:numId w:val="12"/>
        </w:numPr>
        <w:spacing w:before="120"/>
        <w:ind w:left="329" w:hanging="340"/>
        <w:jc w:val="both"/>
        <w:rPr>
          <w:rFonts w:cstheme="minorHAnsi"/>
        </w:rPr>
      </w:pPr>
      <w:r w:rsidRPr="00C67498">
        <w:rPr>
          <w:rFonts w:cstheme="minorHAnsi"/>
        </w:rPr>
        <w:t>Pro účely této smlouvy se vylučuje uzavření této smlouvy (uzavření dodatku k této smlouvě) v důsledku přijetí nabídky jedné strany druhou stranou s jakýmikoliv (i nepodstatnými) odchylkami či dodatky.</w:t>
      </w:r>
    </w:p>
    <w:p w:rsidR="008579C5" w:rsidRPr="00C67498" w:rsidRDefault="008579C5" w:rsidP="006E7634">
      <w:pPr>
        <w:numPr>
          <w:ilvl w:val="0"/>
          <w:numId w:val="12"/>
        </w:numPr>
        <w:spacing w:before="120"/>
        <w:ind w:left="329" w:hanging="340"/>
        <w:jc w:val="both"/>
        <w:rPr>
          <w:rFonts w:cstheme="minorHAnsi"/>
        </w:rPr>
      </w:pPr>
      <w:r w:rsidRPr="00C67498">
        <w:rPr>
          <w:rFonts w:cstheme="minorHAnsi"/>
        </w:rPr>
        <w:t>Ustanovení obchodních zvyklostí se pro výklad této smlouvy použijí až po ustanoveních Občanského zákoníku či jiných právních předpisů.</w:t>
      </w:r>
    </w:p>
    <w:p w:rsidR="008579C5" w:rsidRPr="00C67498" w:rsidRDefault="008579C5" w:rsidP="006E7634">
      <w:pPr>
        <w:numPr>
          <w:ilvl w:val="0"/>
          <w:numId w:val="12"/>
        </w:numPr>
        <w:spacing w:before="120"/>
        <w:ind w:left="329" w:hanging="340"/>
        <w:jc w:val="both"/>
        <w:rPr>
          <w:rFonts w:cstheme="minorHAnsi"/>
        </w:rPr>
      </w:pPr>
      <w:r w:rsidRPr="00C67498">
        <w:rPr>
          <w:rFonts w:cstheme="minorHAnsi"/>
        </w:rPr>
        <w:t>Smluvní strany prohlašují, že podmínky této Smlouvy byly předmětem jejich vzájemných jednání a ústupků, strany plně rozumí jejímu obsahu a podmínkám Smlouvy a mají zájem být jimi vázány.</w:t>
      </w:r>
    </w:p>
    <w:p w:rsidR="008579C5" w:rsidRPr="00C67498" w:rsidRDefault="008579C5" w:rsidP="006E7634">
      <w:pPr>
        <w:numPr>
          <w:ilvl w:val="0"/>
          <w:numId w:val="12"/>
        </w:numPr>
        <w:spacing w:before="120"/>
        <w:ind w:left="329" w:hanging="340"/>
        <w:jc w:val="both"/>
        <w:rPr>
          <w:rFonts w:cstheme="minorHAnsi"/>
        </w:rPr>
      </w:pPr>
      <w:r w:rsidRPr="00C67498">
        <w:rPr>
          <w:rFonts w:cstheme="minorHAnsi"/>
        </w:rPr>
        <w:t>Tato smlouva je sepsána ve čtyřech vyhotoveních s platností originálu, z nichž každá ze stran obdrží po dvou vyhotoveních.</w:t>
      </w:r>
    </w:p>
    <w:p w:rsidR="008579C5" w:rsidRPr="00C67498" w:rsidRDefault="008579C5" w:rsidP="008579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p>
    <w:p w:rsidR="00B83867" w:rsidRDefault="00B83867" w:rsidP="008579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p>
    <w:p w:rsidR="00A22FB6" w:rsidRDefault="00A22FB6" w:rsidP="008579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p>
    <w:p w:rsidR="00A22FB6" w:rsidRDefault="00A22FB6" w:rsidP="008579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p>
    <w:p w:rsidR="008579C5" w:rsidRPr="00C67498" w:rsidRDefault="008579C5" w:rsidP="008579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r w:rsidRPr="00C67498">
        <w:rPr>
          <w:rFonts w:cstheme="minorHAnsi"/>
        </w:rPr>
        <w:t>V</w:t>
      </w:r>
      <w:r w:rsidR="00B83867" w:rsidRPr="00C67498">
        <w:rPr>
          <w:rFonts w:cstheme="minorHAnsi"/>
        </w:rPr>
        <w:t> </w:t>
      </w:r>
      <w:r w:rsidRPr="00C67498">
        <w:rPr>
          <w:rFonts w:cstheme="minorHAnsi"/>
        </w:rPr>
        <w:t>Ostravě dne</w:t>
      </w:r>
      <w:r w:rsidRPr="00C67498">
        <w:rPr>
          <w:rFonts w:cstheme="minorHAnsi"/>
        </w:rPr>
        <w:tab/>
      </w:r>
      <w:r w:rsidRPr="00C67498">
        <w:rPr>
          <w:rFonts w:cstheme="minorHAnsi"/>
        </w:rPr>
        <w:tab/>
      </w:r>
      <w:r w:rsidRPr="00C67498">
        <w:rPr>
          <w:rFonts w:cstheme="minorHAnsi"/>
        </w:rPr>
        <w:tab/>
      </w:r>
      <w:r w:rsidRPr="00C67498">
        <w:rPr>
          <w:rFonts w:cstheme="minorHAnsi"/>
        </w:rPr>
        <w:tab/>
      </w:r>
      <w:r w:rsidRPr="00C67498">
        <w:rPr>
          <w:rFonts w:cstheme="minorHAnsi"/>
        </w:rPr>
        <w:tab/>
      </w:r>
      <w:r w:rsidRPr="00C67498">
        <w:rPr>
          <w:rFonts w:cstheme="minorHAnsi"/>
        </w:rPr>
        <w:tab/>
      </w:r>
      <w:r w:rsidR="00065851">
        <w:rPr>
          <w:rFonts w:cstheme="minorHAnsi"/>
        </w:rPr>
        <w:tab/>
      </w:r>
      <w:r w:rsidRPr="00C67498">
        <w:rPr>
          <w:rFonts w:cstheme="minorHAnsi"/>
        </w:rPr>
        <w:t>V</w:t>
      </w:r>
      <w:r w:rsidR="002A61ED" w:rsidRPr="00C67498">
        <w:rPr>
          <w:rFonts w:cstheme="minorHAnsi"/>
        </w:rPr>
        <w:t> </w:t>
      </w:r>
      <w:r w:rsidRPr="00C67498">
        <w:rPr>
          <w:rFonts w:cstheme="minorHAnsi"/>
        </w:rPr>
        <w:t>Ostravě</w:t>
      </w:r>
      <w:r w:rsidR="002A61ED" w:rsidRPr="00C67498">
        <w:rPr>
          <w:rFonts w:cstheme="minorHAnsi"/>
        </w:rPr>
        <w:t xml:space="preserve"> </w:t>
      </w:r>
      <w:r w:rsidRPr="00C67498">
        <w:rPr>
          <w:rFonts w:cstheme="minorHAnsi"/>
        </w:rPr>
        <w:t>dne</w:t>
      </w:r>
    </w:p>
    <w:p w:rsidR="008579C5" w:rsidRPr="00C67498" w:rsidRDefault="008579C5" w:rsidP="008579C5">
      <w:pPr>
        <w:tabs>
          <w:tab w:val="left" w:pos="4962"/>
        </w:tabs>
        <w:rPr>
          <w:rFonts w:cstheme="minorHAnsi"/>
        </w:rPr>
      </w:pPr>
    </w:p>
    <w:p w:rsidR="00065851" w:rsidRDefault="00065851" w:rsidP="008579C5">
      <w:pPr>
        <w:tabs>
          <w:tab w:val="left" w:pos="4962"/>
        </w:tabs>
        <w:rPr>
          <w:rFonts w:cstheme="minorHAnsi"/>
        </w:rPr>
      </w:pPr>
    </w:p>
    <w:p w:rsidR="008579C5" w:rsidRPr="00C67498" w:rsidRDefault="008579C5" w:rsidP="008579C5">
      <w:pPr>
        <w:tabs>
          <w:tab w:val="left" w:pos="4962"/>
        </w:tabs>
        <w:rPr>
          <w:rFonts w:cstheme="minorHAnsi"/>
        </w:rPr>
      </w:pPr>
      <w:r w:rsidRPr="00C67498">
        <w:rPr>
          <w:rFonts w:cstheme="minorHAnsi"/>
        </w:rPr>
        <w:t>…………………………..</w:t>
      </w:r>
      <w:r w:rsidRPr="00C67498">
        <w:rPr>
          <w:rFonts w:cstheme="minorHAnsi"/>
        </w:rPr>
        <w:tab/>
      </w:r>
      <w:r w:rsidR="00A14551">
        <w:rPr>
          <w:rFonts w:cstheme="minorHAnsi"/>
        </w:rPr>
        <w:tab/>
      </w:r>
      <w:r w:rsidR="00A14551">
        <w:rPr>
          <w:rFonts w:cstheme="minorHAnsi"/>
        </w:rPr>
        <w:tab/>
      </w:r>
      <w:r w:rsidRPr="00C67498">
        <w:rPr>
          <w:rFonts w:cstheme="minorHAnsi"/>
        </w:rPr>
        <w:t>………………………..…</w:t>
      </w:r>
    </w:p>
    <w:p w:rsidR="00C67498" w:rsidRPr="00C67498" w:rsidRDefault="00AB7CF8" w:rsidP="00AB7CF8">
      <w:pPr>
        <w:tabs>
          <w:tab w:val="left" w:pos="3969"/>
        </w:tabs>
        <w:rPr>
          <w:rFonts w:cstheme="minorHAnsi"/>
        </w:rPr>
      </w:pPr>
      <w:r w:rsidRPr="00C67498">
        <w:rPr>
          <w:rFonts w:cstheme="minorHAnsi"/>
        </w:rPr>
        <w:t>za Moravskoslezské inovační centrum Ostrava, a.s.</w:t>
      </w:r>
      <w:r w:rsidRPr="00C67498">
        <w:rPr>
          <w:rFonts w:cstheme="minorHAnsi"/>
        </w:rPr>
        <w:tab/>
      </w:r>
      <w:r w:rsidR="00A14551">
        <w:rPr>
          <w:rFonts w:cstheme="minorHAnsi"/>
        </w:rPr>
        <w:tab/>
      </w:r>
      <w:r w:rsidRPr="00C67498">
        <w:rPr>
          <w:rFonts w:cstheme="minorHAnsi"/>
        </w:rPr>
        <w:t xml:space="preserve">za </w:t>
      </w:r>
      <w:bookmarkStart w:id="2" w:name="_GoBack"/>
      <w:proofErr w:type="spellStart"/>
      <w:r w:rsidR="00425BF2" w:rsidRPr="00425BF2">
        <w:rPr>
          <w:rFonts w:cstheme="minorHAnsi"/>
        </w:rPr>
        <w:t>Integsoft</w:t>
      </w:r>
      <w:proofErr w:type="spellEnd"/>
      <w:r w:rsidR="00425BF2" w:rsidRPr="00425BF2">
        <w:rPr>
          <w:rFonts w:cstheme="minorHAnsi"/>
        </w:rPr>
        <w:t xml:space="preserve"> s.r.o.</w:t>
      </w:r>
      <w:bookmarkEnd w:id="2"/>
    </w:p>
    <w:p w:rsidR="008579C5" w:rsidRPr="00C67498" w:rsidRDefault="00126D96" w:rsidP="00AB7CF8">
      <w:pPr>
        <w:tabs>
          <w:tab w:val="left" w:pos="3969"/>
        </w:tabs>
        <w:rPr>
          <w:rFonts w:cstheme="minorHAnsi"/>
        </w:rPr>
      </w:pPr>
      <w:r w:rsidRPr="00C67498">
        <w:rPr>
          <w:rFonts w:cstheme="minorHAnsi"/>
        </w:rPr>
        <w:t>Mgr. Pavel Csank</w:t>
      </w:r>
      <w:r w:rsidR="00AB7CF8" w:rsidRPr="00C67498">
        <w:rPr>
          <w:rFonts w:cstheme="minorHAnsi"/>
        </w:rPr>
        <w:t>, předseda představenstva</w:t>
      </w:r>
      <w:r w:rsidR="008579C5" w:rsidRPr="00C67498">
        <w:rPr>
          <w:rFonts w:cstheme="minorHAnsi"/>
        </w:rPr>
        <w:tab/>
      </w:r>
      <w:r w:rsidR="008579C5" w:rsidRPr="00C67498">
        <w:rPr>
          <w:rFonts w:cstheme="minorHAnsi"/>
        </w:rPr>
        <w:tab/>
      </w:r>
      <w:r w:rsidR="008579C5" w:rsidRPr="00C67498">
        <w:rPr>
          <w:rFonts w:cstheme="minorHAnsi"/>
        </w:rPr>
        <w:tab/>
      </w:r>
      <w:r w:rsidR="00425BF2">
        <w:rPr>
          <w:rFonts w:cstheme="minorHAnsi"/>
        </w:rPr>
        <w:t>Ing. Tomáš Jurák</w:t>
      </w:r>
      <w:r w:rsidR="001804A4" w:rsidRPr="00C67498">
        <w:rPr>
          <w:rFonts w:cstheme="minorHAnsi"/>
        </w:rPr>
        <w:t>, jednatel</w:t>
      </w:r>
    </w:p>
    <w:p w:rsidR="008579C5" w:rsidRPr="00C67498" w:rsidRDefault="008579C5" w:rsidP="008579C5">
      <w:pPr>
        <w:jc w:val="both"/>
        <w:rPr>
          <w:rFonts w:cstheme="minorHAnsi"/>
        </w:rPr>
      </w:pPr>
    </w:p>
    <w:p w:rsidR="00C67498" w:rsidRPr="00C67498" w:rsidRDefault="00C67498" w:rsidP="008579C5">
      <w:pPr>
        <w:jc w:val="both"/>
        <w:rPr>
          <w:rFonts w:cstheme="minorHAnsi"/>
        </w:rPr>
      </w:pPr>
    </w:p>
    <w:p w:rsidR="008579C5" w:rsidRPr="00C67498" w:rsidRDefault="008579C5" w:rsidP="008579C5">
      <w:pPr>
        <w:jc w:val="both"/>
        <w:rPr>
          <w:rFonts w:cstheme="minorHAnsi"/>
        </w:rPr>
      </w:pPr>
      <w:r w:rsidRPr="00C67498">
        <w:rPr>
          <w:rFonts w:cstheme="minorHAnsi"/>
        </w:rPr>
        <w:t>Příloha č. 1 - Půdorysný plánek</w:t>
      </w:r>
    </w:p>
    <w:p w:rsidR="008579C5" w:rsidRPr="00C67498" w:rsidRDefault="008579C5" w:rsidP="008579C5">
      <w:pPr>
        <w:jc w:val="both"/>
        <w:rPr>
          <w:rFonts w:cstheme="minorHAnsi"/>
        </w:rPr>
      </w:pPr>
      <w:r w:rsidRPr="00C67498">
        <w:rPr>
          <w:rFonts w:cstheme="minorHAnsi"/>
        </w:rPr>
        <w:t>Příloha č. 2 - Protokol o převzetí předmětu podnájmu</w:t>
      </w:r>
    </w:p>
    <w:p w:rsidR="007D04A8" w:rsidRPr="00C67498" w:rsidRDefault="008579C5" w:rsidP="00B83867">
      <w:pPr>
        <w:jc w:val="both"/>
        <w:rPr>
          <w:rFonts w:cstheme="minorHAnsi"/>
        </w:rPr>
      </w:pPr>
      <w:r w:rsidRPr="00C67498">
        <w:rPr>
          <w:rFonts w:cstheme="minorHAnsi"/>
        </w:rPr>
        <w:t>Příloha č. 3 - Obecné smluvní podmínky</w:t>
      </w:r>
    </w:p>
    <w:sectPr w:rsidR="007D04A8" w:rsidRPr="00C67498"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DAF" w:rsidRDefault="006F3DAF" w:rsidP="00DC12B0">
      <w:r>
        <w:separator/>
      </w:r>
    </w:p>
  </w:endnote>
  <w:endnote w:type="continuationSeparator" w:id="0">
    <w:p w:rsidR="006F3DAF" w:rsidRDefault="006F3DAF"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DAF" w:rsidRDefault="006F3DAF" w:rsidP="00DC12B0">
      <w:r>
        <w:separator/>
      </w:r>
    </w:p>
  </w:footnote>
  <w:footnote w:type="continuationSeparator" w:id="0">
    <w:p w:rsidR="006F3DAF" w:rsidRDefault="006F3DAF"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78177B26">
              <wp:simplePos x="0" y="0"/>
              <wp:positionH relativeFrom="column">
                <wp:posOffset>3738880</wp:posOffset>
              </wp:positionH>
              <wp:positionV relativeFrom="paragraph">
                <wp:posOffset>169545</wp:posOffset>
              </wp:positionV>
              <wp:extent cx="228917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228917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F3DE2" w:rsidRPr="009707DA" w:rsidRDefault="00C71C75" w:rsidP="00D47AAB">
                          <w:pPr>
                            <w:jc w:val="right"/>
                            <w:rPr>
                              <w:b/>
                              <w:color w:val="FF0000"/>
                            </w:rPr>
                          </w:pPr>
                          <w:r w:rsidRPr="00C71C75">
                            <w:rPr>
                              <w:b/>
                              <w:color w:val="FF0000"/>
                            </w:rPr>
                            <w:tab/>
                          </w:r>
                          <w:proofErr w:type="spellStart"/>
                          <w:r w:rsidRPr="00C71C75">
                            <w:rPr>
                              <w:b/>
                              <w:color w:val="FF0000"/>
                            </w:rPr>
                            <w:t>Integsoft</w:t>
                          </w:r>
                          <w:proofErr w:type="spellEnd"/>
                          <w:r w:rsidRPr="00C71C75">
                            <w:rPr>
                              <w:b/>
                              <w:color w:val="FF0000"/>
                            </w:rPr>
                            <w:t xml:space="preserve"> s.r.o.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294.4pt;margin-top:13.35pt;width:180.2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" filled="f" stroked="f">
              <v:textbox>
                <w:txbxContent>
                  <w:p w:rsidR="009F3DE2" w:rsidRPr="009707DA" w:rsidRDefault="00C71C75" w:rsidP="00D47AAB">
                    <w:pPr>
                      <w:jc w:val="right"/>
                      <w:rPr>
                        <w:b/>
                        <w:color w:val="FF0000"/>
                      </w:rPr>
                    </w:pPr>
                    <w:r w:rsidRPr="00C71C75">
                      <w:rPr>
                        <w:b/>
                        <w:color w:val="FF0000"/>
                      </w:rPr>
                      <w:tab/>
                    </w:r>
                    <w:proofErr w:type="spellStart"/>
                    <w:r w:rsidRPr="00C71C75">
                      <w:rPr>
                        <w:b/>
                        <w:color w:val="FF0000"/>
                      </w:rPr>
                      <w:t>Integsoft</w:t>
                    </w:r>
                    <w:proofErr w:type="spellEnd"/>
                    <w:r w:rsidRPr="00C71C75">
                      <w:rPr>
                        <w:b/>
                        <w:color w:val="FF0000"/>
                      </w:rPr>
                      <w:t xml:space="preserve"> s.r.o.</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5A7"/>
    <w:multiLevelType w:val="hybridMultilevel"/>
    <w:tmpl w:val="29284B9A"/>
    <w:lvl w:ilvl="0" w:tplc="C5D29418">
      <w:start w:val="2"/>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58E45AD"/>
    <w:multiLevelType w:val="hybridMultilevel"/>
    <w:tmpl w:val="3BEAEAD8"/>
    <w:lvl w:ilvl="0" w:tplc="22E8A62C">
      <w:start w:val="1"/>
      <w:numFmt w:val="decimal"/>
      <w:lvlText w:val="%1."/>
      <w:lvlJc w:val="left"/>
      <w:pPr>
        <w:tabs>
          <w:tab w:val="num" w:pos="735"/>
        </w:tabs>
        <w:ind w:left="735" w:hanging="375"/>
      </w:pPr>
    </w:lvl>
    <w:lvl w:ilvl="1" w:tplc="5DB0BA7C">
      <w:start w:val="1"/>
      <w:numFmt w:val="lowerLetter"/>
      <w:lvlText w:val="%2."/>
      <w:lvlJc w:val="left"/>
      <w:pPr>
        <w:tabs>
          <w:tab w:val="num" w:pos="1440"/>
        </w:tabs>
        <w:ind w:left="1440" w:hanging="360"/>
      </w:pPr>
    </w:lvl>
    <w:lvl w:ilvl="2" w:tplc="D0109F2E">
      <w:start w:val="1"/>
      <w:numFmt w:val="lowerRoman"/>
      <w:lvlText w:val="%3."/>
      <w:lvlJc w:val="right"/>
      <w:pPr>
        <w:tabs>
          <w:tab w:val="num" w:pos="2160"/>
        </w:tabs>
        <w:ind w:left="2160" w:hanging="180"/>
      </w:pPr>
    </w:lvl>
    <w:lvl w:ilvl="3" w:tplc="3C260C92">
      <w:start w:val="1"/>
      <w:numFmt w:val="decimal"/>
      <w:lvlText w:val="%4."/>
      <w:lvlJc w:val="left"/>
      <w:pPr>
        <w:tabs>
          <w:tab w:val="num" w:pos="2880"/>
        </w:tabs>
        <w:ind w:left="2880" w:hanging="360"/>
      </w:pPr>
    </w:lvl>
    <w:lvl w:ilvl="4" w:tplc="B454A97A">
      <w:start w:val="1"/>
      <w:numFmt w:val="lowerLetter"/>
      <w:lvlText w:val="%5."/>
      <w:lvlJc w:val="left"/>
      <w:pPr>
        <w:tabs>
          <w:tab w:val="num" w:pos="3600"/>
        </w:tabs>
        <w:ind w:left="3600" w:hanging="360"/>
      </w:pPr>
    </w:lvl>
    <w:lvl w:ilvl="5" w:tplc="5B683C04">
      <w:start w:val="1"/>
      <w:numFmt w:val="lowerRoman"/>
      <w:lvlText w:val="%6."/>
      <w:lvlJc w:val="right"/>
      <w:pPr>
        <w:tabs>
          <w:tab w:val="num" w:pos="4320"/>
        </w:tabs>
        <w:ind w:left="4320" w:hanging="180"/>
      </w:pPr>
    </w:lvl>
    <w:lvl w:ilvl="6" w:tplc="D2884742">
      <w:start w:val="1"/>
      <w:numFmt w:val="decimal"/>
      <w:lvlText w:val="%7."/>
      <w:lvlJc w:val="left"/>
      <w:pPr>
        <w:tabs>
          <w:tab w:val="num" w:pos="5040"/>
        </w:tabs>
        <w:ind w:left="5040" w:hanging="360"/>
      </w:pPr>
    </w:lvl>
    <w:lvl w:ilvl="7" w:tplc="01742428">
      <w:start w:val="1"/>
      <w:numFmt w:val="lowerLetter"/>
      <w:lvlText w:val="%8."/>
      <w:lvlJc w:val="left"/>
      <w:pPr>
        <w:tabs>
          <w:tab w:val="num" w:pos="5760"/>
        </w:tabs>
        <w:ind w:left="5760" w:hanging="360"/>
      </w:pPr>
    </w:lvl>
    <w:lvl w:ilvl="8" w:tplc="64D258D6">
      <w:start w:val="1"/>
      <w:numFmt w:val="lowerRoman"/>
      <w:lvlText w:val="%9."/>
      <w:lvlJc w:val="right"/>
      <w:pPr>
        <w:tabs>
          <w:tab w:val="num" w:pos="6480"/>
        </w:tabs>
        <w:ind w:left="6480" w:hanging="180"/>
      </w:pPr>
    </w:lvl>
  </w:abstractNum>
  <w:abstractNum w:abstractNumId="2" w15:restartNumberingAfterBreak="0">
    <w:nsid w:val="0BEB7758"/>
    <w:multiLevelType w:val="multilevel"/>
    <w:tmpl w:val="58A8832E"/>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3"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4"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6"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8" w15:restartNumberingAfterBreak="0">
    <w:nsid w:val="25672088"/>
    <w:multiLevelType w:val="hybridMultilevel"/>
    <w:tmpl w:val="7DA45EA8"/>
    <w:lvl w:ilvl="0" w:tplc="C5D29418">
      <w:start w:val="2"/>
      <w:numFmt w:val="decimal"/>
      <w:lvlText w:val="%1."/>
      <w:lvlJc w:val="left"/>
      <w:pPr>
        <w:tabs>
          <w:tab w:val="num" w:pos="720"/>
        </w:tabs>
        <w:ind w:left="720" w:hanging="360"/>
      </w:pPr>
    </w:lvl>
    <w:lvl w:ilvl="1" w:tplc="047E0019" w:tentative="1">
      <w:start w:val="1"/>
      <w:numFmt w:val="lowerLetter"/>
      <w:lvlText w:val="%2."/>
      <w:lvlJc w:val="left"/>
      <w:pPr>
        <w:ind w:left="1440" w:hanging="360"/>
      </w:pPr>
    </w:lvl>
    <w:lvl w:ilvl="2" w:tplc="047E001B" w:tentative="1">
      <w:start w:val="1"/>
      <w:numFmt w:val="lowerRoman"/>
      <w:lvlText w:val="%3."/>
      <w:lvlJc w:val="right"/>
      <w:pPr>
        <w:ind w:left="2160" w:hanging="180"/>
      </w:pPr>
    </w:lvl>
    <w:lvl w:ilvl="3" w:tplc="047E000F" w:tentative="1">
      <w:start w:val="1"/>
      <w:numFmt w:val="decimal"/>
      <w:lvlText w:val="%4."/>
      <w:lvlJc w:val="left"/>
      <w:pPr>
        <w:ind w:left="2880" w:hanging="360"/>
      </w:pPr>
    </w:lvl>
    <w:lvl w:ilvl="4" w:tplc="047E0019" w:tentative="1">
      <w:start w:val="1"/>
      <w:numFmt w:val="lowerLetter"/>
      <w:lvlText w:val="%5."/>
      <w:lvlJc w:val="left"/>
      <w:pPr>
        <w:ind w:left="3600" w:hanging="360"/>
      </w:pPr>
    </w:lvl>
    <w:lvl w:ilvl="5" w:tplc="047E001B" w:tentative="1">
      <w:start w:val="1"/>
      <w:numFmt w:val="lowerRoman"/>
      <w:lvlText w:val="%6."/>
      <w:lvlJc w:val="right"/>
      <w:pPr>
        <w:ind w:left="4320" w:hanging="180"/>
      </w:pPr>
    </w:lvl>
    <w:lvl w:ilvl="6" w:tplc="047E000F" w:tentative="1">
      <w:start w:val="1"/>
      <w:numFmt w:val="decimal"/>
      <w:lvlText w:val="%7."/>
      <w:lvlJc w:val="left"/>
      <w:pPr>
        <w:ind w:left="5040" w:hanging="360"/>
      </w:pPr>
    </w:lvl>
    <w:lvl w:ilvl="7" w:tplc="047E0019" w:tentative="1">
      <w:start w:val="1"/>
      <w:numFmt w:val="lowerLetter"/>
      <w:lvlText w:val="%8."/>
      <w:lvlJc w:val="left"/>
      <w:pPr>
        <w:ind w:left="5760" w:hanging="360"/>
      </w:pPr>
    </w:lvl>
    <w:lvl w:ilvl="8" w:tplc="047E001B" w:tentative="1">
      <w:start w:val="1"/>
      <w:numFmt w:val="lowerRoman"/>
      <w:lvlText w:val="%9."/>
      <w:lvlJc w:val="right"/>
      <w:pPr>
        <w:ind w:left="6480" w:hanging="180"/>
      </w:pPr>
    </w:lvl>
  </w:abstractNum>
  <w:abstractNum w:abstractNumId="9" w15:restartNumberingAfterBreak="0">
    <w:nsid w:val="325E7BA6"/>
    <w:multiLevelType w:val="multilevel"/>
    <w:tmpl w:val="63EA99CA"/>
    <w:lvl w:ilvl="0">
      <w:start w:val="3"/>
      <w:numFmt w:val="decimal"/>
      <w:lvlText w:val="%1."/>
      <w:lvlJc w:val="left"/>
      <w:pPr>
        <w:ind w:left="360" w:hanging="360"/>
      </w:pPr>
    </w:lvl>
    <w:lvl w:ilvl="1">
      <w:start w:val="1"/>
      <w:numFmt w:val="decimal"/>
      <w:lvlText w:val="%1.%2."/>
      <w:lvlJc w:val="left"/>
      <w:pPr>
        <w:ind w:left="792" w:hanging="432"/>
      </w:pPr>
      <w:rPr>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6B56BF5"/>
    <w:multiLevelType w:val="hybridMultilevel"/>
    <w:tmpl w:val="E0B28C6C"/>
    <w:lvl w:ilvl="0" w:tplc="C180C3B2">
      <w:start w:val="1"/>
      <w:numFmt w:val="bullet"/>
      <w:lvlText w:val="-"/>
      <w:lvlJc w:val="left"/>
      <w:pPr>
        <w:ind w:left="1428" w:hanging="360"/>
      </w:pPr>
      <w:rPr>
        <w:rFonts w:ascii="Arial" w:eastAsia="Times New Roman" w:hAnsi="Arial" w:cs="Arial" w:hint="default"/>
      </w:rPr>
    </w:lvl>
    <w:lvl w:ilvl="1" w:tplc="047E0003" w:tentative="1">
      <w:start w:val="1"/>
      <w:numFmt w:val="bullet"/>
      <w:lvlText w:val="o"/>
      <w:lvlJc w:val="left"/>
      <w:pPr>
        <w:ind w:left="2148" w:hanging="360"/>
      </w:pPr>
      <w:rPr>
        <w:rFonts w:ascii="Courier New" w:hAnsi="Courier New" w:cs="Courier New" w:hint="default"/>
      </w:rPr>
    </w:lvl>
    <w:lvl w:ilvl="2" w:tplc="047E0005" w:tentative="1">
      <w:start w:val="1"/>
      <w:numFmt w:val="bullet"/>
      <w:lvlText w:val=""/>
      <w:lvlJc w:val="left"/>
      <w:pPr>
        <w:ind w:left="2868" w:hanging="360"/>
      </w:pPr>
      <w:rPr>
        <w:rFonts w:ascii="Wingdings" w:hAnsi="Wingdings" w:hint="default"/>
      </w:rPr>
    </w:lvl>
    <w:lvl w:ilvl="3" w:tplc="047E0001" w:tentative="1">
      <w:start w:val="1"/>
      <w:numFmt w:val="bullet"/>
      <w:lvlText w:val=""/>
      <w:lvlJc w:val="left"/>
      <w:pPr>
        <w:ind w:left="3588" w:hanging="360"/>
      </w:pPr>
      <w:rPr>
        <w:rFonts w:ascii="Symbol" w:hAnsi="Symbol" w:hint="default"/>
      </w:rPr>
    </w:lvl>
    <w:lvl w:ilvl="4" w:tplc="047E0003" w:tentative="1">
      <w:start w:val="1"/>
      <w:numFmt w:val="bullet"/>
      <w:lvlText w:val="o"/>
      <w:lvlJc w:val="left"/>
      <w:pPr>
        <w:ind w:left="4308" w:hanging="360"/>
      </w:pPr>
      <w:rPr>
        <w:rFonts w:ascii="Courier New" w:hAnsi="Courier New" w:cs="Courier New" w:hint="default"/>
      </w:rPr>
    </w:lvl>
    <w:lvl w:ilvl="5" w:tplc="047E0005" w:tentative="1">
      <w:start w:val="1"/>
      <w:numFmt w:val="bullet"/>
      <w:lvlText w:val=""/>
      <w:lvlJc w:val="left"/>
      <w:pPr>
        <w:ind w:left="5028" w:hanging="360"/>
      </w:pPr>
      <w:rPr>
        <w:rFonts w:ascii="Wingdings" w:hAnsi="Wingdings" w:hint="default"/>
      </w:rPr>
    </w:lvl>
    <w:lvl w:ilvl="6" w:tplc="047E0001" w:tentative="1">
      <w:start w:val="1"/>
      <w:numFmt w:val="bullet"/>
      <w:lvlText w:val=""/>
      <w:lvlJc w:val="left"/>
      <w:pPr>
        <w:ind w:left="5748" w:hanging="360"/>
      </w:pPr>
      <w:rPr>
        <w:rFonts w:ascii="Symbol" w:hAnsi="Symbol" w:hint="default"/>
      </w:rPr>
    </w:lvl>
    <w:lvl w:ilvl="7" w:tplc="047E0003" w:tentative="1">
      <w:start w:val="1"/>
      <w:numFmt w:val="bullet"/>
      <w:lvlText w:val="o"/>
      <w:lvlJc w:val="left"/>
      <w:pPr>
        <w:ind w:left="6468" w:hanging="360"/>
      </w:pPr>
      <w:rPr>
        <w:rFonts w:ascii="Courier New" w:hAnsi="Courier New" w:cs="Courier New" w:hint="default"/>
      </w:rPr>
    </w:lvl>
    <w:lvl w:ilvl="8" w:tplc="047E0005" w:tentative="1">
      <w:start w:val="1"/>
      <w:numFmt w:val="bullet"/>
      <w:lvlText w:val=""/>
      <w:lvlJc w:val="left"/>
      <w:pPr>
        <w:ind w:left="7188" w:hanging="360"/>
      </w:pPr>
      <w:rPr>
        <w:rFonts w:ascii="Wingdings" w:hAnsi="Wingdings" w:hint="default"/>
      </w:rPr>
    </w:lvl>
  </w:abstractNum>
  <w:abstractNum w:abstractNumId="12"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3"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4" w15:restartNumberingAfterBreak="0">
    <w:nsid w:val="4AC370F3"/>
    <w:multiLevelType w:val="hybridMultilevel"/>
    <w:tmpl w:val="F5B2766E"/>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5" w15:restartNumberingAfterBreak="0">
    <w:nsid w:val="4F054BD8"/>
    <w:multiLevelType w:val="hybridMultilevel"/>
    <w:tmpl w:val="AFF25E06"/>
    <w:lvl w:ilvl="0" w:tplc="047E000F">
      <w:start w:val="1"/>
      <w:numFmt w:val="decimal"/>
      <w:lvlText w:val="%1."/>
      <w:lvlJc w:val="left"/>
      <w:pPr>
        <w:ind w:left="720" w:hanging="360"/>
      </w:pPr>
    </w:lvl>
    <w:lvl w:ilvl="1" w:tplc="047E0019" w:tentative="1">
      <w:start w:val="1"/>
      <w:numFmt w:val="lowerLetter"/>
      <w:lvlText w:val="%2."/>
      <w:lvlJc w:val="left"/>
      <w:pPr>
        <w:ind w:left="1440" w:hanging="360"/>
      </w:pPr>
    </w:lvl>
    <w:lvl w:ilvl="2" w:tplc="047E001B" w:tentative="1">
      <w:start w:val="1"/>
      <w:numFmt w:val="lowerRoman"/>
      <w:lvlText w:val="%3."/>
      <w:lvlJc w:val="right"/>
      <w:pPr>
        <w:ind w:left="2160" w:hanging="180"/>
      </w:pPr>
    </w:lvl>
    <w:lvl w:ilvl="3" w:tplc="047E000F" w:tentative="1">
      <w:start w:val="1"/>
      <w:numFmt w:val="decimal"/>
      <w:lvlText w:val="%4."/>
      <w:lvlJc w:val="left"/>
      <w:pPr>
        <w:ind w:left="2880" w:hanging="360"/>
      </w:pPr>
    </w:lvl>
    <w:lvl w:ilvl="4" w:tplc="047E0019" w:tentative="1">
      <w:start w:val="1"/>
      <w:numFmt w:val="lowerLetter"/>
      <w:lvlText w:val="%5."/>
      <w:lvlJc w:val="left"/>
      <w:pPr>
        <w:ind w:left="3600" w:hanging="360"/>
      </w:pPr>
    </w:lvl>
    <w:lvl w:ilvl="5" w:tplc="047E001B" w:tentative="1">
      <w:start w:val="1"/>
      <w:numFmt w:val="lowerRoman"/>
      <w:lvlText w:val="%6."/>
      <w:lvlJc w:val="right"/>
      <w:pPr>
        <w:ind w:left="4320" w:hanging="180"/>
      </w:pPr>
    </w:lvl>
    <w:lvl w:ilvl="6" w:tplc="047E000F" w:tentative="1">
      <w:start w:val="1"/>
      <w:numFmt w:val="decimal"/>
      <w:lvlText w:val="%7."/>
      <w:lvlJc w:val="left"/>
      <w:pPr>
        <w:ind w:left="5040" w:hanging="360"/>
      </w:pPr>
    </w:lvl>
    <w:lvl w:ilvl="7" w:tplc="047E0019" w:tentative="1">
      <w:start w:val="1"/>
      <w:numFmt w:val="lowerLetter"/>
      <w:lvlText w:val="%8."/>
      <w:lvlJc w:val="left"/>
      <w:pPr>
        <w:ind w:left="5760" w:hanging="360"/>
      </w:pPr>
    </w:lvl>
    <w:lvl w:ilvl="8" w:tplc="047E001B" w:tentative="1">
      <w:start w:val="1"/>
      <w:numFmt w:val="lowerRoman"/>
      <w:lvlText w:val="%9."/>
      <w:lvlJc w:val="right"/>
      <w:pPr>
        <w:ind w:left="6480" w:hanging="180"/>
      </w:pPr>
    </w:lvl>
  </w:abstractNum>
  <w:abstractNum w:abstractNumId="16"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18"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2"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23"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25" w15:restartNumberingAfterBreak="0">
    <w:nsid w:val="67B71473"/>
    <w:multiLevelType w:val="hybridMultilevel"/>
    <w:tmpl w:val="A28415B8"/>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6"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7"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abstractNum w:abstractNumId="30" w15:restartNumberingAfterBreak="0">
    <w:nsid w:val="7FF811CB"/>
    <w:multiLevelType w:val="hybridMultilevel"/>
    <w:tmpl w:val="9F00705C"/>
    <w:lvl w:ilvl="0" w:tplc="622C884C">
      <w:start w:val="13"/>
      <w:numFmt w:val="bullet"/>
      <w:lvlText w:val="-"/>
      <w:lvlJc w:val="left"/>
      <w:pPr>
        <w:ind w:left="1068" w:hanging="360"/>
      </w:pPr>
      <w:rPr>
        <w:rFonts w:ascii="Calibri" w:eastAsiaTheme="minorHAnsi" w:hAnsi="Calibri" w:cs="Calibri"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
  </w:num>
  <w:num w:numId="15">
    <w:abstractNumId w:val="10"/>
  </w:num>
  <w:num w:numId="16">
    <w:abstractNumId w:val="4"/>
  </w:num>
  <w:num w:numId="17">
    <w:abstractNumId w:val="16"/>
  </w:num>
  <w:num w:numId="18">
    <w:abstractNumId w:val="13"/>
  </w:num>
  <w:num w:numId="19">
    <w:abstractNumId w:val="28"/>
  </w:num>
  <w:num w:numId="20">
    <w:abstractNumId w:val="23"/>
  </w:num>
  <w:num w:numId="21">
    <w:abstractNumId w:val="25"/>
  </w:num>
  <w:num w:numId="22">
    <w:abstractNumId w:val="27"/>
  </w:num>
  <w:num w:numId="23">
    <w:abstractNumId w:val="26"/>
  </w:num>
  <w:num w:numId="24">
    <w:abstractNumId w:val="17"/>
  </w:num>
  <w:num w:numId="25">
    <w:abstractNumId w:val="2"/>
  </w:num>
  <w:num w:numId="26">
    <w:abstractNumId w:val="18"/>
  </w:num>
  <w:num w:numId="27">
    <w:abstractNumId w:val="19"/>
  </w:num>
  <w:num w:numId="28">
    <w:abstractNumId w:val="6"/>
  </w:num>
  <w:num w:numId="29">
    <w:abstractNumId w:val="12"/>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 w:numId="36">
    <w:abstractNumId w:val="0"/>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2346F"/>
    <w:rsid w:val="00027F4E"/>
    <w:rsid w:val="000342E0"/>
    <w:rsid w:val="00041350"/>
    <w:rsid w:val="00046943"/>
    <w:rsid w:val="000520A5"/>
    <w:rsid w:val="00065851"/>
    <w:rsid w:val="000D711A"/>
    <w:rsid w:val="000E54EC"/>
    <w:rsid w:val="0011124F"/>
    <w:rsid w:val="00126D96"/>
    <w:rsid w:val="00151CB9"/>
    <w:rsid w:val="00152CA1"/>
    <w:rsid w:val="0015689B"/>
    <w:rsid w:val="0015792B"/>
    <w:rsid w:val="001804A4"/>
    <w:rsid w:val="001A7A0C"/>
    <w:rsid w:val="001B03DE"/>
    <w:rsid w:val="001D1236"/>
    <w:rsid w:val="001E1FB1"/>
    <w:rsid w:val="00203332"/>
    <w:rsid w:val="00215508"/>
    <w:rsid w:val="00244591"/>
    <w:rsid w:val="00247D63"/>
    <w:rsid w:val="002A0FAF"/>
    <w:rsid w:val="002A61ED"/>
    <w:rsid w:val="00317BD4"/>
    <w:rsid w:val="00360709"/>
    <w:rsid w:val="0038156C"/>
    <w:rsid w:val="00387751"/>
    <w:rsid w:val="00394A72"/>
    <w:rsid w:val="003B7F3A"/>
    <w:rsid w:val="003E34C3"/>
    <w:rsid w:val="003F5D6E"/>
    <w:rsid w:val="00425BF2"/>
    <w:rsid w:val="004630C2"/>
    <w:rsid w:val="00465B5E"/>
    <w:rsid w:val="004A1255"/>
    <w:rsid w:val="004A6B28"/>
    <w:rsid w:val="005104BA"/>
    <w:rsid w:val="00551434"/>
    <w:rsid w:val="00582961"/>
    <w:rsid w:val="0059122A"/>
    <w:rsid w:val="005B13A6"/>
    <w:rsid w:val="005F2219"/>
    <w:rsid w:val="005F45F2"/>
    <w:rsid w:val="00664FB5"/>
    <w:rsid w:val="0068788D"/>
    <w:rsid w:val="006A0A57"/>
    <w:rsid w:val="006D460C"/>
    <w:rsid w:val="006E7634"/>
    <w:rsid w:val="006F3DAF"/>
    <w:rsid w:val="006F72B7"/>
    <w:rsid w:val="00713EFF"/>
    <w:rsid w:val="00740180"/>
    <w:rsid w:val="007472BE"/>
    <w:rsid w:val="00766801"/>
    <w:rsid w:val="00774AA6"/>
    <w:rsid w:val="007810EC"/>
    <w:rsid w:val="00785D2D"/>
    <w:rsid w:val="007A2CBD"/>
    <w:rsid w:val="007C38DC"/>
    <w:rsid w:val="007D04A8"/>
    <w:rsid w:val="007E24F0"/>
    <w:rsid w:val="00815461"/>
    <w:rsid w:val="008207D5"/>
    <w:rsid w:val="0084392C"/>
    <w:rsid w:val="008465B1"/>
    <w:rsid w:val="008579C5"/>
    <w:rsid w:val="00867F0C"/>
    <w:rsid w:val="008A0059"/>
    <w:rsid w:val="008C2F8D"/>
    <w:rsid w:val="00903CCB"/>
    <w:rsid w:val="00916076"/>
    <w:rsid w:val="0096273B"/>
    <w:rsid w:val="009707DA"/>
    <w:rsid w:val="00977EE2"/>
    <w:rsid w:val="00982501"/>
    <w:rsid w:val="009A2050"/>
    <w:rsid w:val="009F3DE2"/>
    <w:rsid w:val="009F4BB5"/>
    <w:rsid w:val="009F619A"/>
    <w:rsid w:val="00A125FA"/>
    <w:rsid w:val="00A14551"/>
    <w:rsid w:val="00A22FB6"/>
    <w:rsid w:val="00A6525B"/>
    <w:rsid w:val="00A87079"/>
    <w:rsid w:val="00AA1AF1"/>
    <w:rsid w:val="00AB7CF8"/>
    <w:rsid w:val="00B01FD3"/>
    <w:rsid w:val="00B10E17"/>
    <w:rsid w:val="00B2666D"/>
    <w:rsid w:val="00B53CE3"/>
    <w:rsid w:val="00B83867"/>
    <w:rsid w:val="00C537CD"/>
    <w:rsid w:val="00C640F4"/>
    <w:rsid w:val="00C67498"/>
    <w:rsid w:val="00C71C75"/>
    <w:rsid w:val="00C80FC0"/>
    <w:rsid w:val="00C91BDC"/>
    <w:rsid w:val="00CD1234"/>
    <w:rsid w:val="00D13040"/>
    <w:rsid w:val="00D47AAB"/>
    <w:rsid w:val="00D54E51"/>
    <w:rsid w:val="00DC12B0"/>
    <w:rsid w:val="00DD1DE1"/>
    <w:rsid w:val="00DE5ABB"/>
    <w:rsid w:val="00E10420"/>
    <w:rsid w:val="00E15021"/>
    <w:rsid w:val="00E24556"/>
    <w:rsid w:val="00E26BAF"/>
    <w:rsid w:val="00E472CA"/>
    <w:rsid w:val="00E9085A"/>
    <w:rsid w:val="00EC7EDB"/>
    <w:rsid w:val="00EE6A31"/>
    <w:rsid w:val="00EF06E3"/>
    <w:rsid w:val="00F01B66"/>
    <w:rsid w:val="00F14FAE"/>
    <w:rsid w:val="00F34534"/>
    <w:rsid w:val="00F4217E"/>
    <w:rsid w:val="00F63B9C"/>
    <w:rsid w:val="00F97292"/>
    <w:rsid w:val="00FA7EC5"/>
    <w:rsid w:val="00FC0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24791"/>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08112">
      <w:bodyDiv w:val="1"/>
      <w:marLeft w:val="0"/>
      <w:marRight w:val="0"/>
      <w:marTop w:val="0"/>
      <w:marBottom w:val="0"/>
      <w:divBdr>
        <w:top w:val="none" w:sz="0" w:space="0" w:color="auto"/>
        <w:left w:val="none" w:sz="0" w:space="0" w:color="auto"/>
        <w:bottom w:val="none" w:sz="0" w:space="0" w:color="auto"/>
        <w:right w:val="none" w:sz="0" w:space="0" w:color="auto"/>
      </w:divBdr>
      <w:divsChild>
        <w:div w:id="846409844">
          <w:marLeft w:val="0"/>
          <w:marRight w:val="0"/>
          <w:marTop w:val="0"/>
          <w:marBottom w:val="0"/>
          <w:divBdr>
            <w:top w:val="none" w:sz="0" w:space="0" w:color="auto"/>
            <w:left w:val="none" w:sz="0" w:space="0" w:color="auto"/>
            <w:bottom w:val="none" w:sz="0" w:space="0" w:color="auto"/>
            <w:right w:val="none" w:sz="0" w:space="0" w:color="auto"/>
          </w:divBdr>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320962793">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555508987">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3.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hlavičkový papír</Template>
  <TotalTime>1</TotalTime>
  <Pages>6</Pages>
  <Words>2050</Words>
  <Characters>11690</Characters>
  <Application>Microsoft Office Word</Application>
  <DocSecurity>0</DocSecurity>
  <Lines>97</Lines>
  <Paragraphs>27</Paragraphs>
  <ScaleCrop>false</ScaleCrop>
  <HeadingPairs>
    <vt:vector size="6" baseType="variant">
      <vt:variant>
        <vt:lpstr>Název</vt:lpstr>
      </vt:variant>
      <vt:variant>
        <vt:i4>1</vt:i4>
      </vt:variant>
      <vt:variant>
        <vt:lpstr>Nadpisy</vt:lpstr>
      </vt:variant>
      <vt:variant>
        <vt:i4>20</vt:i4>
      </vt:variant>
      <vt:variant>
        <vt:lpstr>Oslovení</vt:lpstr>
      </vt:variant>
      <vt:variant>
        <vt:i4>1</vt:i4>
      </vt:variant>
    </vt:vector>
  </HeadingPairs>
  <TitlesOfParts>
    <vt:vector size="22" baseType="lpstr">
      <vt:lpstr/>
      <vt:lpstr>I. </vt:lpstr>
      <vt:lpstr>Úvodní ustanovení</vt:lpstr>
      <vt:lpstr>II.</vt:lpstr>
      <vt:lpstr>Předmět podnájmu</vt:lpstr>
      <vt:lpstr>III.</vt:lpstr>
      <vt:lpstr>Účel podnájmu</vt:lpstr>
      <vt:lpstr>výroba, obchod a služby neuvedené v přílohách 1 až 3 živnostenského zákona</vt:lpstr>
      <vt:lpstr>IV.</vt:lpstr>
      <vt:lpstr>Doba podnájmu</vt:lpstr>
      <vt:lpstr/>
      <vt:lpstr>V.</vt:lpstr>
      <vt:lpstr>Úplata za podnájem </vt:lpstr>
      <vt:lpstr>(dále jen nájemné)</vt:lpstr>
      <vt:lpstr>VI.</vt:lpstr>
      <vt:lpstr>Práva a povinnosti Nájemce</vt:lpstr>
      <vt:lpstr>VII.</vt:lpstr>
      <vt:lpstr>Práva a povinnosti Podnájemce</vt:lpstr>
      <vt:lpstr/>
      <vt:lpstr>VIII.</vt:lpstr>
      <vt:lpstr>Závěrečná ustanovení</vt:lpstr>
      <vt:lpstr/>
    </vt:vector>
  </TitlesOfParts>
  <Company>HP</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Anežka Kalábová</cp:lastModifiedBy>
  <cp:revision>2</cp:revision>
  <cp:lastPrinted>2018-05-23T06:52:00Z</cp:lastPrinted>
  <dcterms:created xsi:type="dcterms:W3CDTF">2018-07-18T10:11:00Z</dcterms:created>
  <dcterms:modified xsi:type="dcterms:W3CDTF">2018-07-18T10:11:00Z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