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09" w:rsidRDefault="00D72BA0">
      <w:pPr>
        <w:pStyle w:val="Nadpis10"/>
        <w:keepNext/>
        <w:keepLines/>
        <w:shd w:val="clear" w:color="auto" w:fill="auto"/>
      </w:pPr>
      <w:bookmarkStart w:id="0" w:name="bookmark0"/>
      <w:r>
        <w:t>Smlouva o spolupráci</w:t>
      </w:r>
      <w:bookmarkEnd w:id="0"/>
    </w:p>
    <w:p w:rsidR="009D7F09" w:rsidRDefault="00D72BA0">
      <w:pPr>
        <w:pStyle w:val="Zkladntext1"/>
        <w:shd w:val="clear" w:color="auto" w:fill="auto"/>
        <w:spacing w:after="820"/>
        <w:jc w:val="center"/>
      </w:pPr>
      <w:r>
        <w:t>kterou níže uvedeného dne uzavírají:</w:t>
      </w:r>
    </w:p>
    <w:p w:rsidR="009D7F09" w:rsidRDefault="00D72BA0">
      <w:pPr>
        <w:pStyle w:val="Nadpis20"/>
        <w:keepNext/>
        <w:keepLines/>
        <w:shd w:val="clear" w:color="auto" w:fill="auto"/>
        <w:ind w:left="0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9D7F09" w:rsidRDefault="00D72BA0">
      <w:pPr>
        <w:pStyle w:val="Zkladntext1"/>
        <w:shd w:val="clear" w:color="auto" w:fill="auto"/>
        <w:spacing w:after="0"/>
        <w:jc w:val="left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9D7F09" w:rsidRDefault="00D72BA0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9D7F09" w:rsidRDefault="00D72BA0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9D7F09" w:rsidRDefault="00D72BA0">
      <w:pPr>
        <w:pStyle w:val="Zkladntext1"/>
        <w:shd w:val="clear" w:color="auto" w:fill="auto"/>
        <w:spacing w:after="0"/>
        <w:jc w:val="left"/>
      </w:pPr>
      <w:r>
        <w:t xml:space="preserve">zapsaná v rejstříku veřejných výzkumných institucí vedeném Ministerstvem </w:t>
      </w:r>
      <w:r>
        <w:t>školství mládeže a tělovýchovy ČR</w:t>
      </w:r>
    </w:p>
    <w:p w:rsidR="009D7F09" w:rsidRDefault="00D72BA0">
      <w:pPr>
        <w:pStyle w:val="Zkladntext1"/>
        <w:shd w:val="clear" w:color="auto" w:fill="auto"/>
        <w:spacing w:after="1420"/>
        <w:jc w:val="left"/>
      </w:pPr>
      <w:r>
        <w:t xml:space="preserve">zastoupena Dr. Ing. </w:t>
      </w:r>
      <w:proofErr w:type="spellStart"/>
      <w:r>
        <w:t>Jibanem</w:t>
      </w:r>
      <w:proofErr w:type="spellEnd"/>
      <w:r>
        <w:t xml:space="preserve"> </w:t>
      </w:r>
      <w:proofErr w:type="spellStart"/>
      <w:r>
        <w:t>Kumarem</w:t>
      </w:r>
      <w:proofErr w:type="spellEnd"/>
      <w:r>
        <w:t xml:space="preserve">, ředitelem instituce dále jen </w:t>
      </w:r>
      <w:r>
        <w:rPr>
          <w:b/>
          <w:bCs/>
        </w:rPr>
        <w:t>„koordinátor“</w:t>
      </w:r>
    </w:p>
    <w:p w:rsidR="009D7F09" w:rsidRDefault="00D72BA0">
      <w:pPr>
        <w:pStyle w:val="Zkladntext20"/>
        <w:shd w:val="clear" w:color="auto" w:fill="auto"/>
      </w:pPr>
      <w:proofErr w:type="spellStart"/>
      <w:r>
        <w:t>Aviko</w:t>
      </w:r>
      <w:proofErr w:type="spellEnd"/>
      <w:r>
        <w:t xml:space="preserve"> Praha s.r.o.</w:t>
      </w:r>
    </w:p>
    <w:p w:rsidR="009D7F09" w:rsidRDefault="00D72BA0">
      <w:pPr>
        <w:pStyle w:val="Zkladntext1"/>
        <w:shd w:val="clear" w:color="auto" w:fill="auto"/>
        <w:spacing w:after="0" w:line="233" w:lineRule="auto"/>
        <w:jc w:val="left"/>
      </w:pPr>
      <w:r>
        <w:t xml:space="preserve">se sídlem </w:t>
      </w:r>
      <w:proofErr w:type="spellStart"/>
      <w:r>
        <w:t>Hutmance</w:t>
      </w:r>
      <w:proofErr w:type="spellEnd"/>
      <w:r>
        <w:t xml:space="preserve"> 2, 158 00 Praha 5</w:t>
      </w:r>
    </w:p>
    <w:p w:rsidR="009D7F09" w:rsidRDefault="00D72BA0">
      <w:pPr>
        <w:pStyle w:val="Zkladntext1"/>
        <w:shd w:val="clear" w:color="auto" w:fill="auto"/>
        <w:spacing w:after="0"/>
        <w:jc w:val="left"/>
      </w:pPr>
      <w:r>
        <w:t>IČ: 62906534</w:t>
      </w:r>
    </w:p>
    <w:p w:rsidR="009D7F09" w:rsidRDefault="00D72BA0">
      <w:pPr>
        <w:pStyle w:val="Zkladntext1"/>
        <w:shd w:val="clear" w:color="auto" w:fill="auto"/>
        <w:spacing w:after="0"/>
        <w:jc w:val="left"/>
      </w:pPr>
      <w:r>
        <w:t>DIČ: CZ62906534</w:t>
      </w:r>
    </w:p>
    <w:p w:rsidR="009D7F09" w:rsidRDefault="00D72BA0">
      <w:pPr>
        <w:pStyle w:val="Zkladntext1"/>
        <w:shd w:val="clear" w:color="auto" w:fill="auto"/>
        <w:spacing w:after="1040" w:line="360" w:lineRule="auto"/>
        <w:jc w:val="left"/>
      </w:pPr>
      <w:r>
        <w:t xml:space="preserve">zapsaná v obchodním rejstříku </w:t>
      </w:r>
      <w:proofErr w:type="spellStart"/>
      <w:r>
        <w:t>sp</w:t>
      </w:r>
      <w:proofErr w:type="spellEnd"/>
      <w:r>
        <w:t>. zn. C 34428 vedená u Mě</w:t>
      </w:r>
      <w:r>
        <w:t xml:space="preserve">stského soudu v Praze zastoupena Jindřichem Sobotkou (nar. 1948), jednatelem dále jen </w:t>
      </w:r>
      <w:r>
        <w:rPr>
          <w:b/>
          <w:bCs/>
        </w:rPr>
        <w:t>„další účastník 1“</w:t>
      </w:r>
    </w:p>
    <w:p w:rsidR="009D7F09" w:rsidRDefault="00D72BA0">
      <w:pPr>
        <w:pStyle w:val="Zkladntext20"/>
        <w:shd w:val="clear" w:color="auto" w:fill="auto"/>
      </w:pPr>
      <w:r>
        <w:t>de Wolf GROUP s.r.o.</w:t>
      </w:r>
    </w:p>
    <w:p w:rsidR="009D7F09" w:rsidRDefault="00D72BA0">
      <w:pPr>
        <w:pStyle w:val="Zkladntext1"/>
        <w:shd w:val="clear" w:color="auto" w:fill="auto"/>
        <w:spacing w:after="0" w:line="233" w:lineRule="auto"/>
        <w:jc w:val="left"/>
      </w:pPr>
      <w:r>
        <w:t>se sídlem Americká 2452/14, 350 02, Cheb</w:t>
      </w:r>
    </w:p>
    <w:p w:rsidR="009D7F09" w:rsidRDefault="00D72BA0">
      <w:pPr>
        <w:pStyle w:val="Zkladntext1"/>
        <w:shd w:val="clear" w:color="auto" w:fill="auto"/>
        <w:spacing w:after="0"/>
        <w:jc w:val="left"/>
      </w:pPr>
      <w:r>
        <w:t>IČ: 64831442</w:t>
      </w:r>
    </w:p>
    <w:p w:rsidR="009D7F09" w:rsidRDefault="00D72BA0">
      <w:pPr>
        <w:pStyle w:val="Zkladntext1"/>
        <w:shd w:val="clear" w:color="auto" w:fill="auto"/>
        <w:spacing w:after="0"/>
        <w:jc w:val="left"/>
      </w:pPr>
      <w:r>
        <w:t>DIČ: CZ64831442</w:t>
      </w:r>
    </w:p>
    <w:p w:rsidR="009D7F09" w:rsidRDefault="00D72BA0">
      <w:pPr>
        <w:pStyle w:val="Zkladntext1"/>
        <w:shd w:val="clear" w:color="auto" w:fill="auto"/>
        <w:spacing w:after="540" w:line="360" w:lineRule="auto"/>
        <w:jc w:val="left"/>
      </w:pPr>
      <w:r>
        <w:t xml:space="preserve">zapsaná v obchodním rejstříku </w:t>
      </w:r>
      <w:proofErr w:type="spellStart"/>
      <w:r>
        <w:t>sp</w:t>
      </w:r>
      <w:proofErr w:type="spellEnd"/>
      <w:r>
        <w:t xml:space="preserve">. zn. C 7300 vedená u rejstříkového soudu v Plzni zastoupena Štěpánem de Wolfem, jednatelem dále jen </w:t>
      </w:r>
      <w:r>
        <w:rPr>
          <w:b/>
          <w:bCs/>
        </w:rPr>
        <w:t>„další účastník 2“</w:t>
      </w:r>
    </w:p>
    <w:p w:rsidR="009D7F09" w:rsidRDefault="00D72BA0">
      <w:pPr>
        <w:pStyle w:val="Nadpis20"/>
        <w:keepNext/>
        <w:keepLines/>
        <w:shd w:val="clear" w:color="auto" w:fill="auto"/>
        <w:ind w:left="4380" w:firstLine="40"/>
      </w:pPr>
      <w:bookmarkStart w:id="2" w:name="bookmark2"/>
      <w:r>
        <w:t>I.</w:t>
      </w:r>
      <w:bookmarkEnd w:id="2"/>
    </w:p>
    <w:p w:rsidR="009D7F09" w:rsidRDefault="00D72BA0">
      <w:pPr>
        <w:pStyle w:val="Zkladntext1"/>
        <w:shd w:val="clear" w:color="auto" w:fill="auto"/>
        <w:jc w:val="center"/>
      </w:pPr>
      <w:r>
        <w:rPr>
          <w:b/>
          <w:bCs/>
        </w:rPr>
        <w:t>Úvodní prohlášení</w:t>
      </w:r>
    </w:p>
    <w:p w:rsidR="009D7F09" w:rsidRDefault="00D72BA0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ind w:left="700" w:hanging="700"/>
        <w:jc w:val="left"/>
      </w:pPr>
      <w:r>
        <w:t>Smluvní strany uzavírají tuto smlouvu k úpravě vzájemných práv a povinností při spo</w:t>
      </w:r>
      <w:r>
        <w:t>lupráci na společném řešení projektu - veřejné zakázce.</w:t>
      </w:r>
    </w:p>
    <w:p w:rsidR="009D7F09" w:rsidRDefault="00D72BA0">
      <w:pPr>
        <w:pStyle w:val="Nadpis20"/>
        <w:keepNext/>
        <w:keepLines/>
        <w:shd w:val="clear" w:color="auto" w:fill="auto"/>
        <w:ind w:left="4380" w:firstLine="40"/>
      </w:pPr>
      <w:bookmarkStart w:id="3" w:name="bookmark3"/>
      <w:r>
        <w:t>II.</w:t>
      </w:r>
      <w:bookmarkEnd w:id="3"/>
    </w:p>
    <w:p w:rsidR="009D7F09" w:rsidRDefault="00D72BA0">
      <w:pPr>
        <w:pStyle w:val="Zkladntext1"/>
        <w:shd w:val="clear" w:color="auto" w:fill="auto"/>
        <w:jc w:val="center"/>
      </w:pPr>
      <w:r>
        <w:rPr>
          <w:b/>
          <w:bCs/>
        </w:rPr>
        <w:t>Projekt</w:t>
      </w:r>
    </w:p>
    <w:p w:rsidR="009D7F09" w:rsidRDefault="00D72BA0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ind w:left="700" w:hanging="700"/>
        <w:jc w:val="left"/>
      </w:pPr>
      <w:r>
        <w:t>Pro účely této smlouvy se projektem rozumí:</w:t>
      </w:r>
    </w:p>
    <w:p w:rsidR="009D7F09" w:rsidRDefault="00D72BA0">
      <w:pPr>
        <w:pStyle w:val="Nadpis20"/>
        <w:keepNext/>
        <w:keepLines/>
        <w:shd w:val="clear" w:color="auto" w:fill="auto"/>
        <w:tabs>
          <w:tab w:val="left" w:pos="2856"/>
        </w:tabs>
        <w:ind w:left="1420" w:firstLine="20"/>
        <w:jc w:val="both"/>
      </w:pPr>
      <w:bookmarkStart w:id="4" w:name="bookmark4"/>
      <w:r>
        <w:rPr>
          <w:b w:val="0"/>
          <w:bCs w:val="0"/>
        </w:rPr>
        <w:lastRenderedPageBreak/>
        <w:t>Název:</w:t>
      </w:r>
      <w:r>
        <w:rPr>
          <w:b w:val="0"/>
          <w:bCs w:val="0"/>
        </w:rPr>
        <w:tab/>
      </w:r>
      <w:r>
        <w:t>Technologie pro dlouhodobé strategické skladování</w:t>
      </w:r>
      <w:bookmarkEnd w:id="4"/>
    </w:p>
    <w:p w:rsidR="009D7F09" w:rsidRDefault="00D72BA0">
      <w:pPr>
        <w:pStyle w:val="Zkladntext1"/>
        <w:shd w:val="clear" w:color="auto" w:fill="auto"/>
        <w:spacing w:after="820"/>
        <w:ind w:right="280"/>
        <w:jc w:val="center"/>
      </w:pPr>
      <w:r>
        <w:rPr>
          <w:b/>
          <w:bCs/>
        </w:rPr>
        <w:t>hmotných rezerv (obilovin, luštěnin)</w:t>
      </w:r>
    </w:p>
    <w:p w:rsidR="009D7F09" w:rsidRDefault="00D72BA0">
      <w:pPr>
        <w:pStyle w:val="Zkladntext1"/>
        <w:shd w:val="clear" w:color="auto" w:fill="auto"/>
        <w:spacing w:after="0" w:line="480" w:lineRule="auto"/>
        <w:ind w:left="1420" w:right="3240" w:firstLine="20"/>
        <w:jc w:val="left"/>
      </w:pPr>
      <w:r>
        <w:t xml:space="preserve">Trvání projektu: 47 měsíců Předpokládané celkové </w:t>
      </w:r>
      <w:r>
        <w:t>náklady projektu:</w:t>
      </w:r>
    </w:p>
    <w:p w:rsidR="009D7F09" w:rsidRDefault="00D72BA0">
      <w:pPr>
        <w:pStyle w:val="Zkladntext1"/>
        <w:shd w:val="clear" w:color="auto" w:fill="auto"/>
        <w:tabs>
          <w:tab w:val="left" w:pos="2856"/>
        </w:tabs>
        <w:spacing w:after="0" w:line="480" w:lineRule="auto"/>
        <w:ind w:left="1420" w:firstLine="20"/>
      </w:pPr>
      <w:r>
        <w:t>Zadavatel:</w:t>
      </w:r>
      <w:r>
        <w:tab/>
        <w:t>Česká republika - Ministerstvo vnitra</w:t>
      </w:r>
    </w:p>
    <w:p w:rsidR="009D7F09" w:rsidRDefault="00D72BA0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after="560" w:line="480" w:lineRule="auto"/>
        <w:ind w:left="700" w:hanging="700"/>
        <w:jc w:val="left"/>
      </w:pPr>
      <w:r>
        <w:t>Návrh projektuje nedílnou součástí této smlouvy.</w:t>
      </w:r>
    </w:p>
    <w:p w:rsidR="009D7F09" w:rsidRDefault="00D72BA0">
      <w:pPr>
        <w:pStyle w:val="Nadpis20"/>
        <w:keepNext/>
        <w:keepLines/>
        <w:shd w:val="clear" w:color="auto" w:fill="auto"/>
        <w:ind w:left="4380" w:firstLine="40"/>
      </w:pPr>
      <w:bookmarkStart w:id="5" w:name="bookmark5"/>
      <w:r>
        <w:t>III.</w:t>
      </w:r>
      <w:bookmarkEnd w:id="5"/>
    </w:p>
    <w:p w:rsidR="009D7F09" w:rsidRDefault="00D72BA0">
      <w:pPr>
        <w:pStyle w:val="Zkladntext1"/>
        <w:shd w:val="clear" w:color="auto" w:fill="auto"/>
        <w:jc w:val="center"/>
      </w:pPr>
      <w:r>
        <w:rPr>
          <w:b/>
          <w:bCs/>
        </w:rPr>
        <w:t>Osoby odpovědné za řešení</w:t>
      </w:r>
    </w:p>
    <w:p w:rsidR="009D7F09" w:rsidRDefault="00D72BA0">
      <w:pPr>
        <w:pStyle w:val="Zkladntext1"/>
        <w:numPr>
          <w:ilvl w:val="0"/>
          <w:numId w:val="3"/>
        </w:numPr>
        <w:shd w:val="clear" w:color="auto" w:fill="auto"/>
        <w:tabs>
          <w:tab w:val="left" w:pos="698"/>
        </w:tabs>
        <w:ind w:left="700" w:hanging="700"/>
        <w:jc w:val="left"/>
      </w:pPr>
      <w:r>
        <w:t>Za koordinátora j e osobou odpovědnou za řešení:</w:t>
      </w:r>
    </w:p>
    <w:p w:rsidR="00D72BA0" w:rsidRDefault="00D72BA0" w:rsidP="00D72BA0">
      <w:pPr>
        <w:pStyle w:val="Zkladntext1"/>
        <w:shd w:val="clear" w:color="auto" w:fill="auto"/>
        <w:ind w:left="1420" w:right="3240" w:firstLine="20"/>
        <w:jc w:val="left"/>
      </w:pPr>
      <w:r>
        <w:t xml:space="preserve">Jméno a příjmení: </w:t>
      </w:r>
    </w:p>
    <w:p w:rsidR="009D7F09" w:rsidRDefault="00D72BA0" w:rsidP="00D72BA0">
      <w:pPr>
        <w:pStyle w:val="Zkladntext1"/>
        <w:shd w:val="clear" w:color="auto" w:fill="auto"/>
        <w:ind w:left="1420" w:right="3240" w:firstLine="20"/>
        <w:jc w:val="left"/>
      </w:pPr>
      <w:r>
        <w:t>Za dalšího účastníka 1 je osobou odpovědnou za řešení:</w:t>
      </w:r>
    </w:p>
    <w:p w:rsidR="00D72BA0" w:rsidRDefault="00D72BA0" w:rsidP="00D72BA0">
      <w:pPr>
        <w:pStyle w:val="Zkladntext1"/>
        <w:shd w:val="clear" w:color="auto" w:fill="auto"/>
        <w:ind w:left="1420" w:right="4220" w:firstLine="20"/>
        <w:jc w:val="left"/>
      </w:pPr>
      <w:r>
        <w:t xml:space="preserve">Jméno a příjmení: </w:t>
      </w:r>
    </w:p>
    <w:p w:rsidR="009D7F09" w:rsidRDefault="00D72BA0" w:rsidP="00D72BA0">
      <w:pPr>
        <w:pStyle w:val="Zkladntext1"/>
        <w:shd w:val="clear" w:color="auto" w:fill="auto"/>
        <w:ind w:left="1420" w:right="4220" w:firstLine="20"/>
        <w:jc w:val="left"/>
      </w:pPr>
      <w:r>
        <w:t>Za dalšího účastníka 1 je osobou odpovědnou za řešení:</w:t>
      </w:r>
    </w:p>
    <w:p w:rsidR="009D7F09" w:rsidRDefault="00D72BA0">
      <w:pPr>
        <w:pStyle w:val="Zkladntext1"/>
        <w:shd w:val="clear" w:color="auto" w:fill="auto"/>
        <w:spacing w:after="820"/>
        <w:ind w:left="1420" w:right="4320" w:firstLine="20"/>
        <w:jc w:val="left"/>
      </w:pPr>
      <w:r>
        <w:t xml:space="preserve">Jméno a příjmení: </w:t>
      </w:r>
    </w:p>
    <w:p w:rsidR="009D7F09" w:rsidRDefault="00D72BA0">
      <w:pPr>
        <w:pStyle w:val="Nadpis20"/>
        <w:keepNext/>
        <w:keepLines/>
        <w:shd w:val="clear" w:color="auto" w:fill="auto"/>
        <w:spacing w:after="260"/>
        <w:ind w:left="4380" w:firstLine="40"/>
      </w:pPr>
      <w:bookmarkStart w:id="6" w:name="bookmark6"/>
      <w:r>
        <w:t>IV.</w:t>
      </w:r>
      <w:bookmarkEnd w:id="6"/>
    </w:p>
    <w:p w:rsidR="009D7F09" w:rsidRDefault="00D72BA0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7" w:name="bookmark7"/>
      <w:r>
        <w:t>Základ</w:t>
      </w:r>
      <w:r>
        <w:t>ní práva a povinnosti</w:t>
      </w:r>
      <w:bookmarkEnd w:id="7"/>
    </w:p>
    <w:p w:rsidR="009D7F09" w:rsidRDefault="00D72BA0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ind w:left="700" w:hanging="700"/>
      </w:pPr>
      <w:r>
        <w:t>Strany se zavazují účastnit se na řešení projektu, spolupracovat, provádět, vykonat a plnit řádně a včas všechny činnosti a povinnosti vyplývající pro ně z:</w:t>
      </w:r>
    </w:p>
    <w:p w:rsidR="009D7F09" w:rsidRDefault="00D72BA0">
      <w:pPr>
        <w:pStyle w:val="Zkladntext1"/>
        <w:shd w:val="clear" w:color="auto" w:fill="auto"/>
        <w:spacing w:after="0"/>
        <w:ind w:left="2120" w:right="4900" w:firstLine="20"/>
        <w:jc w:val="left"/>
      </w:pPr>
      <w:r>
        <w:t>této smlouvy schváleného projektu</w:t>
      </w:r>
    </w:p>
    <w:p w:rsidR="009D7F09" w:rsidRDefault="00D72BA0">
      <w:pPr>
        <w:pStyle w:val="Zkladntext1"/>
        <w:shd w:val="clear" w:color="auto" w:fill="auto"/>
        <w:spacing w:after="0"/>
        <w:ind w:left="2120" w:firstLine="20"/>
      </w:pPr>
      <w:r>
        <w:t xml:space="preserve">smlouvy o poskytnutí účelové podpory na </w:t>
      </w:r>
      <w:r>
        <w:t>řešení projektu výzkumu, vývoje a inovací (dále jen „smlouva o poskytnutí podpory“) včetně příloh (zejména rozpočet)</w:t>
      </w:r>
    </w:p>
    <w:p w:rsidR="009D7F09" w:rsidRDefault="00D72BA0">
      <w:pPr>
        <w:pStyle w:val="Zkladntext1"/>
        <w:shd w:val="clear" w:color="auto" w:fill="auto"/>
        <w:ind w:left="2120" w:firstLine="20"/>
      </w:pPr>
      <w:r>
        <w:t>zadávacích podmínek veřejné zakázky Ministerstva vnitra ČR evidované pod názvem „Technologie pro dlouhodobé strategické skladování hmotných</w:t>
      </w:r>
      <w:r>
        <w:t xml:space="preserve"> rezerv (obilovin, luštěnin)</w:t>
      </w:r>
    </w:p>
    <w:p w:rsidR="009D7F09" w:rsidRDefault="00D72BA0">
      <w:pPr>
        <w:pStyle w:val="Zkladntext1"/>
        <w:shd w:val="clear" w:color="auto" w:fill="auto"/>
        <w:ind w:left="700" w:firstLine="20"/>
      </w:pPr>
      <w:r>
        <w:lastRenderedPageBreak/>
        <w:t>Pro odstranění pochybností se má za to, že další účastníci se zavázali dodržovat a plnit povinnosti vyplývající pro „dalšího účastníka“ ze shora uvedených dokumentů tak, jako by byli přímo jejich smluvní stranou. V případě rozp</w:t>
      </w:r>
      <w:r>
        <w:t>oru s touto smlouvou má přednost splnění povinností dle smlouvy o poskytnutí podpory.</w:t>
      </w:r>
    </w:p>
    <w:p w:rsidR="009D7F09" w:rsidRDefault="00D72BA0">
      <w:pPr>
        <w:pStyle w:val="Zkladntext1"/>
        <w:shd w:val="clear" w:color="auto" w:fill="auto"/>
        <w:ind w:left="700" w:firstLine="20"/>
      </w:pPr>
      <w:r>
        <w:t>Ve vztahu k zadavateli nesou odpovědnost za plnění projektu (veřejné zakázky) všichni účastníci společně a nerozdílně.</w:t>
      </w:r>
    </w:p>
    <w:p w:rsidR="009D7F09" w:rsidRDefault="00D72BA0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ind w:left="700" w:hanging="700"/>
      </w:pPr>
      <w:r>
        <w:t xml:space="preserve">Veškeré činnosti se účastníci zavazují vykonávat s </w:t>
      </w:r>
      <w:r>
        <w:t>řádnou a především odbornou péčí. K tomuto každý z účastníků prohlašuje, že disponuje dostatečnými odbornými kapacitami, v rozsahu potřebném pro realizaci projektu.</w:t>
      </w:r>
    </w:p>
    <w:p w:rsidR="009D7F09" w:rsidRDefault="00D72BA0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ind w:left="700" w:hanging="700"/>
      </w:pPr>
      <w:r>
        <w:t>Podstatná rozhodnutí během účinnosti této smlouvy ohledně projektu a jeho provádění mají bý</w:t>
      </w:r>
      <w:r>
        <w:t>t přijímána shodou všech stran. V případě, že strany nedospějí k úplné shodě, rozhodne koordinátor. Další účastníci se zavazují podřídit se takovým rozhodnutím koordinátora.</w:t>
      </w:r>
    </w:p>
    <w:p w:rsidR="009D7F09" w:rsidRDefault="00D72BA0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ind w:left="700" w:hanging="700"/>
      </w:pPr>
      <w:r>
        <w:t>Každá ze stran se zavazuje informovat ostatní účastníky a zejména koordinátora o p</w:t>
      </w:r>
      <w:r>
        <w:t>odstatných skutečnostech, problémech nebo zpožděních, které by mohly ovlivnit řešení projektu.</w:t>
      </w:r>
    </w:p>
    <w:p w:rsidR="009D7F09" w:rsidRDefault="00D72BA0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ind w:left="700" w:hanging="700"/>
      </w:pPr>
      <w:r>
        <w:t>Další účastníci se zavazují poskytnout koordinátorovi nezbytnou součinnost při přípravě zpráv vyžadovaných projektem nebo podmínkami podpory.</w:t>
      </w:r>
    </w:p>
    <w:p w:rsidR="009D7F09" w:rsidRDefault="00D72BA0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ind w:left="700" w:hanging="700"/>
      </w:pPr>
      <w:r>
        <w:t>Každá strana se zav</w:t>
      </w:r>
      <w:r>
        <w:t>azuje uchovávat (archivovat) své záznamy o provádění projektu po dobu 10 let od ukončení projektu.</w:t>
      </w:r>
    </w:p>
    <w:p w:rsidR="009D7F09" w:rsidRDefault="00D72BA0">
      <w:pPr>
        <w:pStyle w:val="Zkladntext1"/>
        <w:numPr>
          <w:ilvl w:val="0"/>
          <w:numId w:val="4"/>
        </w:numPr>
        <w:shd w:val="clear" w:color="auto" w:fill="auto"/>
        <w:tabs>
          <w:tab w:val="left" w:pos="706"/>
        </w:tabs>
        <w:ind w:left="700" w:hanging="700"/>
      </w:pPr>
      <w:r>
        <w:t>Další účastníci se zavazují umožnit a strpět kontrolu dle zákona č. 320/2001 Sb. o finanční kontrole. Další účastníci se zavazují umožnit poskytovateli podpo</w:t>
      </w:r>
      <w:r>
        <w:t>ry, čí jím pověřené osobě, a dále také koordinátorovi kdykoliv provedení kontroly plnění cílů projektu včetně kontroly čerpání a využití podpory a účelnosti vynaložených nákladů projektu. Účastník je povinen umožnit komplexní kontrolu a zpřístupnit celé sv</w:t>
      </w:r>
      <w:r>
        <w:t>é účetnictví, a to kdykoli v průběhu řešení projektu nebo do deseti let od ukončení účinnosti této smlouvy, a poskytnout kontrolujícímu subjektu potřebnou součinnost při této kontrole.</w:t>
      </w:r>
    </w:p>
    <w:p w:rsidR="009D7F09" w:rsidRDefault="00D72BA0">
      <w:pPr>
        <w:pStyle w:val="Zkladntext1"/>
        <w:numPr>
          <w:ilvl w:val="0"/>
          <w:numId w:val="4"/>
        </w:numPr>
        <w:shd w:val="clear" w:color="auto" w:fill="auto"/>
        <w:tabs>
          <w:tab w:val="left" w:pos="697"/>
        </w:tabs>
        <w:ind w:left="720" w:hanging="720"/>
      </w:pPr>
      <w:r>
        <w:t xml:space="preserve">Další účastníci se zavazují umožnit a strpět provedení auditu projektu </w:t>
      </w:r>
      <w:r>
        <w:t>a poskytnout nezbytnou součinnost k provedení auditu.</w:t>
      </w:r>
    </w:p>
    <w:p w:rsidR="009D7F09" w:rsidRDefault="00D72BA0">
      <w:pPr>
        <w:pStyle w:val="Zkladntext1"/>
        <w:numPr>
          <w:ilvl w:val="0"/>
          <w:numId w:val="4"/>
        </w:numPr>
        <w:shd w:val="clear" w:color="auto" w:fill="auto"/>
        <w:tabs>
          <w:tab w:val="left" w:pos="697"/>
        </w:tabs>
        <w:spacing w:after="540"/>
        <w:ind w:left="720" w:hanging="720"/>
      </w:pPr>
      <w:r>
        <w:t>Další účastníci udělují koordinátorovi souhlas se zveřejněním informací o projektu a účasti dalšího účastníka na projektu.</w:t>
      </w:r>
    </w:p>
    <w:p w:rsidR="009D7F09" w:rsidRDefault="00D72BA0">
      <w:pPr>
        <w:pStyle w:val="Nadpis20"/>
        <w:keepNext/>
        <w:keepLines/>
        <w:shd w:val="clear" w:color="auto" w:fill="auto"/>
        <w:ind w:left="4400" w:firstLine="20"/>
      </w:pPr>
      <w:bookmarkStart w:id="8" w:name="bookmark8"/>
      <w:r>
        <w:t>V.</w:t>
      </w:r>
      <w:bookmarkEnd w:id="8"/>
    </w:p>
    <w:p w:rsidR="009D7F09" w:rsidRDefault="00D72BA0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9" w:name="bookmark9"/>
      <w:r>
        <w:t>Financování projektu</w:t>
      </w:r>
      <w:bookmarkEnd w:id="9"/>
    </w:p>
    <w:p w:rsidR="009D7F09" w:rsidRDefault="00D72BA0">
      <w:pPr>
        <w:pStyle w:val="Zkladntext1"/>
        <w:numPr>
          <w:ilvl w:val="0"/>
          <w:numId w:val="5"/>
        </w:numPr>
        <w:shd w:val="clear" w:color="auto" w:fill="auto"/>
        <w:tabs>
          <w:tab w:val="left" w:pos="697"/>
        </w:tabs>
        <w:ind w:left="720" w:hanging="720"/>
      </w:pPr>
      <w:r>
        <w:t>Celkové náklady projektu a jejich časové rozvržení jsou</w:t>
      </w:r>
      <w:r>
        <w:t xml:space="preserve"> vymezeny schváleným projektem a smlouvou o poskytnutí podpory.</w:t>
      </w:r>
    </w:p>
    <w:p w:rsidR="009D7F09" w:rsidRDefault="00D72BA0">
      <w:pPr>
        <w:pStyle w:val="Zkladntext1"/>
        <w:numPr>
          <w:ilvl w:val="0"/>
          <w:numId w:val="5"/>
        </w:numPr>
        <w:shd w:val="clear" w:color="auto" w:fill="auto"/>
        <w:tabs>
          <w:tab w:val="left" w:pos="697"/>
        </w:tabs>
        <w:ind w:left="720" w:hanging="720"/>
      </w:pPr>
      <w:r>
        <w:t xml:space="preserve">V případě, že dle podmínek podpory mají být prostředky určené pro další účastníky </w:t>
      </w:r>
      <w:r>
        <w:lastRenderedPageBreak/>
        <w:t xml:space="preserve">vypláceny prostřednictvím koordinátora, zavazuje se koordinátor prostředky určené dalšímu účastníkovi převést </w:t>
      </w:r>
      <w:r>
        <w:t>účastníkovi vždy do 14 dnů od jejich obdržení. Koordinátor je oprávněn pozastavit převod prostředků v případě, že je další účastník v prodlení s plněním svých povinností či porušuje podmínky podpory.</w:t>
      </w:r>
    </w:p>
    <w:p w:rsidR="009D7F09" w:rsidRDefault="00D72BA0">
      <w:pPr>
        <w:pStyle w:val="Zkladntext1"/>
        <w:numPr>
          <w:ilvl w:val="0"/>
          <w:numId w:val="5"/>
        </w:numPr>
        <w:shd w:val="clear" w:color="auto" w:fill="auto"/>
        <w:tabs>
          <w:tab w:val="left" w:pos="697"/>
        </w:tabs>
        <w:ind w:left="720" w:hanging="720"/>
      </w:pPr>
      <w:r>
        <w:t>V případě, že nebude efektivně vyčerpána část poskytnuté</w:t>
      </w:r>
      <w:r>
        <w:t xml:space="preserve"> podpory za příslušný rok, je další účastník povinen nevyčerpanou část podpory vrátit koordinátorovi </w:t>
      </w:r>
      <w:proofErr w:type="spellStart"/>
      <w:r>
        <w:t>nej</w:t>
      </w:r>
      <w:proofErr w:type="spellEnd"/>
      <w:r>
        <w:t xml:space="preserve"> později do 3 dnů od konce příslušného kalendářního roku.</w:t>
      </w:r>
    </w:p>
    <w:p w:rsidR="009D7F09" w:rsidRDefault="00D72BA0">
      <w:pPr>
        <w:pStyle w:val="Zkladntext1"/>
        <w:numPr>
          <w:ilvl w:val="0"/>
          <w:numId w:val="5"/>
        </w:numPr>
        <w:shd w:val="clear" w:color="auto" w:fill="auto"/>
        <w:tabs>
          <w:tab w:val="left" w:pos="697"/>
        </w:tabs>
        <w:ind w:left="720" w:hanging="720"/>
      </w:pPr>
      <w:r>
        <w:t>Další účastník je povinen využívat prostředky z podpory pouze v souladu se smlouvou o poskytnu</w:t>
      </w:r>
      <w:r>
        <w:t>tí podpory na řešení projektu a projektem. Náklady musí být zaplaceny účastníkem, musí být doloženy doklady, musí být přiměřené (odpovídat cenám v místě a čase obvyklým) a musí být vynaloženy v souladu s principy hospodárnosti (minimalizace výdajů při resp</w:t>
      </w:r>
      <w:r>
        <w:t>ektování cílů projektu) a účelnosti (přímá vazba na projekt a nezbytnost pro realizaci projektu).</w:t>
      </w:r>
    </w:p>
    <w:p w:rsidR="009D7F09" w:rsidRDefault="00D72BA0">
      <w:pPr>
        <w:pStyle w:val="Zkladntext1"/>
        <w:shd w:val="clear" w:color="auto" w:fill="auto"/>
        <w:ind w:right="180"/>
        <w:jc w:val="right"/>
      </w:pPr>
      <w:r>
        <w:t>V případě neuznaných nákladů projektu, nese tyto náklady strana, která je vynaložila.</w:t>
      </w:r>
    </w:p>
    <w:p w:rsidR="009D7F09" w:rsidRDefault="00D72BA0">
      <w:pPr>
        <w:pStyle w:val="Zkladntext1"/>
        <w:numPr>
          <w:ilvl w:val="0"/>
          <w:numId w:val="5"/>
        </w:numPr>
        <w:shd w:val="clear" w:color="auto" w:fill="auto"/>
        <w:tabs>
          <w:tab w:val="left" w:pos="697"/>
        </w:tabs>
        <w:ind w:left="720" w:hanging="720"/>
      </w:pPr>
      <w:r>
        <w:t xml:space="preserve">Další účastník je povinen vést v účetnictví oddělenou evidenci týkající </w:t>
      </w:r>
      <w:r>
        <w:t>se projektu.</w:t>
      </w:r>
    </w:p>
    <w:p w:rsidR="009D7F09" w:rsidRDefault="00D72BA0">
      <w:pPr>
        <w:pStyle w:val="Zkladntext1"/>
        <w:numPr>
          <w:ilvl w:val="0"/>
          <w:numId w:val="5"/>
        </w:numPr>
        <w:shd w:val="clear" w:color="auto" w:fill="auto"/>
        <w:tabs>
          <w:tab w:val="left" w:pos="697"/>
        </w:tabs>
        <w:ind w:left="720" w:hanging="720"/>
      </w:pPr>
      <w:r>
        <w:t>V případě vzniku povinnosti vrátit podporu nebo její část z důvodu na straně dalšího účastníka, zavazuje se účastník nahradit koordinátorovi tuto část včetně veškerého příslušenství a sankcí.</w:t>
      </w:r>
    </w:p>
    <w:p w:rsidR="009D7F09" w:rsidRDefault="00D72BA0">
      <w:pPr>
        <w:pStyle w:val="Zkladntext1"/>
        <w:numPr>
          <w:ilvl w:val="0"/>
          <w:numId w:val="5"/>
        </w:numPr>
        <w:shd w:val="clear" w:color="auto" w:fill="auto"/>
        <w:tabs>
          <w:tab w:val="left" w:pos="697"/>
        </w:tabs>
        <w:ind w:left="720" w:hanging="720"/>
      </w:pPr>
      <w:r>
        <w:t>V případě změny rozsahu podpory, zavazují se strany</w:t>
      </w:r>
      <w:r>
        <w:t xml:space="preserve"> upravit vzájemné vztahy dodatkem k této smlouvě.</w:t>
      </w:r>
    </w:p>
    <w:p w:rsidR="009D7F09" w:rsidRDefault="00D72BA0">
      <w:pPr>
        <w:pStyle w:val="Nadpis20"/>
        <w:keepNext/>
        <w:keepLines/>
        <w:shd w:val="clear" w:color="auto" w:fill="auto"/>
        <w:ind w:left="4400" w:firstLine="20"/>
      </w:pPr>
      <w:bookmarkStart w:id="10" w:name="bookmark10"/>
      <w:r>
        <w:t>VI.</w:t>
      </w:r>
      <w:bookmarkEnd w:id="10"/>
    </w:p>
    <w:p w:rsidR="009D7F09" w:rsidRDefault="00D72BA0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1" w:name="bookmark11"/>
      <w:r>
        <w:t>Majetková práva</w:t>
      </w:r>
      <w:bookmarkEnd w:id="11"/>
    </w:p>
    <w:p w:rsidR="009D7F09" w:rsidRDefault="00D72BA0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ind w:left="720" w:hanging="720"/>
      </w:pPr>
      <w:r>
        <w:t xml:space="preserve">Vlastníkem hmotného majetku, potřebného k řešení projektu a pořízeného z poskytnuté podpory je strana, která si uvedený majetek pořídla nebo ho při řešení projektu vytvořila. V případě, </w:t>
      </w:r>
      <w:r>
        <w:t>že se na pořízení nebo vytvoření hmotného majetku podílí strany společně, stávají se vlastníky příslušných podílů majetku ve stejném poměru, jako jim byla poskytnuta podpora.</w:t>
      </w:r>
    </w:p>
    <w:p w:rsidR="009D7F09" w:rsidRDefault="00D72BA0">
      <w:pPr>
        <w:pStyle w:val="Zkladntext1"/>
        <w:numPr>
          <w:ilvl w:val="0"/>
          <w:numId w:val="6"/>
        </w:numPr>
        <w:shd w:val="clear" w:color="auto" w:fill="auto"/>
        <w:tabs>
          <w:tab w:val="left" w:pos="699"/>
        </w:tabs>
        <w:ind w:left="720" w:hanging="720"/>
      </w:pPr>
      <w:r>
        <w:t>Pokud některá ze stran k realizaci poskytne vedle finančních prostředků i jiný ma</w:t>
      </w:r>
      <w:r>
        <w:t>jetek, vlastnictví tohoto dalšího majetku zůstává nezměněno, pokud se strany v jednotlivých případech písemně nedohodnou jinak.</w:t>
      </w:r>
    </w:p>
    <w:p w:rsidR="009D7F09" w:rsidRDefault="00D72BA0">
      <w:pPr>
        <w:pStyle w:val="Nadpis20"/>
        <w:keepNext/>
        <w:keepLines/>
        <w:shd w:val="clear" w:color="auto" w:fill="auto"/>
        <w:ind w:left="4300" w:firstLine="20"/>
      </w:pPr>
      <w:bookmarkStart w:id="12" w:name="bookmark12"/>
      <w:r>
        <w:t>VII.</w:t>
      </w:r>
      <w:bookmarkEnd w:id="12"/>
    </w:p>
    <w:p w:rsidR="009D7F09" w:rsidRDefault="00D72BA0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3" w:name="bookmark13"/>
      <w:r>
        <w:t>Duševní vlastnictví a využití výsledků</w:t>
      </w:r>
      <w:bookmarkEnd w:id="13"/>
    </w:p>
    <w:p w:rsidR="009D7F09" w:rsidRDefault="00D72BA0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20" w:hanging="720"/>
      </w:pPr>
      <w:r>
        <w:t>Nelze-li výsledek chránit podle zákonů upravujících ochranu výsledků autorské, vynál</w:t>
      </w:r>
      <w:r>
        <w:t>ezecké nebo obdobné tvůrčí činnosti je vlastníkem výsledku od okamžiku jeho vzniku zadavatel.</w:t>
      </w:r>
    </w:p>
    <w:p w:rsidR="009D7F09" w:rsidRDefault="00D72BA0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spacing w:after="540"/>
        <w:ind w:left="720" w:hanging="720"/>
      </w:pPr>
      <w:r>
        <w:t>Lze-li výsledek chránit podle zákonů upravujících ochranu výsledků autorské, vynálezecké nebo obdobné tvůrčí činnosti, zavazují se strany vyvinout řádné úsilí k z</w:t>
      </w:r>
      <w:r>
        <w:t xml:space="preserve">ajištění ochrany výsledků projektu a k tomuto si poskytnout nezbytnou součinnost. </w:t>
      </w:r>
      <w:r>
        <w:lastRenderedPageBreak/>
        <w:t xml:space="preserve">Zadavateli zároveň od okamžiku vzniku výsledku svědčí časově a místně neomezené výhradní právo (licence) užívat v neomezeném rozsahu každý a všechny výsledky projektu, které </w:t>
      </w:r>
      <w:r>
        <w:t>zadavatel může dále zcela nebo zčásti poskytnout třetím subjektům.</w:t>
      </w:r>
    </w:p>
    <w:p w:rsidR="009D7F09" w:rsidRDefault="00D72BA0">
      <w:pPr>
        <w:pStyle w:val="Nadpis20"/>
        <w:keepNext/>
        <w:keepLines/>
        <w:shd w:val="clear" w:color="auto" w:fill="auto"/>
        <w:ind w:left="4300" w:firstLine="20"/>
      </w:pPr>
      <w:bookmarkStart w:id="14" w:name="bookmark14"/>
      <w:r>
        <w:t>VIII.</w:t>
      </w:r>
      <w:bookmarkEnd w:id="14"/>
    </w:p>
    <w:p w:rsidR="009D7F09" w:rsidRDefault="00D72BA0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5" w:name="bookmark15"/>
      <w:r>
        <w:t>Trvání smlouvy</w:t>
      </w:r>
      <w:bookmarkEnd w:id="15"/>
    </w:p>
    <w:p w:rsidR="009D7F09" w:rsidRDefault="00D72BA0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ind w:left="720" w:hanging="720"/>
      </w:pPr>
      <w:r>
        <w:t xml:space="preserve">Tato smlouva pozbývá účinnosti v případě, že pro projekt nebude získána podpora z veřejné zakázky. Pro odstranění pochybností: toto ustanovení dopadá pouze na případy, </w:t>
      </w:r>
      <w:r>
        <w:t>kdy podpora projektu nebude vůbec přiznána nikoliv na situace, kdy bude omezena nebo odebrána.</w:t>
      </w:r>
    </w:p>
    <w:p w:rsidR="009D7F09" w:rsidRDefault="00D72BA0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line="233" w:lineRule="auto"/>
        <w:ind w:left="720" w:hanging="720"/>
      </w:pPr>
      <w:r>
        <w:t>Od této smlouvy je možno odstoupit nebo ji vypovědět pouze z důvodů uvedených v této smlouvě.</w:t>
      </w:r>
    </w:p>
    <w:p w:rsidR="009D7F09" w:rsidRDefault="00D72BA0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after="0"/>
        <w:ind w:left="720" w:hanging="720"/>
      </w:pPr>
      <w:r>
        <w:t>Koordinátor má právo od této smlouvy odstoupit v případě, že:</w:t>
      </w:r>
    </w:p>
    <w:p w:rsidR="009D7F09" w:rsidRDefault="00D72BA0">
      <w:pPr>
        <w:pStyle w:val="Zkladntext1"/>
        <w:shd w:val="clear" w:color="auto" w:fill="auto"/>
        <w:spacing w:after="0"/>
        <w:ind w:left="1800"/>
        <w:jc w:val="left"/>
      </w:pPr>
      <w:r>
        <w:t>kterýkoliv další účastník jev prodlení se splněním své povinnosti po dobu 15 dnů od písemného upozornění na prodlení, kterýkoliv další účastník vstoupí do likvidace,</w:t>
      </w:r>
    </w:p>
    <w:p w:rsidR="009D7F09" w:rsidRDefault="00D72BA0">
      <w:pPr>
        <w:pStyle w:val="Zkladntext1"/>
        <w:shd w:val="clear" w:color="auto" w:fill="auto"/>
        <w:ind w:left="1800"/>
        <w:jc w:val="left"/>
      </w:pPr>
      <w:r>
        <w:t>proti kterémukoliv dalšímu účastníkovi je vedeno insolvenč</w:t>
      </w:r>
      <w:r>
        <w:t>ní řízení nebo dojde ke změně do</w:t>
      </w:r>
      <w:r>
        <w:t>týkající se právní subjektivity kteréhokoliv dalšího účastníka, která by mohla ovlivnit řešení projektu nebo zájmy koordinátora.</w:t>
      </w:r>
    </w:p>
    <w:p w:rsidR="009D7F09" w:rsidRDefault="00D72BA0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after="540"/>
        <w:ind w:left="720" w:hanging="720"/>
      </w:pPr>
      <w:r>
        <w:t>Ustanovení týkající se duševního vlastnictví, mlčenlivosti, archivace, odpovědnosti (vracení podpory a sankce) a kontroly přetr</w:t>
      </w:r>
      <w:r>
        <w:t>vávají i po ukončení této smlouvy.</w:t>
      </w:r>
    </w:p>
    <w:p w:rsidR="009D7F09" w:rsidRDefault="00D72BA0">
      <w:pPr>
        <w:pStyle w:val="Nadpis20"/>
        <w:keepNext/>
        <w:keepLines/>
        <w:shd w:val="clear" w:color="auto" w:fill="auto"/>
        <w:ind w:left="4420"/>
      </w:pPr>
      <w:bookmarkStart w:id="16" w:name="bookmark16"/>
      <w:r>
        <w:t>IX.</w:t>
      </w:r>
      <w:bookmarkEnd w:id="16"/>
    </w:p>
    <w:p w:rsidR="009D7F09" w:rsidRDefault="00D72BA0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7" w:name="bookmark17"/>
      <w:r>
        <w:t>Mlčenlivost</w:t>
      </w:r>
      <w:bookmarkEnd w:id="17"/>
    </w:p>
    <w:p w:rsidR="009D7F09" w:rsidRDefault="00D72BA0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20" w:hanging="720"/>
      </w:pPr>
      <w:r>
        <w:t xml:space="preserve">Jakékoliv informace v jakékoliv formě a způsobu předání, které uvolní jedna strana jiné straně v souvislosti s projektem, se považuje za důvěrnou. Pro odstranění pochybností všechny informace týkající se </w:t>
      </w:r>
      <w:r>
        <w:t>projektu (včetně návrhu projektu), provádění projektu, a výsledků projektu, se považují za důvěrné.</w:t>
      </w:r>
    </w:p>
    <w:p w:rsidR="009D7F09" w:rsidRDefault="00D72BA0">
      <w:pPr>
        <w:pStyle w:val="Zkladntext1"/>
        <w:numPr>
          <w:ilvl w:val="0"/>
          <w:numId w:val="9"/>
        </w:numPr>
        <w:shd w:val="clear" w:color="auto" w:fill="auto"/>
        <w:tabs>
          <w:tab w:val="left" w:pos="688"/>
        </w:tabs>
        <w:ind w:left="700" w:hanging="700"/>
      </w:pPr>
      <w:r>
        <w:t>Strany se zavazují:</w:t>
      </w:r>
    </w:p>
    <w:p w:rsidR="009D7F09" w:rsidRDefault="00D72BA0">
      <w:pPr>
        <w:pStyle w:val="Zkladntext1"/>
        <w:shd w:val="clear" w:color="auto" w:fill="auto"/>
        <w:ind w:left="1400" w:firstLine="20"/>
      </w:pPr>
      <w:r>
        <w:t>chránit důvěrné informace se stejnou péčí jako vlastní důvěrné nebo neveřejné informace, nejméně však řádně;</w:t>
      </w:r>
    </w:p>
    <w:p w:rsidR="009D7F09" w:rsidRDefault="00D72BA0">
      <w:pPr>
        <w:pStyle w:val="Zkladntext1"/>
        <w:shd w:val="clear" w:color="auto" w:fill="auto"/>
        <w:ind w:left="1400" w:firstLine="20"/>
      </w:pPr>
      <w:r>
        <w:t xml:space="preserve">nepoužít důvěrné informace </w:t>
      </w:r>
      <w:r>
        <w:t>k jinému účelu, než pro jaký byly zpřístupněny;</w:t>
      </w:r>
    </w:p>
    <w:p w:rsidR="009D7F09" w:rsidRDefault="00D72BA0">
      <w:pPr>
        <w:pStyle w:val="Zkladntext1"/>
        <w:shd w:val="clear" w:color="auto" w:fill="auto"/>
        <w:spacing w:after="540"/>
        <w:ind w:left="1400" w:firstLine="20"/>
      </w:pPr>
      <w:r>
        <w:t>nezpřístupnit důvěrné informace jakékoliv třetí straně bez předchozího písemného souhlasu sdělující strany;</w:t>
      </w:r>
    </w:p>
    <w:p w:rsidR="009D7F09" w:rsidRDefault="00D72BA0">
      <w:pPr>
        <w:pStyle w:val="Zkladntext1"/>
        <w:shd w:val="clear" w:color="auto" w:fill="auto"/>
        <w:ind w:left="1400" w:firstLine="20"/>
      </w:pPr>
      <w:r>
        <w:t>zajistit zpřístupňování důvěrných informací v rámci jednotlivých smluvních stran pouze v nejmenším r</w:t>
      </w:r>
      <w:r>
        <w:t>ozumně nezbytném rozsahu.</w:t>
      </w:r>
    </w:p>
    <w:p w:rsidR="009D7F09" w:rsidRDefault="00D72BA0">
      <w:pPr>
        <w:pStyle w:val="Zkladntext1"/>
        <w:numPr>
          <w:ilvl w:val="0"/>
          <w:numId w:val="9"/>
        </w:numPr>
        <w:shd w:val="clear" w:color="auto" w:fill="auto"/>
        <w:tabs>
          <w:tab w:val="left" w:pos="688"/>
        </w:tabs>
        <w:ind w:left="700" w:hanging="700"/>
      </w:pPr>
      <w:r>
        <w:lastRenderedPageBreak/>
        <w:t>Výše uvedená omezení se nevztahují na zpřístupnění nebo použití důvěrné informace v případě, že:</w:t>
      </w:r>
    </w:p>
    <w:p w:rsidR="009D7F09" w:rsidRDefault="00D72BA0">
      <w:pPr>
        <w:pStyle w:val="Zkladntext1"/>
        <w:shd w:val="clear" w:color="auto" w:fill="auto"/>
        <w:spacing w:line="233" w:lineRule="auto"/>
        <w:ind w:left="1400" w:firstLine="20"/>
      </w:pPr>
      <w:r>
        <w:t>důvěrná informace se stane veřejně známou jinak než porušením povinnosti dle této smlouvy;</w:t>
      </w:r>
    </w:p>
    <w:p w:rsidR="009D7F09" w:rsidRDefault="00D72BA0">
      <w:pPr>
        <w:pStyle w:val="Zkladntext1"/>
        <w:shd w:val="clear" w:color="auto" w:fill="auto"/>
        <w:ind w:left="1400" w:firstLine="20"/>
      </w:pPr>
      <w:r>
        <w:t xml:space="preserve">sdělení je předpokládáno návrhem projektu </w:t>
      </w:r>
      <w:r>
        <w:t>nebo pravidly veřejné zakázky; nebo</w:t>
      </w:r>
    </w:p>
    <w:p w:rsidR="009D7F09" w:rsidRDefault="00D72BA0">
      <w:pPr>
        <w:pStyle w:val="Zkladntext1"/>
        <w:shd w:val="clear" w:color="auto" w:fill="auto"/>
        <w:ind w:left="1400" w:firstLine="20"/>
      </w:pPr>
      <w:r>
        <w:t>sdělení je vyžadováno platným zákonem nebo předpisem, nebo rozhodnutím soudu nebo správního orgánu.</w:t>
      </w:r>
    </w:p>
    <w:p w:rsidR="009D7F09" w:rsidRDefault="00D72BA0">
      <w:pPr>
        <w:pStyle w:val="Zkladntext1"/>
        <w:numPr>
          <w:ilvl w:val="0"/>
          <w:numId w:val="9"/>
        </w:numPr>
        <w:shd w:val="clear" w:color="auto" w:fill="auto"/>
        <w:tabs>
          <w:tab w:val="left" w:pos="688"/>
        </w:tabs>
        <w:ind w:left="700" w:hanging="700"/>
      </w:pPr>
      <w:r>
        <w:t>Mlčenlivost nebrání zpřístupňování důvěrných informací zadavateli.</w:t>
      </w:r>
    </w:p>
    <w:p w:rsidR="009D7F09" w:rsidRDefault="00D72BA0">
      <w:pPr>
        <w:pStyle w:val="Zkladntext1"/>
        <w:numPr>
          <w:ilvl w:val="0"/>
          <w:numId w:val="9"/>
        </w:numPr>
        <w:shd w:val="clear" w:color="auto" w:fill="auto"/>
        <w:tabs>
          <w:tab w:val="left" w:pos="688"/>
        </w:tabs>
        <w:ind w:left="700" w:hanging="700"/>
      </w:pPr>
      <w:r>
        <w:t>Strany se zavazují zajistit dodržování mlčenlivosti j</w:t>
      </w:r>
      <w:r>
        <w:t xml:space="preserve">ejich zaměstnanci a použitými osobami, a zavazují se zajistit, aby jejich zaměstnanci (a použité osoby) byli takto zavázání v </w:t>
      </w:r>
      <w:proofErr w:type="spellStart"/>
      <w:r>
        <w:t>nej</w:t>
      </w:r>
      <w:proofErr w:type="spellEnd"/>
      <w:r>
        <w:t xml:space="preserve"> vyšším přípustném rozsahu během provádění i po skončení projektu a/ nebo po skončení jejich zaměstnaneckého nebo jiného poměru</w:t>
      </w:r>
      <w:r>
        <w:t xml:space="preserve"> ke straně.</w:t>
      </w:r>
    </w:p>
    <w:p w:rsidR="009D7F09" w:rsidRDefault="00D72BA0">
      <w:pPr>
        <w:pStyle w:val="Zkladntext1"/>
        <w:numPr>
          <w:ilvl w:val="0"/>
          <w:numId w:val="9"/>
        </w:numPr>
        <w:shd w:val="clear" w:color="auto" w:fill="auto"/>
        <w:tabs>
          <w:tab w:val="left" w:pos="688"/>
        </w:tabs>
        <w:spacing w:after="0"/>
        <w:ind w:left="700" w:hanging="700"/>
      </w:pPr>
      <w:r>
        <w:t>Závazky mlčenlivosti zůstávají v platnosti po celou dobu trvání této smlouvy nejméně však do 31. 12.2021.</w:t>
      </w:r>
    </w:p>
    <w:p w:rsidR="009D7F09" w:rsidRDefault="00D72BA0">
      <w:pPr>
        <w:pStyle w:val="Nadpis20"/>
        <w:keepNext/>
        <w:keepLines/>
        <w:shd w:val="clear" w:color="auto" w:fill="auto"/>
        <w:ind w:left="4420"/>
      </w:pPr>
      <w:bookmarkStart w:id="18" w:name="bookmark18"/>
      <w:r>
        <w:t>X.</w:t>
      </w:r>
      <w:bookmarkEnd w:id="18"/>
    </w:p>
    <w:p w:rsidR="009D7F09" w:rsidRDefault="00D72BA0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9" w:name="bookmark19"/>
      <w:r>
        <w:t>Závěrečná ustanovení</w:t>
      </w:r>
      <w:bookmarkEnd w:id="19"/>
    </w:p>
    <w:p w:rsidR="009D7F09" w:rsidRDefault="00D72BA0">
      <w:pPr>
        <w:pStyle w:val="Zkladntext1"/>
        <w:shd w:val="clear" w:color="auto" w:fill="auto"/>
        <w:tabs>
          <w:tab w:val="left" w:pos="688"/>
        </w:tabs>
        <w:ind w:left="700" w:hanging="700"/>
      </w:pPr>
      <w:r>
        <w:t>10.1</w:t>
      </w:r>
      <w:r>
        <w:tab/>
        <w:t xml:space="preserve">Nedílnou součástí této smlouvy j </w:t>
      </w:r>
      <w:proofErr w:type="spellStart"/>
      <w:r>
        <w:t>sou</w:t>
      </w:r>
      <w:proofErr w:type="spellEnd"/>
      <w:r>
        <w:t xml:space="preserve"> přílohy:</w:t>
      </w:r>
    </w:p>
    <w:p w:rsidR="009D7F09" w:rsidRDefault="00D72BA0">
      <w:pPr>
        <w:pStyle w:val="Zkladntext1"/>
        <w:shd w:val="clear" w:color="auto" w:fill="auto"/>
        <w:spacing w:after="0"/>
        <w:ind w:left="1780" w:right="1100"/>
        <w:jc w:val="left"/>
      </w:pPr>
      <w:r>
        <w:t>smlouva o poskytnutí podpory na řešení projektu (včetně příloh)</w:t>
      </w:r>
      <w:r>
        <w:t xml:space="preserve"> návrh projektu</w:t>
      </w:r>
    </w:p>
    <w:p w:rsidR="009D7F09" w:rsidRDefault="00D72BA0">
      <w:pPr>
        <w:pStyle w:val="Zkladntext1"/>
        <w:shd w:val="clear" w:color="auto" w:fill="auto"/>
        <w:ind w:left="1780"/>
      </w:pPr>
      <w:r>
        <w:t>zadávací podmínky veřejné zakázky Ministerstva vnitra ČR evidované pod názvem „Technologie pro dlouhodobé strategické skladování hmotných rezerv (obilovin, luštěnin)</w:t>
      </w:r>
    </w:p>
    <w:p w:rsidR="009D7F09" w:rsidRDefault="00D72BA0">
      <w:pPr>
        <w:pStyle w:val="Zkladntext1"/>
        <w:shd w:val="clear" w:color="auto" w:fill="auto"/>
        <w:ind w:left="700" w:firstLine="20"/>
      </w:pPr>
      <w:r>
        <w:t xml:space="preserve">V případě rozporů mezi touto smlouvou a přílohami (či přílohami navzájem) </w:t>
      </w:r>
      <w:r>
        <w:t>má přednost příloha, která je uvedena v tomto ustanovení dříve, a všechny přílohy mají přednost před touto smlouvou.</w:t>
      </w:r>
      <w:r>
        <w:br w:type="page"/>
      </w:r>
    </w:p>
    <w:p w:rsidR="009D7F09" w:rsidRDefault="00D72BA0">
      <w:pPr>
        <w:pStyle w:val="Zkladntext1"/>
        <w:numPr>
          <w:ilvl w:val="0"/>
          <w:numId w:val="10"/>
        </w:numPr>
        <w:shd w:val="clear" w:color="auto" w:fill="auto"/>
        <w:tabs>
          <w:tab w:val="left" w:pos="680"/>
        </w:tabs>
        <w:ind w:left="680" w:hanging="680"/>
      </w:pPr>
      <w:r>
        <w:lastRenderedPageBreak/>
        <w:t>Přijetí této smlouvy kteroukoliv stranou s výhradou, dodatkem nebo odchylkou, není přijetím smlouvy, ani pokud se podstatně nemění podmínk</w:t>
      </w:r>
      <w:r>
        <w:t>y smlouvy.</w:t>
      </w:r>
    </w:p>
    <w:p w:rsidR="009D7F09" w:rsidRDefault="00D72BA0">
      <w:pPr>
        <w:pStyle w:val="Zkladntext1"/>
        <w:numPr>
          <w:ilvl w:val="0"/>
          <w:numId w:val="10"/>
        </w:numPr>
        <w:shd w:val="clear" w:color="auto" w:fill="auto"/>
        <w:tabs>
          <w:tab w:val="left" w:pos="680"/>
        </w:tabs>
        <w:ind w:left="680" w:hanging="680"/>
      </w:pPr>
      <w:r>
        <w:t>Tato smlouva může být měněna pouze číslovanými dodatky uzavřenými všemi smluvními stranami v písemné formě, pod sankcí neplatnosti jiných forem ujednání. Za písemnou formu pro změnu smlouvy se nepovažuje výměna elektronických zpráv.</w:t>
      </w:r>
    </w:p>
    <w:p w:rsidR="009D7F09" w:rsidRDefault="00D72BA0">
      <w:pPr>
        <w:pStyle w:val="Zkladntext1"/>
        <w:numPr>
          <w:ilvl w:val="0"/>
          <w:numId w:val="10"/>
        </w:numPr>
        <w:shd w:val="clear" w:color="auto" w:fill="auto"/>
        <w:tabs>
          <w:tab w:val="left" w:pos="680"/>
        </w:tabs>
        <w:ind w:left="680" w:hanging="680"/>
      </w:pPr>
      <w:r>
        <w:t>Strany sjedn</w:t>
      </w:r>
      <w:r>
        <w:t>ávají zákaz postoupení smlouvy.</w:t>
      </w:r>
    </w:p>
    <w:p w:rsidR="009D7F09" w:rsidRDefault="00D72BA0">
      <w:pPr>
        <w:pStyle w:val="Zkladntext1"/>
        <w:numPr>
          <w:ilvl w:val="0"/>
          <w:numId w:val="10"/>
        </w:numPr>
        <w:shd w:val="clear" w:color="auto" w:fill="auto"/>
        <w:tabs>
          <w:tab w:val="left" w:pos="680"/>
        </w:tabs>
        <w:ind w:left="680" w:hanging="680"/>
      </w:pPr>
      <w:r>
        <w:t>Tato smlouvaje úplným ujednáním o předmětu smlouvy a o všech náležitostech, které strany mínily smluvně upravit. Žádný projev stran při sjednávání této smlouvy a neobsažený v této nebo jiné písemné smlouvě nemá zakládat záva</w:t>
      </w:r>
      <w:r>
        <w:t>zek kterékoliv ze stran.</w:t>
      </w:r>
    </w:p>
    <w:p w:rsidR="009D7F09" w:rsidRDefault="00D72BA0">
      <w:pPr>
        <w:pStyle w:val="Zkladntext1"/>
        <w:numPr>
          <w:ilvl w:val="0"/>
          <w:numId w:val="10"/>
        </w:numPr>
        <w:shd w:val="clear" w:color="auto" w:fill="auto"/>
        <w:tabs>
          <w:tab w:val="left" w:pos="680"/>
        </w:tabs>
        <w:ind w:left="680" w:hanging="680"/>
      </w:pPr>
      <w:r>
        <w:t xml:space="preserve">Další účastníci potvrzují, že jsou podnikatelé a uzavírají tuto smlouvu v rámci svého podnikání. Na práva a povinnosti z této smlouvy se neužijí ustanovení §1793 a 1796 občanského zákoníku. Strany prohlašují, že práva a povinnosti </w:t>
      </w:r>
      <w:r>
        <w:t>přijaté touto smlouvou jsou a budou přiměřené jejich hospodářské situaci.</w:t>
      </w:r>
    </w:p>
    <w:p w:rsidR="009D7F09" w:rsidRDefault="00D72BA0">
      <w:pPr>
        <w:pStyle w:val="Zkladntext1"/>
        <w:shd w:val="clear" w:color="auto" w:fill="auto"/>
        <w:ind w:left="680" w:hanging="680"/>
      </w:pPr>
      <w:r>
        <w:t>10.7. Pokud není touto smlouvou sjednána pozdější účinnost, nabývá tato smlouva účinnosti dnem uveřejnění v registru smluv ve smyslu zákona č. 340/2015 Sb., o registru smluv. Předání</w:t>
      </w:r>
      <w:r>
        <w:t xml:space="preserve"> smlouvy k uveřejnění provede koordinátor.</w:t>
      </w:r>
    </w:p>
    <w:p w:rsidR="009D7F09" w:rsidRDefault="00D72BA0">
      <w:pPr>
        <w:pStyle w:val="Zkladntext1"/>
        <w:shd w:val="clear" w:color="auto" w:fill="auto"/>
        <w:spacing w:after="0"/>
        <w:ind w:left="680" w:hanging="680"/>
        <w:sectPr w:rsidR="009D7F09">
          <w:headerReference w:type="default" r:id="rId7"/>
          <w:footerReference w:type="default" r:id="rId8"/>
          <w:pgSz w:w="11900" w:h="16840"/>
          <w:pgMar w:top="1327" w:right="1345" w:bottom="1669" w:left="1397" w:header="0" w:footer="3" w:gutter="0"/>
          <w:pgNumType w:start="1"/>
          <w:cols w:space="720"/>
          <w:noEndnote/>
          <w:docGrid w:linePitch="360"/>
        </w:sectPr>
      </w:pPr>
      <w:r>
        <w:t xml:space="preserve">10.8 Tato smlouva je sepsána </w:t>
      </w:r>
      <w:proofErr w:type="gramStart"/>
      <w:r>
        <w:t>ve</w:t>
      </w:r>
      <w:proofErr w:type="gramEnd"/>
      <w:r>
        <w:t xml:space="preserve"> šesti vyhotove</w:t>
      </w:r>
      <w:r>
        <w:t>ních s platností originálu, přičemž každá smluvní strana obdrží dvě vyhotovení</w:t>
      </w:r>
    </w:p>
    <w:p w:rsidR="009D7F09" w:rsidRDefault="009D7F09">
      <w:pPr>
        <w:spacing w:line="240" w:lineRule="exact"/>
        <w:rPr>
          <w:sz w:val="19"/>
          <w:szCs w:val="19"/>
        </w:rPr>
      </w:pPr>
    </w:p>
    <w:p w:rsidR="009D7F09" w:rsidRDefault="009D7F09">
      <w:pPr>
        <w:spacing w:line="240" w:lineRule="exact"/>
        <w:rPr>
          <w:sz w:val="19"/>
          <w:szCs w:val="19"/>
        </w:rPr>
      </w:pPr>
    </w:p>
    <w:p w:rsidR="009D7F09" w:rsidRDefault="009D7F09">
      <w:pPr>
        <w:spacing w:before="50" w:after="50" w:line="240" w:lineRule="exact"/>
        <w:rPr>
          <w:sz w:val="19"/>
          <w:szCs w:val="19"/>
        </w:rPr>
      </w:pPr>
    </w:p>
    <w:p w:rsidR="009D7F09" w:rsidRDefault="009D7F09">
      <w:pPr>
        <w:spacing w:line="14" w:lineRule="exact"/>
        <w:sectPr w:rsidR="009D7F09">
          <w:type w:val="continuous"/>
          <w:pgSz w:w="11900" w:h="16840"/>
          <w:pgMar w:top="1400" w:right="0" w:bottom="2432" w:left="0" w:header="0" w:footer="3" w:gutter="0"/>
          <w:cols w:space="720"/>
          <w:noEndnote/>
          <w:docGrid w:linePitch="360"/>
        </w:sectPr>
      </w:pPr>
    </w:p>
    <w:p w:rsidR="009D7F09" w:rsidRDefault="00D72BA0">
      <w:pPr>
        <w:pStyle w:val="Zkladntext1"/>
        <w:shd w:val="clear" w:color="auto" w:fill="auto"/>
        <w:spacing w:after="0" w:line="182" w:lineRule="auto"/>
      </w:pPr>
      <w:r>
        <w:t>V Praze - 2</w:t>
      </w:r>
      <w:r>
        <w:rPr>
          <w:rFonts w:ascii="Arial" w:eastAsia="Arial" w:hAnsi="Arial" w:cs="Arial"/>
        </w:rPr>
        <w:t xml:space="preserve">-01~ 2018 </w:t>
      </w:r>
      <w:r>
        <w:t>Za koordinátora:</w:t>
      </w:r>
    </w:p>
    <w:p w:rsidR="009D7F09" w:rsidRDefault="00D72BA0">
      <w:pPr>
        <w:pStyle w:val="Zkladntext1"/>
        <w:shd w:val="clear" w:color="auto" w:fill="auto"/>
        <w:spacing w:after="0"/>
        <w:jc w:val="left"/>
        <w:sectPr w:rsidR="009D7F09">
          <w:type w:val="continuous"/>
          <w:pgSz w:w="11900" w:h="16840"/>
          <w:pgMar w:top="1400" w:right="3570" w:bottom="2432" w:left="1418" w:header="0" w:footer="3" w:gutter="0"/>
          <w:cols w:num="2" w:space="2198"/>
          <w:noEndnote/>
          <w:docGrid w:linePitch="360"/>
        </w:sectPr>
      </w:pPr>
      <w:r>
        <w:t>Za dalšího účastníka 1:</w:t>
      </w:r>
    </w:p>
    <w:p w:rsidR="009D7F09" w:rsidRDefault="009D7F09">
      <w:pPr>
        <w:spacing w:line="166" w:lineRule="exact"/>
        <w:rPr>
          <w:sz w:val="13"/>
          <w:szCs w:val="13"/>
        </w:rPr>
      </w:pPr>
    </w:p>
    <w:p w:rsidR="009D7F09" w:rsidRDefault="009D7F09">
      <w:pPr>
        <w:spacing w:line="14" w:lineRule="exact"/>
        <w:sectPr w:rsidR="009D7F09">
          <w:type w:val="continuous"/>
          <w:pgSz w:w="11900" w:h="16840"/>
          <w:pgMar w:top="1044" w:right="0" w:bottom="1006" w:left="0" w:header="0" w:footer="3" w:gutter="0"/>
          <w:cols w:space="720"/>
          <w:noEndnote/>
          <w:docGrid w:linePitch="360"/>
        </w:sectPr>
      </w:pPr>
    </w:p>
    <w:p w:rsidR="009D7F09" w:rsidRDefault="00D72BA0">
      <w:pPr>
        <w:pStyle w:val="Zkladntext1"/>
        <w:framePr w:w="2352" w:h="317" w:wrap="none" w:vAnchor="text" w:hAnchor="page" w:x="5977" w:y="2209"/>
        <w:shd w:val="clear" w:color="auto" w:fill="auto"/>
        <w:spacing w:after="0"/>
        <w:jc w:val="left"/>
      </w:pPr>
      <w:r>
        <w:t>Za dalšího</w:t>
      </w:r>
      <w:r>
        <w:t xml:space="preserve"> účastníka 2:</w:t>
      </w:r>
    </w:p>
    <w:p w:rsidR="009D7F09" w:rsidRDefault="009D7F09">
      <w:pPr>
        <w:spacing w:line="360" w:lineRule="exact"/>
      </w:pPr>
    </w:p>
    <w:p w:rsidR="009D7F09" w:rsidRDefault="009D7F09">
      <w:pPr>
        <w:spacing w:line="360" w:lineRule="exact"/>
      </w:pPr>
    </w:p>
    <w:p w:rsidR="009D7F09" w:rsidRDefault="009D7F09">
      <w:pPr>
        <w:spacing w:line="360" w:lineRule="exact"/>
      </w:pPr>
    </w:p>
    <w:p w:rsidR="009D7F09" w:rsidRDefault="009D7F09">
      <w:pPr>
        <w:spacing w:line="360" w:lineRule="exact"/>
      </w:pPr>
    </w:p>
    <w:p w:rsidR="009D7F09" w:rsidRDefault="009D7F09">
      <w:pPr>
        <w:spacing w:line="360" w:lineRule="exact"/>
      </w:pPr>
    </w:p>
    <w:p w:rsidR="009D7F09" w:rsidRDefault="009D7F09">
      <w:pPr>
        <w:spacing w:line="360" w:lineRule="exact"/>
      </w:pPr>
    </w:p>
    <w:p w:rsidR="009D7F09" w:rsidRDefault="009D7F09">
      <w:pPr>
        <w:spacing w:line="360" w:lineRule="exact"/>
      </w:pPr>
    </w:p>
    <w:p w:rsidR="009D7F09" w:rsidRDefault="009D7F09">
      <w:pPr>
        <w:spacing w:line="360" w:lineRule="exact"/>
      </w:pPr>
    </w:p>
    <w:p w:rsidR="009D7F09" w:rsidRDefault="009D7F09">
      <w:pPr>
        <w:spacing w:line="360" w:lineRule="exact"/>
      </w:pPr>
    </w:p>
    <w:p w:rsidR="009D7F09" w:rsidRDefault="009D7F09">
      <w:pPr>
        <w:spacing w:line="360" w:lineRule="exact"/>
      </w:pPr>
    </w:p>
    <w:p w:rsidR="009D7F09" w:rsidRDefault="009D7F09">
      <w:pPr>
        <w:spacing w:line="360" w:lineRule="exact"/>
      </w:pPr>
    </w:p>
    <w:p w:rsidR="009D7F09" w:rsidRDefault="009D7F09">
      <w:pPr>
        <w:spacing w:after="490" w:line="14" w:lineRule="exact"/>
      </w:pPr>
      <w:bookmarkStart w:id="20" w:name="_GoBack"/>
      <w:bookmarkEnd w:id="20"/>
    </w:p>
    <w:p w:rsidR="009D7F09" w:rsidRDefault="009D7F09">
      <w:pPr>
        <w:spacing w:line="14" w:lineRule="exact"/>
      </w:pPr>
    </w:p>
    <w:sectPr w:rsidR="009D7F09">
      <w:type w:val="continuous"/>
      <w:pgSz w:w="11900" w:h="16840"/>
      <w:pgMar w:top="1044" w:right="1352" w:bottom="100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2BA0">
      <w:r>
        <w:separator/>
      </w:r>
    </w:p>
  </w:endnote>
  <w:endnote w:type="continuationSeparator" w:id="0">
    <w:p w:rsidR="00000000" w:rsidRDefault="00D7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09" w:rsidRDefault="00D72BA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6021070</wp:posOffset>
              </wp:positionH>
              <wp:positionV relativeFrom="page">
                <wp:posOffset>10133330</wp:posOffset>
              </wp:positionV>
              <wp:extent cx="676910" cy="946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7F09" w:rsidRDefault="00D72BA0">
                          <w:pPr>
                            <w:pStyle w:val="Zhlavnebozpat20"/>
                            <w:shd w:val="clear" w:color="auto" w:fill="auto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</w:rPr>
                            <w:t xml:space="preserve"> z 7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74.1pt;margin-top:797.9pt;width:53.3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" filled="f" stroked="f">
              <v:textbox style="mso-fit-shape-to-text:t" inset="0,0,0,0">
                <w:txbxContent>
                  <w:p w:rsidR="009D7F09" w:rsidRDefault="00D72BA0">
                    <w:pPr>
                      <w:pStyle w:val="Zhlavnebozpat20"/>
                      <w:shd w:val="clear" w:color="auto" w:fill="auto"/>
                    </w:pPr>
                    <w:proofErr w:type="gramStart"/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proofErr w:type="gramEnd"/>
                    <w:r>
                      <w:rPr>
                        <w:rFonts w:ascii="Arial" w:eastAsia="Arial" w:hAnsi="Arial" w:cs="Arial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</w:rPr>
                      <w:t xml:space="preserve"> z 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915670</wp:posOffset>
              </wp:positionH>
              <wp:positionV relativeFrom="page">
                <wp:posOffset>10039985</wp:posOffset>
              </wp:positionV>
              <wp:extent cx="580644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099999999999994pt;margin-top:790.54999999999995pt;width:457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09" w:rsidRDefault="009D7F09"/>
  </w:footnote>
  <w:footnote w:type="continuationSeparator" w:id="0">
    <w:p w:rsidR="009D7F09" w:rsidRDefault="009D7F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09" w:rsidRDefault="00D72BA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431165</wp:posOffset>
              </wp:positionV>
              <wp:extent cx="120078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78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7F09" w:rsidRDefault="00D72BA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spolupráci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150000000000006pt;margin-top:33.950000000000003pt;width:94.549999999999997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spolupráci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879475</wp:posOffset>
              </wp:positionH>
              <wp:positionV relativeFrom="page">
                <wp:posOffset>573405</wp:posOffset>
              </wp:positionV>
              <wp:extent cx="58064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25pt;margin-top:45.149999999999999pt;width:457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49B4"/>
    <w:multiLevelType w:val="multilevel"/>
    <w:tmpl w:val="8A00A878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D51FB9"/>
    <w:multiLevelType w:val="multilevel"/>
    <w:tmpl w:val="55D656D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F01A82"/>
    <w:multiLevelType w:val="multilevel"/>
    <w:tmpl w:val="304EABE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037661"/>
    <w:multiLevelType w:val="multilevel"/>
    <w:tmpl w:val="6D8C055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DD77B3"/>
    <w:multiLevelType w:val="multilevel"/>
    <w:tmpl w:val="A2923B34"/>
    <w:lvl w:ilvl="0">
      <w:start w:val="2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504EDE"/>
    <w:multiLevelType w:val="multilevel"/>
    <w:tmpl w:val="ACA607C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656988"/>
    <w:multiLevelType w:val="multilevel"/>
    <w:tmpl w:val="BC1065D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F40D30"/>
    <w:multiLevelType w:val="multilevel"/>
    <w:tmpl w:val="1346E0D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863AD5"/>
    <w:multiLevelType w:val="multilevel"/>
    <w:tmpl w:val="63BA566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FC1D6C"/>
    <w:multiLevelType w:val="multilevel"/>
    <w:tmpl w:val="E9E2377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09"/>
    <w:rsid w:val="009D7F09"/>
    <w:rsid w:val="00D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9C9E"/>
  <w15:docId w15:val="{148B872C-888B-4CD2-A7EE-9F06973E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8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1715</Words>
  <Characters>10119</Characters>
  <Application>Microsoft Office Word</Application>
  <DocSecurity>0</DocSecurity>
  <Lines>84</Lines>
  <Paragraphs>23</Paragraphs>
  <ScaleCrop>false</ScaleCrop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Svoboda Vaclav</cp:lastModifiedBy>
  <cp:revision>2</cp:revision>
  <dcterms:created xsi:type="dcterms:W3CDTF">2018-07-26T10:31:00Z</dcterms:created>
  <dcterms:modified xsi:type="dcterms:W3CDTF">2018-07-26T10:33:00Z</dcterms:modified>
</cp:coreProperties>
</file>