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A5" w:rsidRDefault="00927DA5" w:rsidP="004A1F54">
      <w:pPr>
        <w:spacing w:before="0" w:after="0"/>
        <w:jc w:val="right"/>
      </w:pPr>
    </w:p>
    <w:p w:rsidR="00927DA5" w:rsidRDefault="00927DA5" w:rsidP="004A1F54">
      <w:pPr>
        <w:spacing w:before="0" w:after="0"/>
        <w:jc w:val="right"/>
      </w:pPr>
    </w:p>
    <w:p w:rsidR="00927DA5" w:rsidRDefault="00927DA5" w:rsidP="004A1F54">
      <w:pPr>
        <w:spacing w:before="0" w:after="0"/>
        <w:jc w:val="right"/>
      </w:pPr>
    </w:p>
    <w:p w:rsidR="00815EE8" w:rsidRDefault="00815EE8" w:rsidP="004A1F54">
      <w:pPr>
        <w:spacing w:before="0" w:after="0"/>
        <w:jc w:val="right"/>
      </w:pPr>
      <w:r>
        <w:t>Číslo smlouvy:</w:t>
      </w:r>
      <w:r w:rsidR="00927DA5">
        <w:tab/>
      </w:r>
      <w:r w:rsidR="00927DA5">
        <w:tab/>
      </w:r>
      <w:r w:rsidR="00927DA5">
        <w:tab/>
      </w:r>
      <w:r>
        <w:t xml:space="preserve"> </w:t>
      </w:r>
    </w:p>
    <w:p w:rsidR="00815EE8" w:rsidRDefault="00927DA5" w:rsidP="001038D1">
      <w:pPr>
        <w:spacing w:before="0"/>
        <w:jc w:val="right"/>
      </w:pPr>
      <w:r>
        <w:tab/>
      </w:r>
      <w:r>
        <w:tab/>
      </w:r>
    </w:p>
    <w:p w:rsidR="001038D1" w:rsidRDefault="001038D1" w:rsidP="00E67EBA">
      <w:pPr>
        <w:pStyle w:val="Nadpis1"/>
        <w:rPr>
          <w:color w:val="000000"/>
        </w:rPr>
      </w:pPr>
    </w:p>
    <w:p w:rsidR="00436B9B" w:rsidRPr="00DD7DBB" w:rsidRDefault="00906188" w:rsidP="00E67EBA">
      <w:pPr>
        <w:pStyle w:val="Nadpis1"/>
        <w:rPr>
          <w:color w:val="000000"/>
        </w:rPr>
      </w:pPr>
      <w:r w:rsidRPr="00DD7DBB">
        <w:rPr>
          <w:color w:val="000000"/>
        </w:rPr>
        <w:t xml:space="preserve">příkazní </w:t>
      </w:r>
      <w:r w:rsidR="00815EE8" w:rsidRPr="00DD7DBB">
        <w:rPr>
          <w:color w:val="000000"/>
        </w:rPr>
        <w:t xml:space="preserve">SMLOUVA </w:t>
      </w:r>
    </w:p>
    <w:p w:rsidR="00AB63B5" w:rsidRPr="00AB63B5" w:rsidRDefault="00AB63B5" w:rsidP="00AB63B5">
      <w:pPr>
        <w:pStyle w:val="Nadpis1"/>
        <w:rPr>
          <w:sz w:val="24"/>
          <w:szCs w:val="24"/>
        </w:rPr>
      </w:pPr>
      <w:r w:rsidRPr="00AB63B5">
        <w:rPr>
          <w:sz w:val="24"/>
          <w:szCs w:val="24"/>
        </w:rPr>
        <w:t>o zajiště</w:t>
      </w:r>
      <w:r w:rsidR="009C66D2">
        <w:rPr>
          <w:sz w:val="24"/>
          <w:szCs w:val="24"/>
        </w:rPr>
        <w:t xml:space="preserve">ní </w:t>
      </w:r>
      <w:r w:rsidR="00302F81">
        <w:rPr>
          <w:sz w:val="24"/>
          <w:szCs w:val="24"/>
        </w:rPr>
        <w:t>technickOBEZPEČNOSTNÍHO DOHLEDU</w:t>
      </w:r>
    </w:p>
    <w:p w:rsidR="00815EE8" w:rsidRPr="00806FD7" w:rsidRDefault="00815EE8" w:rsidP="00806FD7">
      <w:pPr>
        <w:pStyle w:val="Nadpis3"/>
      </w:pPr>
      <w:r w:rsidRPr="00806FD7">
        <w:t xml:space="preserve">uzavřená dle ustanovení </w:t>
      </w:r>
      <w:r w:rsidR="00906188">
        <w:t xml:space="preserve">§ </w:t>
      </w:r>
      <w:smartTag w:uri="urn:schemas-microsoft-com:office:smarttags" w:element="metricconverter">
        <w:smartTagPr>
          <w:attr w:name="ProductID" w:val="2430 A"/>
        </w:smartTagPr>
        <w:r w:rsidR="00906188" w:rsidRPr="00906188">
          <w:t>2430 a</w:t>
        </w:r>
      </w:smartTag>
      <w:r w:rsidR="00906188" w:rsidRPr="00906188">
        <w:t xml:space="preserve"> násl. zák. č. 89/2012 Sb., občanského zákoníku</w:t>
      </w:r>
      <w:r w:rsidR="00FA621D" w:rsidRPr="00FA621D">
        <w:t>, ve znění pozdějších předpisů</w:t>
      </w:r>
    </w:p>
    <w:p w:rsidR="00815EE8" w:rsidRDefault="00815EE8" w:rsidP="00A85822">
      <w:pPr>
        <w:pStyle w:val="nadpismj"/>
      </w:pPr>
      <w:r>
        <w:t xml:space="preserve">Smluvní strany </w:t>
      </w:r>
    </w:p>
    <w:p w:rsidR="00815EE8" w:rsidRPr="00BB6A16" w:rsidRDefault="00906188" w:rsidP="00A85822">
      <w:pPr>
        <w:pStyle w:val="nadpismj"/>
        <w:numPr>
          <w:ilvl w:val="1"/>
          <w:numId w:val="11"/>
        </w:numPr>
        <w:spacing w:before="120" w:after="120"/>
        <w:jc w:val="both"/>
        <w:rPr>
          <w:b w:val="0"/>
          <w:bCs w:val="0"/>
        </w:rPr>
      </w:pPr>
      <w:r w:rsidRPr="00A85822">
        <w:rPr>
          <w:spacing w:val="0"/>
        </w:rPr>
        <w:t>Příkazce</w:t>
      </w:r>
    </w:p>
    <w:p w:rsidR="00815EE8" w:rsidRPr="00DA0CED" w:rsidRDefault="00815EE8"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rsidR="00815EE8" w:rsidRDefault="00815EE8" w:rsidP="00BB6A16">
      <w:pPr>
        <w:spacing w:before="0" w:after="0"/>
      </w:pPr>
      <w:r>
        <w:t xml:space="preserve">Sídlo: </w:t>
      </w:r>
      <w:r>
        <w:tab/>
      </w:r>
      <w:r>
        <w:tab/>
      </w:r>
      <w:r>
        <w:tab/>
        <w:t xml:space="preserve">Kaplanova 1931/1, 148 00 Praha 11 - Chodov  </w:t>
      </w:r>
    </w:p>
    <w:p w:rsidR="00815EE8" w:rsidRDefault="00927DA5" w:rsidP="00BB6A16">
      <w:pPr>
        <w:spacing w:before="0" w:after="0"/>
      </w:pPr>
      <w:r>
        <w:t>Zastoupená</w:t>
      </w:r>
      <w:r w:rsidR="00815EE8">
        <w:t xml:space="preserve">: </w:t>
      </w:r>
      <w:r w:rsidR="00815EE8">
        <w:tab/>
      </w:r>
      <w:r w:rsidR="00815EE8">
        <w:tab/>
      </w:r>
      <w:r w:rsidR="002645A2">
        <w:t>RNDr. František Pelc</w:t>
      </w:r>
      <w:r w:rsidR="000A60E5" w:rsidRPr="001038D1">
        <w:t xml:space="preserve"> </w:t>
      </w:r>
    </w:p>
    <w:p w:rsidR="006F1922" w:rsidRDefault="00815EE8" w:rsidP="00BB6A16">
      <w:pPr>
        <w:spacing w:before="0" w:after="0"/>
      </w:pPr>
      <w:r>
        <w:t>IČ</w:t>
      </w:r>
      <w:r w:rsidR="007D0101">
        <w:t>O</w:t>
      </w:r>
      <w:r>
        <w:t xml:space="preserve">: </w:t>
      </w:r>
      <w:r>
        <w:tab/>
      </w:r>
      <w:r>
        <w:tab/>
      </w:r>
      <w:r>
        <w:tab/>
        <w:t xml:space="preserve">629 335 91 </w:t>
      </w:r>
      <w:r>
        <w:tab/>
      </w:r>
      <w:r w:rsidR="00DE62D6">
        <w:tab/>
      </w:r>
    </w:p>
    <w:p w:rsidR="00815EE8" w:rsidRDefault="006F1922" w:rsidP="00BB6A16">
      <w:pPr>
        <w:spacing w:before="0" w:after="0"/>
      </w:pPr>
      <w:r>
        <w:t>DI</w:t>
      </w:r>
      <w:r w:rsidR="00AB63B5">
        <w:t>Č</w:t>
      </w:r>
      <w:r>
        <w:t>:</w:t>
      </w:r>
      <w:r>
        <w:tab/>
      </w:r>
      <w:r>
        <w:tab/>
      </w:r>
      <w:r>
        <w:tab/>
      </w:r>
      <w:r w:rsidR="00927DA5">
        <w:tab/>
      </w:r>
      <w:r w:rsidR="00DE62D6">
        <w:t>Neplátce DPH</w:t>
      </w:r>
    </w:p>
    <w:p w:rsidR="004170E9" w:rsidRDefault="004170E9" w:rsidP="004170E9">
      <w:pPr>
        <w:spacing w:before="0" w:after="0"/>
      </w:pPr>
      <w:r>
        <w:t xml:space="preserve">Bankovní spojení: </w:t>
      </w:r>
      <w:r>
        <w:tab/>
        <w:t xml:space="preserve">ČNB Praha,  </w:t>
      </w:r>
      <w:r w:rsidR="00DE62D6">
        <w:tab/>
      </w:r>
      <w:r w:rsidR="00DE62D6">
        <w:tab/>
      </w:r>
      <w:r>
        <w:t>Číslo účtu:</w:t>
      </w:r>
      <w:r>
        <w:tab/>
        <w:t>18228011/0710</w:t>
      </w:r>
    </w:p>
    <w:p w:rsidR="00815EE8" w:rsidRDefault="00815EE8" w:rsidP="00BB6A16">
      <w:pPr>
        <w:spacing w:before="0" w:after="0"/>
      </w:pPr>
      <w:r>
        <w:tab/>
      </w:r>
      <w:r>
        <w:tab/>
      </w:r>
    </w:p>
    <w:p w:rsidR="00815EE8" w:rsidRDefault="00815EE8" w:rsidP="00BB6A16">
      <w:pPr>
        <w:spacing w:before="0" w:after="0"/>
      </w:pPr>
    </w:p>
    <w:p w:rsidR="00815EE8" w:rsidRDefault="00815EE8" w:rsidP="00BB6A16">
      <w:pPr>
        <w:spacing w:before="0" w:after="0"/>
      </w:pPr>
      <w:r>
        <w:t xml:space="preserve">(dále jen </w:t>
      </w:r>
      <w:r w:rsidR="004B5F80">
        <w:t>„</w:t>
      </w:r>
      <w:r w:rsidR="00906188">
        <w:t>příkazce</w:t>
      </w:r>
      <w:r>
        <w:t>”)</w:t>
      </w:r>
    </w:p>
    <w:p w:rsidR="00815EE8" w:rsidRDefault="00815EE8" w:rsidP="00BB6A16">
      <w:pPr>
        <w:spacing w:before="0" w:after="0"/>
      </w:pPr>
    </w:p>
    <w:p w:rsidR="00815EE8" w:rsidRDefault="00815EE8" w:rsidP="00BB6A16">
      <w:pPr>
        <w:spacing w:before="0" w:after="0"/>
      </w:pPr>
    </w:p>
    <w:p w:rsidR="00815EE8" w:rsidRPr="00BB6A16" w:rsidRDefault="00906188" w:rsidP="00A85822">
      <w:pPr>
        <w:pStyle w:val="nadpismj"/>
        <w:numPr>
          <w:ilvl w:val="1"/>
          <w:numId w:val="11"/>
        </w:numPr>
        <w:spacing w:before="120" w:after="120"/>
        <w:jc w:val="both"/>
        <w:rPr>
          <w:b w:val="0"/>
          <w:bCs w:val="0"/>
        </w:rPr>
      </w:pPr>
      <w:r w:rsidRPr="00A85822">
        <w:rPr>
          <w:spacing w:val="0"/>
        </w:rPr>
        <w:t>Příkazník</w:t>
      </w:r>
    </w:p>
    <w:p w:rsidR="00815EE8" w:rsidRPr="00DA0CED" w:rsidRDefault="00A62887" w:rsidP="00DA0CED">
      <w:pPr>
        <w:spacing w:before="0"/>
        <w:rPr>
          <w:b/>
          <w:bCs/>
        </w:rPr>
      </w:pPr>
      <w:r>
        <w:rPr>
          <w:b/>
        </w:rPr>
        <w:t>INSET s.r.o.</w:t>
      </w:r>
    </w:p>
    <w:p w:rsidR="00815EE8" w:rsidRDefault="00815EE8" w:rsidP="00BB6A16">
      <w:pPr>
        <w:spacing w:before="0" w:after="0"/>
      </w:pPr>
      <w:r>
        <w:t>Sídlo:</w:t>
      </w:r>
      <w:r w:rsidR="00A62887">
        <w:tab/>
      </w:r>
      <w:r w:rsidR="00A62887">
        <w:tab/>
      </w:r>
      <w:r w:rsidR="00A62887">
        <w:tab/>
        <w:t>Lucemburská 1170/7, 130 00 Praha 3</w:t>
      </w:r>
      <w:r>
        <w:tab/>
      </w:r>
      <w:r>
        <w:tab/>
      </w:r>
      <w:r>
        <w:tab/>
        <w:t xml:space="preserve"> </w:t>
      </w:r>
      <w:r>
        <w:tab/>
      </w:r>
      <w:r>
        <w:tab/>
      </w:r>
      <w:r>
        <w:tab/>
      </w:r>
      <w:r>
        <w:tab/>
      </w:r>
      <w:r>
        <w:tab/>
      </w:r>
    </w:p>
    <w:p w:rsidR="00815EE8" w:rsidRDefault="00815EE8" w:rsidP="006F1922">
      <w:pPr>
        <w:spacing w:before="0" w:after="0"/>
      </w:pPr>
      <w:r>
        <w:t>Zastoupený:</w:t>
      </w:r>
      <w:r w:rsidR="00A62887">
        <w:tab/>
      </w:r>
      <w:r w:rsidR="00A62887">
        <w:tab/>
        <w:t>Ing. Ludvík Hegrlík</w:t>
      </w:r>
      <w:r w:rsidR="009873B0">
        <w:t>, jednatel a ředitel společnosti</w:t>
      </w:r>
      <w:r>
        <w:tab/>
      </w:r>
    </w:p>
    <w:p w:rsidR="00815EE8" w:rsidRDefault="00815EE8" w:rsidP="00BB6A16">
      <w:pPr>
        <w:spacing w:before="0" w:after="0"/>
      </w:pPr>
      <w:r>
        <w:t>IČ</w:t>
      </w:r>
      <w:r w:rsidR="007D0101">
        <w:t>O</w:t>
      </w:r>
      <w:r>
        <w:t>:</w:t>
      </w:r>
      <w:r>
        <w:tab/>
      </w:r>
      <w:r>
        <w:tab/>
      </w:r>
      <w:r>
        <w:tab/>
      </w:r>
      <w:r w:rsidR="00A62887">
        <w:tab/>
        <w:t>03579727</w:t>
      </w:r>
      <w:r>
        <w:t xml:space="preserve">     </w:t>
      </w:r>
      <w:r>
        <w:tab/>
      </w:r>
      <w:r>
        <w:tab/>
      </w:r>
      <w:r>
        <w:tab/>
      </w:r>
      <w:r>
        <w:tab/>
      </w:r>
    </w:p>
    <w:p w:rsidR="00815EE8" w:rsidRDefault="00815EE8" w:rsidP="00BB6A16">
      <w:pPr>
        <w:spacing w:before="0" w:after="0"/>
      </w:pPr>
      <w:r>
        <w:t>DIČ:</w:t>
      </w:r>
      <w:r>
        <w:tab/>
      </w:r>
      <w:r>
        <w:tab/>
      </w:r>
      <w:r>
        <w:tab/>
      </w:r>
      <w:r w:rsidR="00A62887">
        <w:tab/>
        <w:t>CZ03579727</w:t>
      </w:r>
      <w:r>
        <w:t xml:space="preserve">  </w:t>
      </w:r>
    </w:p>
    <w:p w:rsidR="002B76A7" w:rsidRDefault="002B76A7" w:rsidP="002B76A7">
      <w:pPr>
        <w:spacing w:before="0" w:after="0"/>
      </w:pPr>
      <w:r>
        <w:t xml:space="preserve">zapsaný v obchodním rejstříku vedeným </w:t>
      </w:r>
      <w:r w:rsidR="00A62887">
        <w:t>Městským soudem v Praze</w:t>
      </w:r>
      <w:r w:rsidRPr="005A43A3">
        <w:t>,</w:t>
      </w:r>
      <w:r w:rsidR="00927DA5" w:rsidRPr="005A43A3">
        <w:t xml:space="preserve"> </w:t>
      </w:r>
      <w:r w:rsidRPr="005A43A3">
        <w:t>sp.</w:t>
      </w:r>
      <w:r w:rsidR="003F51BC" w:rsidRPr="005A43A3">
        <w:t xml:space="preserve"> </w:t>
      </w:r>
      <w:r w:rsidRPr="005A43A3">
        <w:t>zn.</w:t>
      </w:r>
      <w:r w:rsidR="009873B0">
        <w:t xml:space="preserve"> </w:t>
      </w:r>
      <w:r w:rsidR="00A62887" w:rsidRPr="00A62887">
        <w:t>C 234236</w:t>
      </w:r>
    </w:p>
    <w:p w:rsidR="00187161" w:rsidRDefault="00187161" w:rsidP="00187161">
      <w:pPr>
        <w:spacing w:before="0" w:after="0"/>
      </w:pPr>
      <w:r>
        <w:t>Bankovní spojení:</w:t>
      </w:r>
      <w:r>
        <w:tab/>
      </w:r>
      <w:r w:rsidR="006300AB">
        <w:t>xxx</w:t>
      </w:r>
      <w:r>
        <w:tab/>
      </w:r>
      <w:r>
        <w:tab/>
      </w:r>
      <w:r>
        <w:tab/>
        <w:t xml:space="preserve">Číslo účtu: </w:t>
      </w:r>
      <w:r w:rsidR="00A62887">
        <w:tab/>
      </w:r>
      <w:r w:rsidR="006300AB">
        <w:t>xxx</w:t>
      </w:r>
    </w:p>
    <w:p w:rsidR="00815EE8" w:rsidRDefault="00815EE8" w:rsidP="00BB6A16">
      <w:pPr>
        <w:spacing w:before="0" w:after="0"/>
      </w:pPr>
      <w:r>
        <w:t>Telefon:</w:t>
      </w:r>
      <w:r>
        <w:tab/>
      </w:r>
      <w:r>
        <w:tab/>
        <w:t xml:space="preserve">   </w:t>
      </w:r>
      <w:r w:rsidR="00236AB6">
        <w:tab/>
      </w:r>
      <w:r w:rsidR="006300AB">
        <w:t>xxx</w:t>
      </w:r>
      <w:bookmarkStart w:id="0" w:name="_GoBack"/>
      <w:bookmarkEnd w:id="0"/>
    </w:p>
    <w:p w:rsidR="00815EE8" w:rsidRDefault="00815EE8" w:rsidP="00BB6A16">
      <w:pPr>
        <w:spacing w:before="0" w:after="0"/>
      </w:pPr>
    </w:p>
    <w:p w:rsidR="00815EE8" w:rsidRDefault="00815EE8" w:rsidP="00BB6A16">
      <w:pPr>
        <w:spacing w:before="0" w:after="0"/>
      </w:pPr>
      <w:r>
        <w:t xml:space="preserve">(dále jen </w:t>
      </w:r>
      <w:r w:rsidR="004B5F80">
        <w:t>„</w:t>
      </w:r>
      <w:r w:rsidR="00906188">
        <w:t>příkazník</w:t>
      </w:r>
      <w:r>
        <w:t xml:space="preserve">”) </w:t>
      </w:r>
    </w:p>
    <w:p w:rsidR="00815EE8" w:rsidRDefault="00815EE8" w:rsidP="00A85822">
      <w:pPr>
        <w:pStyle w:val="nadpismj"/>
        <w:keepNext w:val="0"/>
      </w:pPr>
      <w:r>
        <w:t xml:space="preserve">Předmět smlouvy </w:t>
      </w:r>
    </w:p>
    <w:p w:rsidR="00652A32" w:rsidRPr="00242D67" w:rsidRDefault="00E43277" w:rsidP="00A85822">
      <w:pPr>
        <w:pStyle w:val="nadpismj"/>
        <w:keepNext w:val="0"/>
        <w:numPr>
          <w:ilvl w:val="1"/>
          <w:numId w:val="11"/>
        </w:numPr>
        <w:spacing w:before="120" w:after="120"/>
        <w:jc w:val="both"/>
        <w:rPr>
          <w:b w:val="0"/>
          <w:spacing w:val="0"/>
        </w:rPr>
      </w:pPr>
      <w:r w:rsidRPr="00242D67">
        <w:rPr>
          <w:b w:val="0"/>
          <w:kern w:val="0"/>
        </w:rPr>
        <w:t>Příkazník</w:t>
      </w:r>
      <w:r w:rsidR="002D5020" w:rsidRPr="00954DF3">
        <w:rPr>
          <w:b w:val="0"/>
          <w:bCs w:val="0"/>
          <w:spacing w:val="0"/>
          <w:kern w:val="0"/>
          <w:lang w:eastAsia="en-US"/>
        </w:rPr>
        <w:t xml:space="preserve">, jako subjekt pověřený </w:t>
      </w:r>
      <w:r w:rsidR="00D91E89">
        <w:t>Ministerstvem zemědělství (dále jen „Mze“) k výkonu technickobezpečnostního dohledu (dále jen „TBD“) nad vodními díly,</w:t>
      </w:r>
      <w:r w:rsidRPr="00242D67">
        <w:rPr>
          <w:b w:val="0"/>
          <w:kern w:val="0"/>
        </w:rPr>
        <w:t xml:space="preserve"> se zavazuje pro příkazce</w:t>
      </w:r>
      <w:r w:rsidR="00EA0DF9" w:rsidRPr="00954DF3">
        <w:rPr>
          <w:b w:val="0"/>
          <w:spacing w:val="0"/>
          <w:kern w:val="0"/>
        </w:rPr>
        <w:t> </w:t>
      </w:r>
      <w:r w:rsidR="00D91E89">
        <w:rPr>
          <w:b w:val="0"/>
          <w:bCs w:val="0"/>
          <w:spacing w:val="0"/>
          <w:kern w:val="0"/>
          <w:lang w:eastAsia="en-US"/>
        </w:rPr>
        <w:t>provádět</w:t>
      </w:r>
      <w:r w:rsidR="002D5020" w:rsidRPr="00273E5E">
        <w:rPr>
          <w:b w:val="0"/>
          <w:bCs w:val="0"/>
          <w:spacing w:val="0"/>
          <w:kern w:val="0"/>
          <w:lang w:eastAsia="en-US"/>
        </w:rPr>
        <w:t xml:space="preserve"> odbornou pomoc vlastníku vodních děl III. kategorie při výkonu TBD nad rybníky Velký Pařezitý (k.ú. Řásná), Novozámecký (k.ú. Zahrádky a Jestřebí u České Lípy), Máchovo jezero (k.ú. Doksy u Máchova jezera) a rybník Kačležský (k.ú. Kačlehy) </w:t>
      </w:r>
      <w:r w:rsidR="002D5020" w:rsidRPr="00273E5E">
        <w:rPr>
          <w:b w:val="0"/>
          <w:bCs w:val="0"/>
          <w:spacing w:val="0"/>
          <w:kern w:val="0"/>
          <w:lang w:eastAsia="en-US"/>
        </w:rPr>
        <w:lastRenderedPageBreak/>
        <w:t>v letech 2018 - 2022, a to v souladu s požadavky zákona č. 254/2001 Sb., o vodách a o změně některých zákonů (vodní zákon), ve znění pozdějších předpisů a vyhlášky č. 471/2001 Sb., o</w:t>
      </w:r>
      <w:r w:rsidR="00EA0DF9">
        <w:rPr>
          <w:b w:val="0"/>
          <w:bCs w:val="0"/>
          <w:spacing w:val="0"/>
          <w:kern w:val="0"/>
          <w:lang w:eastAsia="en-US"/>
        </w:rPr>
        <w:t> </w:t>
      </w:r>
      <w:r w:rsidR="002D5020">
        <w:rPr>
          <w:b w:val="0"/>
          <w:bCs w:val="0"/>
          <w:spacing w:val="0"/>
          <w:kern w:val="0"/>
          <w:lang w:eastAsia="en-US"/>
        </w:rPr>
        <w:t>technickobezpečnostním dohledu</w:t>
      </w:r>
      <w:r w:rsidR="002D5020" w:rsidRPr="00273E5E">
        <w:rPr>
          <w:b w:val="0"/>
          <w:bCs w:val="0"/>
          <w:spacing w:val="0"/>
          <w:kern w:val="0"/>
          <w:lang w:eastAsia="en-US"/>
        </w:rPr>
        <w:t xml:space="preserve"> nad vodními díly, ve znění vyhlášky č. 255/2010 Sb. a</w:t>
      </w:r>
      <w:r w:rsidR="00EA0DF9">
        <w:rPr>
          <w:b w:val="0"/>
          <w:bCs w:val="0"/>
          <w:spacing w:val="0"/>
          <w:kern w:val="0"/>
          <w:lang w:eastAsia="en-US"/>
        </w:rPr>
        <w:t> </w:t>
      </w:r>
      <w:r w:rsidR="002D5020" w:rsidRPr="00273E5E">
        <w:rPr>
          <w:b w:val="0"/>
          <w:bCs w:val="0"/>
          <w:spacing w:val="0"/>
          <w:kern w:val="0"/>
          <w:lang w:eastAsia="en-US"/>
        </w:rPr>
        <w:t>v rozsahu podle příslušných Programů TBD pro jednotlivá díla.</w:t>
      </w:r>
      <w:r w:rsidR="00EA0DF9">
        <w:rPr>
          <w:b w:val="0"/>
          <w:bCs w:val="0"/>
          <w:spacing w:val="0"/>
          <w:kern w:val="0"/>
          <w:lang w:eastAsia="en-US"/>
        </w:rPr>
        <w:t xml:space="preserve"> Příkazník se zavazuje, že tuto činnost bude vykonávat </w:t>
      </w:r>
      <w:r w:rsidR="00652A32">
        <w:rPr>
          <w:b w:val="0"/>
          <w:bCs w:val="0"/>
          <w:spacing w:val="0"/>
          <w:kern w:val="0"/>
          <w:lang w:eastAsia="en-US"/>
        </w:rPr>
        <w:t>v rozsahu dohodnutém v této smlouvě a za podmínek v ní uvedených.</w:t>
      </w:r>
    </w:p>
    <w:p w:rsidR="004B5F80" w:rsidRDefault="004B5F80" w:rsidP="00A85822">
      <w:pPr>
        <w:pStyle w:val="nadpismj"/>
        <w:keepNext w:val="0"/>
        <w:numPr>
          <w:ilvl w:val="1"/>
          <w:numId w:val="11"/>
        </w:numPr>
        <w:spacing w:before="120" w:after="120"/>
        <w:jc w:val="both"/>
        <w:rPr>
          <w:b w:val="0"/>
          <w:spacing w:val="0"/>
        </w:rPr>
      </w:pPr>
      <w:r w:rsidRPr="00A85822">
        <w:rPr>
          <w:b w:val="0"/>
          <w:spacing w:val="0"/>
        </w:rPr>
        <w:t>Příkazce se zavazuje, že za vykonání ujednaných činností zaplatí příkazníkovi odměnu ve výši ujednané v této smlouvě.</w:t>
      </w:r>
    </w:p>
    <w:p w:rsidR="00652A32" w:rsidRDefault="00652A32" w:rsidP="00A85822">
      <w:pPr>
        <w:pStyle w:val="nadpismj"/>
        <w:keepNext w:val="0"/>
        <w:numPr>
          <w:ilvl w:val="1"/>
          <w:numId w:val="11"/>
        </w:numPr>
        <w:spacing w:before="120" w:after="120"/>
        <w:jc w:val="both"/>
        <w:rPr>
          <w:b w:val="0"/>
          <w:spacing w:val="0"/>
        </w:rPr>
      </w:pPr>
      <w:r w:rsidRPr="00927DA5">
        <w:rPr>
          <w:b w:val="0"/>
          <w:spacing w:val="0"/>
        </w:rPr>
        <w:t>Příkazník se zavazuje při výkonu činnosti podle této smlouvy postupovat poctivě, pečlivě a</w:t>
      </w:r>
      <w:r>
        <w:rPr>
          <w:b w:val="0"/>
          <w:spacing w:val="0"/>
        </w:rPr>
        <w:t> </w:t>
      </w:r>
      <w:r w:rsidRPr="00927DA5">
        <w:rPr>
          <w:b w:val="0"/>
          <w:spacing w:val="0"/>
        </w:rPr>
        <w:t>s</w:t>
      </w:r>
      <w:r>
        <w:rPr>
          <w:b w:val="0"/>
          <w:spacing w:val="0"/>
        </w:rPr>
        <w:t> </w:t>
      </w:r>
      <w:r w:rsidRPr="00927DA5">
        <w:rPr>
          <w:b w:val="0"/>
          <w:spacing w:val="0"/>
        </w:rPr>
        <w:t xml:space="preserve">odbornou péčí, jak je vymezena v § 5 odst. </w:t>
      </w:r>
      <w:r>
        <w:rPr>
          <w:b w:val="0"/>
          <w:spacing w:val="0"/>
        </w:rPr>
        <w:t xml:space="preserve">1 </w:t>
      </w:r>
      <w:r w:rsidRPr="00927DA5">
        <w:rPr>
          <w:b w:val="0"/>
          <w:spacing w:val="0"/>
        </w:rPr>
        <w:t>občanského zákoníku,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Příkazník se při plnění předmětu této smlouvy bude řídit pokyny příkazce. Od příkazcových pokynů se příkazník může odchýlit, pokud to je nezbytné v zájmu příkazce a</w:t>
      </w:r>
      <w:r>
        <w:rPr>
          <w:b w:val="0"/>
          <w:spacing w:val="0"/>
        </w:rPr>
        <w:t> </w:t>
      </w:r>
      <w:r w:rsidRPr="00927DA5">
        <w:rPr>
          <w:b w:val="0"/>
          <w:spacing w:val="0"/>
        </w:rPr>
        <w:t>pokud nemůže včas obdržet jeho souhlas. Obdrží-li příkazník od příkazce pokyn zřejmě nesprávný, upozorní ho na to a splní takový pokyn jen tehdy, když na něm příkazce trvá</w:t>
      </w:r>
      <w:r w:rsidRPr="00A85822">
        <w:rPr>
          <w:b w:val="0"/>
          <w:spacing w:val="0"/>
        </w:rPr>
        <w:t>.</w:t>
      </w:r>
    </w:p>
    <w:p w:rsidR="002A17C7" w:rsidRPr="002A17C7" w:rsidRDefault="002A17C7">
      <w:pPr>
        <w:pStyle w:val="nadpismj"/>
        <w:keepNext w:val="0"/>
        <w:numPr>
          <w:ilvl w:val="1"/>
          <w:numId w:val="11"/>
        </w:numPr>
        <w:spacing w:before="120" w:after="120"/>
        <w:jc w:val="both"/>
        <w:rPr>
          <w:b w:val="0"/>
          <w:spacing w:val="0"/>
        </w:rPr>
      </w:pPr>
      <w:r w:rsidRPr="00927DA5">
        <w:rPr>
          <w:b w:val="0"/>
          <w:spacing w:val="0"/>
        </w:rPr>
        <w:t xml:space="preserve">Zároveň tímto příkazce dává příkazníkovi souhlas ke vstupu v běžné pracovní době na pozemky, na nichž má být </w:t>
      </w:r>
      <w:r>
        <w:rPr>
          <w:b w:val="0"/>
          <w:spacing w:val="0"/>
        </w:rPr>
        <w:t>činnost příkazníka</w:t>
      </w:r>
      <w:r w:rsidRPr="00927DA5">
        <w:rPr>
          <w:b w:val="0"/>
          <w:spacing w:val="0"/>
        </w:rPr>
        <w:t xml:space="preserve"> prováděna a k nimž má příkazce příslušnost hospodařit ve smyslu zákona č. 219/2000 Sb., o majetku České republiky a jejím vystupování v právních vztazích, v platném znění, za účelem plnění předmětu smlouvy</w:t>
      </w:r>
      <w:r w:rsidRPr="00A85822">
        <w:rPr>
          <w:b w:val="0"/>
          <w:spacing w:val="0"/>
        </w:rPr>
        <w:t>.</w:t>
      </w:r>
    </w:p>
    <w:p w:rsidR="00815EE8" w:rsidRDefault="008D2452" w:rsidP="00A85822">
      <w:pPr>
        <w:pStyle w:val="nadpismj"/>
      </w:pPr>
      <w:r w:rsidRPr="0091055F">
        <w:t xml:space="preserve">Rozsah a obsah předmětu výkonu </w:t>
      </w:r>
      <w:r w:rsidR="0023658E">
        <w:t>p</w:t>
      </w:r>
      <w:r w:rsidR="00516AB7">
        <w:t>říkazníka</w:t>
      </w:r>
      <w:r w:rsidR="00967BC0">
        <w:t xml:space="preserve"> v oblasti T</w:t>
      </w:r>
      <w:r w:rsidR="000868C1">
        <w:t>BD</w:t>
      </w:r>
    </w:p>
    <w:p w:rsidR="007A2FC3" w:rsidRPr="002D5020" w:rsidRDefault="0048488F" w:rsidP="00A85822">
      <w:pPr>
        <w:pStyle w:val="nadpismj"/>
        <w:keepNext w:val="0"/>
        <w:numPr>
          <w:ilvl w:val="1"/>
          <w:numId w:val="11"/>
        </w:numPr>
        <w:spacing w:before="120" w:after="120"/>
        <w:jc w:val="both"/>
        <w:rPr>
          <w:b w:val="0"/>
          <w:spacing w:val="0"/>
        </w:rPr>
      </w:pPr>
      <w:bookmarkStart w:id="1" w:name="_Ref435447792"/>
      <w:r w:rsidRPr="002D5020">
        <w:rPr>
          <w:b w:val="0"/>
          <w:spacing w:val="0"/>
        </w:rPr>
        <w:t xml:space="preserve">Příkazník </w:t>
      </w:r>
      <w:r w:rsidR="002D5020" w:rsidRPr="002D5020">
        <w:rPr>
          <w:b w:val="0"/>
          <w:spacing w:val="0"/>
        </w:rPr>
        <w:t>má</w:t>
      </w:r>
      <w:r w:rsidR="007A2FC3" w:rsidRPr="002D5020">
        <w:rPr>
          <w:b w:val="0"/>
          <w:spacing w:val="0"/>
        </w:rPr>
        <w:t xml:space="preserve"> tyto povinnosti:</w:t>
      </w:r>
      <w:bookmarkEnd w:id="1"/>
    </w:p>
    <w:p w:rsidR="00E43277" w:rsidRDefault="002D5020" w:rsidP="00242D67">
      <w:pPr>
        <w:numPr>
          <w:ilvl w:val="2"/>
          <w:numId w:val="24"/>
        </w:numPr>
        <w:jc w:val="both"/>
      </w:pPr>
      <w:r w:rsidRPr="002D5020">
        <w:t>Kontrolní prohlídka hráze a objektů každého díla provedená odpovědným pracovníkem TBD pověřené organizace, provedení kontrolních měření sledovaných jevů - 2× ročně, a to i</w:t>
      </w:r>
      <w:r w:rsidR="00EA0DF9">
        <w:t> </w:t>
      </w:r>
      <w:r w:rsidRPr="002D5020">
        <w:t>v</w:t>
      </w:r>
      <w:r w:rsidR="00EA0DF9">
        <w:t> </w:t>
      </w:r>
      <w:r w:rsidRPr="002D5020">
        <w:t>případě, že v daném roce bude probíhat prohlídka s přizváním vodoprávního úřadu (pro Máchovo jezero a Novozámecký rybník v termínu do 6.</w:t>
      </w:r>
      <w:r w:rsidR="008D6702">
        <w:t> </w:t>
      </w:r>
      <w:r w:rsidRPr="002D5020">
        <w:t>5.</w:t>
      </w:r>
      <w:r w:rsidR="008D6702">
        <w:t> </w:t>
      </w:r>
      <w:r w:rsidRPr="002D5020">
        <w:t>2020, pro rybník Velký Pařezitý a</w:t>
      </w:r>
      <w:r w:rsidR="00EA0DF9">
        <w:t> </w:t>
      </w:r>
      <w:r w:rsidRPr="002D5020">
        <w:t>pro rybník K</w:t>
      </w:r>
      <w:r>
        <w:t>ačležský v termínu do 6.</w:t>
      </w:r>
      <w:r w:rsidR="008D6702">
        <w:t> </w:t>
      </w:r>
      <w:r>
        <w:t>5.</w:t>
      </w:r>
      <w:r w:rsidR="008D6702">
        <w:t> </w:t>
      </w:r>
      <w:r>
        <w:t>2019</w:t>
      </w:r>
      <w:r w:rsidR="00DA7102">
        <w:t>)</w:t>
      </w:r>
      <w:r>
        <w:t>;</w:t>
      </w:r>
    </w:p>
    <w:p w:rsidR="00E43277" w:rsidRDefault="002D5020" w:rsidP="00242D67">
      <w:pPr>
        <w:numPr>
          <w:ilvl w:val="2"/>
          <w:numId w:val="24"/>
        </w:numPr>
        <w:jc w:val="both"/>
      </w:pPr>
      <w:r w:rsidRPr="002D5020">
        <w:t>zpracování a vyhodnocení hlášení o výsledcích pravidelných obchůzek prová</w:t>
      </w:r>
      <w:r>
        <w:t>děných obsluhou díla (průběžně);</w:t>
      </w:r>
    </w:p>
    <w:p w:rsidR="00E43277" w:rsidRDefault="002D5020" w:rsidP="00242D67">
      <w:pPr>
        <w:numPr>
          <w:ilvl w:val="2"/>
          <w:numId w:val="24"/>
        </w:numPr>
        <w:jc w:val="both"/>
      </w:pPr>
      <w:r w:rsidRPr="002D5020">
        <w:t xml:space="preserve">vypracování informativní zprávy o výsledcích TBD za běžný rok pro každé vodní dílo, včetně doporučených opatření s vyhodnocením záznamů z vlastních prohlídek </w:t>
      </w:r>
      <w:r>
        <w:t>v termínu do 6.</w:t>
      </w:r>
      <w:r w:rsidR="008D6702">
        <w:t> </w:t>
      </w:r>
      <w:r>
        <w:t>12.</w:t>
      </w:r>
      <w:r w:rsidR="008D6702">
        <w:t> </w:t>
      </w:r>
      <w:r>
        <w:t>běžného roku;</w:t>
      </w:r>
    </w:p>
    <w:p w:rsidR="00E43277" w:rsidRDefault="00BD5276" w:rsidP="00242D67">
      <w:pPr>
        <w:numPr>
          <w:ilvl w:val="2"/>
          <w:numId w:val="24"/>
        </w:numPr>
        <w:jc w:val="both"/>
      </w:pPr>
      <w:r>
        <w:t>vypracování etapových</w:t>
      </w:r>
      <w:r w:rsidR="002D5020" w:rsidRPr="002D5020">
        <w:t xml:space="preserve"> zpráv</w:t>
      </w:r>
      <w:r>
        <w:t xml:space="preserve"> o TBD</w:t>
      </w:r>
      <w:r w:rsidR="002D5020" w:rsidRPr="002D5020">
        <w:t xml:space="preserve"> za období 12/2015 – </w:t>
      </w:r>
      <w:r>
        <w:t xml:space="preserve">11/2019 pro Novozámecký rybník </w:t>
      </w:r>
      <w:r w:rsidR="002D5020" w:rsidRPr="002D5020">
        <w:t>v termínu do 6.</w:t>
      </w:r>
      <w:r w:rsidR="008D6702">
        <w:t> </w:t>
      </w:r>
      <w:r w:rsidR="002D5020" w:rsidRPr="002D5020">
        <w:t>12.</w:t>
      </w:r>
      <w:r w:rsidR="008D6702">
        <w:t> </w:t>
      </w:r>
      <w:r w:rsidR="002D5020" w:rsidRPr="002D5020">
        <w:t>2019, za období 12/2014</w:t>
      </w:r>
      <w:r w:rsidR="004B769C">
        <w:t xml:space="preserve"> </w:t>
      </w:r>
      <w:r w:rsidR="002D5020" w:rsidRPr="002D5020">
        <w:t>- 11/2018 pro rybník Velký Pařezitý a Kačležský v termínu do 6.</w:t>
      </w:r>
      <w:r w:rsidR="008D6702">
        <w:t> </w:t>
      </w:r>
      <w:r w:rsidR="002D5020" w:rsidRPr="002D5020">
        <w:t>12.</w:t>
      </w:r>
      <w:r w:rsidR="008D6702">
        <w:t> </w:t>
      </w:r>
      <w:r w:rsidR="002D5020" w:rsidRPr="002D5020">
        <w:t>2018, tyto zprávy budou vypracovány na základě Inform</w:t>
      </w:r>
      <w:r w:rsidR="00B93F3A">
        <w:t>ativních zpráv o výsledcích TBD;</w:t>
      </w:r>
    </w:p>
    <w:p w:rsidR="00BD5276" w:rsidRDefault="00BD5276" w:rsidP="00BD5276">
      <w:pPr>
        <w:numPr>
          <w:ilvl w:val="2"/>
          <w:numId w:val="24"/>
        </w:numPr>
        <w:jc w:val="both"/>
      </w:pPr>
      <w:r>
        <w:t xml:space="preserve">vypracování souhrnných etapových zpráv o TBD pro Máchovo jezero v termínu do 6.12. 2019, </w:t>
      </w:r>
      <w:r w:rsidRPr="002D5020">
        <w:t>pro rybník Velký Pařezitý a Kačležský v termínu do 6.</w:t>
      </w:r>
      <w:r>
        <w:t> </w:t>
      </w:r>
      <w:r w:rsidRPr="002D5020">
        <w:t>12.</w:t>
      </w:r>
      <w:r>
        <w:t> </w:t>
      </w:r>
      <w:r w:rsidR="00E7021C">
        <w:t>2022</w:t>
      </w:r>
      <w:r w:rsidRPr="002D5020">
        <w:t>, tyto zpráv</w:t>
      </w:r>
      <w:r>
        <w:t xml:space="preserve">y budou vypracovány na základě Etapových </w:t>
      </w:r>
      <w:r w:rsidRPr="002D5020">
        <w:t>zpráv o TBD</w:t>
      </w:r>
      <w:r w:rsidR="003569B1">
        <w:t>;</w:t>
      </w:r>
    </w:p>
    <w:p w:rsidR="00732AC2" w:rsidRDefault="00732AC2" w:rsidP="00BD5276">
      <w:pPr>
        <w:numPr>
          <w:ilvl w:val="2"/>
          <w:numId w:val="24"/>
        </w:numPr>
        <w:jc w:val="both"/>
      </w:pPr>
      <w:r>
        <w:rPr>
          <w:rFonts w:ascii="Helv" w:eastAsia="Calibri" w:hAnsi="Helv" w:cs="Helv"/>
          <w:color w:val="000000"/>
          <w:lang w:eastAsia="cs-CZ"/>
        </w:rPr>
        <w:t>geodetické zaměření velmi přesnou nivelací všech kontrolních bodů sdruženého objektu a hráze Má</w:t>
      </w:r>
      <w:r w:rsidR="009B2DDF">
        <w:rPr>
          <w:rFonts w:ascii="Helv" w:eastAsia="Calibri" w:hAnsi="Helv" w:cs="Helv"/>
          <w:color w:val="000000"/>
          <w:lang w:eastAsia="cs-CZ"/>
        </w:rPr>
        <w:t xml:space="preserve">chova jezera </w:t>
      </w:r>
      <w:r w:rsidR="009B2DDF" w:rsidRPr="003569B1">
        <w:rPr>
          <w:rFonts w:ascii="Helv" w:eastAsia="Calibri" w:hAnsi="Helv" w:cs="Helv"/>
          <w:color w:val="000000"/>
          <w:lang w:eastAsia="cs-CZ"/>
        </w:rPr>
        <w:t>(</w:t>
      </w:r>
      <w:r w:rsidRPr="003569B1">
        <w:rPr>
          <w:rFonts w:ascii="Helv" w:eastAsia="Calibri" w:hAnsi="Helv" w:cs="Helv"/>
          <w:color w:val="000000"/>
          <w:lang w:eastAsia="cs-CZ"/>
        </w:rPr>
        <w:t>pří</w:t>
      </w:r>
      <w:r w:rsidR="000A76EE" w:rsidRPr="003569B1">
        <w:rPr>
          <w:rFonts w:ascii="Helv" w:eastAsia="Calibri" w:hAnsi="Helv" w:cs="Helv"/>
          <w:color w:val="000000"/>
          <w:lang w:eastAsia="cs-CZ"/>
        </w:rPr>
        <w:t>loha č. 4</w:t>
      </w:r>
      <w:r w:rsidRPr="003569B1">
        <w:rPr>
          <w:rFonts w:ascii="Helv" w:eastAsia="Calibri" w:hAnsi="Helv" w:cs="Helv"/>
          <w:color w:val="000000"/>
          <w:lang w:eastAsia="cs-CZ"/>
        </w:rPr>
        <w:t xml:space="preserve"> </w:t>
      </w:r>
      <w:r w:rsidR="000A76EE" w:rsidRPr="003569B1">
        <w:rPr>
          <w:rFonts w:ascii="Helv" w:eastAsia="Calibri" w:hAnsi="Helv" w:cs="Helv"/>
          <w:color w:val="000000"/>
          <w:lang w:eastAsia="cs-CZ"/>
        </w:rPr>
        <w:t xml:space="preserve">Celkové zprávy o TBD při ověřovacím provozu VD - </w:t>
      </w:r>
      <w:r w:rsidRPr="003569B1">
        <w:rPr>
          <w:rFonts w:ascii="Helv" w:eastAsia="Calibri" w:hAnsi="Helv" w:cs="Helv"/>
          <w:color w:val="000000"/>
          <w:lang w:eastAsia="cs-CZ"/>
        </w:rPr>
        <w:t>P X Machovo_j_CZ_2016, P Y Machovo_j_SZ_2015)</w:t>
      </w:r>
      <w:r>
        <w:rPr>
          <w:rFonts w:ascii="Helv" w:eastAsia="Calibri" w:hAnsi="Helv" w:cs="Helv"/>
          <w:color w:val="000000"/>
          <w:lang w:eastAsia="cs-CZ"/>
        </w:rPr>
        <w:t xml:space="preserve"> v rámci etapových případně souhrnných etapových zpráv;</w:t>
      </w:r>
    </w:p>
    <w:p w:rsidR="00E43277" w:rsidRDefault="002D5020" w:rsidP="00242D67">
      <w:pPr>
        <w:numPr>
          <w:ilvl w:val="2"/>
          <w:numId w:val="24"/>
        </w:numPr>
        <w:jc w:val="both"/>
      </w:pPr>
      <w:r w:rsidRPr="002D5020">
        <w:t xml:space="preserve">příprava a aktivní účast hlavního pracovníka TBD pověřené organizace na prohlídce vodního díla podle § 62 zákona č. 254/2001 Sb. s přizváním vodoprávního úřadu, vypracování zápisu </w:t>
      </w:r>
      <w:r w:rsidRPr="002D5020">
        <w:lastRenderedPageBreak/>
        <w:t>z prohlídky (pro Máchovo jezero a Novozámecký rybník v termínu do 6.</w:t>
      </w:r>
      <w:r w:rsidR="008D6702">
        <w:t> </w:t>
      </w:r>
      <w:r w:rsidRPr="002D5020">
        <w:t>5.</w:t>
      </w:r>
      <w:r w:rsidR="008D6702">
        <w:t> </w:t>
      </w:r>
      <w:r w:rsidRPr="002D5020">
        <w:t>2020, pro rybník Velký Pařezitý a Kač</w:t>
      </w:r>
      <w:r>
        <w:t>ležský v termínu do 6.</w:t>
      </w:r>
      <w:r w:rsidR="008D6702">
        <w:t> </w:t>
      </w:r>
      <w:r>
        <w:t>5. 2019);</w:t>
      </w:r>
    </w:p>
    <w:p w:rsidR="00E43277" w:rsidRDefault="002D5020" w:rsidP="00242D67">
      <w:pPr>
        <w:numPr>
          <w:ilvl w:val="2"/>
          <w:numId w:val="24"/>
        </w:numPr>
        <w:jc w:val="both"/>
      </w:pPr>
      <w:r>
        <w:t>i</w:t>
      </w:r>
      <w:r w:rsidRPr="002D5020">
        <w:t xml:space="preserve">nformativní zprávy o výsledcích TBD a etapové zprávy o TBD budou předloženy </w:t>
      </w:r>
      <w:r w:rsidR="00302F81">
        <w:t>příka</w:t>
      </w:r>
      <w:r w:rsidR="0095451E">
        <w:t>zníkem</w:t>
      </w:r>
      <w:r w:rsidRPr="002D5020">
        <w:t xml:space="preserve"> pro dané vodní dílo ve 4 úplných tištěných exemplářích a jedenkrát na CD v elektronické podobě ve formátu PDF.</w:t>
      </w:r>
    </w:p>
    <w:p w:rsidR="00E43277" w:rsidRPr="00242D67" w:rsidRDefault="00E43277" w:rsidP="00242D67">
      <w:pPr>
        <w:pStyle w:val="mj3"/>
        <w:numPr>
          <w:ilvl w:val="0"/>
          <w:numId w:val="0"/>
        </w:numPr>
        <w:rPr>
          <w:highlight w:val="red"/>
        </w:rPr>
      </w:pPr>
    </w:p>
    <w:p w:rsidR="00611F92" w:rsidRDefault="000868C1" w:rsidP="00242D67">
      <w:pPr>
        <w:pStyle w:val="nadpismj"/>
        <w:keepNext w:val="0"/>
        <w:numPr>
          <w:ilvl w:val="1"/>
          <w:numId w:val="11"/>
        </w:numPr>
        <w:spacing w:before="120" w:after="120"/>
        <w:jc w:val="both"/>
        <w:rPr>
          <w:b w:val="0"/>
          <w:spacing w:val="0"/>
        </w:rPr>
      </w:pPr>
      <w:r>
        <w:rPr>
          <w:b w:val="0"/>
          <w:spacing w:val="0"/>
        </w:rPr>
        <w:t>Příkazce</w:t>
      </w:r>
      <w:r w:rsidRPr="000868C1">
        <w:rPr>
          <w:b w:val="0"/>
          <w:spacing w:val="0"/>
        </w:rPr>
        <w:t xml:space="preserve"> jmenuje odborným</w:t>
      </w:r>
      <w:r w:rsidR="0013719E">
        <w:rPr>
          <w:b w:val="0"/>
          <w:spacing w:val="0"/>
        </w:rPr>
        <w:t>i</w:t>
      </w:r>
      <w:r w:rsidRPr="000868C1">
        <w:rPr>
          <w:b w:val="0"/>
          <w:spacing w:val="0"/>
        </w:rPr>
        <w:t xml:space="preserve"> garant</w:t>
      </w:r>
      <w:r w:rsidR="0013719E">
        <w:rPr>
          <w:b w:val="0"/>
          <w:spacing w:val="0"/>
        </w:rPr>
        <w:t>y</w:t>
      </w:r>
      <w:r w:rsidRPr="000868C1">
        <w:rPr>
          <w:b w:val="0"/>
          <w:spacing w:val="0"/>
        </w:rPr>
        <w:t xml:space="preserve"> Ing. Pavla Trnku (tel. 283 069 226, mob. 725 759 112), Ing. Pavla Marka </w:t>
      </w:r>
      <w:r w:rsidR="00431021">
        <w:rPr>
          <w:b w:val="0"/>
          <w:spacing w:val="0"/>
        </w:rPr>
        <w:t>(</w:t>
      </w:r>
      <w:r w:rsidRPr="000868C1">
        <w:rPr>
          <w:b w:val="0"/>
          <w:spacing w:val="0"/>
        </w:rPr>
        <w:t>tel. 283 069</w:t>
      </w:r>
      <w:r w:rsidR="00431021">
        <w:rPr>
          <w:b w:val="0"/>
          <w:spacing w:val="0"/>
        </w:rPr>
        <w:t> </w:t>
      </w:r>
      <w:r w:rsidRPr="000868C1">
        <w:rPr>
          <w:b w:val="0"/>
          <w:spacing w:val="0"/>
        </w:rPr>
        <w:t>223</w:t>
      </w:r>
      <w:r w:rsidR="00431021">
        <w:rPr>
          <w:b w:val="0"/>
          <w:spacing w:val="0"/>
        </w:rPr>
        <w:t>)</w:t>
      </w:r>
      <w:r w:rsidRPr="000868C1">
        <w:rPr>
          <w:b w:val="0"/>
          <w:spacing w:val="0"/>
        </w:rPr>
        <w:t xml:space="preserve"> a Ing. Barboru Satrapovou tel. </w:t>
      </w:r>
      <w:r w:rsidR="00431021">
        <w:rPr>
          <w:b w:val="0"/>
          <w:spacing w:val="0"/>
        </w:rPr>
        <w:t>(</w:t>
      </w:r>
      <w:r w:rsidRPr="000868C1">
        <w:rPr>
          <w:b w:val="0"/>
          <w:spacing w:val="0"/>
        </w:rPr>
        <w:t>283 069</w:t>
      </w:r>
      <w:r w:rsidR="00431021">
        <w:rPr>
          <w:b w:val="0"/>
          <w:spacing w:val="0"/>
        </w:rPr>
        <w:t> </w:t>
      </w:r>
      <w:r w:rsidRPr="000868C1">
        <w:rPr>
          <w:b w:val="0"/>
          <w:spacing w:val="0"/>
        </w:rPr>
        <w:t>225</w:t>
      </w:r>
      <w:r w:rsidR="00431021">
        <w:rPr>
          <w:b w:val="0"/>
          <w:spacing w:val="0"/>
        </w:rPr>
        <w:t xml:space="preserve">), kteří jsou zaměstnanci </w:t>
      </w:r>
      <w:r w:rsidR="00B726E4">
        <w:rPr>
          <w:b w:val="0"/>
          <w:spacing w:val="0"/>
        </w:rPr>
        <w:t>příkazce</w:t>
      </w:r>
      <w:r w:rsidRPr="000868C1">
        <w:rPr>
          <w:b w:val="0"/>
          <w:spacing w:val="0"/>
        </w:rPr>
        <w:t xml:space="preserve">. </w:t>
      </w:r>
      <w:r>
        <w:rPr>
          <w:b w:val="0"/>
          <w:spacing w:val="0"/>
        </w:rPr>
        <w:t>Příkazce</w:t>
      </w:r>
      <w:r w:rsidRPr="000868C1">
        <w:rPr>
          <w:b w:val="0"/>
          <w:spacing w:val="0"/>
        </w:rPr>
        <w:t xml:space="preserve"> pověřu</w:t>
      </w:r>
      <w:r w:rsidR="00510A6D">
        <w:rPr>
          <w:b w:val="0"/>
          <w:spacing w:val="0"/>
        </w:rPr>
        <w:t>je odborné</w:t>
      </w:r>
      <w:r w:rsidR="0013719E">
        <w:rPr>
          <w:b w:val="0"/>
          <w:spacing w:val="0"/>
        </w:rPr>
        <w:t xml:space="preserve"> </w:t>
      </w:r>
      <w:r w:rsidR="00510A6D">
        <w:rPr>
          <w:b w:val="0"/>
          <w:spacing w:val="0"/>
        </w:rPr>
        <w:t>garant</w:t>
      </w:r>
      <w:r w:rsidR="0013719E">
        <w:rPr>
          <w:b w:val="0"/>
          <w:spacing w:val="0"/>
        </w:rPr>
        <w:t>y</w:t>
      </w:r>
      <w:r w:rsidR="00510A6D">
        <w:rPr>
          <w:b w:val="0"/>
          <w:spacing w:val="0"/>
        </w:rPr>
        <w:t xml:space="preserve"> jednáním s</w:t>
      </w:r>
      <w:r w:rsidRPr="000868C1">
        <w:rPr>
          <w:b w:val="0"/>
          <w:spacing w:val="0"/>
        </w:rPr>
        <w:t xml:space="preserve"> </w:t>
      </w:r>
      <w:r w:rsidR="00302F81">
        <w:rPr>
          <w:b w:val="0"/>
          <w:spacing w:val="0"/>
        </w:rPr>
        <w:t>příkaz</w:t>
      </w:r>
      <w:r w:rsidR="00510A6D">
        <w:rPr>
          <w:b w:val="0"/>
          <w:spacing w:val="0"/>
        </w:rPr>
        <w:t>níkem</w:t>
      </w:r>
      <w:r w:rsidRPr="000868C1">
        <w:rPr>
          <w:b w:val="0"/>
          <w:spacing w:val="0"/>
        </w:rPr>
        <w:t xml:space="preserve"> a zmocňuje </w:t>
      </w:r>
      <w:r w:rsidR="0013719E">
        <w:rPr>
          <w:b w:val="0"/>
          <w:spacing w:val="0"/>
        </w:rPr>
        <w:t>je</w:t>
      </w:r>
      <w:r w:rsidRPr="000868C1">
        <w:rPr>
          <w:b w:val="0"/>
          <w:spacing w:val="0"/>
        </w:rPr>
        <w:t xml:space="preserve"> ke všem úkonům </w:t>
      </w:r>
      <w:r w:rsidR="0013719E">
        <w:rPr>
          <w:b w:val="0"/>
          <w:spacing w:val="0"/>
        </w:rPr>
        <w:t xml:space="preserve">souvisejícím </w:t>
      </w:r>
      <w:r w:rsidRPr="000868C1">
        <w:rPr>
          <w:b w:val="0"/>
          <w:spacing w:val="0"/>
        </w:rPr>
        <w:t>s věcným, časovým i finančním postupem při řešení díla v rozsahu této smlouvy.</w:t>
      </w:r>
      <w:r w:rsidR="004F083A" w:rsidRPr="00A85822">
        <w:rPr>
          <w:b w:val="0"/>
          <w:spacing w:val="0"/>
        </w:rPr>
        <w:t xml:space="preserve"> </w:t>
      </w:r>
    </w:p>
    <w:p w:rsidR="00777CD6" w:rsidRPr="005A43A3" w:rsidRDefault="008255BD" w:rsidP="005A43A3">
      <w:pPr>
        <w:pStyle w:val="nadpismj"/>
      </w:pPr>
      <w:r>
        <w:t>Doba a místo</w:t>
      </w:r>
      <w:r w:rsidRPr="008D2452">
        <w:t xml:space="preserve"> </w:t>
      </w:r>
      <w:r w:rsidR="008D2452" w:rsidRPr="008D2452">
        <w:t>plnění</w:t>
      </w:r>
      <w:r w:rsidR="008D2452">
        <w:t xml:space="preserve"> </w:t>
      </w:r>
    </w:p>
    <w:p w:rsidR="00E43277" w:rsidRDefault="00B3293E" w:rsidP="00242D67">
      <w:pPr>
        <w:pStyle w:val="Nadpis2"/>
        <w:keepNext w:val="0"/>
        <w:numPr>
          <w:ilvl w:val="1"/>
          <w:numId w:val="11"/>
        </w:numPr>
        <w:spacing w:before="120" w:after="120"/>
        <w:jc w:val="both"/>
        <w:rPr>
          <w:b w:val="0"/>
          <w:spacing w:val="0"/>
        </w:rPr>
      </w:pPr>
      <w:bookmarkStart w:id="2" w:name="_Ref435446759"/>
      <w:r>
        <w:rPr>
          <w:bCs w:val="0"/>
        </w:rPr>
        <w:t>Výkon činnosti příkazníka podle této smlouvy začíná nabytím účinnosti této smlouvy a probíhá do 6.</w:t>
      </w:r>
      <w:r w:rsidR="00996246">
        <w:rPr>
          <w:bCs w:val="0"/>
        </w:rPr>
        <w:t> </w:t>
      </w:r>
      <w:r>
        <w:rPr>
          <w:bCs w:val="0"/>
        </w:rPr>
        <w:t>12.</w:t>
      </w:r>
      <w:r w:rsidR="00996246">
        <w:rPr>
          <w:bCs w:val="0"/>
        </w:rPr>
        <w:t> </w:t>
      </w:r>
      <w:r>
        <w:rPr>
          <w:bCs w:val="0"/>
        </w:rPr>
        <w:t>2022.</w:t>
      </w:r>
      <w:r w:rsidR="0013719E">
        <w:rPr>
          <w:bCs w:val="0"/>
        </w:rPr>
        <w:t xml:space="preserve"> </w:t>
      </w:r>
    </w:p>
    <w:p w:rsidR="00E43277" w:rsidRDefault="002A17C7" w:rsidP="00242D67">
      <w:pPr>
        <w:pStyle w:val="Nadpis2"/>
        <w:keepNext w:val="0"/>
        <w:numPr>
          <w:ilvl w:val="1"/>
          <w:numId w:val="11"/>
        </w:numPr>
        <w:spacing w:before="120" w:after="120"/>
        <w:jc w:val="both"/>
        <w:rPr>
          <w:b w:val="0"/>
          <w:spacing w:val="0"/>
        </w:rPr>
      </w:pPr>
      <w:r w:rsidRPr="004B769C">
        <w:rPr>
          <w:spacing w:val="0"/>
        </w:rPr>
        <w:t>P</w:t>
      </w:r>
      <w:r w:rsidR="00D91E89" w:rsidRPr="004B769C">
        <w:t>ř</w:t>
      </w:r>
      <w:r w:rsidR="00D91E89" w:rsidRPr="00D91E89">
        <w:t xml:space="preserve">íkazník se zavazuje </w:t>
      </w:r>
      <w:r w:rsidR="0013719E">
        <w:t>všechny povinnosti uvedené v </w:t>
      </w:r>
      <w:r w:rsidR="0013719E">
        <w:rPr>
          <w:bCs w:val="0"/>
        </w:rPr>
        <w:t>čl. 3</w:t>
      </w:r>
      <w:r w:rsidR="00D91E89">
        <w:rPr>
          <w:bCs w:val="0"/>
        </w:rPr>
        <w:t xml:space="preserve">.1 provést </w:t>
      </w:r>
      <w:r w:rsidR="0013719E">
        <w:rPr>
          <w:bCs w:val="0"/>
        </w:rPr>
        <w:t>nejpozději</w:t>
      </w:r>
      <w:r w:rsidR="00D91E89">
        <w:rPr>
          <w:bCs w:val="0"/>
        </w:rPr>
        <w:t xml:space="preserve"> do 6.</w:t>
      </w:r>
      <w:r w:rsidR="00996246">
        <w:rPr>
          <w:bCs w:val="0"/>
        </w:rPr>
        <w:t> </w:t>
      </w:r>
      <w:r w:rsidR="00D91E89">
        <w:rPr>
          <w:bCs w:val="0"/>
        </w:rPr>
        <w:t>12.</w:t>
      </w:r>
      <w:r w:rsidR="00996246">
        <w:rPr>
          <w:bCs w:val="0"/>
        </w:rPr>
        <w:t> </w:t>
      </w:r>
      <w:r w:rsidR="00D91E89">
        <w:rPr>
          <w:bCs w:val="0"/>
        </w:rPr>
        <w:t>2022.</w:t>
      </w:r>
    </w:p>
    <w:p w:rsidR="00E43277" w:rsidRDefault="000249A2" w:rsidP="00242D67">
      <w:pPr>
        <w:pStyle w:val="Nadpis2"/>
        <w:keepNext w:val="0"/>
        <w:numPr>
          <w:ilvl w:val="1"/>
          <w:numId w:val="11"/>
        </w:numPr>
        <w:spacing w:before="120" w:after="120"/>
        <w:jc w:val="both"/>
        <w:rPr>
          <w:b w:val="0"/>
          <w:spacing w:val="0"/>
        </w:rPr>
      </w:pPr>
      <w:r w:rsidRPr="002A17C7">
        <w:rPr>
          <w:b w:val="0"/>
          <w:spacing w:val="0"/>
        </w:rPr>
        <w:t xml:space="preserve">Po ukončení </w:t>
      </w:r>
      <w:r w:rsidR="00DA2929" w:rsidRPr="002A17C7">
        <w:rPr>
          <w:b w:val="0"/>
          <w:spacing w:val="0"/>
        </w:rPr>
        <w:t xml:space="preserve">činnosti podle této smlouvy </w:t>
      </w:r>
      <w:r w:rsidRPr="002A17C7">
        <w:rPr>
          <w:b w:val="0"/>
          <w:spacing w:val="0"/>
        </w:rPr>
        <w:t xml:space="preserve">je příkazník </w:t>
      </w:r>
      <w:r w:rsidR="000868C1" w:rsidRPr="002A17C7">
        <w:rPr>
          <w:b w:val="0"/>
          <w:spacing w:val="0"/>
        </w:rPr>
        <w:t>bez zbytečného odkladu</w:t>
      </w:r>
      <w:r w:rsidR="0067471E">
        <w:rPr>
          <w:b w:val="0"/>
          <w:spacing w:val="0"/>
        </w:rPr>
        <w:t>, nejpozději však do 10 dnů,</w:t>
      </w:r>
      <w:r w:rsidR="000868C1" w:rsidRPr="002A17C7">
        <w:rPr>
          <w:b w:val="0"/>
          <w:spacing w:val="0"/>
        </w:rPr>
        <w:t xml:space="preserve"> </w:t>
      </w:r>
      <w:r w:rsidRPr="002A17C7">
        <w:rPr>
          <w:b w:val="0"/>
          <w:spacing w:val="0"/>
        </w:rPr>
        <w:t xml:space="preserve">povinen předat příkazci veškeré </w:t>
      </w:r>
      <w:r w:rsidR="00EF422E">
        <w:rPr>
          <w:b w:val="0"/>
          <w:spacing w:val="0"/>
        </w:rPr>
        <w:t xml:space="preserve">písemné </w:t>
      </w:r>
      <w:r w:rsidRPr="002A17C7">
        <w:rPr>
          <w:b w:val="0"/>
          <w:spacing w:val="0"/>
        </w:rPr>
        <w:t>podklady a dokumenty, které v souvislosti s výkonem činnosti dle smlouvy obdržel.</w:t>
      </w:r>
      <w:bookmarkEnd w:id="2"/>
    </w:p>
    <w:p w:rsidR="00C6087D" w:rsidRPr="00A85822" w:rsidRDefault="00C6087D" w:rsidP="00A85822">
      <w:pPr>
        <w:pStyle w:val="nadpismj"/>
        <w:keepNext w:val="0"/>
        <w:numPr>
          <w:ilvl w:val="1"/>
          <w:numId w:val="11"/>
        </w:numPr>
        <w:spacing w:before="120" w:after="120"/>
        <w:jc w:val="both"/>
        <w:rPr>
          <w:b w:val="0"/>
          <w:spacing w:val="0"/>
        </w:rPr>
      </w:pPr>
      <w:r w:rsidRPr="00A85822">
        <w:rPr>
          <w:b w:val="0"/>
          <w:spacing w:val="0"/>
        </w:rPr>
        <w:t xml:space="preserve">Místem výkonu </w:t>
      </w:r>
      <w:r w:rsidR="00A62A3F" w:rsidRPr="00A85822">
        <w:rPr>
          <w:b w:val="0"/>
          <w:spacing w:val="0"/>
        </w:rPr>
        <w:t xml:space="preserve">činností </w:t>
      </w:r>
      <w:r w:rsidR="00967BC0">
        <w:rPr>
          <w:b w:val="0"/>
          <w:spacing w:val="0"/>
        </w:rPr>
        <w:t>T</w:t>
      </w:r>
      <w:r w:rsidR="000868C1">
        <w:rPr>
          <w:b w:val="0"/>
          <w:spacing w:val="0"/>
        </w:rPr>
        <w:t>BD</w:t>
      </w:r>
      <w:r w:rsidR="00A62A3F" w:rsidRPr="00A85822">
        <w:rPr>
          <w:b w:val="0"/>
          <w:spacing w:val="0"/>
        </w:rPr>
        <w:t xml:space="preserve"> </w:t>
      </w:r>
      <w:r w:rsidRPr="00A85822">
        <w:rPr>
          <w:b w:val="0"/>
          <w:spacing w:val="0"/>
        </w:rPr>
        <w:t xml:space="preserve">je </w:t>
      </w:r>
      <w:r w:rsidR="00457656">
        <w:rPr>
          <w:b w:val="0"/>
          <w:spacing w:val="0"/>
        </w:rPr>
        <w:t xml:space="preserve">rybník Velký Pařezitý (k.ú. Řásná, okres Jihlava, kraj Vysočina), </w:t>
      </w:r>
      <w:r w:rsidR="00986CB2">
        <w:rPr>
          <w:b w:val="0"/>
          <w:bCs w:val="0"/>
          <w:spacing w:val="0"/>
          <w:kern w:val="0"/>
          <w:lang w:eastAsia="en-US"/>
        </w:rPr>
        <w:t>Kačležský rybník (k.ú. Kačlehy, okres Jindřichův Hradec, kraj Jihočeský)</w:t>
      </w:r>
      <w:r w:rsidR="00986CB2">
        <w:rPr>
          <w:b w:val="0"/>
          <w:spacing w:val="0"/>
        </w:rPr>
        <w:t xml:space="preserve">, </w:t>
      </w:r>
      <w:r w:rsidR="00457656">
        <w:rPr>
          <w:b w:val="0"/>
          <w:spacing w:val="0"/>
        </w:rPr>
        <w:t>Novozámecký</w:t>
      </w:r>
      <w:r w:rsidR="00986CB2">
        <w:rPr>
          <w:b w:val="0"/>
          <w:spacing w:val="0"/>
        </w:rPr>
        <w:t xml:space="preserve"> rybník</w:t>
      </w:r>
      <w:r w:rsidR="00457656">
        <w:rPr>
          <w:b w:val="0"/>
          <w:spacing w:val="0"/>
        </w:rPr>
        <w:t xml:space="preserve"> (k.ú.</w:t>
      </w:r>
      <w:r w:rsidR="00457656" w:rsidRPr="00457656">
        <w:rPr>
          <w:b w:val="0"/>
          <w:bCs w:val="0"/>
          <w:spacing w:val="0"/>
          <w:kern w:val="0"/>
          <w:lang w:eastAsia="en-US"/>
        </w:rPr>
        <w:t xml:space="preserve"> </w:t>
      </w:r>
      <w:r w:rsidR="00457656" w:rsidRPr="00273E5E">
        <w:rPr>
          <w:b w:val="0"/>
          <w:bCs w:val="0"/>
          <w:spacing w:val="0"/>
          <w:kern w:val="0"/>
          <w:lang w:eastAsia="en-US"/>
        </w:rPr>
        <w:t>Zahrádky a Jestřebí u České Lípy</w:t>
      </w:r>
      <w:r w:rsidR="00457656">
        <w:rPr>
          <w:b w:val="0"/>
          <w:bCs w:val="0"/>
          <w:spacing w:val="0"/>
          <w:kern w:val="0"/>
          <w:lang w:eastAsia="en-US"/>
        </w:rPr>
        <w:t xml:space="preserve">, okres Česká Lípa, kraj </w:t>
      </w:r>
      <w:r w:rsidR="00986CB2">
        <w:rPr>
          <w:b w:val="0"/>
          <w:bCs w:val="0"/>
          <w:spacing w:val="0"/>
          <w:kern w:val="0"/>
          <w:lang w:eastAsia="en-US"/>
        </w:rPr>
        <w:t xml:space="preserve">Liberecký) a Máchovo jezero (k.ú. </w:t>
      </w:r>
      <w:r w:rsidR="00986CB2" w:rsidRPr="00273E5E">
        <w:rPr>
          <w:b w:val="0"/>
          <w:bCs w:val="0"/>
          <w:spacing w:val="0"/>
          <w:kern w:val="0"/>
          <w:lang w:eastAsia="en-US"/>
        </w:rPr>
        <w:t>Doksy u Máchova jezera</w:t>
      </w:r>
      <w:r w:rsidR="00986CB2">
        <w:rPr>
          <w:b w:val="0"/>
          <w:bCs w:val="0"/>
          <w:spacing w:val="0"/>
          <w:kern w:val="0"/>
          <w:lang w:eastAsia="en-US"/>
        </w:rPr>
        <w:t>, okres Česká Lípa, kraj Liberecký)</w:t>
      </w:r>
      <w:r w:rsidRPr="00A85822">
        <w:rPr>
          <w:b w:val="0"/>
          <w:spacing w:val="0"/>
        </w:rPr>
        <w:t>.</w:t>
      </w:r>
    </w:p>
    <w:p w:rsidR="00777CD6" w:rsidRPr="00A85822" w:rsidRDefault="008D2452" w:rsidP="00A85822">
      <w:pPr>
        <w:pStyle w:val="nadpismj"/>
      </w:pPr>
      <w:r w:rsidRPr="008D2452">
        <w:t>Odměna</w:t>
      </w:r>
      <w:r w:rsidR="005F12F1">
        <w:t xml:space="preserve"> a platební podmínky</w:t>
      </w:r>
      <w:r w:rsidRPr="008D2452">
        <w:t xml:space="preserve"> </w:t>
      </w:r>
    </w:p>
    <w:p w:rsidR="00ED5530" w:rsidRDefault="005B7450" w:rsidP="00A85822">
      <w:pPr>
        <w:pStyle w:val="nadpismj"/>
        <w:keepNext w:val="0"/>
        <w:numPr>
          <w:ilvl w:val="1"/>
          <w:numId w:val="11"/>
        </w:numPr>
        <w:spacing w:before="120" w:after="120"/>
        <w:jc w:val="both"/>
        <w:rPr>
          <w:b w:val="0"/>
          <w:spacing w:val="0"/>
        </w:rPr>
      </w:pPr>
      <w:bookmarkStart w:id="3" w:name="_Ref435444743"/>
      <w:r w:rsidRPr="00A85822">
        <w:rPr>
          <w:b w:val="0"/>
          <w:spacing w:val="0"/>
        </w:rPr>
        <w:t>Příkazce poskytne příkazníkovi</w:t>
      </w:r>
      <w:r w:rsidR="00ED5530" w:rsidRPr="00A85822">
        <w:rPr>
          <w:b w:val="0"/>
          <w:spacing w:val="0"/>
        </w:rPr>
        <w:t xml:space="preserve"> </w:t>
      </w:r>
      <w:r w:rsidR="007379B0" w:rsidRPr="00A85822">
        <w:rPr>
          <w:b w:val="0"/>
          <w:spacing w:val="0"/>
        </w:rPr>
        <w:t xml:space="preserve">za výkon činnosti </w:t>
      </w:r>
      <w:r w:rsidR="00967BC0">
        <w:rPr>
          <w:b w:val="0"/>
          <w:spacing w:val="0"/>
        </w:rPr>
        <w:t>T</w:t>
      </w:r>
      <w:r w:rsidR="000868C1">
        <w:rPr>
          <w:b w:val="0"/>
          <w:spacing w:val="0"/>
        </w:rPr>
        <w:t>BD</w:t>
      </w:r>
      <w:r w:rsidR="007379B0" w:rsidRPr="00A85822">
        <w:rPr>
          <w:b w:val="0"/>
          <w:spacing w:val="0"/>
        </w:rPr>
        <w:t xml:space="preserve"> dle této smlouvy odměnu </w:t>
      </w:r>
      <w:bookmarkEnd w:id="3"/>
      <w:r w:rsidR="006B34B4">
        <w:rPr>
          <w:b w:val="0"/>
          <w:spacing w:val="0"/>
        </w:rPr>
        <w:t>ve výši</w:t>
      </w:r>
      <w:r w:rsidR="000868C1">
        <w:rPr>
          <w:b w:val="0"/>
          <w:spacing w:val="0"/>
        </w:rPr>
        <w:t>:</w:t>
      </w:r>
    </w:p>
    <w:tbl>
      <w:tblPr>
        <w:tblStyle w:val="Mkatabulky"/>
        <w:tblW w:w="0" w:type="auto"/>
        <w:tblInd w:w="454" w:type="dxa"/>
        <w:tblLook w:val="04A0" w:firstRow="1" w:lastRow="0" w:firstColumn="1" w:lastColumn="0" w:noHBand="0" w:noVBand="1"/>
      </w:tblPr>
      <w:tblGrid>
        <w:gridCol w:w="1355"/>
        <w:gridCol w:w="2552"/>
        <w:gridCol w:w="2410"/>
        <w:gridCol w:w="2517"/>
      </w:tblGrid>
      <w:tr w:rsidR="006B34B4" w:rsidTr="000C5A52">
        <w:tc>
          <w:tcPr>
            <w:tcW w:w="1355" w:type="dxa"/>
          </w:tcPr>
          <w:p w:rsidR="006B34B4" w:rsidRDefault="006B34B4" w:rsidP="006B34B4">
            <w:pPr>
              <w:pStyle w:val="nadpismj"/>
              <w:keepNext w:val="0"/>
              <w:numPr>
                <w:ilvl w:val="0"/>
                <w:numId w:val="0"/>
              </w:numPr>
              <w:spacing w:before="120" w:after="120"/>
              <w:jc w:val="both"/>
              <w:rPr>
                <w:b w:val="0"/>
                <w:spacing w:val="0"/>
              </w:rPr>
            </w:pPr>
            <w:r>
              <w:rPr>
                <w:b w:val="0"/>
                <w:spacing w:val="0"/>
              </w:rPr>
              <w:t>Rok</w:t>
            </w:r>
          </w:p>
        </w:tc>
        <w:tc>
          <w:tcPr>
            <w:tcW w:w="2552" w:type="dxa"/>
          </w:tcPr>
          <w:p w:rsidR="006B34B4" w:rsidRDefault="006B34B4" w:rsidP="006B34B4">
            <w:pPr>
              <w:pStyle w:val="nadpismj"/>
              <w:keepNext w:val="0"/>
              <w:numPr>
                <w:ilvl w:val="0"/>
                <w:numId w:val="0"/>
              </w:numPr>
              <w:spacing w:before="120" w:after="120"/>
              <w:jc w:val="both"/>
              <w:rPr>
                <w:b w:val="0"/>
                <w:spacing w:val="0"/>
              </w:rPr>
            </w:pPr>
            <w:r>
              <w:rPr>
                <w:b w:val="0"/>
                <w:spacing w:val="0"/>
              </w:rPr>
              <w:t>Cena bez DPH</w:t>
            </w:r>
            <w:r w:rsidR="000C5A52">
              <w:rPr>
                <w:b w:val="0"/>
                <w:spacing w:val="0"/>
              </w:rPr>
              <w:t xml:space="preserve"> (Kč)</w:t>
            </w:r>
          </w:p>
        </w:tc>
        <w:tc>
          <w:tcPr>
            <w:tcW w:w="2410" w:type="dxa"/>
          </w:tcPr>
          <w:p w:rsidR="006B34B4" w:rsidRDefault="006B34B4" w:rsidP="00996246">
            <w:pPr>
              <w:pStyle w:val="nadpismj"/>
              <w:keepNext w:val="0"/>
              <w:numPr>
                <w:ilvl w:val="0"/>
                <w:numId w:val="0"/>
              </w:numPr>
              <w:spacing w:before="120" w:after="120"/>
              <w:jc w:val="both"/>
              <w:rPr>
                <w:b w:val="0"/>
                <w:spacing w:val="0"/>
              </w:rPr>
            </w:pPr>
            <w:r>
              <w:rPr>
                <w:b w:val="0"/>
                <w:spacing w:val="0"/>
              </w:rPr>
              <w:t xml:space="preserve">DPH </w:t>
            </w:r>
            <w:r w:rsidR="00996246">
              <w:rPr>
                <w:b w:val="0"/>
                <w:spacing w:val="0"/>
              </w:rPr>
              <w:t>(Kč)</w:t>
            </w:r>
          </w:p>
        </w:tc>
        <w:tc>
          <w:tcPr>
            <w:tcW w:w="2517" w:type="dxa"/>
          </w:tcPr>
          <w:p w:rsidR="006B34B4" w:rsidRDefault="006B34B4" w:rsidP="006B34B4">
            <w:pPr>
              <w:pStyle w:val="nadpismj"/>
              <w:keepNext w:val="0"/>
              <w:numPr>
                <w:ilvl w:val="0"/>
                <w:numId w:val="0"/>
              </w:numPr>
              <w:spacing w:before="120" w:after="120"/>
              <w:jc w:val="both"/>
              <w:rPr>
                <w:b w:val="0"/>
                <w:spacing w:val="0"/>
              </w:rPr>
            </w:pPr>
            <w:r>
              <w:rPr>
                <w:b w:val="0"/>
                <w:spacing w:val="0"/>
              </w:rPr>
              <w:t>Cena včetně DPH</w:t>
            </w:r>
            <w:r w:rsidR="000C5A52">
              <w:rPr>
                <w:b w:val="0"/>
                <w:spacing w:val="0"/>
              </w:rPr>
              <w:t xml:space="preserve"> (Kč)</w:t>
            </w:r>
          </w:p>
        </w:tc>
      </w:tr>
      <w:tr w:rsidR="00A62887" w:rsidTr="000C5A52">
        <w:tc>
          <w:tcPr>
            <w:tcW w:w="1355" w:type="dxa"/>
          </w:tcPr>
          <w:p w:rsidR="00A62887" w:rsidRDefault="00A62887" w:rsidP="00A62887">
            <w:pPr>
              <w:pStyle w:val="nadpismj"/>
              <w:keepNext w:val="0"/>
              <w:numPr>
                <w:ilvl w:val="0"/>
                <w:numId w:val="0"/>
              </w:numPr>
              <w:spacing w:before="120" w:after="120"/>
              <w:jc w:val="both"/>
              <w:rPr>
                <w:b w:val="0"/>
                <w:spacing w:val="0"/>
              </w:rPr>
            </w:pPr>
            <w:r>
              <w:rPr>
                <w:b w:val="0"/>
                <w:spacing w:val="0"/>
              </w:rPr>
              <w:t>2018</w:t>
            </w:r>
          </w:p>
        </w:tc>
        <w:tc>
          <w:tcPr>
            <w:tcW w:w="2552" w:type="dxa"/>
          </w:tcPr>
          <w:p w:rsidR="00A62887" w:rsidRDefault="00A62887" w:rsidP="00A62887">
            <w:pPr>
              <w:pStyle w:val="nadpismj"/>
              <w:keepNext w:val="0"/>
              <w:numPr>
                <w:ilvl w:val="0"/>
                <w:numId w:val="0"/>
              </w:numPr>
              <w:spacing w:before="120" w:after="120"/>
              <w:jc w:val="both"/>
              <w:rPr>
                <w:b w:val="0"/>
                <w:spacing w:val="0"/>
              </w:rPr>
            </w:pPr>
            <w:r>
              <w:rPr>
                <w:b w:val="0"/>
                <w:spacing w:val="0"/>
              </w:rPr>
              <w:t>128 000,-</w:t>
            </w:r>
          </w:p>
        </w:tc>
        <w:tc>
          <w:tcPr>
            <w:tcW w:w="2410" w:type="dxa"/>
          </w:tcPr>
          <w:p w:rsidR="00A62887" w:rsidRDefault="00A62887" w:rsidP="00A62887">
            <w:pPr>
              <w:pStyle w:val="nadpismj"/>
              <w:keepNext w:val="0"/>
              <w:numPr>
                <w:ilvl w:val="0"/>
                <w:numId w:val="0"/>
              </w:numPr>
              <w:spacing w:before="120" w:after="120"/>
              <w:jc w:val="both"/>
              <w:rPr>
                <w:b w:val="0"/>
                <w:spacing w:val="0"/>
              </w:rPr>
            </w:pPr>
            <w:r>
              <w:rPr>
                <w:b w:val="0"/>
                <w:spacing w:val="0"/>
              </w:rPr>
              <w:t>26 880,-</w:t>
            </w:r>
          </w:p>
        </w:tc>
        <w:tc>
          <w:tcPr>
            <w:tcW w:w="2517" w:type="dxa"/>
          </w:tcPr>
          <w:p w:rsidR="00A62887" w:rsidRDefault="00A62887" w:rsidP="00A62887">
            <w:pPr>
              <w:pStyle w:val="nadpismj"/>
              <w:keepNext w:val="0"/>
              <w:numPr>
                <w:ilvl w:val="0"/>
                <w:numId w:val="0"/>
              </w:numPr>
              <w:spacing w:before="120" w:after="120"/>
              <w:jc w:val="both"/>
              <w:rPr>
                <w:b w:val="0"/>
                <w:spacing w:val="0"/>
              </w:rPr>
            </w:pPr>
            <w:r>
              <w:rPr>
                <w:b w:val="0"/>
                <w:spacing w:val="0"/>
              </w:rPr>
              <w:t>154 880,-</w:t>
            </w:r>
          </w:p>
        </w:tc>
      </w:tr>
      <w:tr w:rsidR="00A62887" w:rsidTr="000C5A52">
        <w:tc>
          <w:tcPr>
            <w:tcW w:w="1355" w:type="dxa"/>
          </w:tcPr>
          <w:p w:rsidR="00A62887" w:rsidRDefault="00A62887" w:rsidP="00A62887">
            <w:pPr>
              <w:pStyle w:val="nadpismj"/>
              <w:keepNext w:val="0"/>
              <w:numPr>
                <w:ilvl w:val="0"/>
                <w:numId w:val="0"/>
              </w:numPr>
              <w:spacing w:before="120" w:after="120"/>
              <w:jc w:val="both"/>
              <w:rPr>
                <w:b w:val="0"/>
                <w:spacing w:val="0"/>
              </w:rPr>
            </w:pPr>
            <w:r>
              <w:rPr>
                <w:b w:val="0"/>
                <w:spacing w:val="0"/>
              </w:rPr>
              <w:t>2019</w:t>
            </w:r>
          </w:p>
        </w:tc>
        <w:tc>
          <w:tcPr>
            <w:tcW w:w="2552" w:type="dxa"/>
          </w:tcPr>
          <w:p w:rsidR="00A62887" w:rsidRDefault="00A62887" w:rsidP="00A62887">
            <w:pPr>
              <w:pStyle w:val="nadpismj"/>
              <w:keepNext w:val="0"/>
              <w:numPr>
                <w:ilvl w:val="0"/>
                <w:numId w:val="0"/>
              </w:numPr>
              <w:spacing w:before="120" w:after="120"/>
              <w:jc w:val="both"/>
              <w:rPr>
                <w:b w:val="0"/>
                <w:spacing w:val="0"/>
              </w:rPr>
            </w:pPr>
            <w:r>
              <w:rPr>
                <w:b w:val="0"/>
                <w:spacing w:val="0"/>
              </w:rPr>
              <w:t>128 000,-</w:t>
            </w:r>
          </w:p>
        </w:tc>
        <w:tc>
          <w:tcPr>
            <w:tcW w:w="2410" w:type="dxa"/>
          </w:tcPr>
          <w:p w:rsidR="00A62887" w:rsidRDefault="00A62887" w:rsidP="00A62887">
            <w:pPr>
              <w:pStyle w:val="nadpismj"/>
              <w:keepNext w:val="0"/>
              <w:numPr>
                <w:ilvl w:val="0"/>
                <w:numId w:val="0"/>
              </w:numPr>
              <w:spacing w:before="120" w:after="120"/>
              <w:jc w:val="both"/>
              <w:rPr>
                <w:b w:val="0"/>
                <w:spacing w:val="0"/>
              </w:rPr>
            </w:pPr>
            <w:r>
              <w:rPr>
                <w:b w:val="0"/>
                <w:spacing w:val="0"/>
              </w:rPr>
              <w:t>26 880,-</w:t>
            </w:r>
          </w:p>
        </w:tc>
        <w:tc>
          <w:tcPr>
            <w:tcW w:w="2517" w:type="dxa"/>
          </w:tcPr>
          <w:p w:rsidR="00A62887" w:rsidRDefault="00A62887" w:rsidP="00A62887">
            <w:pPr>
              <w:pStyle w:val="nadpismj"/>
              <w:keepNext w:val="0"/>
              <w:numPr>
                <w:ilvl w:val="0"/>
                <w:numId w:val="0"/>
              </w:numPr>
              <w:spacing w:before="120" w:after="120"/>
              <w:jc w:val="both"/>
              <w:rPr>
                <w:b w:val="0"/>
                <w:spacing w:val="0"/>
              </w:rPr>
            </w:pPr>
            <w:r>
              <w:rPr>
                <w:b w:val="0"/>
                <w:spacing w:val="0"/>
              </w:rPr>
              <w:t>154 880,-</w:t>
            </w:r>
          </w:p>
        </w:tc>
      </w:tr>
      <w:tr w:rsidR="00A62887" w:rsidTr="000C5A52">
        <w:tc>
          <w:tcPr>
            <w:tcW w:w="1355" w:type="dxa"/>
          </w:tcPr>
          <w:p w:rsidR="00A62887" w:rsidRDefault="00A62887" w:rsidP="00A62887">
            <w:pPr>
              <w:pStyle w:val="nadpismj"/>
              <w:keepNext w:val="0"/>
              <w:numPr>
                <w:ilvl w:val="0"/>
                <w:numId w:val="0"/>
              </w:numPr>
              <w:spacing w:before="120" w:after="120"/>
              <w:jc w:val="both"/>
              <w:rPr>
                <w:b w:val="0"/>
                <w:spacing w:val="0"/>
              </w:rPr>
            </w:pPr>
            <w:r>
              <w:rPr>
                <w:b w:val="0"/>
                <w:spacing w:val="0"/>
              </w:rPr>
              <w:t>2020</w:t>
            </w:r>
          </w:p>
        </w:tc>
        <w:tc>
          <w:tcPr>
            <w:tcW w:w="2552" w:type="dxa"/>
          </w:tcPr>
          <w:p w:rsidR="00A62887" w:rsidRDefault="00A62887" w:rsidP="00A62887">
            <w:pPr>
              <w:pStyle w:val="nadpismj"/>
              <w:keepNext w:val="0"/>
              <w:numPr>
                <w:ilvl w:val="0"/>
                <w:numId w:val="0"/>
              </w:numPr>
              <w:spacing w:before="120" w:after="120"/>
              <w:jc w:val="both"/>
              <w:rPr>
                <w:b w:val="0"/>
                <w:spacing w:val="0"/>
              </w:rPr>
            </w:pPr>
            <w:r>
              <w:rPr>
                <w:b w:val="0"/>
                <w:spacing w:val="0"/>
              </w:rPr>
              <w:t>128 000,-</w:t>
            </w:r>
          </w:p>
        </w:tc>
        <w:tc>
          <w:tcPr>
            <w:tcW w:w="2410" w:type="dxa"/>
          </w:tcPr>
          <w:p w:rsidR="00A62887" w:rsidRDefault="00A62887" w:rsidP="00A62887">
            <w:pPr>
              <w:pStyle w:val="nadpismj"/>
              <w:keepNext w:val="0"/>
              <w:numPr>
                <w:ilvl w:val="0"/>
                <w:numId w:val="0"/>
              </w:numPr>
              <w:spacing w:before="120" w:after="120"/>
              <w:jc w:val="both"/>
              <w:rPr>
                <w:b w:val="0"/>
                <w:spacing w:val="0"/>
              </w:rPr>
            </w:pPr>
            <w:r>
              <w:rPr>
                <w:b w:val="0"/>
                <w:spacing w:val="0"/>
              </w:rPr>
              <w:t>26 880,-</w:t>
            </w:r>
          </w:p>
        </w:tc>
        <w:tc>
          <w:tcPr>
            <w:tcW w:w="2517" w:type="dxa"/>
          </w:tcPr>
          <w:p w:rsidR="00A62887" w:rsidRDefault="00A62887" w:rsidP="00A62887">
            <w:pPr>
              <w:pStyle w:val="nadpismj"/>
              <w:keepNext w:val="0"/>
              <w:numPr>
                <w:ilvl w:val="0"/>
                <w:numId w:val="0"/>
              </w:numPr>
              <w:spacing w:before="120" w:after="120"/>
              <w:jc w:val="both"/>
              <w:rPr>
                <w:b w:val="0"/>
                <w:spacing w:val="0"/>
              </w:rPr>
            </w:pPr>
            <w:r>
              <w:rPr>
                <w:b w:val="0"/>
                <w:spacing w:val="0"/>
              </w:rPr>
              <w:t>154 880,-</w:t>
            </w:r>
          </w:p>
        </w:tc>
      </w:tr>
      <w:tr w:rsidR="00A62887" w:rsidTr="000C5A52">
        <w:tc>
          <w:tcPr>
            <w:tcW w:w="1355" w:type="dxa"/>
          </w:tcPr>
          <w:p w:rsidR="00A62887" w:rsidRDefault="00A62887" w:rsidP="00A62887">
            <w:pPr>
              <w:pStyle w:val="nadpismj"/>
              <w:keepNext w:val="0"/>
              <w:numPr>
                <w:ilvl w:val="0"/>
                <w:numId w:val="0"/>
              </w:numPr>
              <w:spacing w:before="120" w:after="120"/>
              <w:jc w:val="both"/>
              <w:rPr>
                <w:b w:val="0"/>
                <w:spacing w:val="0"/>
              </w:rPr>
            </w:pPr>
            <w:r>
              <w:rPr>
                <w:b w:val="0"/>
                <w:spacing w:val="0"/>
              </w:rPr>
              <w:t>2021</w:t>
            </w:r>
          </w:p>
        </w:tc>
        <w:tc>
          <w:tcPr>
            <w:tcW w:w="2552" w:type="dxa"/>
          </w:tcPr>
          <w:p w:rsidR="00A62887" w:rsidRDefault="00A62887" w:rsidP="00A62887">
            <w:pPr>
              <w:pStyle w:val="nadpismj"/>
              <w:keepNext w:val="0"/>
              <w:numPr>
                <w:ilvl w:val="0"/>
                <w:numId w:val="0"/>
              </w:numPr>
              <w:spacing w:before="120" w:after="120"/>
              <w:jc w:val="both"/>
              <w:rPr>
                <w:b w:val="0"/>
                <w:spacing w:val="0"/>
              </w:rPr>
            </w:pPr>
            <w:r>
              <w:rPr>
                <w:b w:val="0"/>
                <w:spacing w:val="0"/>
              </w:rPr>
              <w:t>128 000,-</w:t>
            </w:r>
          </w:p>
        </w:tc>
        <w:tc>
          <w:tcPr>
            <w:tcW w:w="2410" w:type="dxa"/>
          </w:tcPr>
          <w:p w:rsidR="00A62887" w:rsidRDefault="00A62887" w:rsidP="00A62887">
            <w:pPr>
              <w:pStyle w:val="nadpismj"/>
              <w:keepNext w:val="0"/>
              <w:numPr>
                <w:ilvl w:val="0"/>
                <w:numId w:val="0"/>
              </w:numPr>
              <w:spacing w:before="120" w:after="120"/>
              <w:jc w:val="both"/>
              <w:rPr>
                <w:b w:val="0"/>
                <w:spacing w:val="0"/>
              </w:rPr>
            </w:pPr>
            <w:r>
              <w:rPr>
                <w:b w:val="0"/>
                <w:spacing w:val="0"/>
              </w:rPr>
              <w:t>26 880,-</w:t>
            </w:r>
          </w:p>
        </w:tc>
        <w:tc>
          <w:tcPr>
            <w:tcW w:w="2517" w:type="dxa"/>
          </w:tcPr>
          <w:p w:rsidR="00A62887" w:rsidRDefault="00A62887" w:rsidP="00A62887">
            <w:pPr>
              <w:pStyle w:val="nadpismj"/>
              <w:keepNext w:val="0"/>
              <w:numPr>
                <w:ilvl w:val="0"/>
                <w:numId w:val="0"/>
              </w:numPr>
              <w:spacing w:before="120" w:after="120"/>
              <w:jc w:val="both"/>
              <w:rPr>
                <w:b w:val="0"/>
                <w:spacing w:val="0"/>
              </w:rPr>
            </w:pPr>
            <w:r>
              <w:rPr>
                <w:b w:val="0"/>
                <w:spacing w:val="0"/>
              </w:rPr>
              <w:t>154 880,-</w:t>
            </w:r>
          </w:p>
        </w:tc>
      </w:tr>
      <w:tr w:rsidR="00A62887" w:rsidTr="000C5A52">
        <w:tc>
          <w:tcPr>
            <w:tcW w:w="1355" w:type="dxa"/>
          </w:tcPr>
          <w:p w:rsidR="00A62887" w:rsidRDefault="00A62887" w:rsidP="00A62887">
            <w:pPr>
              <w:pStyle w:val="nadpismj"/>
              <w:keepNext w:val="0"/>
              <w:numPr>
                <w:ilvl w:val="0"/>
                <w:numId w:val="0"/>
              </w:numPr>
              <w:spacing w:before="120" w:after="120"/>
              <w:jc w:val="both"/>
              <w:rPr>
                <w:b w:val="0"/>
                <w:spacing w:val="0"/>
              </w:rPr>
            </w:pPr>
            <w:r>
              <w:rPr>
                <w:b w:val="0"/>
                <w:spacing w:val="0"/>
              </w:rPr>
              <w:t>2022</w:t>
            </w:r>
          </w:p>
        </w:tc>
        <w:tc>
          <w:tcPr>
            <w:tcW w:w="2552" w:type="dxa"/>
          </w:tcPr>
          <w:p w:rsidR="00A62887" w:rsidRDefault="00A62887" w:rsidP="00A62887">
            <w:pPr>
              <w:pStyle w:val="nadpismj"/>
              <w:keepNext w:val="0"/>
              <w:numPr>
                <w:ilvl w:val="0"/>
                <w:numId w:val="0"/>
              </w:numPr>
              <w:spacing w:before="120" w:after="120"/>
              <w:jc w:val="both"/>
              <w:rPr>
                <w:b w:val="0"/>
                <w:spacing w:val="0"/>
              </w:rPr>
            </w:pPr>
            <w:r>
              <w:rPr>
                <w:b w:val="0"/>
                <w:spacing w:val="0"/>
              </w:rPr>
              <w:t>128 000,-</w:t>
            </w:r>
          </w:p>
        </w:tc>
        <w:tc>
          <w:tcPr>
            <w:tcW w:w="2410" w:type="dxa"/>
          </w:tcPr>
          <w:p w:rsidR="00A62887" w:rsidRDefault="00A62887" w:rsidP="00A62887">
            <w:pPr>
              <w:pStyle w:val="nadpismj"/>
              <w:keepNext w:val="0"/>
              <w:numPr>
                <w:ilvl w:val="0"/>
                <w:numId w:val="0"/>
              </w:numPr>
              <w:spacing w:before="120" w:after="120"/>
              <w:jc w:val="both"/>
              <w:rPr>
                <w:b w:val="0"/>
                <w:spacing w:val="0"/>
              </w:rPr>
            </w:pPr>
            <w:r>
              <w:rPr>
                <w:b w:val="0"/>
                <w:spacing w:val="0"/>
              </w:rPr>
              <w:t>26 880,-</w:t>
            </w:r>
          </w:p>
        </w:tc>
        <w:tc>
          <w:tcPr>
            <w:tcW w:w="2517" w:type="dxa"/>
          </w:tcPr>
          <w:p w:rsidR="00A62887" w:rsidRDefault="00A62887" w:rsidP="00A62887">
            <w:pPr>
              <w:pStyle w:val="nadpismj"/>
              <w:keepNext w:val="0"/>
              <w:numPr>
                <w:ilvl w:val="0"/>
                <w:numId w:val="0"/>
              </w:numPr>
              <w:spacing w:before="120" w:after="120"/>
              <w:jc w:val="both"/>
              <w:rPr>
                <w:b w:val="0"/>
                <w:spacing w:val="0"/>
              </w:rPr>
            </w:pPr>
            <w:r>
              <w:rPr>
                <w:b w:val="0"/>
                <w:spacing w:val="0"/>
              </w:rPr>
              <w:t>154 880,-</w:t>
            </w:r>
          </w:p>
        </w:tc>
      </w:tr>
      <w:tr w:rsidR="00A62887" w:rsidTr="000C5A52">
        <w:tc>
          <w:tcPr>
            <w:tcW w:w="1355" w:type="dxa"/>
          </w:tcPr>
          <w:p w:rsidR="00A62887" w:rsidRDefault="00A62887" w:rsidP="00A62887">
            <w:pPr>
              <w:pStyle w:val="nadpismj"/>
              <w:keepNext w:val="0"/>
              <w:numPr>
                <w:ilvl w:val="0"/>
                <w:numId w:val="0"/>
              </w:numPr>
              <w:spacing w:before="120" w:after="120"/>
              <w:jc w:val="both"/>
              <w:rPr>
                <w:b w:val="0"/>
                <w:spacing w:val="0"/>
              </w:rPr>
            </w:pPr>
            <w:r>
              <w:rPr>
                <w:b w:val="0"/>
                <w:spacing w:val="0"/>
              </w:rPr>
              <w:t>Celkem</w:t>
            </w:r>
          </w:p>
        </w:tc>
        <w:tc>
          <w:tcPr>
            <w:tcW w:w="2552" w:type="dxa"/>
          </w:tcPr>
          <w:p w:rsidR="00A62887" w:rsidRPr="000D1A38" w:rsidRDefault="00A62887" w:rsidP="00A62887">
            <w:pPr>
              <w:pStyle w:val="nadpismj"/>
              <w:keepNext w:val="0"/>
              <w:numPr>
                <w:ilvl w:val="0"/>
                <w:numId w:val="0"/>
              </w:numPr>
              <w:spacing w:before="120" w:after="120"/>
              <w:jc w:val="both"/>
              <w:rPr>
                <w:spacing w:val="0"/>
              </w:rPr>
            </w:pPr>
            <w:r w:rsidRPr="000D1A38">
              <w:rPr>
                <w:spacing w:val="0"/>
              </w:rPr>
              <w:t>640 000,-</w:t>
            </w:r>
          </w:p>
        </w:tc>
        <w:tc>
          <w:tcPr>
            <w:tcW w:w="2410" w:type="dxa"/>
          </w:tcPr>
          <w:p w:rsidR="00A62887" w:rsidRPr="000D1A38" w:rsidRDefault="00A62887" w:rsidP="00A62887">
            <w:pPr>
              <w:pStyle w:val="nadpismj"/>
              <w:keepNext w:val="0"/>
              <w:numPr>
                <w:ilvl w:val="0"/>
                <w:numId w:val="0"/>
              </w:numPr>
              <w:spacing w:before="120" w:after="120"/>
              <w:jc w:val="both"/>
              <w:rPr>
                <w:spacing w:val="0"/>
              </w:rPr>
            </w:pPr>
            <w:r w:rsidRPr="000D1A38">
              <w:rPr>
                <w:spacing w:val="0"/>
              </w:rPr>
              <w:t>134 400,-</w:t>
            </w:r>
          </w:p>
        </w:tc>
        <w:tc>
          <w:tcPr>
            <w:tcW w:w="2517" w:type="dxa"/>
          </w:tcPr>
          <w:p w:rsidR="00A62887" w:rsidRPr="000D1A38" w:rsidRDefault="00A62887" w:rsidP="00A62887">
            <w:pPr>
              <w:pStyle w:val="nadpismj"/>
              <w:keepNext w:val="0"/>
              <w:numPr>
                <w:ilvl w:val="0"/>
                <w:numId w:val="0"/>
              </w:numPr>
              <w:spacing w:before="120" w:after="120"/>
              <w:jc w:val="both"/>
              <w:rPr>
                <w:spacing w:val="0"/>
              </w:rPr>
            </w:pPr>
            <w:r w:rsidRPr="000D1A38">
              <w:rPr>
                <w:spacing w:val="0"/>
              </w:rPr>
              <w:t>774 400,-</w:t>
            </w:r>
          </w:p>
        </w:tc>
      </w:tr>
    </w:tbl>
    <w:p w:rsidR="006939E7" w:rsidRDefault="006B34B4">
      <w:pPr>
        <w:pStyle w:val="mj6"/>
        <w:numPr>
          <w:ilvl w:val="0"/>
          <w:numId w:val="0"/>
        </w:numPr>
      </w:pPr>
      <w:r>
        <w:tab/>
      </w:r>
      <w:r w:rsidR="00A61D93" w:rsidRPr="00A62887">
        <w:t xml:space="preserve">Příkazník </w:t>
      </w:r>
      <w:r w:rsidR="00A62887" w:rsidRPr="00A62887">
        <w:t xml:space="preserve">je </w:t>
      </w:r>
      <w:r w:rsidR="00A61D93" w:rsidRPr="00A62887">
        <w:t>plátcem</w:t>
      </w:r>
      <w:r w:rsidR="00A61D93" w:rsidRPr="00FA1A5E">
        <w:t xml:space="preserve"> DPH.</w:t>
      </w:r>
    </w:p>
    <w:p w:rsidR="008D2452" w:rsidRPr="00A85822" w:rsidRDefault="0089442F" w:rsidP="00561AB2">
      <w:pPr>
        <w:pStyle w:val="nadpismj"/>
        <w:keepNext w:val="0"/>
        <w:numPr>
          <w:ilvl w:val="1"/>
          <w:numId w:val="11"/>
        </w:numPr>
        <w:spacing w:before="120" w:after="120"/>
        <w:jc w:val="both"/>
        <w:rPr>
          <w:b w:val="0"/>
          <w:spacing w:val="0"/>
        </w:rPr>
      </w:pPr>
      <w:r w:rsidRPr="00A85822">
        <w:rPr>
          <w:b w:val="0"/>
          <w:spacing w:val="0"/>
        </w:rPr>
        <w:t>O</w:t>
      </w:r>
      <w:r w:rsidR="008D2452" w:rsidRPr="00A85822">
        <w:rPr>
          <w:b w:val="0"/>
          <w:spacing w:val="0"/>
        </w:rPr>
        <w:t xml:space="preserve">dměna </w:t>
      </w:r>
      <w:r w:rsidRPr="00A85822">
        <w:rPr>
          <w:b w:val="0"/>
          <w:spacing w:val="0"/>
        </w:rPr>
        <w:t xml:space="preserve">dle bodu </w:t>
      </w:r>
      <w:r w:rsidR="000868C1">
        <w:rPr>
          <w:b w:val="0"/>
          <w:spacing w:val="0"/>
        </w:rPr>
        <w:t>5</w:t>
      </w:r>
      <w:r w:rsidR="007379B0" w:rsidRPr="00A85822">
        <w:rPr>
          <w:b w:val="0"/>
          <w:spacing w:val="0"/>
        </w:rPr>
        <w:t>.1</w:t>
      </w:r>
      <w:r w:rsidRPr="00A85822">
        <w:rPr>
          <w:b w:val="0"/>
          <w:spacing w:val="0"/>
        </w:rPr>
        <w:t xml:space="preserve"> </w:t>
      </w:r>
      <w:r w:rsidR="003C59FE">
        <w:rPr>
          <w:b w:val="0"/>
          <w:spacing w:val="0"/>
        </w:rPr>
        <w:t>zahrnuje</w:t>
      </w:r>
      <w:r w:rsidR="008D2452" w:rsidRPr="00A85822">
        <w:rPr>
          <w:b w:val="0"/>
          <w:spacing w:val="0"/>
        </w:rPr>
        <w:t xml:space="preserve"> </w:t>
      </w:r>
      <w:r w:rsidR="003C59FE">
        <w:rPr>
          <w:b w:val="0"/>
          <w:spacing w:val="0"/>
        </w:rPr>
        <w:t xml:space="preserve">všechny činnosti příkazníka podle této smlouvy a je </w:t>
      </w:r>
      <w:r w:rsidR="003C59FE" w:rsidRPr="00A85822">
        <w:rPr>
          <w:b w:val="0"/>
          <w:spacing w:val="0"/>
        </w:rPr>
        <w:t xml:space="preserve">stanovena </w:t>
      </w:r>
      <w:r w:rsidR="008D2452" w:rsidRPr="00A85822">
        <w:rPr>
          <w:b w:val="0"/>
          <w:spacing w:val="0"/>
        </w:rPr>
        <w:t>jako nejvýše přípustná</w:t>
      </w:r>
      <w:r w:rsidR="003C59FE">
        <w:rPr>
          <w:b w:val="0"/>
          <w:spacing w:val="0"/>
        </w:rPr>
        <w:t>.</w:t>
      </w:r>
      <w:r w:rsidR="008D2452" w:rsidRPr="00A85822">
        <w:rPr>
          <w:b w:val="0"/>
          <w:spacing w:val="0"/>
        </w:rPr>
        <w:t xml:space="preserve"> </w:t>
      </w:r>
      <w:r w:rsidR="003C59FE">
        <w:rPr>
          <w:b w:val="0"/>
          <w:spacing w:val="0"/>
        </w:rPr>
        <w:t>J</w:t>
      </w:r>
      <w:r w:rsidR="008D2452" w:rsidRPr="00A85822">
        <w:rPr>
          <w:b w:val="0"/>
          <w:spacing w:val="0"/>
        </w:rPr>
        <w:t xml:space="preserve">ejí zvýšení je možné jen při změně </w:t>
      </w:r>
      <w:r w:rsidR="00134EF4" w:rsidRPr="00A85822">
        <w:rPr>
          <w:b w:val="0"/>
          <w:spacing w:val="0"/>
        </w:rPr>
        <w:t xml:space="preserve">zákonné </w:t>
      </w:r>
      <w:r w:rsidR="006F19C5" w:rsidRPr="00A85822">
        <w:rPr>
          <w:b w:val="0"/>
          <w:spacing w:val="0"/>
        </w:rPr>
        <w:t>sazby DPH</w:t>
      </w:r>
      <w:r w:rsidR="008D2452" w:rsidRPr="00A85822">
        <w:rPr>
          <w:b w:val="0"/>
          <w:spacing w:val="0"/>
        </w:rPr>
        <w:t>.</w:t>
      </w:r>
      <w:r w:rsidR="00275487" w:rsidRPr="00A85822">
        <w:rPr>
          <w:b w:val="0"/>
          <w:spacing w:val="0"/>
        </w:rPr>
        <w:t xml:space="preserve"> Za podmínek uvedených ve smlouvě či dle zákona může být </w:t>
      </w:r>
      <w:r w:rsidR="00B52012" w:rsidRPr="00A85822">
        <w:rPr>
          <w:b w:val="0"/>
          <w:spacing w:val="0"/>
        </w:rPr>
        <w:t xml:space="preserve">odměna </w:t>
      </w:r>
      <w:r w:rsidR="00275487" w:rsidRPr="00A85822">
        <w:rPr>
          <w:b w:val="0"/>
          <w:spacing w:val="0"/>
        </w:rPr>
        <w:t>snížena.</w:t>
      </w:r>
    </w:p>
    <w:p w:rsidR="008D2452" w:rsidRPr="00A85822" w:rsidRDefault="008D2452" w:rsidP="00A85822">
      <w:pPr>
        <w:pStyle w:val="nadpismj"/>
        <w:keepNext w:val="0"/>
        <w:numPr>
          <w:ilvl w:val="1"/>
          <w:numId w:val="11"/>
        </w:numPr>
        <w:spacing w:before="120" w:after="120"/>
        <w:jc w:val="both"/>
        <w:rPr>
          <w:b w:val="0"/>
          <w:spacing w:val="0"/>
        </w:rPr>
      </w:pPr>
      <w:r w:rsidRPr="00A85822">
        <w:rPr>
          <w:b w:val="0"/>
          <w:spacing w:val="0"/>
        </w:rPr>
        <w:lastRenderedPageBreak/>
        <w:t xml:space="preserve">V odměně jsou zahrnuty veškeré náklady </w:t>
      </w:r>
      <w:r w:rsidR="004E0F32" w:rsidRPr="00A85822">
        <w:rPr>
          <w:b w:val="0"/>
          <w:spacing w:val="0"/>
        </w:rPr>
        <w:t xml:space="preserve">příkazníka spojené s plněním </w:t>
      </w:r>
      <w:r w:rsidR="005C121E" w:rsidRPr="00A85822">
        <w:rPr>
          <w:b w:val="0"/>
          <w:spacing w:val="0"/>
        </w:rPr>
        <w:t xml:space="preserve">této smlouvy, tedy </w:t>
      </w:r>
      <w:r w:rsidRPr="00A85822">
        <w:rPr>
          <w:b w:val="0"/>
          <w:spacing w:val="0"/>
        </w:rPr>
        <w:t>včetně fotodokumentace, cestovních výdajů</w:t>
      </w:r>
      <w:r w:rsidR="004E0F32" w:rsidRPr="00A85822">
        <w:rPr>
          <w:b w:val="0"/>
          <w:spacing w:val="0"/>
        </w:rPr>
        <w:t>,</w:t>
      </w:r>
      <w:r w:rsidRPr="00A85822">
        <w:rPr>
          <w:b w:val="0"/>
          <w:spacing w:val="0"/>
        </w:rPr>
        <w:t xml:space="preserve"> </w:t>
      </w:r>
      <w:r w:rsidR="004E0F32" w:rsidRPr="00A85822">
        <w:rPr>
          <w:b w:val="0"/>
          <w:spacing w:val="0"/>
        </w:rPr>
        <w:t>rozmnožování dokumentace,</w:t>
      </w:r>
      <w:r w:rsidRPr="00A85822">
        <w:rPr>
          <w:b w:val="0"/>
          <w:spacing w:val="0"/>
        </w:rPr>
        <w:t xml:space="preserve"> </w:t>
      </w:r>
      <w:r w:rsidR="005C121E" w:rsidRPr="00A85822">
        <w:rPr>
          <w:b w:val="0"/>
          <w:spacing w:val="0"/>
        </w:rPr>
        <w:t>nákladů</w:t>
      </w:r>
      <w:r w:rsidR="004E0F32" w:rsidRPr="00A85822">
        <w:rPr>
          <w:b w:val="0"/>
          <w:spacing w:val="0"/>
        </w:rPr>
        <w:t xml:space="preserve"> na média</w:t>
      </w:r>
      <w:r w:rsidR="001E58C6" w:rsidRPr="00A85822">
        <w:rPr>
          <w:b w:val="0"/>
          <w:spacing w:val="0"/>
        </w:rPr>
        <w:t xml:space="preserve"> apod.</w:t>
      </w:r>
    </w:p>
    <w:p w:rsidR="00E43277" w:rsidRPr="00242D67" w:rsidRDefault="008D2452" w:rsidP="00242D67">
      <w:pPr>
        <w:numPr>
          <w:ilvl w:val="1"/>
          <w:numId w:val="11"/>
        </w:numPr>
        <w:jc w:val="both"/>
        <w:rPr>
          <w:b/>
        </w:rPr>
      </w:pPr>
      <w:r w:rsidRPr="00C665A1">
        <w:t>Provedené práce a činnosti budou placeny</w:t>
      </w:r>
      <w:r w:rsidR="00A20D7B" w:rsidRPr="00954DF3">
        <w:t xml:space="preserve"> </w:t>
      </w:r>
      <w:r w:rsidR="00DA7102">
        <w:t>ročně</w:t>
      </w:r>
      <w:r w:rsidR="00A20D7B" w:rsidRPr="00C665A1">
        <w:t xml:space="preserve"> </w:t>
      </w:r>
      <w:r w:rsidRPr="00954DF3">
        <w:t xml:space="preserve">dle daňových dokladů se splatností 30 dnů od doručení na adresu sídla </w:t>
      </w:r>
      <w:r w:rsidR="00D91E89" w:rsidRPr="00D91E89">
        <w:t>příkazce. Daňové doklady musí být dodány ve dvojím originálním provedení a musí být podepsány a orazítkovány osobou oprávněnou jednat za příkazníka nebo jejím zástupcem.</w:t>
      </w:r>
      <w:r w:rsidR="000868C1">
        <w:rPr>
          <w:b/>
        </w:rPr>
        <w:t xml:space="preserve"> </w:t>
      </w:r>
    </w:p>
    <w:p w:rsidR="00611F92" w:rsidRDefault="000868C1" w:rsidP="00242D67">
      <w:pPr>
        <w:pStyle w:val="nadpismj"/>
        <w:keepNext w:val="0"/>
        <w:numPr>
          <w:ilvl w:val="1"/>
          <w:numId w:val="11"/>
        </w:numPr>
        <w:spacing w:before="120" w:after="120" w:line="240" w:lineRule="auto"/>
        <w:jc w:val="both"/>
        <w:rPr>
          <w:b w:val="0"/>
          <w:spacing w:val="0"/>
        </w:rPr>
      </w:pPr>
      <w:r w:rsidRPr="000868C1">
        <w:rPr>
          <w:b w:val="0"/>
          <w:spacing w:val="0"/>
        </w:rPr>
        <w:t xml:space="preserve">Daňový doklad </w:t>
      </w:r>
      <w:r w:rsidR="00EF422E">
        <w:rPr>
          <w:b w:val="0"/>
          <w:spacing w:val="0"/>
        </w:rPr>
        <w:t xml:space="preserve">za příslušný rok </w:t>
      </w:r>
      <w:r w:rsidRPr="000868C1">
        <w:rPr>
          <w:b w:val="0"/>
          <w:spacing w:val="0"/>
        </w:rPr>
        <w:t xml:space="preserve">příkazník vystaví </w:t>
      </w:r>
      <w:r w:rsidR="00EF422E">
        <w:rPr>
          <w:b w:val="0"/>
          <w:spacing w:val="0"/>
        </w:rPr>
        <w:t xml:space="preserve">nejpozději </w:t>
      </w:r>
      <w:r w:rsidR="00DA7102">
        <w:rPr>
          <w:b w:val="0"/>
          <w:spacing w:val="0"/>
        </w:rPr>
        <w:t xml:space="preserve">do 15. prosince </w:t>
      </w:r>
      <w:r w:rsidR="00EF422E">
        <w:rPr>
          <w:b w:val="0"/>
          <w:spacing w:val="0"/>
        </w:rPr>
        <w:t>příslušného</w:t>
      </w:r>
      <w:r w:rsidR="00DA7102">
        <w:rPr>
          <w:b w:val="0"/>
          <w:spacing w:val="0"/>
        </w:rPr>
        <w:t xml:space="preserve"> kalendářního roku</w:t>
      </w:r>
      <w:r w:rsidR="00EF422E">
        <w:rPr>
          <w:b w:val="0"/>
          <w:spacing w:val="0"/>
        </w:rPr>
        <w:t xml:space="preserve">. </w:t>
      </w:r>
      <w:r w:rsidR="00DA7102">
        <w:rPr>
          <w:b w:val="0"/>
          <w:spacing w:val="0"/>
        </w:rPr>
        <w:t>N</w:t>
      </w:r>
      <w:r w:rsidRPr="000868C1">
        <w:rPr>
          <w:b w:val="0"/>
          <w:spacing w:val="0"/>
        </w:rPr>
        <w:t xml:space="preserve">ezbytnou přílohou </w:t>
      </w:r>
      <w:r w:rsidR="00DA7102">
        <w:rPr>
          <w:b w:val="0"/>
          <w:spacing w:val="0"/>
        </w:rPr>
        <w:t xml:space="preserve">daňového dokladu </w:t>
      </w:r>
      <w:r w:rsidRPr="000868C1">
        <w:rPr>
          <w:b w:val="0"/>
          <w:spacing w:val="0"/>
        </w:rPr>
        <w:t xml:space="preserve">bude </w:t>
      </w:r>
      <w:r w:rsidR="00DA7102">
        <w:rPr>
          <w:b w:val="0"/>
          <w:spacing w:val="0"/>
        </w:rPr>
        <w:t xml:space="preserve">stručný </w:t>
      </w:r>
      <w:r w:rsidRPr="000868C1">
        <w:rPr>
          <w:b w:val="0"/>
          <w:spacing w:val="0"/>
        </w:rPr>
        <w:t>přehled činností za</w:t>
      </w:r>
      <w:r>
        <w:rPr>
          <w:b w:val="0"/>
          <w:spacing w:val="0"/>
        </w:rPr>
        <w:t xml:space="preserve"> tento dílčí časový úsek plnění.</w:t>
      </w:r>
    </w:p>
    <w:p w:rsidR="002D070F" w:rsidRPr="00A85822" w:rsidRDefault="00623615" w:rsidP="00A85822">
      <w:pPr>
        <w:pStyle w:val="nadpismj"/>
        <w:keepNext w:val="0"/>
        <w:numPr>
          <w:ilvl w:val="1"/>
          <w:numId w:val="11"/>
        </w:numPr>
        <w:spacing w:before="120" w:after="120"/>
        <w:jc w:val="both"/>
        <w:rPr>
          <w:b w:val="0"/>
          <w:spacing w:val="0"/>
        </w:rPr>
      </w:pPr>
      <w:r w:rsidRPr="00A85822">
        <w:rPr>
          <w:b w:val="0"/>
          <w:spacing w:val="0"/>
        </w:rPr>
        <w:t xml:space="preserve">Příkazce </w:t>
      </w:r>
      <w:r w:rsidR="002D070F" w:rsidRPr="00A85822">
        <w:rPr>
          <w:b w:val="0"/>
          <w:spacing w:val="0"/>
        </w:rPr>
        <w:t xml:space="preserve">může daňové doklady vrátit do data jejich splatnosti, pokud obsahují nesprávné nebo neúplné náležitosti či údaje. Lhůta splatnosti pak začíná běžet od doručení </w:t>
      </w:r>
      <w:r w:rsidR="008E526F">
        <w:rPr>
          <w:b w:val="0"/>
          <w:spacing w:val="0"/>
        </w:rPr>
        <w:t xml:space="preserve">bezvadného </w:t>
      </w:r>
      <w:r w:rsidR="002D070F" w:rsidRPr="00A85822">
        <w:rPr>
          <w:b w:val="0"/>
          <w:spacing w:val="0"/>
        </w:rPr>
        <w:t>daňového dokladu.</w:t>
      </w:r>
    </w:p>
    <w:p w:rsidR="00611F92" w:rsidRDefault="002D070F" w:rsidP="00242D67">
      <w:pPr>
        <w:pStyle w:val="nadpismj"/>
        <w:keepNext w:val="0"/>
        <w:numPr>
          <w:ilvl w:val="1"/>
          <w:numId w:val="11"/>
        </w:numPr>
        <w:spacing w:before="120" w:after="120"/>
        <w:jc w:val="both"/>
      </w:pPr>
      <w:r w:rsidRPr="00A85822">
        <w:rPr>
          <w:b w:val="0"/>
          <w:spacing w:val="0"/>
        </w:rPr>
        <w:t xml:space="preserve">Daňový doklad musí mít kromě náležitostí stanovených v § 29 zákona č. 235/2004 Sb., o dani z přidané hodnoty, v platném znění, tyto náležitosti: označení daňového dokladu a jeho číslo; číslo smlouvy a den jejího uzavření; označení banky </w:t>
      </w:r>
      <w:r w:rsidR="008D5D69" w:rsidRPr="00A85822">
        <w:rPr>
          <w:b w:val="0"/>
          <w:spacing w:val="0"/>
        </w:rPr>
        <w:t xml:space="preserve">příkazníka </w:t>
      </w:r>
      <w:r w:rsidRPr="00A85822">
        <w:rPr>
          <w:b w:val="0"/>
          <w:spacing w:val="0"/>
        </w:rPr>
        <w:t>včetně identifikátoru a čísla účtu, na který má být úhrada provedena; konečnou částku s položkovým rozpočtem; den odeslání dokladu a lhůt</w:t>
      </w:r>
      <w:r w:rsidR="00047E1D" w:rsidRPr="00A85822">
        <w:rPr>
          <w:b w:val="0"/>
          <w:spacing w:val="0"/>
        </w:rPr>
        <w:t>u</w:t>
      </w:r>
      <w:r w:rsidRPr="00A85822">
        <w:rPr>
          <w:b w:val="0"/>
          <w:spacing w:val="0"/>
        </w:rPr>
        <w:t xml:space="preserve"> splatnosti. </w:t>
      </w:r>
    </w:p>
    <w:p w:rsidR="008E526F" w:rsidRPr="00A85822" w:rsidRDefault="008E526F" w:rsidP="00A85822">
      <w:pPr>
        <w:pStyle w:val="nadpismj"/>
        <w:keepNext w:val="0"/>
        <w:numPr>
          <w:ilvl w:val="1"/>
          <w:numId w:val="11"/>
        </w:numPr>
        <w:spacing w:before="120" w:after="120"/>
        <w:jc w:val="both"/>
        <w:rPr>
          <w:b w:val="0"/>
          <w:spacing w:val="0"/>
        </w:rPr>
      </w:pPr>
      <w:r w:rsidRPr="00721D17">
        <w:rPr>
          <w:b w:val="0"/>
          <w:spacing w:val="0"/>
        </w:rPr>
        <w:t>Strany se dohodly, že za výkon činnosti podle této smlouvy nebudou příkazníkem vystavovány zálohové daňové dokl</w:t>
      </w:r>
      <w:r>
        <w:rPr>
          <w:b w:val="0"/>
          <w:spacing w:val="0"/>
        </w:rPr>
        <w:t>ady.</w:t>
      </w:r>
    </w:p>
    <w:p w:rsidR="00777CD6" w:rsidRPr="005A43A3" w:rsidRDefault="00E856B4" w:rsidP="005A43A3">
      <w:pPr>
        <w:pStyle w:val="nadpismj"/>
      </w:pPr>
      <w:r>
        <w:t>Výpověď závazku</w:t>
      </w:r>
    </w:p>
    <w:p w:rsidR="00F6252E" w:rsidRPr="00A85822" w:rsidRDefault="00E856B4" w:rsidP="00A85822">
      <w:pPr>
        <w:pStyle w:val="nadpismj"/>
        <w:keepNext w:val="0"/>
        <w:numPr>
          <w:ilvl w:val="1"/>
          <w:numId w:val="11"/>
        </w:numPr>
        <w:spacing w:before="120" w:after="120"/>
        <w:jc w:val="both"/>
        <w:rPr>
          <w:b w:val="0"/>
          <w:spacing w:val="0"/>
        </w:rPr>
      </w:pPr>
      <w:r>
        <w:rPr>
          <w:b w:val="0"/>
          <w:spacing w:val="0"/>
        </w:rPr>
        <w:t>Závazek</w:t>
      </w:r>
      <w:r w:rsidRPr="00D955DD">
        <w:rPr>
          <w:b w:val="0"/>
          <w:spacing w:val="0"/>
        </w:rPr>
        <w:t xml:space="preserve"> může kterákoliv strana </w:t>
      </w:r>
      <w:r>
        <w:rPr>
          <w:b w:val="0"/>
          <w:spacing w:val="0"/>
        </w:rPr>
        <w:t xml:space="preserve">vypovědět </w:t>
      </w:r>
      <w:r w:rsidRPr="00D955DD">
        <w:rPr>
          <w:b w:val="0"/>
          <w:spacing w:val="0"/>
        </w:rPr>
        <w:t>pouze za podmínek stanovených občanským zákoníkem nebo touto smlouvou</w:t>
      </w:r>
      <w:r w:rsidR="00F6252E" w:rsidRPr="00A85822">
        <w:rPr>
          <w:b w:val="0"/>
          <w:spacing w:val="0"/>
        </w:rPr>
        <w:t>.</w:t>
      </w:r>
    </w:p>
    <w:p w:rsidR="008D2452" w:rsidRPr="00A85822" w:rsidRDefault="00E856B4" w:rsidP="00A85822">
      <w:pPr>
        <w:pStyle w:val="nadpismj"/>
        <w:keepNext w:val="0"/>
        <w:numPr>
          <w:ilvl w:val="1"/>
          <w:numId w:val="11"/>
        </w:numPr>
        <w:spacing w:before="120" w:after="120"/>
        <w:jc w:val="both"/>
        <w:rPr>
          <w:b w:val="0"/>
          <w:spacing w:val="0"/>
        </w:rPr>
      </w:pPr>
      <w:r w:rsidRPr="00CF3B50">
        <w:rPr>
          <w:b w:val="0"/>
          <w:spacing w:val="0"/>
        </w:rPr>
        <w:t>Příkazce může příkaz odvola</w:t>
      </w:r>
      <w:r>
        <w:rPr>
          <w:b w:val="0"/>
          <w:spacing w:val="0"/>
        </w:rPr>
        <w:t>t</w:t>
      </w:r>
      <w:r w:rsidRPr="00D955DD">
        <w:rPr>
          <w:b w:val="0"/>
          <w:spacing w:val="0"/>
        </w:rPr>
        <w:t xml:space="preserve"> </w:t>
      </w:r>
      <w:r>
        <w:rPr>
          <w:b w:val="0"/>
          <w:spacing w:val="0"/>
        </w:rPr>
        <w:t>kdykoliv, z jakéhokoliv důvodu nebo bez uvedení důvodu.</w:t>
      </w:r>
      <w:r w:rsidRPr="00264C42">
        <w:rPr>
          <w:b w:val="0"/>
          <w:spacing w:val="0"/>
        </w:rPr>
        <w:t xml:space="preserve"> </w:t>
      </w:r>
      <w:r>
        <w:rPr>
          <w:b w:val="0"/>
          <w:spacing w:val="0"/>
        </w:rPr>
        <w:t>Odvolání příkazu příkazcem</w:t>
      </w:r>
      <w:r w:rsidRPr="00D955DD">
        <w:rPr>
          <w:b w:val="0"/>
          <w:spacing w:val="0"/>
        </w:rPr>
        <w:t xml:space="preserve"> musí být písemně oznámeno druhé smluvní straně. </w:t>
      </w:r>
      <w:r>
        <w:rPr>
          <w:b w:val="0"/>
          <w:spacing w:val="0"/>
        </w:rPr>
        <w:t>Odvolání příkazu je účinné dnem doručení písemného odvolání druhé smluvní straně.</w:t>
      </w:r>
    </w:p>
    <w:p w:rsidR="00E856B4" w:rsidRDefault="00E856B4" w:rsidP="00A85822">
      <w:pPr>
        <w:pStyle w:val="nadpismj"/>
        <w:keepNext w:val="0"/>
        <w:numPr>
          <w:ilvl w:val="1"/>
          <w:numId w:val="11"/>
        </w:numPr>
        <w:spacing w:before="120" w:after="120"/>
        <w:jc w:val="both"/>
        <w:rPr>
          <w:b w:val="0"/>
          <w:spacing w:val="0"/>
        </w:rPr>
      </w:pPr>
      <w:r w:rsidRPr="005A43A3">
        <w:rPr>
          <w:b w:val="0"/>
          <w:spacing w:val="0"/>
        </w:rPr>
        <w:t xml:space="preserve">Příkazník </w:t>
      </w:r>
      <w:r w:rsidRPr="00EC0857">
        <w:rPr>
          <w:b w:val="0"/>
          <w:spacing w:val="0"/>
        </w:rPr>
        <w:t xml:space="preserve">může příkaz vypovědět </w:t>
      </w:r>
      <w:r w:rsidRPr="008930C0">
        <w:rPr>
          <w:b w:val="0"/>
          <w:spacing w:val="0"/>
        </w:rPr>
        <w:t>nejdříve ke konci měsíce následujícího po měsíci, v němž byla písemná výpověď doručena příkazci</w:t>
      </w:r>
      <w:r>
        <w:rPr>
          <w:b w:val="0"/>
          <w:spacing w:val="0"/>
        </w:rPr>
        <w:t xml:space="preserve"> a </w:t>
      </w:r>
      <w:r w:rsidRPr="005A43A3">
        <w:rPr>
          <w:b w:val="0"/>
          <w:spacing w:val="0"/>
        </w:rPr>
        <w:t xml:space="preserve">může </w:t>
      </w:r>
      <w:r>
        <w:rPr>
          <w:b w:val="0"/>
          <w:spacing w:val="0"/>
        </w:rPr>
        <w:t xml:space="preserve">tak učinit pouze z následujících důvodů: </w:t>
      </w:r>
    </w:p>
    <w:p w:rsidR="00E856B4" w:rsidRDefault="00E856B4" w:rsidP="005A43A3">
      <w:pPr>
        <w:pStyle w:val="nadpismj"/>
        <w:keepNext w:val="0"/>
        <w:numPr>
          <w:ilvl w:val="0"/>
          <w:numId w:val="75"/>
        </w:numPr>
        <w:spacing w:before="120" w:after="120"/>
        <w:jc w:val="both"/>
        <w:rPr>
          <w:b w:val="0"/>
          <w:spacing w:val="0"/>
        </w:rPr>
      </w:pPr>
      <w:r w:rsidRPr="00E856B4">
        <w:rPr>
          <w:b w:val="0"/>
          <w:spacing w:val="0"/>
        </w:rPr>
        <w:t xml:space="preserve">příkazce </w:t>
      </w:r>
      <w:r>
        <w:rPr>
          <w:b w:val="0"/>
          <w:spacing w:val="0"/>
        </w:rPr>
        <w:t xml:space="preserve">závažným způsobem </w:t>
      </w:r>
      <w:r w:rsidR="00255783">
        <w:rPr>
          <w:b w:val="0"/>
          <w:spacing w:val="0"/>
        </w:rPr>
        <w:t xml:space="preserve">poruší některou </w:t>
      </w:r>
      <w:r>
        <w:rPr>
          <w:b w:val="0"/>
          <w:spacing w:val="0"/>
        </w:rPr>
        <w:t>povinnost uvedenou v této smlouvě, přičemž nesjedná nápravu ani v přiměřené lhůtě po vyzvání příkazníkem</w:t>
      </w:r>
      <w:r w:rsidR="00255783">
        <w:rPr>
          <w:b w:val="0"/>
          <w:spacing w:val="0"/>
        </w:rPr>
        <w:t>;</w:t>
      </w:r>
    </w:p>
    <w:p w:rsidR="008D2452" w:rsidRPr="00A85822" w:rsidRDefault="00E856B4" w:rsidP="005A43A3">
      <w:pPr>
        <w:pStyle w:val="nadpismj"/>
        <w:keepNext w:val="0"/>
        <w:numPr>
          <w:ilvl w:val="0"/>
          <w:numId w:val="75"/>
        </w:numPr>
        <w:spacing w:before="120" w:after="120"/>
        <w:jc w:val="both"/>
        <w:rPr>
          <w:b w:val="0"/>
          <w:spacing w:val="0"/>
        </w:rPr>
      </w:pPr>
      <w:r w:rsidRPr="00E856B4">
        <w:rPr>
          <w:b w:val="0"/>
          <w:spacing w:val="0"/>
        </w:rPr>
        <w:t xml:space="preserve">příkazce </w:t>
      </w:r>
      <w:r w:rsidR="00A41DC3">
        <w:rPr>
          <w:b w:val="0"/>
          <w:spacing w:val="0"/>
        </w:rPr>
        <w:t>je v prodlení s úhradou faktury</w:t>
      </w:r>
      <w:r w:rsidRPr="00E856B4">
        <w:rPr>
          <w:b w:val="0"/>
          <w:spacing w:val="0"/>
        </w:rPr>
        <w:t xml:space="preserve"> po dobu delší než </w:t>
      </w:r>
      <w:r w:rsidR="00A41DC3">
        <w:rPr>
          <w:b w:val="0"/>
          <w:spacing w:val="0"/>
        </w:rPr>
        <w:t>dva měsíce</w:t>
      </w:r>
      <w:r w:rsidRPr="00E856B4">
        <w:rPr>
          <w:b w:val="0"/>
          <w:spacing w:val="0"/>
        </w:rPr>
        <w:t>.</w:t>
      </w:r>
      <w:r w:rsidRPr="00E856B4" w:rsidDel="00E856B4">
        <w:rPr>
          <w:b w:val="0"/>
          <w:spacing w:val="0"/>
        </w:rPr>
        <w:t xml:space="preserve"> </w:t>
      </w:r>
    </w:p>
    <w:p w:rsidR="008D2452" w:rsidRPr="00A85822" w:rsidRDefault="00255783" w:rsidP="00A85822">
      <w:pPr>
        <w:pStyle w:val="nadpismj"/>
        <w:keepNext w:val="0"/>
        <w:numPr>
          <w:ilvl w:val="1"/>
          <w:numId w:val="11"/>
        </w:numPr>
        <w:spacing w:before="120" w:after="120"/>
        <w:jc w:val="both"/>
        <w:rPr>
          <w:b w:val="0"/>
          <w:spacing w:val="0"/>
        </w:rPr>
      </w:pPr>
      <w:r w:rsidRPr="00D955DD">
        <w:rPr>
          <w:b w:val="0"/>
          <w:spacing w:val="0"/>
        </w:rPr>
        <w:t xml:space="preserve">V případě </w:t>
      </w:r>
      <w:r>
        <w:rPr>
          <w:b w:val="0"/>
          <w:spacing w:val="0"/>
        </w:rPr>
        <w:t>odvolání příkazu příkazcem</w:t>
      </w:r>
      <w:r w:rsidRPr="00D955DD">
        <w:rPr>
          <w:b w:val="0"/>
          <w:spacing w:val="0"/>
        </w:rPr>
        <w:t xml:space="preserve"> vyfakturuje příkazník příkazci skutečně </w:t>
      </w:r>
      <w:r>
        <w:rPr>
          <w:b w:val="0"/>
          <w:spacing w:val="0"/>
        </w:rPr>
        <w:t>provedené práce a činnosti</w:t>
      </w:r>
      <w:r w:rsidRPr="00D955DD">
        <w:rPr>
          <w:b w:val="0"/>
          <w:spacing w:val="0"/>
        </w:rPr>
        <w:t xml:space="preserve"> </w:t>
      </w:r>
      <w:r>
        <w:rPr>
          <w:b w:val="0"/>
          <w:spacing w:val="0"/>
        </w:rPr>
        <w:t xml:space="preserve">odsouhlasené </w:t>
      </w:r>
      <w:r w:rsidR="00302F81">
        <w:rPr>
          <w:b w:val="0"/>
          <w:spacing w:val="0"/>
        </w:rPr>
        <w:t>příkazcem</w:t>
      </w:r>
      <w:r>
        <w:rPr>
          <w:b w:val="0"/>
          <w:spacing w:val="0"/>
        </w:rPr>
        <w:t>, a to</w:t>
      </w:r>
      <w:r w:rsidRPr="00D955DD">
        <w:rPr>
          <w:b w:val="0"/>
          <w:spacing w:val="0"/>
        </w:rPr>
        <w:t xml:space="preserve"> ke dni </w:t>
      </w:r>
      <w:r>
        <w:rPr>
          <w:b w:val="0"/>
          <w:spacing w:val="0"/>
        </w:rPr>
        <w:t>odvolání</w:t>
      </w:r>
      <w:r w:rsidR="008D2452" w:rsidRPr="00A85822">
        <w:rPr>
          <w:b w:val="0"/>
          <w:spacing w:val="0"/>
        </w:rPr>
        <w:t xml:space="preserve">. </w:t>
      </w:r>
      <w:r>
        <w:rPr>
          <w:b w:val="0"/>
          <w:spacing w:val="0"/>
        </w:rPr>
        <w:t>Práce a činnosti</w:t>
      </w:r>
      <w:r w:rsidRPr="00A85822">
        <w:rPr>
          <w:b w:val="0"/>
          <w:spacing w:val="0"/>
        </w:rPr>
        <w:t xml:space="preserve"> </w:t>
      </w:r>
      <w:r w:rsidR="008D2452" w:rsidRPr="00A85822">
        <w:rPr>
          <w:b w:val="0"/>
          <w:spacing w:val="0"/>
        </w:rPr>
        <w:t xml:space="preserve">budou prokázané </w:t>
      </w:r>
      <w:r w:rsidR="003F51BC">
        <w:rPr>
          <w:b w:val="0"/>
          <w:spacing w:val="0"/>
        </w:rPr>
        <w:t>písemnými zápisy či grafickými dokumenty</w:t>
      </w:r>
      <w:r w:rsidR="008D2452" w:rsidRPr="00A85822">
        <w:rPr>
          <w:b w:val="0"/>
          <w:spacing w:val="0"/>
        </w:rPr>
        <w:t>.</w:t>
      </w:r>
    </w:p>
    <w:p w:rsidR="00777CD6" w:rsidRDefault="00255783" w:rsidP="00A85822">
      <w:pPr>
        <w:pStyle w:val="nadpismj"/>
        <w:keepNext w:val="0"/>
        <w:numPr>
          <w:ilvl w:val="1"/>
          <w:numId w:val="11"/>
        </w:numPr>
        <w:spacing w:before="120" w:after="120"/>
        <w:jc w:val="both"/>
        <w:rPr>
          <w:b w:val="0"/>
          <w:spacing w:val="0"/>
        </w:rPr>
      </w:pPr>
      <w:r w:rsidRPr="00D955DD">
        <w:rPr>
          <w:b w:val="0"/>
          <w:spacing w:val="0"/>
        </w:rPr>
        <w:t xml:space="preserve">Ve všech případech ukončení </w:t>
      </w:r>
      <w:r>
        <w:rPr>
          <w:b w:val="0"/>
          <w:spacing w:val="0"/>
        </w:rPr>
        <w:t>závazku</w:t>
      </w:r>
      <w:r w:rsidRPr="00D955DD">
        <w:rPr>
          <w:b w:val="0"/>
          <w:spacing w:val="0"/>
        </w:rPr>
        <w:t xml:space="preserve"> je příkazník povinen učinit všechny nezbytné úkony, jejichž neprovedením by příkazci hrozila újma</w:t>
      </w:r>
      <w:r w:rsidR="00777CD6" w:rsidRPr="00A85822">
        <w:rPr>
          <w:b w:val="0"/>
          <w:spacing w:val="0"/>
        </w:rPr>
        <w:t>.</w:t>
      </w:r>
    </w:p>
    <w:p w:rsidR="00777CD6" w:rsidRPr="005A43A3" w:rsidRDefault="00963161" w:rsidP="005A43A3">
      <w:pPr>
        <w:pStyle w:val="nadpismj"/>
      </w:pPr>
      <w:r w:rsidRPr="007D6FFB">
        <w:t xml:space="preserve">Odpovědnost </w:t>
      </w:r>
      <w:r w:rsidR="000C790F">
        <w:t xml:space="preserve">příkazníka </w:t>
      </w:r>
      <w:r w:rsidRPr="007D6FFB">
        <w:t xml:space="preserve">za </w:t>
      </w:r>
      <w:r>
        <w:t>škodu</w:t>
      </w:r>
    </w:p>
    <w:p w:rsidR="00777CD6" w:rsidRPr="00A85822" w:rsidRDefault="00AC5374" w:rsidP="00A85822">
      <w:pPr>
        <w:pStyle w:val="nadpismj"/>
        <w:keepNext w:val="0"/>
        <w:numPr>
          <w:ilvl w:val="1"/>
          <w:numId w:val="11"/>
        </w:numPr>
        <w:spacing w:before="120" w:after="120"/>
        <w:jc w:val="both"/>
        <w:rPr>
          <w:b w:val="0"/>
          <w:spacing w:val="0"/>
        </w:rPr>
      </w:pPr>
      <w:r w:rsidRPr="00AC5374">
        <w:rPr>
          <w:b w:val="0"/>
          <w:spacing w:val="0"/>
        </w:rPr>
        <w:t>Příkazník odpovídá za veškerou škodu, kterou způsobí on sám nebo osoby, které použije k plnění předmětu smlouvy a které vzniknou následkem chybného plnění příkazu podle této smlouvy</w:t>
      </w:r>
      <w:r w:rsidR="001C681F" w:rsidRPr="00A85822">
        <w:rPr>
          <w:b w:val="0"/>
          <w:spacing w:val="0"/>
        </w:rPr>
        <w:t>.</w:t>
      </w:r>
      <w:r w:rsidR="003F51BC" w:rsidRPr="003F51BC">
        <w:rPr>
          <w:b w:val="0"/>
          <w:spacing w:val="0"/>
        </w:rPr>
        <w:t xml:space="preserve"> </w:t>
      </w:r>
    </w:p>
    <w:p w:rsidR="00963161" w:rsidRPr="00A85822" w:rsidRDefault="00255783" w:rsidP="00561AB2">
      <w:pPr>
        <w:pStyle w:val="nadpismj"/>
        <w:keepNext w:val="0"/>
        <w:numPr>
          <w:ilvl w:val="1"/>
          <w:numId w:val="11"/>
        </w:numPr>
        <w:spacing w:before="120" w:after="120"/>
        <w:jc w:val="both"/>
        <w:rPr>
          <w:b w:val="0"/>
          <w:spacing w:val="0"/>
        </w:rPr>
      </w:pPr>
      <w:r w:rsidRPr="00D955DD">
        <w:rPr>
          <w:b w:val="0"/>
          <w:spacing w:val="0"/>
        </w:rPr>
        <w:t>Příkazník je příkazci v souladu s touto smlouvou odpovědný za škodu způsobenou vadným vykonáním nebo nevykonáním sjednaných činností a neposkytnutím sjednaných služeb</w:t>
      </w:r>
      <w:r w:rsidR="001C681F" w:rsidRPr="00A85822">
        <w:rPr>
          <w:b w:val="0"/>
          <w:spacing w:val="0"/>
        </w:rPr>
        <w:t>.</w:t>
      </w:r>
      <w:r w:rsidR="00963161" w:rsidRPr="00A85822">
        <w:rPr>
          <w:b w:val="0"/>
          <w:spacing w:val="0"/>
        </w:rPr>
        <w:t xml:space="preserve"> </w:t>
      </w:r>
    </w:p>
    <w:p w:rsidR="00777CD6" w:rsidRPr="005A43A3" w:rsidRDefault="00A61264" w:rsidP="005A43A3">
      <w:pPr>
        <w:pStyle w:val="nadpismj"/>
      </w:pPr>
      <w:r>
        <w:lastRenderedPageBreak/>
        <w:t>Povinnost mlčenlivosti</w:t>
      </w:r>
    </w:p>
    <w:p w:rsidR="00A61264" w:rsidRPr="00A85822" w:rsidRDefault="00255783" w:rsidP="00A85822">
      <w:pPr>
        <w:pStyle w:val="nadpismj"/>
        <w:keepNext w:val="0"/>
        <w:numPr>
          <w:ilvl w:val="1"/>
          <w:numId w:val="11"/>
        </w:numPr>
        <w:spacing w:before="120" w:after="120"/>
        <w:jc w:val="both"/>
        <w:rPr>
          <w:b w:val="0"/>
          <w:spacing w:val="0"/>
        </w:rPr>
      </w:pPr>
      <w:r w:rsidRPr="00D955DD">
        <w:rPr>
          <w:b w:val="0"/>
          <w:spacing w:val="0"/>
        </w:rPr>
        <w:t xml:space="preserve">Příkazník je povinen zachovávat mlčenlivost o všech skutečnostech, </w:t>
      </w:r>
      <w:r>
        <w:rPr>
          <w:b w:val="0"/>
          <w:spacing w:val="0"/>
        </w:rPr>
        <w:t xml:space="preserve">které nejsou veřejně dostupné a </w:t>
      </w:r>
      <w:r w:rsidRPr="00D955DD">
        <w:rPr>
          <w:b w:val="0"/>
          <w:spacing w:val="0"/>
        </w:rPr>
        <w:t>které mu příkazce sdělil nebo o nichž se jinak dozvěděl v souvislosti s touto smlouvou a jejím plněním a které se týkají činnosti příkazce</w:t>
      </w:r>
      <w:r w:rsidR="00A61264" w:rsidRPr="00A85822">
        <w:rPr>
          <w:b w:val="0"/>
          <w:spacing w:val="0"/>
        </w:rPr>
        <w:t>.</w:t>
      </w:r>
    </w:p>
    <w:p w:rsidR="00A61264" w:rsidRPr="00A85822" w:rsidRDefault="00BD4738" w:rsidP="00A85822">
      <w:pPr>
        <w:pStyle w:val="nadpismj"/>
        <w:keepNext w:val="0"/>
        <w:numPr>
          <w:ilvl w:val="1"/>
          <w:numId w:val="11"/>
        </w:numPr>
        <w:spacing w:before="120" w:after="120"/>
        <w:jc w:val="both"/>
        <w:rPr>
          <w:b w:val="0"/>
          <w:spacing w:val="0"/>
        </w:rPr>
      </w:pPr>
      <w:r w:rsidRPr="00A85822">
        <w:rPr>
          <w:b w:val="0"/>
          <w:spacing w:val="0"/>
        </w:rPr>
        <w:t xml:space="preserve">Příkazník </w:t>
      </w:r>
      <w:r w:rsidR="00A61264" w:rsidRPr="00A85822">
        <w:rPr>
          <w:b w:val="0"/>
          <w:spacing w:val="0"/>
        </w:rPr>
        <w:t xml:space="preserve">ani jeho subdodavatelé nezveřejní ani jiným způsobem nepoužijí dokumentaci, jakoukoliv její část, fotodokumentaci ani jakýkoliv jiný záznam z průběhu realizace </w:t>
      </w:r>
      <w:r w:rsidR="005C121E" w:rsidRPr="00A85822">
        <w:rPr>
          <w:b w:val="0"/>
          <w:spacing w:val="0"/>
        </w:rPr>
        <w:t>stavby</w:t>
      </w:r>
      <w:r w:rsidR="00A61264" w:rsidRPr="00A85822">
        <w:rPr>
          <w:b w:val="0"/>
          <w:spacing w:val="0"/>
        </w:rPr>
        <w:t>, nebo vzniklý s </w:t>
      </w:r>
      <w:r w:rsidR="005C121E" w:rsidRPr="00A85822">
        <w:rPr>
          <w:b w:val="0"/>
          <w:spacing w:val="0"/>
        </w:rPr>
        <w:t xml:space="preserve">její </w:t>
      </w:r>
      <w:r w:rsidR="00A61264" w:rsidRPr="00A85822">
        <w:rPr>
          <w:b w:val="0"/>
          <w:spacing w:val="0"/>
        </w:rPr>
        <w:t xml:space="preserve">souvislostí, bez výslovného písemného svolení </w:t>
      </w:r>
      <w:r w:rsidRPr="00A85822">
        <w:rPr>
          <w:b w:val="0"/>
          <w:spacing w:val="0"/>
        </w:rPr>
        <w:t>příkazce</w:t>
      </w:r>
      <w:r w:rsidR="00A61264" w:rsidRPr="00A85822">
        <w:rPr>
          <w:b w:val="0"/>
          <w:spacing w:val="0"/>
        </w:rPr>
        <w:t xml:space="preserve">. </w:t>
      </w:r>
    </w:p>
    <w:p w:rsidR="00777CD6" w:rsidRPr="005A43A3" w:rsidRDefault="008D2452" w:rsidP="005A43A3">
      <w:pPr>
        <w:pStyle w:val="nadpismj"/>
      </w:pPr>
      <w:r w:rsidRPr="008D2452">
        <w:t>Sank</w:t>
      </w:r>
      <w:r w:rsidR="006F19C5">
        <w:t>ce</w:t>
      </w:r>
    </w:p>
    <w:p w:rsidR="00611F92" w:rsidRDefault="008E46AD" w:rsidP="00242D67">
      <w:pPr>
        <w:pStyle w:val="Nadpis2"/>
        <w:numPr>
          <w:ilvl w:val="1"/>
          <w:numId w:val="5"/>
        </w:numPr>
        <w:spacing w:before="120" w:after="120"/>
        <w:jc w:val="both"/>
        <w:rPr>
          <w:b w:val="0"/>
          <w:spacing w:val="0"/>
        </w:rPr>
      </w:pPr>
      <w:r>
        <w:rPr>
          <w:b w:val="0"/>
          <w:spacing w:val="0"/>
        </w:rPr>
        <w:t xml:space="preserve">Za porušení povinností uvedených v čl. 3.1 </w:t>
      </w:r>
      <w:r w:rsidR="00FB624A">
        <w:rPr>
          <w:b w:val="0"/>
          <w:spacing w:val="0"/>
        </w:rPr>
        <w:t>smlouvy je příkazník povinen zaplatit příkazci smluvní pokutu ve výši 10 000,- Kč za každý případ takového porušení.</w:t>
      </w:r>
    </w:p>
    <w:p w:rsidR="00E43277" w:rsidRDefault="00FB624A" w:rsidP="00242D67">
      <w:pPr>
        <w:pStyle w:val="Nadpis2"/>
        <w:numPr>
          <w:ilvl w:val="1"/>
          <w:numId w:val="5"/>
        </w:numPr>
        <w:spacing w:before="120" w:after="120"/>
        <w:jc w:val="both"/>
        <w:rPr>
          <w:b w:val="0"/>
          <w:spacing w:val="0"/>
        </w:rPr>
      </w:pPr>
      <w:r w:rsidRPr="00A85822">
        <w:rPr>
          <w:b w:val="0"/>
          <w:spacing w:val="0"/>
        </w:rPr>
        <w:t xml:space="preserve">Pokud nebudou předány doklady v termínu dle </w:t>
      </w:r>
      <w:proofErr w:type="gramStart"/>
      <w:r>
        <w:rPr>
          <w:b w:val="0"/>
          <w:spacing w:val="0"/>
        </w:rPr>
        <w:t>čl.</w:t>
      </w:r>
      <w:r w:rsidRPr="00A85822">
        <w:rPr>
          <w:b w:val="0"/>
          <w:spacing w:val="0"/>
        </w:rPr>
        <w:t xml:space="preserve"> </w:t>
      </w:r>
      <w:r w:rsidR="00E43277">
        <w:rPr>
          <w:b w:val="0"/>
        </w:rPr>
        <w:fldChar w:fldCharType="begin"/>
      </w:r>
      <w:r>
        <w:rPr>
          <w:b w:val="0"/>
          <w:spacing w:val="0"/>
        </w:rPr>
        <w:instrText xml:space="preserve"> REF _Ref435446759 \r \h </w:instrText>
      </w:r>
      <w:r w:rsidR="00E43277">
        <w:rPr>
          <w:b w:val="0"/>
        </w:rPr>
      </w:r>
      <w:r w:rsidR="00E43277">
        <w:rPr>
          <w:b w:val="0"/>
        </w:rPr>
        <w:fldChar w:fldCharType="separate"/>
      </w:r>
      <w:r w:rsidR="0077150D">
        <w:rPr>
          <w:b w:val="0"/>
          <w:spacing w:val="0"/>
        </w:rPr>
        <w:t>4.1</w:t>
      </w:r>
      <w:r w:rsidR="00E43277">
        <w:rPr>
          <w:b w:val="0"/>
        </w:rPr>
        <w:fldChar w:fldCharType="end"/>
      </w:r>
      <w:r>
        <w:rPr>
          <w:b w:val="0"/>
          <w:spacing w:val="0"/>
        </w:rPr>
        <w:t xml:space="preserve"> smlouvy</w:t>
      </w:r>
      <w:proofErr w:type="gramEnd"/>
      <w:r>
        <w:rPr>
          <w:b w:val="0"/>
          <w:spacing w:val="0"/>
        </w:rPr>
        <w:t>,</w:t>
      </w:r>
      <w:r w:rsidRPr="00A85822">
        <w:rPr>
          <w:b w:val="0"/>
          <w:spacing w:val="0"/>
        </w:rPr>
        <w:t xml:space="preserve"> </w:t>
      </w:r>
      <w:r>
        <w:rPr>
          <w:b w:val="0"/>
          <w:spacing w:val="0"/>
        </w:rPr>
        <w:t xml:space="preserve">je </w:t>
      </w:r>
      <w:r w:rsidRPr="00A85822">
        <w:rPr>
          <w:b w:val="0"/>
          <w:spacing w:val="0"/>
        </w:rPr>
        <w:t xml:space="preserve">příkazník </w:t>
      </w:r>
      <w:r>
        <w:rPr>
          <w:b w:val="0"/>
          <w:spacing w:val="0"/>
        </w:rPr>
        <w:t>povinen zaplatit</w:t>
      </w:r>
      <w:r w:rsidRPr="00A85822">
        <w:rPr>
          <w:b w:val="0"/>
          <w:spacing w:val="0"/>
        </w:rPr>
        <w:t xml:space="preserve"> </w:t>
      </w:r>
      <w:r>
        <w:rPr>
          <w:b w:val="0"/>
          <w:spacing w:val="0"/>
        </w:rPr>
        <w:t xml:space="preserve">příkazci </w:t>
      </w:r>
      <w:r w:rsidRPr="00A85822">
        <w:rPr>
          <w:b w:val="0"/>
          <w:spacing w:val="0"/>
        </w:rPr>
        <w:t xml:space="preserve">smluvní pokutu ve výši </w:t>
      </w:r>
      <w:r w:rsidR="001B02F2">
        <w:rPr>
          <w:b w:val="0"/>
          <w:spacing w:val="0"/>
        </w:rPr>
        <w:t>2</w:t>
      </w:r>
      <w:r w:rsidR="00DA7102">
        <w:rPr>
          <w:b w:val="0"/>
          <w:spacing w:val="0"/>
        </w:rPr>
        <w:t>00</w:t>
      </w:r>
      <w:r>
        <w:rPr>
          <w:b w:val="0"/>
          <w:spacing w:val="0"/>
        </w:rPr>
        <w:t>,- Kč za každý den prodlení</w:t>
      </w:r>
      <w:r w:rsidR="00457656" w:rsidRPr="00A37571">
        <w:rPr>
          <w:b w:val="0"/>
          <w:spacing w:val="0"/>
        </w:rPr>
        <w:t>.</w:t>
      </w:r>
    </w:p>
    <w:p w:rsidR="00E43277" w:rsidRDefault="00457656" w:rsidP="00242D67">
      <w:pPr>
        <w:pStyle w:val="Nadpis2"/>
        <w:numPr>
          <w:ilvl w:val="1"/>
          <w:numId w:val="5"/>
        </w:numPr>
        <w:spacing w:before="120" w:after="120"/>
        <w:jc w:val="both"/>
        <w:rPr>
          <w:b w:val="0"/>
          <w:spacing w:val="0"/>
        </w:rPr>
      </w:pPr>
      <w:r w:rsidRPr="005A67CF">
        <w:rPr>
          <w:b w:val="0"/>
          <w:spacing w:val="0"/>
        </w:rPr>
        <w:t xml:space="preserve">V případě prodlení </w:t>
      </w:r>
      <w:r>
        <w:rPr>
          <w:b w:val="0"/>
          <w:spacing w:val="0"/>
        </w:rPr>
        <w:t>příkazce</w:t>
      </w:r>
      <w:r w:rsidRPr="005A67CF">
        <w:rPr>
          <w:b w:val="0"/>
          <w:spacing w:val="0"/>
        </w:rPr>
        <w:t xml:space="preserve"> s placením vyúčtování je </w:t>
      </w:r>
      <w:r>
        <w:rPr>
          <w:b w:val="0"/>
          <w:spacing w:val="0"/>
        </w:rPr>
        <w:t>příkazce</w:t>
      </w:r>
      <w:r w:rsidRPr="005A67CF">
        <w:rPr>
          <w:b w:val="0"/>
          <w:spacing w:val="0"/>
        </w:rPr>
        <w:t xml:space="preserve"> povinen zaplatit </w:t>
      </w:r>
      <w:r>
        <w:rPr>
          <w:b w:val="0"/>
          <w:spacing w:val="0"/>
        </w:rPr>
        <w:t>příkazníkovi</w:t>
      </w:r>
      <w:r w:rsidRPr="005A67CF">
        <w:rPr>
          <w:b w:val="0"/>
          <w:spacing w:val="0"/>
        </w:rPr>
        <w:t xml:space="preserve"> úrok z prodlení z nezaplacené částky v zákonné výši. </w:t>
      </w:r>
    </w:p>
    <w:p w:rsidR="00E43277" w:rsidRDefault="00457656" w:rsidP="00242D67">
      <w:pPr>
        <w:pStyle w:val="Nadpis2"/>
        <w:numPr>
          <w:ilvl w:val="1"/>
          <w:numId w:val="5"/>
        </w:numPr>
        <w:spacing w:before="120" w:after="120"/>
        <w:jc w:val="both"/>
        <w:rPr>
          <w:b w:val="0"/>
          <w:spacing w:val="0"/>
        </w:rPr>
      </w:pPr>
      <w:r w:rsidRPr="005A67CF">
        <w:rPr>
          <w:b w:val="0"/>
          <w:spacing w:val="0"/>
        </w:rPr>
        <w:t>Ustanoveními o smluvní pokutě není dotčen nárok oprávněné smluvní strany požadovat náhradu škody v plném rozsahu</w:t>
      </w:r>
      <w:r w:rsidRPr="00611FAC">
        <w:rPr>
          <w:b w:val="0"/>
          <w:spacing w:val="0"/>
        </w:rPr>
        <w:t xml:space="preserve">. </w:t>
      </w:r>
    </w:p>
    <w:p w:rsidR="00777CD6" w:rsidRPr="005A43A3" w:rsidRDefault="00B0706E" w:rsidP="005A43A3">
      <w:pPr>
        <w:pStyle w:val="nadpismj"/>
      </w:pPr>
      <w:r>
        <w:t>Závěrečná ustanovení</w:t>
      </w:r>
    </w:p>
    <w:p w:rsidR="008D2452" w:rsidRPr="00A85822" w:rsidRDefault="004D74A4" w:rsidP="00A85822">
      <w:pPr>
        <w:pStyle w:val="nadpismj"/>
        <w:keepNext w:val="0"/>
        <w:numPr>
          <w:ilvl w:val="1"/>
          <w:numId w:val="11"/>
        </w:numPr>
        <w:spacing w:before="120" w:after="120"/>
        <w:jc w:val="both"/>
        <w:rPr>
          <w:b w:val="0"/>
          <w:spacing w:val="0"/>
        </w:rPr>
      </w:pPr>
      <w:r w:rsidRPr="00A85822">
        <w:rPr>
          <w:b w:val="0"/>
          <w:spacing w:val="0"/>
        </w:rPr>
        <w:t>T</w:t>
      </w:r>
      <w:r w:rsidR="008D2452" w:rsidRPr="00A85822">
        <w:rPr>
          <w:b w:val="0"/>
          <w:spacing w:val="0"/>
        </w:rPr>
        <w:t>uto smlouvu je možno měnit a doplňovat pouze písemnými a očíslovanými smluvními dodatky.</w:t>
      </w:r>
    </w:p>
    <w:p w:rsidR="00D16A37" w:rsidRPr="00A85822" w:rsidRDefault="00D16A37" w:rsidP="00A85822">
      <w:pPr>
        <w:pStyle w:val="nadpismj"/>
        <w:keepNext w:val="0"/>
        <w:numPr>
          <w:ilvl w:val="1"/>
          <w:numId w:val="11"/>
        </w:numPr>
        <w:spacing w:before="120" w:after="120"/>
        <w:jc w:val="both"/>
        <w:rPr>
          <w:b w:val="0"/>
          <w:spacing w:val="0"/>
        </w:rPr>
      </w:pPr>
      <w:r w:rsidRPr="00A85822">
        <w:rPr>
          <w:b w:val="0"/>
          <w:spacing w:val="0"/>
        </w:rPr>
        <w:t>Odmítne-li smluvní strana, jež je adresátem doručení, převzít oznámení o úkonu druhé smluvní strany, považuje se oznámení za doručené dnem odmítnutí. V případě, že je oznámení o úkonu zasíláno poštou, považuje se za den doručení třetí den po podání oznámení k poštovní přepravě.</w:t>
      </w:r>
    </w:p>
    <w:p w:rsidR="00E67718" w:rsidRPr="00A85822" w:rsidRDefault="004D74A4" w:rsidP="00A85822">
      <w:pPr>
        <w:pStyle w:val="nadpismj"/>
        <w:keepNext w:val="0"/>
        <w:numPr>
          <w:ilvl w:val="1"/>
          <w:numId w:val="11"/>
        </w:numPr>
        <w:spacing w:before="120" w:after="120"/>
        <w:jc w:val="both"/>
        <w:rPr>
          <w:b w:val="0"/>
          <w:spacing w:val="0"/>
        </w:rPr>
      </w:pPr>
      <w:r w:rsidRPr="00A85822">
        <w:rPr>
          <w:b w:val="0"/>
          <w:spacing w:val="0"/>
        </w:rPr>
        <w:t>P</w:t>
      </w:r>
      <w:r w:rsidR="008D2452" w:rsidRPr="00A85822">
        <w:rPr>
          <w:b w:val="0"/>
          <w:spacing w:val="0"/>
        </w:rPr>
        <w:t xml:space="preserve">rávní vztahy neupravené v této smlouvě se řídí příslušnými ustanoveními </w:t>
      </w:r>
      <w:r w:rsidRPr="00A85822">
        <w:rPr>
          <w:b w:val="0"/>
          <w:spacing w:val="0"/>
        </w:rPr>
        <w:t xml:space="preserve">zákona </w:t>
      </w:r>
      <w:r w:rsidR="00E67718" w:rsidRPr="00A85822">
        <w:rPr>
          <w:b w:val="0"/>
          <w:spacing w:val="0"/>
        </w:rPr>
        <w:t>č. 89/2012 Sb., občanského zákoníku.</w:t>
      </w:r>
      <w:r w:rsidR="00E67718" w:rsidRPr="00A85822" w:rsidDel="00E67718">
        <w:rPr>
          <w:b w:val="0"/>
          <w:spacing w:val="0"/>
        </w:rPr>
        <w:t xml:space="preserve"> </w:t>
      </w:r>
    </w:p>
    <w:p w:rsidR="00255783" w:rsidRDefault="00255783" w:rsidP="00A85822">
      <w:pPr>
        <w:pStyle w:val="nadpismj"/>
        <w:keepNext w:val="0"/>
        <w:numPr>
          <w:ilvl w:val="1"/>
          <w:numId w:val="11"/>
        </w:numPr>
        <w:spacing w:before="120" w:after="120"/>
        <w:jc w:val="both"/>
        <w:rPr>
          <w:b w:val="0"/>
          <w:spacing w:val="0"/>
        </w:rPr>
      </w:pPr>
      <w:r w:rsidRPr="00255783">
        <w:rPr>
          <w:b w:val="0"/>
          <w:spacing w:val="0"/>
        </w:rPr>
        <w:t>Příkazník bere na vědomí, že tato smlouva může podléhat povinnosti jejího uveřejnění podle zákona č. 340/2015 Sb., o zvláštních podmínkách účinnosti některých smluv, uveřejňování těchto smluv a o registru smluv (</w:t>
      </w:r>
      <w:r w:rsidR="00E57486">
        <w:rPr>
          <w:b w:val="0"/>
          <w:spacing w:val="0"/>
        </w:rPr>
        <w:t>dále jen „</w:t>
      </w:r>
      <w:r w:rsidRPr="00255783">
        <w:rPr>
          <w:b w:val="0"/>
          <w:spacing w:val="0"/>
        </w:rPr>
        <w:t xml:space="preserve">zákon </w:t>
      </w:r>
      <w:r w:rsidR="00C03EEF">
        <w:rPr>
          <w:b w:val="0"/>
          <w:spacing w:val="0"/>
        </w:rPr>
        <w:t>o registru smluv</w:t>
      </w:r>
      <w:r w:rsidR="00E57486">
        <w:rPr>
          <w:b w:val="0"/>
          <w:spacing w:val="0"/>
        </w:rPr>
        <w:t>“</w:t>
      </w:r>
      <w:r w:rsidR="00C03EEF">
        <w:rPr>
          <w:b w:val="0"/>
          <w:spacing w:val="0"/>
        </w:rPr>
        <w:t>), zákona č. 134/201</w:t>
      </w:r>
      <w:r w:rsidRPr="00255783">
        <w:rPr>
          <w:b w:val="0"/>
          <w:spacing w:val="0"/>
        </w:rPr>
        <w:t xml:space="preserve">6 Sb., o </w:t>
      </w:r>
      <w:r w:rsidR="00C03EEF">
        <w:rPr>
          <w:b w:val="0"/>
          <w:spacing w:val="0"/>
        </w:rPr>
        <w:t>zadávání veřejných zakázek</w:t>
      </w:r>
      <w:r w:rsidRPr="00255783">
        <w:rPr>
          <w:b w:val="0"/>
          <w:spacing w:val="0"/>
        </w:rPr>
        <w:t>, ve znění pozdějších předpisů a/nebo jejího zpřístupnění podle zákona č. 106/1999 Sb., o svobodném přístupu k informacím, ve znění pozdějších předpisů a tímto s</w:t>
      </w:r>
      <w:r w:rsidR="004B769C">
        <w:rPr>
          <w:b w:val="0"/>
          <w:spacing w:val="0"/>
        </w:rPr>
        <w:t> </w:t>
      </w:r>
      <w:r w:rsidRPr="00255783">
        <w:rPr>
          <w:b w:val="0"/>
          <w:spacing w:val="0"/>
        </w:rPr>
        <w:t>uveřejněním či zpřístupněním podle výše uvedených právních předpisů souhlasí</w:t>
      </w:r>
      <w:r>
        <w:rPr>
          <w:b w:val="0"/>
          <w:spacing w:val="0"/>
        </w:rPr>
        <w:t>.</w:t>
      </w:r>
    </w:p>
    <w:p w:rsidR="008D2452" w:rsidRPr="00A85822" w:rsidRDefault="008D2452" w:rsidP="00A85822">
      <w:pPr>
        <w:pStyle w:val="nadpismj"/>
        <w:keepNext w:val="0"/>
        <w:numPr>
          <w:ilvl w:val="1"/>
          <w:numId w:val="11"/>
        </w:numPr>
        <w:spacing w:before="120" w:after="120"/>
        <w:jc w:val="both"/>
        <w:rPr>
          <w:b w:val="0"/>
          <w:spacing w:val="0"/>
        </w:rPr>
      </w:pPr>
      <w:r w:rsidRPr="00A85822">
        <w:rPr>
          <w:b w:val="0"/>
          <w:spacing w:val="0"/>
        </w:rPr>
        <w:t>Tato smlouva je sepsána v</w:t>
      </w:r>
      <w:r w:rsidR="00457656">
        <w:rPr>
          <w:b w:val="0"/>
          <w:spacing w:val="0"/>
        </w:rPr>
        <w:t>e</w:t>
      </w:r>
      <w:r w:rsidR="00417200" w:rsidRPr="00A85822">
        <w:rPr>
          <w:b w:val="0"/>
          <w:spacing w:val="0"/>
        </w:rPr>
        <w:t> </w:t>
      </w:r>
      <w:r w:rsidR="00457656">
        <w:rPr>
          <w:b w:val="0"/>
          <w:spacing w:val="0"/>
        </w:rPr>
        <w:t>3</w:t>
      </w:r>
      <w:r w:rsidR="005027F0" w:rsidRPr="00A85822">
        <w:rPr>
          <w:b w:val="0"/>
          <w:spacing w:val="0"/>
        </w:rPr>
        <w:t xml:space="preserve"> </w:t>
      </w:r>
      <w:r w:rsidRPr="00A85822">
        <w:rPr>
          <w:b w:val="0"/>
          <w:spacing w:val="0"/>
        </w:rPr>
        <w:t xml:space="preserve">vyhotoveních, z nichž </w:t>
      </w:r>
      <w:r w:rsidR="00457656">
        <w:rPr>
          <w:b w:val="0"/>
          <w:spacing w:val="0"/>
        </w:rPr>
        <w:t>2</w:t>
      </w:r>
      <w:r w:rsidR="00935BE3">
        <w:rPr>
          <w:b w:val="0"/>
          <w:spacing w:val="0"/>
        </w:rPr>
        <w:t xml:space="preserve"> </w:t>
      </w:r>
      <w:r w:rsidRPr="00A85822">
        <w:rPr>
          <w:b w:val="0"/>
          <w:spacing w:val="0"/>
        </w:rPr>
        <w:t>obdrží</w:t>
      </w:r>
      <w:r w:rsidR="00417200" w:rsidRPr="00A85822">
        <w:rPr>
          <w:b w:val="0"/>
          <w:spacing w:val="0"/>
        </w:rPr>
        <w:t xml:space="preserve"> </w:t>
      </w:r>
      <w:r w:rsidR="00906188" w:rsidRPr="00A85822">
        <w:rPr>
          <w:b w:val="0"/>
          <w:spacing w:val="0"/>
        </w:rPr>
        <w:t>příkazce</w:t>
      </w:r>
      <w:r w:rsidRPr="00A85822">
        <w:rPr>
          <w:b w:val="0"/>
          <w:spacing w:val="0"/>
        </w:rPr>
        <w:t xml:space="preserve"> a </w:t>
      </w:r>
      <w:r w:rsidR="00457656">
        <w:rPr>
          <w:b w:val="0"/>
          <w:spacing w:val="0"/>
        </w:rPr>
        <w:t>1</w:t>
      </w:r>
      <w:r w:rsidR="00935BE3">
        <w:rPr>
          <w:b w:val="0"/>
          <w:spacing w:val="0"/>
        </w:rPr>
        <w:t xml:space="preserve"> </w:t>
      </w:r>
      <w:r w:rsidR="00906188" w:rsidRPr="00A85822">
        <w:rPr>
          <w:b w:val="0"/>
          <w:spacing w:val="0"/>
        </w:rPr>
        <w:t>příkazník</w:t>
      </w:r>
      <w:r w:rsidRPr="00A85822">
        <w:rPr>
          <w:b w:val="0"/>
          <w:spacing w:val="0"/>
        </w:rPr>
        <w:t>.</w:t>
      </w:r>
    </w:p>
    <w:p w:rsidR="008D2452" w:rsidRPr="00A85822" w:rsidRDefault="008D2452" w:rsidP="00A85822">
      <w:pPr>
        <w:pStyle w:val="nadpismj"/>
        <w:keepNext w:val="0"/>
        <w:numPr>
          <w:ilvl w:val="1"/>
          <w:numId w:val="11"/>
        </w:numPr>
        <w:spacing w:before="120" w:after="120"/>
        <w:jc w:val="both"/>
        <w:rPr>
          <w:b w:val="0"/>
          <w:spacing w:val="0"/>
        </w:rPr>
      </w:pPr>
      <w:r w:rsidRPr="00A85822">
        <w:rPr>
          <w:b w:val="0"/>
          <w:spacing w:val="0"/>
        </w:rPr>
        <w:t>Smluvní strany po přečtení smlouvy prohlašují, že souhlasí s jejím obsahem, že byla sepsána na základě jejich svobodné a pravé vůle, že nebyla sjednána v tísni ani za nápadně nevýhodných podmínek.</w:t>
      </w:r>
    </w:p>
    <w:p w:rsidR="00E43277" w:rsidRDefault="0095417C" w:rsidP="00242D67">
      <w:pPr>
        <w:numPr>
          <w:ilvl w:val="1"/>
          <w:numId w:val="11"/>
        </w:numPr>
        <w:jc w:val="both"/>
        <w:rPr>
          <w:rFonts w:eastAsia="Calibri"/>
          <w:bCs/>
          <w:kern w:val="28"/>
          <w:lang w:eastAsia="cs-CZ"/>
        </w:rPr>
      </w:pPr>
      <w:r w:rsidRPr="00954DF3">
        <w:t>Smlouva nabývá platnosti dnem podpisu oběma smluvními stranami</w:t>
      </w:r>
      <w:r w:rsidR="008E46AD">
        <w:t xml:space="preserve">. </w:t>
      </w:r>
      <w:r w:rsidR="00457656" w:rsidRPr="00457656">
        <w:rPr>
          <w:rFonts w:eastAsia="Calibri"/>
          <w:bCs/>
          <w:kern w:val="28"/>
          <w:lang w:eastAsia="cs-CZ"/>
        </w:rPr>
        <w:t>Tato smlouva</w:t>
      </w:r>
      <w:r w:rsidR="00E43277" w:rsidRPr="00242D67">
        <w:rPr>
          <w:rFonts w:eastAsia="Calibri"/>
          <w:kern w:val="28"/>
        </w:rPr>
        <w:t xml:space="preserve"> nabývá účinnosti dnem </w:t>
      </w:r>
      <w:r w:rsidR="00457656" w:rsidRPr="00457656">
        <w:rPr>
          <w:rFonts w:eastAsia="Calibri"/>
          <w:bCs/>
          <w:kern w:val="28"/>
          <w:lang w:eastAsia="cs-CZ"/>
        </w:rPr>
        <w:t>přidělení finančních prostředků</w:t>
      </w:r>
      <w:r w:rsidR="00E43277" w:rsidRPr="00242D67">
        <w:rPr>
          <w:rFonts w:eastAsia="Calibri"/>
          <w:kern w:val="28"/>
        </w:rPr>
        <w:t xml:space="preserve"> na </w:t>
      </w:r>
      <w:r w:rsidR="009310BA">
        <w:rPr>
          <w:rFonts w:eastAsia="Calibri"/>
          <w:bCs/>
          <w:kern w:val="28"/>
          <w:lang w:eastAsia="cs-CZ"/>
        </w:rPr>
        <w:t>činnosti dle čl. 2.1 této smlouvy</w:t>
      </w:r>
      <w:r w:rsidR="00457656" w:rsidRPr="00457656">
        <w:rPr>
          <w:rFonts w:eastAsia="Calibri"/>
          <w:bCs/>
          <w:kern w:val="28"/>
          <w:lang w:eastAsia="cs-CZ"/>
        </w:rPr>
        <w:t xml:space="preserve"> ze strany Ministerstva životního prostředí ČR.</w:t>
      </w:r>
      <w:r w:rsidR="00E43277" w:rsidRPr="00242D67">
        <w:rPr>
          <w:rFonts w:eastAsia="Calibri"/>
          <w:kern w:val="28"/>
        </w:rPr>
        <w:t xml:space="preserve"> Podléhá-li však tato smlouva povinnosti uveřejnění prostřednictvím registru smluv podle</w:t>
      </w:r>
      <w:r w:rsidR="008E46AD">
        <w:rPr>
          <w:rFonts w:eastAsia="Calibri"/>
          <w:kern w:val="28"/>
        </w:rPr>
        <w:t xml:space="preserve"> </w:t>
      </w:r>
      <w:r w:rsidR="00E43277" w:rsidRPr="00242D67">
        <w:rPr>
          <w:rFonts w:eastAsia="Calibri"/>
          <w:kern w:val="28"/>
        </w:rPr>
        <w:t>zákona o registru smluv, nenabude účinnosti dříve, než dnem jejího uveřejnění. Smluvní strany se budou vzájemně o nabytí účinnosti smlouvy neprodleně informovat.</w:t>
      </w:r>
    </w:p>
    <w:p w:rsidR="00790F76" w:rsidRPr="00A85822" w:rsidRDefault="00E31D18" w:rsidP="00A85822">
      <w:pPr>
        <w:pStyle w:val="nadpismj"/>
        <w:keepNext w:val="0"/>
        <w:numPr>
          <w:ilvl w:val="1"/>
          <w:numId w:val="11"/>
        </w:numPr>
        <w:spacing w:before="120" w:after="120"/>
        <w:jc w:val="both"/>
        <w:rPr>
          <w:b w:val="0"/>
          <w:spacing w:val="0"/>
        </w:rPr>
      </w:pPr>
      <w:r w:rsidRPr="00A85822">
        <w:rPr>
          <w:b w:val="0"/>
          <w:spacing w:val="0"/>
        </w:rPr>
        <w:t xml:space="preserve">Nedílnou součástí smlouvy </w:t>
      </w:r>
      <w:r w:rsidR="00935BE3">
        <w:rPr>
          <w:b w:val="0"/>
          <w:spacing w:val="0"/>
        </w:rPr>
        <w:t>jsou následující</w:t>
      </w:r>
      <w:r w:rsidRPr="00A85822">
        <w:rPr>
          <w:b w:val="0"/>
          <w:spacing w:val="0"/>
        </w:rPr>
        <w:t xml:space="preserve"> příloh</w:t>
      </w:r>
      <w:r w:rsidR="00935BE3">
        <w:rPr>
          <w:b w:val="0"/>
          <w:spacing w:val="0"/>
        </w:rPr>
        <w:t>y</w:t>
      </w:r>
      <w:r w:rsidR="00790F76" w:rsidRPr="00A85822">
        <w:rPr>
          <w:b w:val="0"/>
          <w:spacing w:val="0"/>
        </w:rPr>
        <w:t>:</w:t>
      </w:r>
    </w:p>
    <w:p w:rsidR="00790F76" w:rsidRDefault="00790F76" w:rsidP="00561AB2">
      <w:pPr>
        <w:pStyle w:val="Odstavecseseznamem"/>
        <w:ind w:left="0" w:firstLine="708"/>
        <w:jc w:val="both"/>
      </w:pPr>
      <w:r>
        <w:rPr>
          <w:rFonts w:cs="Times New Roman"/>
        </w:rPr>
        <w:lastRenderedPageBreak/>
        <w:t xml:space="preserve">Příloha č. </w:t>
      </w:r>
      <w:r w:rsidR="004579F4">
        <w:rPr>
          <w:rFonts w:cs="Times New Roman"/>
        </w:rPr>
        <w:t>1</w:t>
      </w:r>
      <w:r>
        <w:rPr>
          <w:rFonts w:cs="Times New Roman"/>
        </w:rPr>
        <w:t xml:space="preserve"> </w:t>
      </w:r>
      <w:r w:rsidR="00935BE3">
        <w:rPr>
          <w:rFonts w:cs="Times New Roman"/>
        </w:rPr>
        <w:t xml:space="preserve">– </w:t>
      </w:r>
      <w:r w:rsidR="00457656">
        <w:t>kalkulace nákladů na jednotlivé roky a vodní díla,</w:t>
      </w:r>
    </w:p>
    <w:p w:rsidR="00457656" w:rsidRDefault="00457656" w:rsidP="00561AB2">
      <w:pPr>
        <w:pStyle w:val="Odstavecseseznamem"/>
        <w:ind w:left="0" w:firstLine="708"/>
        <w:jc w:val="both"/>
      </w:pPr>
      <w:r>
        <w:t xml:space="preserve">Příloha č. 2 - </w:t>
      </w:r>
      <w:r w:rsidRPr="00457656">
        <w:t xml:space="preserve">doklad o právní subjektivitě </w:t>
      </w:r>
      <w:r w:rsidR="00302F81">
        <w:t>příkazníka</w:t>
      </w:r>
      <w:r w:rsidRPr="00457656">
        <w:t xml:space="preserve"> (kopie živnostenského listu, registračního </w:t>
      </w:r>
    </w:p>
    <w:p w:rsidR="00457656" w:rsidRDefault="00457656" w:rsidP="00561AB2">
      <w:pPr>
        <w:pStyle w:val="Odstavecseseznamem"/>
        <w:ind w:left="0" w:firstLine="708"/>
        <w:jc w:val="both"/>
      </w:pPr>
      <w:r w:rsidRPr="00457656">
        <w:t>listu, kopie výpisu z obchodního rejstříku)</w:t>
      </w:r>
      <w:r>
        <w:t>,</w:t>
      </w:r>
    </w:p>
    <w:p w:rsidR="003569B1" w:rsidRDefault="00457656" w:rsidP="00C84AEF">
      <w:pPr>
        <w:pStyle w:val="Odstavecseseznamem"/>
        <w:ind w:left="0" w:firstLine="708"/>
        <w:jc w:val="both"/>
      </w:pPr>
      <w:r>
        <w:t xml:space="preserve">Příloha č. 3 - kopie dokladu o pověření </w:t>
      </w:r>
      <w:r w:rsidR="00B726E4">
        <w:t>MZe</w:t>
      </w:r>
      <w:r>
        <w:t xml:space="preserve"> ČR k výkonu TBD n</w:t>
      </w:r>
      <w:r w:rsidR="003569B1">
        <w:t xml:space="preserve">a vodních </w:t>
      </w:r>
      <w:r w:rsidR="00C84AEF">
        <w:t>dílech III. kategorie,</w:t>
      </w:r>
    </w:p>
    <w:p w:rsidR="000A76EE" w:rsidRPr="00F0380B" w:rsidRDefault="000A76EE" w:rsidP="00A61D93">
      <w:pPr>
        <w:pStyle w:val="Odstavecseseznamem"/>
        <w:ind w:left="0" w:firstLine="708"/>
        <w:jc w:val="both"/>
        <w:rPr>
          <w:rFonts w:ascii="Helv" w:eastAsia="Calibri" w:hAnsi="Helv" w:cs="Helv"/>
          <w:color w:val="000000"/>
          <w:lang w:eastAsia="cs-CZ"/>
        </w:rPr>
      </w:pPr>
      <w:r>
        <w:t xml:space="preserve">Příloha č. 4 </w:t>
      </w:r>
      <w:r w:rsidRPr="00F0380B">
        <w:t xml:space="preserve">- </w:t>
      </w:r>
      <w:r w:rsidRPr="00F0380B">
        <w:rPr>
          <w:rFonts w:ascii="Helv" w:eastAsia="Calibri" w:hAnsi="Helv" w:cs="Helv"/>
          <w:color w:val="000000"/>
          <w:lang w:eastAsia="cs-CZ"/>
        </w:rPr>
        <w:t xml:space="preserve">Celkové zprávy o TBD při ověřovacím provozu VD - P X Machovo_j_CZ_2016, </w:t>
      </w:r>
    </w:p>
    <w:p w:rsidR="000A76EE" w:rsidRDefault="000A76EE" w:rsidP="00A61D93">
      <w:pPr>
        <w:pStyle w:val="Odstavecseseznamem"/>
        <w:ind w:left="0" w:firstLine="708"/>
        <w:jc w:val="both"/>
      </w:pPr>
      <w:r w:rsidRPr="00F0380B">
        <w:rPr>
          <w:rFonts w:ascii="Helv" w:eastAsia="Calibri" w:hAnsi="Helv" w:cs="Helv"/>
          <w:color w:val="000000"/>
          <w:lang w:eastAsia="cs-CZ"/>
        </w:rPr>
        <w:t>P Y Machovo_j_SZ_2015</w:t>
      </w:r>
      <w:r w:rsidR="00C84AEF">
        <w:rPr>
          <w:rFonts w:ascii="Helv" w:eastAsia="Calibri" w:hAnsi="Helv" w:cs="Helv"/>
          <w:color w:val="000000"/>
          <w:lang w:eastAsia="cs-CZ"/>
        </w:rPr>
        <w:t xml:space="preserve"> (CD)</w:t>
      </w:r>
      <w:r w:rsidRPr="00F0380B">
        <w:rPr>
          <w:rFonts w:ascii="Helv" w:eastAsia="Calibri" w:hAnsi="Helv" w:cs="Helv"/>
          <w:color w:val="000000"/>
          <w:lang w:eastAsia="cs-CZ"/>
        </w:rPr>
        <w:t>.</w:t>
      </w:r>
    </w:p>
    <w:p w:rsidR="009310BA" w:rsidRDefault="009310BA" w:rsidP="00A61D93">
      <w:pPr>
        <w:pStyle w:val="Odstavecseseznamem"/>
        <w:ind w:left="0" w:firstLine="708"/>
        <w:jc w:val="both"/>
      </w:pPr>
    </w:p>
    <w:p w:rsidR="009310BA" w:rsidRPr="00A61D93" w:rsidRDefault="009310BA" w:rsidP="00A61D93">
      <w:pPr>
        <w:pStyle w:val="Odstavecseseznamem"/>
        <w:ind w:left="0" w:firstLine="708"/>
        <w:jc w:val="both"/>
        <w:rPr>
          <w:rFonts w:cs="Times New Roman"/>
        </w:rPr>
      </w:pPr>
    </w:p>
    <w:p w:rsidR="00935BE3" w:rsidRPr="00721D17" w:rsidRDefault="00935BE3" w:rsidP="00935BE3">
      <w:pPr>
        <w:keepNext/>
        <w:keepLines/>
        <w:tabs>
          <w:tab w:val="left" w:pos="1276"/>
        </w:tabs>
        <w:rPr>
          <w:rFonts w:eastAsia="Calibri"/>
        </w:rPr>
      </w:pPr>
      <w:r w:rsidRPr="00721D17">
        <w:rPr>
          <w:rFonts w:eastAsia="Calibri"/>
        </w:rPr>
        <w:t>V ______________ dne _____________</w:t>
      </w:r>
      <w:r w:rsidRPr="00721D17">
        <w:rPr>
          <w:rFonts w:eastAsia="Calibri"/>
        </w:rPr>
        <w:tab/>
      </w:r>
      <w:r w:rsidRPr="00721D17">
        <w:rPr>
          <w:rFonts w:eastAsia="Calibri"/>
        </w:rPr>
        <w:tab/>
      </w:r>
      <w:r w:rsidRPr="00721D17">
        <w:rPr>
          <w:rFonts w:eastAsia="Calibri"/>
        </w:rPr>
        <w:tab/>
        <w:t>V</w:t>
      </w:r>
      <w:r w:rsidR="00A62887">
        <w:rPr>
          <w:rFonts w:eastAsia="Calibri"/>
        </w:rPr>
        <w:t xml:space="preserve"> Praze </w:t>
      </w:r>
      <w:r w:rsidRPr="00721D17">
        <w:rPr>
          <w:rFonts w:eastAsia="Calibri"/>
        </w:rPr>
        <w:t xml:space="preserve">dne </w:t>
      </w:r>
      <w:r w:rsidR="00A62887">
        <w:rPr>
          <w:rFonts w:eastAsia="Calibri"/>
        </w:rPr>
        <w:t>5. 6. 2018</w:t>
      </w:r>
    </w:p>
    <w:p w:rsidR="00935BE3" w:rsidRPr="00721D17" w:rsidRDefault="00935BE3" w:rsidP="00935BE3">
      <w:pPr>
        <w:keepNext/>
        <w:keepLines/>
        <w:tabs>
          <w:tab w:val="left" w:pos="1276"/>
        </w:tabs>
        <w:rPr>
          <w:rFonts w:eastAsia="Calibri"/>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935BE3" w:rsidRPr="00721D17" w:rsidTr="0077409B">
        <w:tc>
          <w:tcPr>
            <w:tcW w:w="3700" w:type="dxa"/>
          </w:tcPr>
          <w:p w:rsidR="00935BE3" w:rsidRPr="00721D17" w:rsidRDefault="00935BE3" w:rsidP="0077409B">
            <w:pPr>
              <w:keepNext/>
              <w:keepLines/>
              <w:tabs>
                <w:tab w:val="left" w:pos="5103"/>
              </w:tabs>
              <w:spacing w:before="0" w:after="0" w:line="240" w:lineRule="auto"/>
              <w:rPr>
                <w:lang w:eastAsia="cs-CZ"/>
              </w:rPr>
            </w:pPr>
            <w:r w:rsidRPr="00721D17">
              <w:rPr>
                <w:lang w:eastAsia="cs-CZ"/>
              </w:rPr>
              <w:t>Příkazce</w:t>
            </w:r>
          </w:p>
        </w:tc>
        <w:tc>
          <w:tcPr>
            <w:tcW w:w="1332" w:type="dxa"/>
          </w:tcPr>
          <w:p w:rsidR="00935BE3" w:rsidRPr="00721D17" w:rsidRDefault="00935BE3" w:rsidP="0077409B">
            <w:pPr>
              <w:keepNext/>
              <w:keepLines/>
              <w:tabs>
                <w:tab w:val="left" w:pos="5103"/>
              </w:tabs>
              <w:spacing w:before="0" w:after="0" w:line="240" w:lineRule="auto"/>
              <w:rPr>
                <w:lang w:eastAsia="cs-CZ"/>
              </w:rPr>
            </w:pPr>
          </w:p>
        </w:tc>
        <w:tc>
          <w:tcPr>
            <w:tcW w:w="4178" w:type="dxa"/>
          </w:tcPr>
          <w:p w:rsidR="00935BE3" w:rsidRPr="00721D17" w:rsidRDefault="00935BE3" w:rsidP="0077409B">
            <w:pPr>
              <w:keepNext/>
              <w:keepLines/>
              <w:tabs>
                <w:tab w:val="left" w:pos="5103"/>
              </w:tabs>
              <w:spacing w:before="0" w:after="0" w:line="240" w:lineRule="auto"/>
              <w:rPr>
                <w:lang w:eastAsia="cs-CZ"/>
              </w:rPr>
            </w:pPr>
            <w:r w:rsidRPr="00721D17">
              <w:rPr>
                <w:lang w:eastAsia="cs-CZ"/>
              </w:rPr>
              <w:t>Příkazník</w:t>
            </w:r>
          </w:p>
        </w:tc>
      </w:tr>
      <w:tr w:rsidR="00935BE3" w:rsidRPr="00721D17" w:rsidTr="0077409B">
        <w:tc>
          <w:tcPr>
            <w:tcW w:w="3700" w:type="dxa"/>
          </w:tcPr>
          <w:p w:rsidR="00935BE3" w:rsidRDefault="00935BE3" w:rsidP="0077409B">
            <w:pPr>
              <w:keepNext/>
              <w:keepLines/>
              <w:tabs>
                <w:tab w:val="left" w:pos="5103"/>
              </w:tabs>
              <w:spacing w:before="0" w:after="0" w:line="240" w:lineRule="auto"/>
              <w:rPr>
                <w:lang w:eastAsia="cs-CZ"/>
              </w:rPr>
            </w:pPr>
          </w:p>
          <w:p w:rsidR="009310BA" w:rsidRDefault="009310BA" w:rsidP="0077409B">
            <w:pPr>
              <w:keepNext/>
              <w:keepLines/>
              <w:tabs>
                <w:tab w:val="left" w:pos="5103"/>
              </w:tabs>
              <w:spacing w:before="0" w:after="0" w:line="240" w:lineRule="auto"/>
              <w:rPr>
                <w:lang w:eastAsia="cs-CZ"/>
              </w:rPr>
            </w:pPr>
          </w:p>
          <w:p w:rsidR="009310BA" w:rsidRPr="00721D17" w:rsidRDefault="009310BA" w:rsidP="0077409B">
            <w:pPr>
              <w:keepNext/>
              <w:keepLines/>
              <w:tabs>
                <w:tab w:val="left" w:pos="5103"/>
              </w:tabs>
              <w:spacing w:before="0" w:after="0" w:line="240" w:lineRule="auto"/>
              <w:rPr>
                <w:lang w:eastAsia="cs-CZ"/>
              </w:rPr>
            </w:pPr>
          </w:p>
        </w:tc>
        <w:tc>
          <w:tcPr>
            <w:tcW w:w="1332" w:type="dxa"/>
          </w:tcPr>
          <w:p w:rsidR="00935BE3" w:rsidRPr="00721D17" w:rsidRDefault="00935BE3" w:rsidP="0077409B">
            <w:pPr>
              <w:keepNext/>
              <w:keepLines/>
              <w:tabs>
                <w:tab w:val="left" w:pos="5103"/>
              </w:tabs>
              <w:spacing w:before="0" w:after="0" w:line="240" w:lineRule="auto"/>
              <w:rPr>
                <w:lang w:eastAsia="cs-CZ"/>
              </w:rPr>
            </w:pPr>
          </w:p>
        </w:tc>
        <w:tc>
          <w:tcPr>
            <w:tcW w:w="4178" w:type="dxa"/>
          </w:tcPr>
          <w:p w:rsidR="00935BE3" w:rsidRPr="00721D17" w:rsidRDefault="00935BE3" w:rsidP="0077409B">
            <w:pPr>
              <w:keepNext/>
              <w:keepLines/>
              <w:tabs>
                <w:tab w:val="left" w:pos="5103"/>
              </w:tabs>
              <w:spacing w:before="0" w:after="0" w:line="240" w:lineRule="auto"/>
              <w:rPr>
                <w:lang w:eastAsia="cs-CZ"/>
              </w:rPr>
            </w:pPr>
          </w:p>
        </w:tc>
      </w:tr>
      <w:tr w:rsidR="00935BE3" w:rsidRPr="00721D17" w:rsidTr="0077409B">
        <w:tc>
          <w:tcPr>
            <w:tcW w:w="3700" w:type="dxa"/>
          </w:tcPr>
          <w:p w:rsidR="00935BE3" w:rsidRPr="00721D17" w:rsidRDefault="00935BE3" w:rsidP="0077409B">
            <w:pPr>
              <w:keepNext/>
              <w:keepLines/>
              <w:tabs>
                <w:tab w:val="left" w:pos="5103"/>
              </w:tabs>
              <w:spacing w:before="0" w:after="0" w:line="240" w:lineRule="auto"/>
              <w:rPr>
                <w:lang w:eastAsia="cs-CZ"/>
              </w:rPr>
            </w:pPr>
          </w:p>
        </w:tc>
        <w:tc>
          <w:tcPr>
            <w:tcW w:w="1332" w:type="dxa"/>
          </w:tcPr>
          <w:p w:rsidR="00935BE3" w:rsidRPr="00721D17" w:rsidRDefault="00935BE3" w:rsidP="0077409B">
            <w:pPr>
              <w:keepNext/>
              <w:keepLines/>
              <w:tabs>
                <w:tab w:val="left" w:pos="5103"/>
              </w:tabs>
              <w:spacing w:before="0" w:after="0" w:line="240" w:lineRule="auto"/>
              <w:rPr>
                <w:lang w:eastAsia="cs-CZ"/>
              </w:rPr>
            </w:pPr>
          </w:p>
        </w:tc>
        <w:tc>
          <w:tcPr>
            <w:tcW w:w="4178" w:type="dxa"/>
          </w:tcPr>
          <w:p w:rsidR="00935BE3" w:rsidRPr="00721D17" w:rsidRDefault="00935BE3" w:rsidP="0077409B">
            <w:pPr>
              <w:keepNext/>
              <w:keepLines/>
              <w:tabs>
                <w:tab w:val="left" w:pos="5103"/>
              </w:tabs>
              <w:spacing w:before="0" w:after="0" w:line="240" w:lineRule="auto"/>
              <w:rPr>
                <w:lang w:eastAsia="cs-CZ"/>
              </w:rPr>
            </w:pPr>
          </w:p>
        </w:tc>
      </w:tr>
      <w:tr w:rsidR="00935BE3" w:rsidRPr="00721D17" w:rsidTr="0077409B">
        <w:tc>
          <w:tcPr>
            <w:tcW w:w="3700" w:type="dxa"/>
            <w:tcBorders>
              <w:bottom w:val="single" w:sz="4" w:space="0" w:color="auto"/>
            </w:tcBorders>
          </w:tcPr>
          <w:p w:rsidR="00935BE3" w:rsidRPr="00721D17" w:rsidRDefault="00935BE3" w:rsidP="0077409B">
            <w:pPr>
              <w:keepNext/>
              <w:keepLines/>
              <w:tabs>
                <w:tab w:val="left" w:pos="5103"/>
              </w:tabs>
              <w:spacing w:before="0" w:after="0" w:line="240" w:lineRule="auto"/>
              <w:rPr>
                <w:lang w:eastAsia="cs-CZ"/>
              </w:rPr>
            </w:pPr>
          </w:p>
          <w:p w:rsidR="00935BE3" w:rsidRPr="00721D17" w:rsidRDefault="00935BE3" w:rsidP="0077409B">
            <w:pPr>
              <w:keepNext/>
              <w:keepLines/>
              <w:tabs>
                <w:tab w:val="left" w:pos="5103"/>
              </w:tabs>
              <w:spacing w:before="0" w:after="0" w:line="240" w:lineRule="auto"/>
              <w:rPr>
                <w:lang w:eastAsia="cs-CZ"/>
              </w:rPr>
            </w:pPr>
          </w:p>
        </w:tc>
        <w:tc>
          <w:tcPr>
            <w:tcW w:w="1332" w:type="dxa"/>
          </w:tcPr>
          <w:p w:rsidR="00935BE3" w:rsidRPr="00721D17" w:rsidRDefault="00935BE3" w:rsidP="0077409B">
            <w:pPr>
              <w:keepNext/>
              <w:keepLines/>
              <w:tabs>
                <w:tab w:val="left" w:pos="5103"/>
              </w:tabs>
              <w:spacing w:before="0" w:after="0" w:line="240" w:lineRule="auto"/>
              <w:rPr>
                <w:lang w:eastAsia="cs-CZ"/>
              </w:rPr>
            </w:pPr>
          </w:p>
        </w:tc>
        <w:tc>
          <w:tcPr>
            <w:tcW w:w="4178" w:type="dxa"/>
            <w:tcBorders>
              <w:bottom w:val="single" w:sz="4" w:space="0" w:color="auto"/>
            </w:tcBorders>
          </w:tcPr>
          <w:p w:rsidR="00935BE3" w:rsidRPr="00721D17" w:rsidRDefault="00935BE3" w:rsidP="0077409B">
            <w:pPr>
              <w:keepNext/>
              <w:keepLines/>
              <w:tabs>
                <w:tab w:val="left" w:pos="5103"/>
              </w:tabs>
              <w:spacing w:before="0" w:after="0" w:line="240" w:lineRule="auto"/>
              <w:rPr>
                <w:lang w:eastAsia="cs-CZ"/>
              </w:rPr>
            </w:pPr>
          </w:p>
        </w:tc>
      </w:tr>
      <w:tr w:rsidR="00935BE3" w:rsidRPr="00721D17" w:rsidTr="0077409B">
        <w:tc>
          <w:tcPr>
            <w:tcW w:w="3700" w:type="dxa"/>
            <w:tcBorders>
              <w:top w:val="single" w:sz="4" w:space="0" w:color="auto"/>
            </w:tcBorders>
          </w:tcPr>
          <w:p w:rsidR="00935BE3" w:rsidRPr="00721D17" w:rsidRDefault="002645A2" w:rsidP="0077409B">
            <w:pPr>
              <w:keepNext/>
              <w:keepLines/>
              <w:tabs>
                <w:tab w:val="left" w:pos="5103"/>
              </w:tabs>
              <w:spacing w:before="0" w:after="0" w:line="240" w:lineRule="auto"/>
              <w:jc w:val="center"/>
              <w:rPr>
                <w:lang w:eastAsia="cs-CZ"/>
              </w:rPr>
            </w:pPr>
            <w:r>
              <w:rPr>
                <w:lang w:eastAsia="cs-CZ"/>
              </w:rPr>
              <w:t>RNDr. František Pelc</w:t>
            </w:r>
          </w:p>
        </w:tc>
        <w:tc>
          <w:tcPr>
            <w:tcW w:w="1332" w:type="dxa"/>
          </w:tcPr>
          <w:p w:rsidR="00935BE3" w:rsidRPr="00721D17" w:rsidRDefault="00935BE3" w:rsidP="0077409B">
            <w:pPr>
              <w:keepNext/>
              <w:keepLines/>
              <w:tabs>
                <w:tab w:val="left" w:pos="5103"/>
              </w:tabs>
              <w:spacing w:before="0" w:after="0" w:line="240" w:lineRule="auto"/>
              <w:jc w:val="center"/>
              <w:rPr>
                <w:lang w:eastAsia="cs-CZ"/>
              </w:rPr>
            </w:pPr>
          </w:p>
        </w:tc>
        <w:tc>
          <w:tcPr>
            <w:tcW w:w="4178" w:type="dxa"/>
            <w:tcBorders>
              <w:top w:val="single" w:sz="4" w:space="0" w:color="auto"/>
            </w:tcBorders>
          </w:tcPr>
          <w:p w:rsidR="00935BE3" w:rsidRPr="00A62887" w:rsidRDefault="00A62887" w:rsidP="0077409B">
            <w:pPr>
              <w:keepNext/>
              <w:keepLines/>
              <w:tabs>
                <w:tab w:val="left" w:pos="5103"/>
              </w:tabs>
              <w:spacing w:before="0" w:after="0" w:line="240" w:lineRule="auto"/>
              <w:jc w:val="center"/>
              <w:rPr>
                <w:lang w:eastAsia="cs-CZ"/>
              </w:rPr>
            </w:pPr>
            <w:r w:rsidRPr="00A62887">
              <w:rPr>
                <w:lang w:eastAsia="cs-CZ"/>
              </w:rPr>
              <w:t>Ing. Ludvík Hegrlík</w:t>
            </w:r>
          </w:p>
        </w:tc>
      </w:tr>
      <w:tr w:rsidR="00935BE3" w:rsidRPr="00721D17" w:rsidTr="00A62887">
        <w:trPr>
          <w:trHeight w:val="68"/>
        </w:trPr>
        <w:tc>
          <w:tcPr>
            <w:tcW w:w="3700" w:type="dxa"/>
          </w:tcPr>
          <w:p w:rsidR="00935BE3" w:rsidRPr="00721D17" w:rsidRDefault="002645A2" w:rsidP="0077409B">
            <w:pPr>
              <w:keepNext/>
              <w:keepLines/>
              <w:tabs>
                <w:tab w:val="left" w:pos="5103"/>
              </w:tabs>
              <w:spacing w:before="0" w:after="0" w:line="240" w:lineRule="auto"/>
              <w:jc w:val="center"/>
              <w:rPr>
                <w:lang w:eastAsia="cs-CZ"/>
              </w:rPr>
            </w:pPr>
            <w:r>
              <w:rPr>
                <w:lang w:eastAsia="cs-CZ"/>
              </w:rPr>
              <w:t>ředitel</w:t>
            </w:r>
          </w:p>
        </w:tc>
        <w:tc>
          <w:tcPr>
            <w:tcW w:w="1332" w:type="dxa"/>
          </w:tcPr>
          <w:p w:rsidR="00935BE3" w:rsidRPr="00721D17" w:rsidRDefault="00935BE3" w:rsidP="0077409B">
            <w:pPr>
              <w:keepNext/>
              <w:keepLines/>
              <w:tabs>
                <w:tab w:val="left" w:pos="5103"/>
              </w:tabs>
              <w:spacing w:before="0" w:after="0" w:line="240" w:lineRule="auto"/>
              <w:jc w:val="center"/>
              <w:rPr>
                <w:lang w:eastAsia="cs-CZ"/>
              </w:rPr>
            </w:pPr>
          </w:p>
        </w:tc>
        <w:tc>
          <w:tcPr>
            <w:tcW w:w="4178" w:type="dxa"/>
          </w:tcPr>
          <w:p w:rsidR="00935BE3" w:rsidRPr="00A62887" w:rsidRDefault="00A62887" w:rsidP="0077409B">
            <w:pPr>
              <w:keepNext/>
              <w:keepLines/>
              <w:tabs>
                <w:tab w:val="left" w:pos="5103"/>
              </w:tabs>
              <w:spacing w:before="0" w:after="0" w:line="240" w:lineRule="auto"/>
              <w:jc w:val="center"/>
              <w:rPr>
                <w:lang w:eastAsia="cs-CZ"/>
              </w:rPr>
            </w:pPr>
            <w:r w:rsidRPr="00A62887">
              <w:rPr>
                <w:lang w:eastAsia="cs-CZ"/>
              </w:rPr>
              <w:t>jednatel a ředitel společnosti</w:t>
            </w:r>
          </w:p>
        </w:tc>
      </w:tr>
    </w:tbl>
    <w:p w:rsidR="00935BE3" w:rsidRPr="00721D17" w:rsidRDefault="00935BE3" w:rsidP="00935BE3">
      <w:pPr>
        <w:tabs>
          <w:tab w:val="right" w:pos="9072"/>
        </w:tabs>
        <w:spacing w:before="0" w:after="0" w:line="240" w:lineRule="auto"/>
        <w:rPr>
          <w:rFonts w:eastAsia="Calibri"/>
        </w:rPr>
      </w:pPr>
    </w:p>
    <w:p w:rsidR="00ED052E" w:rsidRDefault="00ED052E" w:rsidP="00E709F9">
      <w:pPr>
        <w:tabs>
          <w:tab w:val="right" w:pos="9072"/>
        </w:tabs>
      </w:pPr>
    </w:p>
    <w:sectPr w:rsidR="00ED052E" w:rsidSect="00307694">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3A" w:rsidRDefault="001A633A" w:rsidP="00307694">
      <w:pPr>
        <w:spacing w:before="0" w:after="0" w:line="240" w:lineRule="auto"/>
      </w:pPr>
      <w:r>
        <w:separator/>
      </w:r>
    </w:p>
  </w:endnote>
  <w:endnote w:type="continuationSeparator" w:id="0">
    <w:p w:rsidR="001A633A" w:rsidRDefault="001A633A" w:rsidP="00307694">
      <w:pPr>
        <w:spacing w:before="0" w:after="0" w:line="240" w:lineRule="auto"/>
      </w:pPr>
      <w:r>
        <w:continuationSeparator/>
      </w:r>
    </w:p>
  </w:endnote>
  <w:endnote w:type="continuationNotice" w:id="1">
    <w:p w:rsidR="001A633A" w:rsidRDefault="001A63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88" w:rsidRDefault="00906188" w:rsidP="00307694">
    <w:pPr>
      <w:pStyle w:val="Zpat"/>
      <w:jc w:val="center"/>
      <w:rPr>
        <w:rFonts w:ascii="Calibri" w:hAnsi="Calibri" w:cs="Calibri"/>
      </w:rPr>
    </w:pPr>
    <w:r w:rsidRPr="00FB6E1A">
      <w:t xml:space="preserve"> </w:t>
    </w:r>
    <w:r w:rsidR="00E43277" w:rsidRPr="00307694">
      <w:rPr>
        <w:sz w:val="18"/>
        <w:szCs w:val="18"/>
      </w:rPr>
      <w:fldChar w:fldCharType="begin"/>
    </w:r>
    <w:r w:rsidRPr="00307694">
      <w:rPr>
        <w:sz w:val="18"/>
        <w:szCs w:val="18"/>
      </w:rPr>
      <w:instrText>PAGE</w:instrText>
    </w:r>
    <w:r w:rsidR="00E43277" w:rsidRPr="00307694">
      <w:rPr>
        <w:sz w:val="18"/>
        <w:szCs w:val="18"/>
      </w:rPr>
      <w:fldChar w:fldCharType="separate"/>
    </w:r>
    <w:r w:rsidR="006300AB">
      <w:rPr>
        <w:noProof/>
        <w:sz w:val="18"/>
        <w:szCs w:val="18"/>
      </w:rPr>
      <w:t>6</w:t>
    </w:r>
    <w:r w:rsidR="00E43277"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E43277" w:rsidRPr="00307694">
      <w:rPr>
        <w:sz w:val="18"/>
        <w:szCs w:val="18"/>
      </w:rPr>
      <w:fldChar w:fldCharType="begin"/>
    </w:r>
    <w:r w:rsidRPr="00307694">
      <w:rPr>
        <w:sz w:val="18"/>
        <w:szCs w:val="18"/>
      </w:rPr>
      <w:instrText>NUMPAGES</w:instrText>
    </w:r>
    <w:r w:rsidR="00E43277" w:rsidRPr="00307694">
      <w:rPr>
        <w:sz w:val="18"/>
        <w:szCs w:val="18"/>
      </w:rPr>
      <w:fldChar w:fldCharType="separate"/>
    </w:r>
    <w:r w:rsidR="006300AB">
      <w:rPr>
        <w:noProof/>
        <w:sz w:val="18"/>
        <w:szCs w:val="18"/>
      </w:rPr>
      <w:t>6</w:t>
    </w:r>
    <w:r w:rsidR="00E43277" w:rsidRPr="00307694">
      <w:rPr>
        <w:sz w:val="18"/>
        <w:szCs w:val="18"/>
      </w:rPr>
      <w:fldChar w:fldCharType="end"/>
    </w:r>
  </w:p>
  <w:p w:rsidR="00906188" w:rsidRDefault="0090618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9D" w:rsidRDefault="00E43277" w:rsidP="0089429D">
    <w:pPr>
      <w:pStyle w:val="Zpat"/>
      <w:jc w:val="center"/>
      <w:rPr>
        <w:rFonts w:ascii="Calibri" w:hAnsi="Calibri" w:cs="Calibri"/>
      </w:rPr>
    </w:pPr>
    <w:r w:rsidRPr="00307694">
      <w:rPr>
        <w:sz w:val="18"/>
        <w:szCs w:val="18"/>
      </w:rPr>
      <w:fldChar w:fldCharType="begin"/>
    </w:r>
    <w:r w:rsidR="0089429D" w:rsidRPr="00307694">
      <w:rPr>
        <w:sz w:val="18"/>
        <w:szCs w:val="18"/>
      </w:rPr>
      <w:instrText>PAGE</w:instrText>
    </w:r>
    <w:r w:rsidRPr="00307694">
      <w:rPr>
        <w:sz w:val="18"/>
        <w:szCs w:val="18"/>
      </w:rPr>
      <w:fldChar w:fldCharType="separate"/>
    </w:r>
    <w:r w:rsidR="006300AB">
      <w:rPr>
        <w:noProof/>
        <w:sz w:val="18"/>
        <w:szCs w:val="18"/>
      </w:rPr>
      <w:t>1</w:t>
    </w:r>
    <w:r w:rsidRPr="00307694">
      <w:rPr>
        <w:sz w:val="18"/>
        <w:szCs w:val="18"/>
      </w:rPr>
      <w:fldChar w:fldCharType="end"/>
    </w:r>
    <w:r w:rsidR="0089429D" w:rsidRPr="00307694">
      <w:rPr>
        <w:sz w:val="18"/>
        <w:szCs w:val="18"/>
      </w:rPr>
      <w:t xml:space="preserve"> </w:t>
    </w:r>
    <w:r w:rsidR="0089429D" w:rsidRPr="00307694">
      <w:rPr>
        <w:sz w:val="18"/>
        <w:szCs w:val="18"/>
        <w:lang w:val="en-US"/>
      </w:rPr>
      <w:t>|</w:t>
    </w:r>
    <w:r w:rsidR="0089429D" w:rsidRPr="00307694">
      <w:rPr>
        <w:sz w:val="18"/>
        <w:szCs w:val="18"/>
      </w:rPr>
      <w:t xml:space="preserve"> </w:t>
    </w:r>
    <w:r w:rsidRPr="00307694">
      <w:rPr>
        <w:sz w:val="18"/>
        <w:szCs w:val="18"/>
      </w:rPr>
      <w:fldChar w:fldCharType="begin"/>
    </w:r>
    <w:r w:rsidR="0089429D" w:rsidRPr="00307694">
      <w:rPr>
        <w:sz w:val="18"/>
        <w:szCs w:val="18"/>
      </w:rPr>
      <w:instrText>NUMPAGES</w:instrText>
    </w:r>
    <w:r w:rsidRPr="00307694">
      <w:rPr>
        <w:sz w:val="18"/>
        <w:szCs w:val="18"/>
      </w:rPr>
      <w:fldChar w:fldCharType="separate"/>
    </w:r>
    <w:r w:rsidR="006300AB">
      <w:rPr>
        <w:noProof/>
        <w:sz w:val="18"/>
        <w:szCs w:val="18"/>
      </w:rPr>
      <w:t>6</w:t>
    </w:r>
    <w:r w:rsidRPr="00307694">
      <w:rPr>
        <w:sz w:val="18"/>
        <w:szCs w:val="18"/>
      </w:rPr>
      <w:fldChar w:fldCharType="end"/>
    </w:r>
  </w:p>
  <w:p w:rsidR="0089429D" w:rsidRDefault="008942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3A" w:rsidRDefault="001A633A" w:rsidP="00307694">
      <w:pPr>
        <w:spacing w:before="0" w:after="0" w:line="240" w:lineRule="auto"/>
      </w:pPr>
      <w:r>
        <w:separator/>
      </w:r>
    </w:p>
  </w:footnote>
  <w:footnote w:type="continuationSeparator" w:id="0">
    <w:p w:rsidR="001A633A" w:rsidRDefault="001A633A" w:rsidP="00307694">
      <w:pPr>
        <w:spacing w:before="0" w:after="0" w:line="240" w:lineRule="auto"/>
      </w:pPr>
      <w:r>
        <w:continuationSeparator/>
      </w:r>
    </w:p>
  </w:footnote>
  <w:footnote w:type="continuationNotice" w:id="1">
    <w:p w:rsidR="001A633A" w:rsidRDefault="001A633A">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F9" w:rsidRDefault="00EA0D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A5" w:rsidRDefault="008F42BA" w:rsidP="00927DA5">
    <w:pPr>
      <w:pStyle w:val="Zhlav"/>
      <w:tabs>
        <w:tab w:val="clear" w:pos="4536"/>
        <w:tab w:val="clear" w:pos="9072"/>
        <w:tab w:val="left" w:pos="2835"/>
      </w:tabs>
    </w:pPr>
    <w:r>
      <w:rPr>
        <w:noProof/>
        <w:lang w:eastAsia="cs-CZ"/>
      </w:rPr>
      <mc:AlternateContent>
        <mc:Choice Requires="wps">
          <w:drawing>
            <wp:anchor distT="0" distB="0" distL="114300" distR="114300" simplePos="0" relativeHeight="251658240" behindDoc="0" locked="0" layoutInCell="1" allowOverlap="1">
              <wp:simplePos x="0" y="0"/>
              <wp:positionH relativeFrom="margin">
                <wp:posOffset>4086225</wp:posOffset>
              </wp:positionH>
              <wp:positionV relativeFrom="paragraph">
                <wp:posOffset>-278130</wp:posOffset>
              </wp:positionV>
              <wp:extent cx="1743075" cy="12128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DA5" w:rsidRPr="00226E6B" w:rsidRDefault="00927DA5" w:rsidP="00927DA5">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927DA5" w:rsidRPr="00226E6B" w:rsidRDefault="00927DA5" w:rsidP="00927DA5">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927DA5" w:rsidRPr="00226E6B" w:rsidRDefault="00927DA5" w:rsidP="00927DA5">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927DA5" w:rsidRPr="00226E6B" w:rsidRDefault="00927DA5" w:rsidP="00927DA5">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927DA5" w:rsidRPr="00226E6B" w:rsidRDefault="00927DA5" w:rsidP="00927DA5">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21.75pt;margin-top:-21.9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" filled="f" stroked="f">
              <v:textbox>
                <w:txbxContent>
                  <w:p w:rsidR="00927DA5" w:rsidRPr="00226E6B" w:rsidRDefault="00927DA5" w:rsidP="00927DA5">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927DA5" w:rsidRPr="00226E6B" w:rsidRDefault="00927DA5" w:rsidP="00927DA5">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927DA5" w:rsidRPr="00226E6B" w:rsidRDefault="00927DA5" w:rsidP="00927DA5">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927DA5" w:rsidRPr="00226E6B" w:rsidRDefault="00927DA5" w:rsidP="00927DA5">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927DA5" w:rsidRPr="00226E6B" w:rsidRDefault="00927DA5" w:rsidP="00927DA5">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Pr>
        <w:noProof/>
        <w:lang w:eastAsia="cs-CZ"/>
      </w:rPr>
      <w:drawing>
        <wp:anchor distT="0" distB="0" distL="114300" distR="114300" simplePos="0" relativeHeight="251657216" behindDoc="0" locked="0" layoutInCell="1" allowOverlap="1">
          <wp:simplePos x="0" y="0"/>
          <wp:positionH relativeFrom="margin">
            <wp:align>center</wp:align>
          </wp:positionH>
          <wp:positionV relativeFrom="paragraph">
            <wp:posOffset>-600710</wp:posOffset>
          </wp:positionV>
          <wp:extent cx="7572375" cy="1268095"/>
          <wp:effectExtent l="0" t="0" r="9525"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r w:rsidR="00927DA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F44B54"/>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EF9E202A"/>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B66C5E"/>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197604B6"/>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EFC4C2C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7B7E00B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3"/>
    <w:multiLevelType w:val="singleLevel"/>
    <w:tmpl w:val="041CFEA4"/>
    <w:lvl w:ilvl="0">
      <w:start w:val="1"/>
      <w:numFmt w:val="bullet"/>
      <w:pStyle w:val="Seznamsodrkami2"/>
      <w:lvlText w:val=""/>
      <w:lvlJc w:val="left"/>
      <w:pPr>
        <w:tabs>
          <w:tab w:val="num" w:pos="643"/>
        </w:tabs>
        <w:ind w:left="643" w:hanging="360"/>
      </w:pPr>
      <w:rPr>
        <w:rFonts w:ascii="Symbol" w:hAnsi="Symbol" w:hint="default"/>
      </w:rPr>
    </w:lvl>
  </w:abstractNum>
  <w:abstractNum w:abstractNumId="7">
    <w:nsid w:val="FFFFFF88"/>
    <w:multiLevelType w:val="singleLevel"/>
    <w:tmpl w:val="647454C2"/>
    <w:lvl w:ilvl="0">
      <w:start w:val="1"/>
      <w:numFmt w:val="decimal"/>
      <w:pStyle w:val="slovanseznam"/>
      <w:lvlText w:val="%1."/>
      <w:lvlJc w:val="left"/>
      <w:pPr>
        <w:tabs>
          <w:tab w:val="num" w:pos="360"/>
        </w:tabs>
        <w:ind w:left="360" w:hanging="360"/>
      </w:pPr>
    </w:lvl>
  </w:abstractNum>
  <w:abstractNum w:abstractNumId="8">
    <w:nsid w:val="015F3763"/>
    <w:multiLevelType w:val="multilevel"/>
    <w:tmpl w:val="D234C16E"/>
    <w:lvl w:ilvl="0">
      <w:start w:val="12"/>
      <w:numFmt w:val="decimal"/>
      <w:lvlText w:val="%1"/>
      <w:lvlJc w:val="left"/>
      <w:pPr>
        <w:tabs>
          <w:tab w:val="num" w:pos="375"/>
        </w:tabs>
        <w:ind w:left="375" w:hanging="375"/>
      </w:pPr>
      <w:rPr>
        <w:rFonts w:hint="default"/>
      </w:rPr>
    </w:lvl>
    <w:lvl w:ilvl="1">
      <w:start w:val="1"/>
      <w:numFmt w:val="decimal"/>
      <w:lvlText w:val="12.%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nsid w:val="0CB538E0"/>
    <w:multiLevelType w:val="multilevel"/>
    <w:tmpl w:val="683C1D1C"/>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5.%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0D5E06E5"/>
    <w:multiLevelType w:val="multilevel"/>
    <w:tmpl w:val="9B9080A0"/>
    <w:lvl w:ilvl="0">
      <w:start w:val="8"/>
      <w:numFmt w:val="decimal"/>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nsid w:val="0DC856D0"/>
    <w:multiLevelType w:val="hybridMultilevel"/>
    <w:tmpl w:val="3072D03E"/>
    <w:lvl w:ilvl="0" w:tplc="9A02BE38">
      <w:start w:val="1"/>
      <w:numFmt w:val="lowerLetter"/>
      <w:lvlText w:val="%1)"/>
      <w:lvlJc w:val="left"/>
      <w:pPr>
        <w:ind w:left="720" w:hanging="360"/>
      </w:pPr>
      <w:rPr>
        <w:rFonts w:ascii="Arial" w:eastAsia="Times New Roman"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57258CE"/>
    <w:multiLevelType w:val="multilevel"/>
    <w:tmpl w:val="61F8E3AA"/>
    <w:lvl w:ilvl="0">
      <w:start w:val="1"/>
      <w:numFmt w:val="upperRoman"/>
      <w:pStyle w:val="nadpismj"/>
      <w:suff w:val="space"/>
      <w:lvlText w:val="%1."/>
      <w:lvlJc w:val="center"/>
      <w:pPr>
        <w:ind w:left="3545" w:firstLine="0"/>
      </w:pPr>
      <w:rPr>
        <w:rFonts w:cs="Times New Roman" w:hint="default"/>
        <w:i w:val="0"/>
      </w:rPr>
    </w:lvl>
    <w:lvl w:ilvl="1">
      <w:start w:val="1"/>
      <w:numFmt w:val="decimal"/>
      <w:isLgl/>
      <w:lvlText w:val="%1.%2"/>
      <w:lvlJc w:val="left"/>
      <w:pPr>
        <w:ind w:left="454" w:hanging="454"/>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5">
    <w:nsid w:val="1FF5385D"/>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1950660"/>
    <w:multiLevelType w:val="multilevel"/>
    <w:tmpl w:val="DD46888E"/>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6.%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2AF3ECB"/>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32C1A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9B3DF5"/>
    <w:multiLevelType w:val="multilevel"/>
    <w:tmpl w:val="6B4CBD42"/>
    <w:lvl w:ilvl="0">
      <w:start w:val="11"/>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B74433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EA06B34"/>
    <w:multiLevelType w:val="hybridMultilevel"/>
    <w:tmpl w:val="3524EE54"/>
    <w:lvl w:ilvl="0" w:tplc="641AB0F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31AE1235"/>
    <w:multiLevelType w:val="multilevel"/>
    <w:tmpl w:val="790AD38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354439ED"/>
    <w:multiLevelType w:val="multilevel"/>
    <w:tmpl w:val="9A02AC8C"/>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4.%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4">
    <w:nsid w:val="3CDD385D"/>
    <w:multiLevelType w:val="hybridMultilevel"/>
    <w:tmpl w:val="EB420646"/>
    <w:lvl w:ilvl="0" w:tplc="04050017">
      <w:start w:val="1"/>
      <w:numFmt w:val="lowerLett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5">
    <w:nsid w:val="3F086097"/>
    <w:multiLevelType w:val="multilevel"/>
    <w:tmpl w:val="732A89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5A6F4C"/>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0A07088"/>
    <w:multiLevelType w:val="multilevel"/>
    <w:tmpl w:val="0405001F"/>
    <w:styleLink w:val="111111"/>
    <w:lvl w:ilvl="0">
      <w:start w:val="3"/>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8B50D16"/>
    <w:multiLevelType w:val="multilevel"/>
    <w:tmpl w:val="A6CEA744"/>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67103119"/>
    <w:multiLevelType w:val="multilevel"/>
    <w:tmpl w:val="FB62A2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none"/>
      <w:lvlText w:val="3.1.1"/>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1">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3">
    <w:nsid w:val="7A722ABE"/>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F4E244F"/>
    <w:multiLevelType w:val="multilevel"/>
    <w:tmpl w:val="D3BA2D62"/>
    <w:styleLink w:val="Aktulnseznam1"/>
    <w:lvl w:ilvl="0">
      <w:start w:val="3"/>
      <w:numFmt w:val="decimal"/>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5">
    <w:nsid w:val="7F57764F"/>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32"/>
  </w:num>
  <w:num w:numId="3">
    <w:abstractNumId w:val="9"/>
  </w:num>
  <w:num w:numId="4">
    <w:abstractNumId w:val="31"/>
  </w:num>
  <w:num w:numId="5">
    <w:abstractNumId w:val="14"/>
  </w:num>
  <w:num w:numId="6">
    <w:abstractNumId w:val="10"/>
  </w:num>
  <w:num w:numId="7">
    <w:abstractNumId w:val="30"/>
  </w:num>
  <w:num w:numId="8">
    <w:abstractNumId w:val="11"/>
  </w:num>
  <w:num w:numId="9">
    <w:abstractNumId w:val="16"/>
  </w:num>
  <w:num w:numId="10">
    <w:abstractNumId w:val="23"/>
  </w:num>
  <w:num w:numId="11">
    <w:abstractNumId w:val="14"/>
  </w:num>
  <w:num w:numId="12">
    <w:abstractNumId w:val="7"/>
  </w:num>
  <w:num w:numId="13">
    <w:abstractNumId w:val="27"/>
  </w:num>
  <w:num w:numId="14">
    <w:abstractNumId w:val="34"/>
  </w:num>
  <w:num w:numId="15">
    <w:abstractNumId w:val="0"/>
  </w:num>
  <w:num w:numId="16">
    <w:abstractNumId w:val="1"/>
  </w:num>
  <w:num w:numId="17">
    <w:abstractNumId w:val="2"/>
  </w:num>
  <w:num w:numId="18">
    <w:abstractNumId w:val="3"/>
  </w:num>
  <w:num w:numId="19">
    <w:abstractNumId w:val="5"/>
  </w:num>
  <w:num w:numId="20">
    <w:abstractNumId w:val="6"/>
  </w:num>
  <w:num w:numId="21">
    <w:abstractNumId w:val="4"/>
  </w:num>
  <w:num w:numId="22">
    <w:abstractNumId w:val="20"/>
  </w:num>
  <w:num w:numId="23">
    <w:abstractNumId w:val="12"/>
  </w:num>
  <w:num w:numId="24">
    <w:abstractNumId w:val="33"/>
  </w:num>
  <w:num w:numId="25">
    <w:abstractNumId w:val="15"/>
  </w:num>
  <w:num w:numId="26">
    <w:abstractNumId w:val="22"/>
  </w:num>
  <w:num w:numId="27">
    <w:abstractNumId w:val="25"/>
  </w:num>
  <w:num w:numId="28">
    <w:abstractNumId w:val="19"/>
  </w:num>
  <w:num w:numId="29">
    <w:abstractNumId w:val="28"/>
  </w:num>
  <w:num w:numId="30">
    <w:abstractNumId w:val="26"/>
  </w:num>
  <w:num w:numId="31">
    <w:abstractNumId w:val="17"/>
  </w:num>
  <w:num w:numId="32">
    <w:abstractNumId w:val="35"/>
  </w:num>
  <w:num w:numId="33">
    <w:abstractNumId w:val="8"/>
  </w:num>
  <w:num w:numId="34">
    <w:abstractNumId w:val="21"/>
  </w:num>
  <w:num w:numId="35">
    <w:abstractNumId w:val="13"/>
  </w:num>
  <w:num w:numId="36">
    <w:abstractNumId w:val="23"/>
  </w:num>
  <w:num w:numId="37">
    <w:abstractNumId w:val="23"/>
  </w:num>
  <w:num w:numId="38">
    <w:abstractNumId w:val="23"/>
  </w:num>
  <w:num w:numId="39">
    <w:abstractNumId w:val="14"/>
  </w:num>
  <w:num w:numId="40">
    <w:abstractNumId w:val="16"/>
  </w:num>
  <w:num w:numId="41">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2"/>
    <w:lvlOverride w:ilvl="0">
      <w:startOverride w:val="9"/>
    </w:lvlOverride>
    <w:lvlOverride w:ilvl="1">
      <w:startOverride w:val="1"/>
    </w:lvlOverride>
  </w:num>
  <w:num w:numId="45">
    <w:abstractNumId w:val="23"/>
  </w:num>
  <w:num w:numId="46">
    <w:abstractNumId w:val="11"/>
  </w:num>
  <w:num w:numId="47">
    <w:abstractNumId w:val="11"/>
  </w:num>
  <w:num w:numId="48">
    <w:abstractNumId w:val="11"/>
  </w:num>
  <w:num w:numId="49">
    <w:abstractNumId w:val="11"/>
  </w:num>
  <w:num w:numId="50">
    <w:abstractNumId w:val="16"/>
  </w:num>
  <w:num w:numId="51">
    <w:abstractNumId w:val="16"/>
  </w:num>
  <w:num w:numId="52">
    <w:abstractNumId w:val="22"/>
    <w:lvlOverride w:ilvl="0">
      <w:lvl w:ilvl="0">
        <w:start w:val="7"/>
        <w:numFmt w:val="decimal"/>
        <w:lvlText w:val="%1."/>
        <w:lvlJc w:val="center"/>
        <w:pPr>
          <w:ind w:left="360" w:hanging="72"/>
        </w:pPr>
        <w:rPr>
          <w:rFonts w:ascii="Arial" w:eastAsia="Times New Roman" w:hAnsi="Arial" w:cs="Times New Roman" w:hint="default"/>
          <w:b/>
          <w:bCs/>
          <w:i w:val="0"/>
          <w:iCs w:val="0"/>
          <w:sz w:val="32"/>
          <w:szCs w:val="32"/>
        </w:rPr>
      </w:lvl>
    </w:lvlOverride>
    <w:lvlOverride w:ilvl="1">
      <w:lvl w:ilvl="1">
        <w:start w:val="1"/>
        <w:numFmt w:val="decimal"/>
        <w:pStyle w:val="mj7"/>
        <w:lvlText w:val="8.%2"/>
        <w:lvlJc w:val="left"/>
        <w:pPr>
          <w:ind w:left="454" w:hanging="454"/>
        </w:pPr>
        <w:rPr>
          <w:rFonts w:ascii="Arial" w:hAnsi="Arial" w:cs="Arial" w:hint="default"/>
          <w:b w:val="0"/>
          <w:bCs w:val="0"/>
          <w:i w:val="0"/>
          <w:iCs w:val="0"/>
          <w:strike w:val="0"/>
          <w:color w:val="auto"/>
          <w:sz w:val="20"/>
          <w:szCs w:val="20"/>
        </w:rPr>
      </w:lvl>
    </w:lvlOverride>
    <w:lvlOverride w:ilvl="2">
      <w:lvl w:ilvl="2">
        <w:start w:val="1"/>
        <w:numFmt w:val="lowerLetter"/>
        <w:lvlText w:val="%3)"/>
        <w:lvlJc w:val="left"/>
        <w:pPr>
          <w:tabs>
            <w:tab w:val="num" w:pos="680"/>
          </w:tabs>
          <w:ind w:left="680" w:hanging="226"/>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3">
    <w:abstractNumId w:val="22"/>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24"/>
  </w:num>
  <w:num w:numId="76">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454"/>
  <w:hyphenationZone w:val="425"/>
  <w:drawingGridHorizontalSpacing w:val="10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52"/>
    <w:rsid w:val="00007CED"/>
    <w:rsid w:val="000224BC"/>
    <w:rsid w:val="000249A2"/>
    <w:rsid w:val="00030D65"/>
    <w:rsid w:val="00040004"/>
    <w:rsid w:val="0004436C"/>
    <w:rsid w:val="00047E1D"/>
    <w:rsid w:val="000514FA"/>
    <w:rsid w:val="00051831"/>
    <w:rsid w:val="00051D88"/>
    <w:rsid w:val="000536DF"/>
    <w:rsid w:val="0005548C"/>
    <w:rsid w:val="000557AE"/>
    <w:rsid w:val="000613F4"/>
    <w:rsid w:val="00065393"/>
    <w:rsid w:val="00066FE7"/>
    <w:rsid w:val="00071216"/>
    <w:rsid w:val="00083553"/>
    <w:rsid w:val="000868C1"/>
    <w:rsid w:val="00091CCD"/>
    <w:rsid w:val="0009270A"/>
    <w:rsid w:val="000938DA"/>
    <w:rsid w:val="000958C9"/>
    <w:rsid w:val="00097872"/>
    <w:rsid w:val="000A2178"/>
    <w:rsid w:val="000A33DF"/>
    <w:rsid w:val="000A4B9E"/>
    <w:rsid w:val="000A60E5"/>
    <w:rsid w:val="000A76EE"/>
    <w:rsid w:val="000A7B4B"/>
    <w:rsid w:val="000B6DBB"/>
    <w:rsid w:val="000C2328"/>
    <w:rsid w:val="000C37F7"/>
    <w:rsid w:val="000C3EE7"/>
    <w:rsid w:val="000C540C"/>
    <w:rsid w:val="000C5A52"/>
    <w:rsid w:val="000C5AF9"/>
    <w:rsid w:val="000C790F"/>
    <w:rsid w:val="000C7EF3"/>
    <w:rsid w:val="000D1346"/>
    <w:rsid w:val="000E082D"/>
    <w:rsid w:val="000E1929"/>
    <w:rsid w:val="000E4CC8"/>
    <w:rsid w:val="000F065B"/>
    <w:rsid w:val="001038D1"/>
    <w:rsid w:val="001051C5"/>
    <w:rsid w:val="001052B3"/>
    <w:rsid w:val="001204C8"/>
    <w:rsid w:val="00122A19"/>
    <w:rsid w:val="00123F96"/>
    <w:rsid w:val="001248D1"/>
    <w:rsid w:val="00132037"/>
    <w:rsid w:val="00132D17"/>
    <w:rsid w:val="00134EF4"/>
    <w:rsid w:val="00135035"/>
    <w:rsid w:val="00135228"/>
    <w:rsid w:val="0013719E"/>
    <w:rsid w:val="001426F5"/>
    <w:rsid w:val="00143B04"/>
    <w:rsid w:val="00145853"/>
    <w:rsid w:val="001476B3"/>
    <w:rsid w:val="0015129F"/>
    <w:rsid w:val="00151478"/>
    <w:rsid w:val="00156EDD"/>
    <w:rsid w:val="00160A41"/>
    <w:rsid w:val="00160F28"/>
    <w:rsid w:val="00163E75"/>
    <w:rsid w:val="00164034"/>
    <w:rsid w:val="001708D8"/>
    <w:rsid w:val="0017307D"/>
    <w:rsid w:val="0017418D"/>
    <w:rsid w:val="001744C3"/>
    <w:rsid w:val="001755A8"/>
    <w:rsid w:val="0017605C"/>
    <w:rsid w:val="00176378"/>
    <w:rsid w:val="00176BE4"/>
    <w:rsid w:val="001856E2"/>
    <w:rsid w:val="00187161"/>
    <w:rsid w:val="00187591"/>
    <w:rsid w:val="00190134"/>
    <w:rsid w:val="001A05A7"/>
    <w:rsid w:val="001A1D37"/>
    <w:rsid w:val="001A3A34"/>
    <w:rsid w:val="001A633A"/>
    <w:rsid w:val="001A700A"/>
    <w:rsid w:val="001B02BB"/>
    <w:rsid w:val="001B02F2"/>
    <w:rsid w:val="001B15D1"/>
    <w:rsid w:val="001B7F00"/>
    <w:rsid w:val="001C559E"/>
    <w:rsid w:val="001C5D10"/>
    <w:rsid w:val="001C681F"/>
    <w:rsid w:val="001D2075"/>
    <w:rsid w:val="001D2769"/>
    <w:rsid w:val="001D2C08"/>
    <w:rsid w:val="001E1531"/>
    <w:rsid w:val="001E53C2"/>
    <w:rsid w:val="001E5767"/>
    <w:rsid w:val="001E58C6"/>
    <w:rsid w:val="002016F7"/>
    <w:rsid w:val="00201A3B"/>
    <w:rsid w:val="00204602"/>
    <w:rsid w:val="00215255"/>
    <w:rsid w:val="00216098"/>
    <w:rsid w:val="00220607"/>
    <w:rsid w:val="002206C7"/>
    <w:rsid w:val="00222E6D"/>
    <w:rsid w:val="00226E6B"/>
    <w:rsid w:val="00230CD5"/>
    <w:rsid w:val="0023658E"/>
    <w:rsid w:val="00236AB6"/>
    <w:rsid w:val="00237BC1"/>
    <w:rsid w:val="0024048B"/>
    <w:rsid w:val="00242296"/>
    <w:rsid w:val="002422E3"/>
    <w:rsid w:val="00242D67"/>
    <w:rsid w:val="002447A5"/>
    <w:rsid w:val="00246CDE"/>
    <w:rsid w:val="00252EC3"/>
    <w:rsid w:val="0025541E"/>
    <w:rsid w:val="00255783"/>
    <w:rsid w:val="00261224"/>
    <w:rsid w:val="00262F68"/>
    <w:rsid w:val="002645A2"/>
    <w:rsid w:val="00270403"/>
    <w:rsid w:val="00273D84"/>
    <w:rsid w:val="00275487"/>
    <w:rsid w:val="00276510"/>
    <w:rsid w:val="002828C3"/>
    <w:rsid w:val="00286486"/>
    <w:rsid w:val="0028720A"/>
    <w:rsid w:val="0029300B"/>
    <w:rsid w:val="00296188"/>
    <w:rsid w:val="002977DA"/>
    <w:rsid w:val="002A17C7"/>
    <w:rsid w:val="002A1E3A"/>
    <w:rsid w:val="002A447B"/>
    <w:rsid w:val="002B01B2"/>
    <w:rsid w:val="002B061B"/>
    <w:rsid w:val="002B1ACD"/>
    <w:rsid w:val="002B2FCA"/>
    <w:rsid w:val="002B3AD6"/>
    <w:rsid w:val="002B3F31"/>
    <w:rsid w:val="002B5055"/>
    <w:rsid w:val="002B707B"/>
    <w:rsid w:val="002B76A7"/>
    <w:rsid w:val="002C216C"/>
    <w:rsid w:val="002C5F02"/>
    <w:rsid w:val="002D070F"/>
    <w:rsid w:val="002D5020"/>
    <w:rsid w:val="002D6ABE"/>
    <w:rsid w:val="002F59A8"/>
    <w:rsid w:val="00302339"/>
    <w:rsid w:val="00302F81"/>
    <w:rsid w:val="003039A4"/>
    <w:rsid w:val="00307694"/>
    <w:rsid w:val="00307EAF"/>
    <w:rsid w:val="0031234B"/>
    <w:rsid w:val="00326C2C"/>
    <w:rsid w:val="003277B3"/>
    <w:rsid w:val="003348D9"/>
    <w:rsid w:val="003352E2"/>
    <w:rsid w:val="00340C73"/>
    <w:rsid w:val="00341DD4"/>
    <w:rsid w:val="00341EBA"/>
    <w:rsid w:val="00342C12"/>
    <w:rsid w:val="00342C44"/>
    <w:rsid w:val="00350AE4"/>
    <w:rsid w:val="0035131E"/>
    <w:rsid w:val="00351A84"/>
    <w:rsid w:val="00356546"/>
    <w:rsid w:val="00356692"/>
    <w:rsid w:val="003569B1"/>
    <w:rsid w:val="0036109C"/>
    <w:rsid w:val="00361AD1"/>
    <w:rsid w:val="003707E2"/>
    <w:rsid w:val="00372E7E"/>
    <w:rsid w:val="0037770D"/>
    <w:rsid w:val="00380095"/>
    <w:rsid w:val="00381AFD"/>
    <w:rsid w:val="003821D0"/>
    <w:rsid w:val="00390A79"/>
    <w:rsid w:val="003956F9"/>
    <w:rsid w:val="0039572F"/>
    <w:rsid w:val="003A360A"/>
    <w:rsid w:val="003A3ABE"/>
    <w:rsid w:val="003A4851"/>
    <w:rsid w:val="003B5CB7"/>
    <w:rsid w:val="003B5DFA"/>
    <w:rsid w:val="003C1D07"/>
    <w:rsid w:val="003C53C2"/>
    <w:rsid w:val="003C59FE"/>
    <w:rsid w:val="003C67B2"/>
    <w:rsid w:val="003C7473"/>
    <w:rsid w:val="003E0D6D"/>
    <w:rsid w:val="003E1957"/>
    <w:rsid w:val="003F378F"/>
    <w:rsid w:val="003F51BC"/>
    <w:rsid w:val="003F5994"/>
    <w:rsid w:val="003F7BBA"/>
    <w:rsid w:val="00402238"/>
    <w:rsid w:val="004027A7"/>
    <w:rsid w:val="00410641"/>
    <w:rsid w:val="004170E9"/>
    <w:rsid w:val="00417200"/>
    <w:rsid w:val="00421CC2"/>
    <w:rsid w:val="004222C9"/>
    <w:rsid w:val="00422C44"/>
    <w:rsid w:val="00430B25"/>
    <w:rsid w:val="00431021"/>
    <w:rsid w:val="004320DF"/>
    <w:rsid w:val="00434C3F"/>
    <w:rsid w:val="00436B9B"/>
    <w:rsid w:val="00441C1A"/>
    <w:rsid w:val="0044258C"/>
    <w:rsid w:val="004428F0"/>
    <w:rsid w:val="004441A0"/>
    <w:rsid w:val="0045251F"/>
    <w:rsid w:val="00456DBF"/>
    <w:rsid w:val="00457656"/>
    <w:rsid w:val="004579F4"/>
    <w:rsid w:val="004655B1"/>
    <w:rsid w:val="004670DF"/>
    <w:rsid w:val="00467F1D"/>
    <w:rsid w:val="00477095"/>
    <w:rsid w:val="0048488F"/>
    <w:rsid w:val="00490624"/>
    <w:rsid w:val="00496C2C"/>
    <w:rsid w:val="00496CDF"/>
    <w:rsid w:val="0049755B"/>
    <w:rsid w:val="0049774A"/>
    <w:rsid w:val="004A0205"/>
    <w:rsid w:val="004A04A7"/>
    <w:rsid w:val="004A1F54"/>
    <w:rsid w:val="004A35A4"/>
    <w:rsid w:val="004A3756"/>
    <w:rsid w:val="004B126C"/>
    <w:rsid w:val="004B33CC"/>
    <w:rsid w:val="004B3D33"/>
    <w:rsid w:val="004B5F80"/>
    <w:rsid w:val="004B769C"/>
    <w:rsid w:val="004C25A2"/>
    <w:rsid w:val="004C3573"/>
    <w:rsid w:val="004D3F45"/>
    <w:rsid w:val="004D41A8"/>
    <w:rsid w:val="004D74A4"/>
    <w:rsid w:val="004E0F32"/>
    <w:rsid w:val="004E5DB7"/>
    <w:rsid w:val="004F083A"/>
    <w:rsid w:val="004F6898"/>
    <w:rsid w:val="00500B2F"/>
    <w:rsid w:val="005027F0"/>
    <w:rsid w:val="005052C0"/>
    <w:rsid w:val="00510A6D"/>
    <w:rsid w:val="00513FF8"/>
    <w:rsid w:val="0051443E"/>
    <w:rsid w:val="00515B12"/>
    <w:rsid w:val="0051688E"/>
    <w:rsid w:val="00516AB7"/>
    <w:rsid w:val="00520504"/>
    <w:rsid w:val="0053023E"/>
    <w:rsid w:val="00533665"/>
    <w:rsid w:val="0053475D"/>
    <w:rsid w:val="0054005B"/>
    <w:rsid w:val="00540790"/>
    <w:rsid w:val="0054087F"/>
    <w:rsid w:val="00542A7D"/>
    <w:rsid w:val="005431E7"/>
    <w:rsid w:val="0054617B"/>
    <w:rsid w:val="005538DD"/>
    <w:rsid w:val="00553FB1"/>
    <w:rsid w:val="00554B46"/>
    <w:rsid w:val="0055597C"/>
    <w:rsid w:val="00561AB2"/>
    <w:rsid w:val="00565130"/>
    <w:rsid w:val="005656F3"/>
    <w:rsid w:val="00566537"/>
    <w:rsid w:val="00567E47"/>
    <w:rsid w:val="00570658"/>
    <w:rsid w:val="0057392F"/>
    <w:rsid w:val="0057627C"/>
    <w:rsid w:val="00576B36"/>
    <w:rsid w:val="005844CA"/>
    <w:rsid w:val="0059012E"/>
    <w:rsid w:val="00595176"/>
    <w:rsid w:val="0059627C"/>
    <w:rsid w:val="00596B21"/>
    <w:rsid w:val="00597E2D"/>
    <w:rsid w:val="005A1082"/>
    <w:rsid w:val="005A43A3"/>
    <w:rsid w:val="005A5A86"/>
    <w:rsid w:val="005B1B1A"/>
    <w:rsid w:val="005B5F2D"/>
    <w:rsid w:val="005B60DA"/>
    <w:rsid w:val="005B7450"/>
    <w:rsid w:val="005C0727"/>
    <w:rsid w:val="005C121E"/>
    <w:rsid w:val="005C45C9"/>
    <w:rsid w:val="005C4A68"/>
    <w:rsid w:val="005D6842"/>
    <w:rsid w:val="005D775A"/>
    <w:rsid w:val="005E4614"/>
    <w:rsid w:val="005E4998"/>
    <w:rsid w:val="005F12F1"/>
    <w:rsid w:val="005F3CB1"/>
    <w:rsid w:val="006015AA"/>
    <w:rsid w:val="006025C3"/>
    <w:rsid w:val="006051FD"/>
    <w:rsid w:val="00605D6D"/>
    <w:rsid w:val="00611F92"/>
    <w:rsid w:val="006130A3"/>
    <w:rsid w:val="00623615"/>
    <w:rsid w:val="006300AB"/>
    <w:rsid w:val="00632119"/>
    <w:rsid w:val="0063449F"/>
    <w:rsid w:val="00634DAF"/>
    <w:rsid w:val="006364B2"/>
    <w:rsid w:val="006459B7"/>
    <w:rsid w:val="00652A32"/>
    <w:rsid w:val="0065333C"/>
    <w:rsid w:val="00653665"/>
    <w:rsid w:val="00656646"/>
    <w:rsid w:val="00666773"/>
    <w:rsid w:val="006704F1"/>
    <w:rsid w:val="00673740"/>
    <w:rsid w:val="0067471E"/>
    <w:rsid w:val="00680858"/>
    <w:rsid w:val="006814DE"/>
    <w:rsid w:val="0068367F"/>
    <w:rsid w:val="00684EB8"/>
    <w:rsid w:val="00685DE3"/>
    <w:rsid w:val="00687925"/>
    <w:rsid w:val="00692D70"/>
    <w:rsid w:val="006939E7"/>
    <w:rsid w:val="00695B2A"/>
    <w:rsid w:val="006A1111"/>
    <w:rsid w:val="006A6807"/>
    <w:rsid w:val="006B13E8"/>
    <w:rsid w:val="006B1B0E"/>
    <w:rsid w:val="006B3275"/>
    <w:rsid w:val="006B34B4"/>
    <w:rsid w:val="006B4F1B"/>
    <w:rsid w:val="006C515C"/>
    <w:rsid w:val="006C60E9"/>
    <w:rsid w:val="006E7DB5"/>
    <w:rsid w:val="006F14D2"/>
    <w:rsid w:val="006F1922"/>
    <w:rsid w:val="006F19C5"/>
    <w:rsid w:val="006F4001"/>
    <w:rsid w:val="006F4CD8"/>
    <w:rsid w:val="006F4DD7"/>
    <w:rsid w:val="006F56E5"/>
    <w:rsid w:val="007010BD"/>
    <w:rsid w:val="00701DD8"/>
    <w:rsid w:val="0070702E"/>
    <w:rsid w:val="00717FCA"/>
    <w:rsid w:val="0073050B"/>
    <w:rsid w:val="00731BFC"/>
    <w:rsid w:val="00732AC2"/>
    <w:rsid w:val="007335CE"/>
    <w:rsid w:val="007345C7"/>
    <w:rsid w:val="00737548"/>
    <w:rsid w:val="007379B0"/>
    <w:rsid w:val="007463B9"/>
    <w:rsid w:val="0075297E"/>
    <w:rsid w:val="00753335"/>
    <w:rsid w:val="0075364F"/>
    <w:rsid w:val="00757A19"/>
    <w:rsid w:val="00760BC0"/>
    <w:rsid w:val="00764084"/>
    <w:rsid w:val="007669C4"/>
    <w:rsid w:val="00770FCF"/>
    <w:rsid w:val="0077150D"/>
    <w:rsid w:val="0077409B"/>
    <w:rsid w:val="00776C75"/>
    <w:rsid w:val="00777CD6"/>
    <w:rsid w:val="00790F76"/>
    <w:rsid w:val="007A2FC3"/>
    <w:rsid w:val="007A4782"/>
    <w:rsid w:val="007B1926"/>
    <w:rsid w:val="007B3388"/>
    <w:rsid w:val="007B7B89"/>
    <w:rsid w:val="007C5DD4"/>
    <w:rsid w:val="007D0101"/>
    <w:rsid w:val="007D07C0"/>
    <w:rsid w:val="007D3922"/>
    <w:rsid w:val="007D3F64"/>
    <w:rsid w:val="007D4DFA"/>
    <w:rsid w:val="007D5E31"/>
    <w:rsid w:val="007E7377"/>
    <w:rsid w:val="007F439E"/>
    <w:rsid w:val="007F50B9"/>
    <w:rsid w:val="00801E73"/>
    <w:rsid w:val="008047A5"/>
    <w:rsid w:val="00805A2D"/>
    <w:rsid w:val="00806FD7"/>
    <w:rsid w:val="0081534E"/>
    <w:rsid w:val="00815EE8"/>
    <w:rsid w:val="0081716C"/>
    <w:rsid w:val="00820162"/>
    <w:rsid w:val="008255BD"/>
    <w:rsid w:val="00827EC4"/>
    <w:rsid w:val="0084003E"/>
    <w:rsid w:val="00842166"/>
    <w:rsid w:val="00847C96"/>
    <w:rsid w:val="008518DA"/>
    <w:rsid w:val="00852D40"/>
    <w:rsid w:val="008656CD"/>
    <w:rsid w:val="00866CB0"/>
    <w:rsid w:val="00867B4A"/>
    <w:rsid w:val="008701E6"/>
    <w:rsid w:val="00870E55"/>
    <w:rsid w:val="00871AB4"/>
    <w:rsid w:val="00875EF3"/>
    <w:rsid w:val="00881EF2"/>
    <w:rsid w:val="00885BA2"/>
    <w:rsid w:val="008905E3"/>
    <w:rsid w:val="00893AC4"/>
    <w:rsid w:val="00893CE3"/>
    <w:rsid w:val="0089429D"/>
    <w:rsid w:val="0089442F"/>
    <w:rsid w:val="00896391"/>
    <w:rsid w:val="00896E83"/>
    <w:rsid w:val="00897576"/>
    <w:rsid w:val="008A2B6C"/>
    <w:rsid w:val="008A68E7"/>
    <w:rsid w:val="008B189B"/>
    <w:rsid w:val="008C0061"/>
    <w:rsid w:val="008C2D2B"/>
    <w:rsid w:val="008D18D8"/>
    <w:rsid w:val="008D2452"/>
    <w:rsid w:val="008D59B7"/>
    <w:rsid w:val="008D5D69"/>
    <w:rsid w:val="008D608E"/>
    <w:rsid w:val="008D6702"/>
    <w:rsid w:val="008E46AD"/>
    <w:rsid w:val="008E526F"/>
    <w:rsid w:val="008F42BA"/>
    <w:rsid w:val="008F652A"/>
    <w:rsid w:val="008F77B4"/>
    <w:rsid w:val="00900462"/>
    <w:rsid w:val="00901DFC"/>
    <w:rsid w:val="0090565A"/>
    <w:rsid w:val="009060B6"/>
    <w:rsid w:val="00906188"/>
    <w:rsid w:val="009101D4"/>
    <w:rsid w:val="00911CE9"/>
    <w:rsid w:val="0091218D"/>
    <w:rsid w:val="00917E02"/>
    <w:rsid w:val="0092033D"/>
    <w:rsid w:val="00924CCC"/>
    <w:rsid w:val="00927DA5"/>
    <w:rsid w:val="009310BA"/>
    <w:rsid w:val="00934900"/>
    <w:rsid w:val="00935BE3"/>
    <w:rsid w:val="00936C37"/>
    <w:rsid w:val="00941346"/>
    <w:rsid w:val="0094224A"/>
    <w:rsid w:val="00946D91"/>
    <w:rsid w:val="009509B0"/>
    <w:rsid w:val="0095113C"/>
    <w:rsid w:val="0095417C"/>
    <w:rsid w:val="00954481"/>
    <w:rsid w:val="0095451E"/>
    <w:rsid w:val="00954DF3"/>
    <w:rsid w:val="00956EB2"/>
    <w:rsid w:val="00957D51"/>
    <w:rsid w:val="00962A6D"/>
    <w:rsid w:val="00963161"/>
    <w:rsid w:val="00964156"/>
    <w:rsid w:val="00967082"/>
    <w:rsid w:val="00967BC0"/>
    <w:rsid w:val="00975EFF"/>
    <w:rsid w:val="00986CB2"/>
    <w:rsid w:val="00987176"/>
    <w:rsid w:val="009873B0"/>
    <w:rsid w:val="00991EED"/>
    <w:rsid w:val="0099292E"/>
    <w:rsid w:val="00996246"/>
    <w:rsid w:val="00996C4C"/>
    <w:rsid w:val="009A2D99"/>
    <w:rsid w:val="009A4B9B"/>
    <w:rsid w:val="009B2289"/>
    <w:rsid w:val="009B2DDF"/>
    <w:rsid w:val="009B31C0"/>
    <w:rsid w:val="009B5AFD"/>
    <w:rsid w:val="009C06CC"/>
    <w:rsid w:val="009C27D9"/>
    <w:rsid w:val="009C2DD0"/>
    <w:rsid w:val="009C66D2"/>
    <w:rsid w:val="009C6FF2"/>
    <w:rsid w:val="009C7210"/>
    <w:rsid w:val="009E0C80"/>
    <w:rsid w:val="009F2060"/>
    <w:rsid w:val="009F2375"/>
    <w:rsid w:val="009F3EA7"/>
    <w:rsid w:val="009F6FC6"/>
    <w:rsid w:val="00A00338"/>
    <w:rsid w:val="00A00DCC"/>
    <w:rsid w:val="00A01C98"/>
    <w:rsid w:val="00A02F69"/>
    <w:rsid w:val="00A13B0E"/>
    <w:rsid w:val="00A14F13"/>
    <w:rsid w:val="00A171D1"/>
    <w:rsid w:val="00A20D7B"/>
    <w:rsid w:val="00A22BC9"/>
    <w:rsid w:val="00A26C27"/>
    <w:rsid w:val="00A32306"/>
    <w:rsid w:val="00A33251"/>
    <w:rsid w:val="00A400E3"/>
    <w:rsid w:val="00A41425"/>
    <w:rsid w:val="00A41DC3"/>
    <w:rsid w:val="00A50854"/>
    <w:rsid w:val="00A538EC"/>
    <w:rsid w:val="00A53D34"/>
    <w:rsid w:val="00A572A4"/>
    <w:rsid w:val="00A6043E"/>
    <w:rsid w:val="00A61264"/>
    <w:rsid w:val="00A61D93"/>
    <w:rsid w:val="00A62887"/>
    <w:rsid w:val="00A62A3F"/>
    <w:rsid w:val="00A67D57"/>
    <w:rsid w:val="00A70BE8"/>
    <w:rsid w:val="00A744C4"/>
    <w:rsid w:val="00A778C4"/>
    <w:rsid w:val="00A813BB"/>
    <w:rsid w:val="00A8370F"/>
    <w:rsid w:val="00A85822"/>
    <w:rsid w:val="00A8738E"/>
    <w:rsid w:val="00A87987"/>
    <w:rsid w:val="00A90706"/>
    <w:rsid w:val="00A90C62"/>
    <w:rsid w:val="00A916B1"/>
    <w:rsid w:val="00A93398"/>
    <w:rsid w:val="00A933AD"/>
    <w:rsid w:val="00A95DA4"/>
    <w:rsid w:val="00AA3482"/>
    <w:rsid w:val="00AA4ACD"/>
    <w:rsid w:val="00AA5D95"/>
    <w:rsid w:val="00AA7417"/>
    <w:rsid w:val="00AB1A8D"/>
    <w:rsid w:val="00AB2A0C"/>
    <w:rsid w:val="00AB35F5"/>
    <w:rsid w:val="00AB63B5"/>
    <w:rsid w:val="00AC1417"/>
    <w:rsid w:val="00AC5374"/>
    <w:rsid w:val="00AD2D3B"/>
    <w:rsid w:val="00AD3F1B"/>
    <w:rsid w:val="00AE2DE9"/>
    <w:rsid w:val="00AE614F"/>
    <w:rsid w:val="00AF256F"/>
    <w:rsid w:val="00AF4271"/>
    <w:rsid w:val="00AF43E8"/>
    <w:rsid w:val="00AF66FF"/>
    <w:rsid w:val="00B016F4"/>
    <w:rsid w:val="00B02631"/>
    <w:rsid w:val="00B03B19"/>
    <w:rsid w:val="00B04F37"/>
    <w:rsid w:val="00B067CF"/>
    <w:rsid w:val="00B0706E"/>
    <w:rsid w:val="00B072A6"/>
    <w:rsid w:val="00B136D0"/>
    <w:rsid w:val="00B238E2"/>
    <w:rsid w:val="00B3112D"/>
    <w:rsid w:val="00B3293E"/>
    <w:rsid w:val="00B33F45"/>
    <w:rsid w:val="00B42311"/>
    <w:rsid w:val="00B43EF9"/>
    <w:rsid w:val="00B46E7C"/>
    <w:rsid w:val="00B47E64"/>
    <w:rsid w:val="00B5091E"/>
    <w:rsid w:val="00B510E4"/>
    <w:rsid w:val="00B52012"/>
    <w:rsid w:val="00B53DF1"/>
    <w:rsid w:val="00B57683"/>
    <w:rsid w:val="00B57960"/>
    <w:rsid w:val="00B63043"/>
    <w:rsid w:val="00B66942"/>
    <w:rsid w:val="00B67B46"/>
    <w:rsid w:val="00B726E4"/>
    <w:rsid w:val="00B75209"/>
    <w:rsid w:val="00B76169"/>
    <w:rsid w:val="00B80A43"/>
    <w:rsid w:val="00B826CA"/>
    <w:rsid w:val="00B84D85"/>
    <w:rsid w:val="00B9288E"/>
    <w:rsid w:val="00B93F3A"/>
    <w:rsid w:val="00B961F8"/>
    <w:rsid w:val="00B97D91"/>
    <w:rsid w:val="00BA4847"/>
    <w:rsid w:val="00BA52B4"/>
    <w:rsid w:val="00BA6365"/>
    <w:rsid w:val="00BA7479"/>
    <w:rsid w:val="00BB1160"/>
    <w:rsid w:val="00BB256F"/>
    <w:rsid w:val="00BB4526"/>
    <w:rsid w:val="00BB6A16"/>
    <w:rsid w:val="00BC3743"/>
    <w:rsid w:val="00BC4779"/>
    <w:rsid w:val="00BD297E"/>
    <w:rsid w:val="00BD4738"/>
    <w:rsid w:val="00BD5276"/>
    <w:rsid w:val="00BD5C82"/>
    <w:rsid w:val="00BE63A1"/>
    <w:rsid w:val="00C038F4"/>
    <w:rsid w:val="00C03EEF"/>
    <w:rsid w:val="00C1356D"/>
    <w:rsid w:val="00C140C8"/>
    <w:rsid w:val="00C143B5"/>
    <w:rsid w:val="00C144A1"/>
    <w:rsid w:val="00C270CB"/>
    <w:rsid w:val="00C27501"/>
    <w:rsid w:val="00C370B0"/>
    <w:rsid w:val="00C43821"/>
    <w:rsid w:val="00C52252"/>
    <w:rsid w:val="00C5226A"/>
    <w:rsid w:val="00C552D4"/>
    <w:rsid w:val="00C578EF"/>
    <w:rsid w:val="00C6087D"/>
    <w:rsid w:val="00C6132C"/>
    <w:rsid w:val="00C665A1"/>
    <w:rsid w:val="00C66A27"/>
    <w:rsid w:val="00C72001"/>
    <w:rsid w:val="00C80615"/>
    <w:rsid w:val="00C80730"/>
    <w:rsid w:val="00C832E0"/>
    <w:rsid w:val="00C84AEF"/>
    <w:rsid w:val="00C90D42"/>
    <w:rsid w:val="00C93D08"/>
    <w:rsid w:val="00C9561E"/>
    <w:rsid w:val="00C95F74"/>
    <w:rsid w:val="00C96E5E"/>
    <w:rsid w:val="00C972D0"/>
    <w:rsid w:val="00CA30B3"/>
    <w:rsid w:val="00CA723E"/>
    <w:rsid w:val="00CB1268"/>
    <w:rsid w:val="00CB1D00"/>
    <w:rsid w:val="00CB425F"/>
    <w:rsid w:val="00CB62F1"/>
    <w:rsid w:val="00CB69A0"/>
    <w:rsid w:val="00CC0487"/>
    <w:rsid w:val="00CC0670"/>
    <w:rsid w:val="00CC0D7C"/>
    <w:rsid w:val="00CC115F"/>
    <w:rsid w:val="00CC56F4"/>
    <w:rsid w:val="00CC6A94"/>
    <w:rsid w:val="00CC7237"/>
    <w:rsid w:val="00CD22DF"/>
    <w:rsid w:val="00CD5E59"/>
    <w:rsid w:val="00CE0062"/>
    <w:rsid w:val="00CE1587"/>
    <w:rsid w:val="00CE36BE"/>
    <w:rsid w:val="00CE4B25"/>
    <w:rsid w:val="00CF3CEE"/>
    <w:rsid w:val="00CF42D6"/>
    <w:rsid w:val="00D113FD"/>
    <w:rsid w:val="00D125AB"/>
    <w:rsid w:val="00D12DE5"/>
    <w:rsid w:val="00D1642D"/>
    <w:rsid w:val="00D16A37"/>
    <w:rsid w:val="00D20E9E"/>
    <w:rsid w:val="00D21D91"/>
    <w:rsid w:val="00D21E10"/>
    <w:rsid w:val="00D22021"/>
    <w:rsid w:val="00D230EA"/>
    <w:rsid w:val="00D23856"/>
    <w:rsid w:val="00D26955"/>
    <w:rsid w:val="00D31457"/>
    <w:rsid w:val="00D35429"/>
    <w:rsid w:val="00D37199"/>
    <w:rsid w:val="00D4395C"/>
    <w:rsid w:val="00D50D3C"/>
    <w:rsid w:val="00D511B4"/>
    <w:rsid w:val="00D5314B"/>
    <w:rsid w:val="00D709D5"/>
    <w:rsid w:val="00D72587"/>
    <w:rsid w:val="00D72F09"/>
    <w:rsid w:val="00D73214"/>
    <w:rsid w:val="00D8163F"/>
    <w:rsid w:val="00D81B33"/>
    <w:rsid w:val="00D82E31"/>
    <w:rsid w:val="00D842CF"/>
    <w:rsid w:val="00D845B5"/>
    <w:rsid w:val="00D91E89"/>
    <w:rsid w:val="00D92704"/>
    <w:rsid w:val="00D92CE1"/>
    <w:rsid w:val="00DA0CED"/>
    <w:rsid w:val="00DA2929"/>
    <w:rsid w:val="00DA39D6"/>
    <w:rsid w:val="00DA5CE9"/>
    <w:rsid w:val="00DA5DB5"/>
    <w:rsid w:val="00DA70C0"/>
    <w:rsid w:val="00DA7102"/>
    <w:rsid w:val="00DA7E7B"/>
    <w:rsid w:val="00DB1A1D"/>
    <w:rsid w:val="00DB7EFA"/>
    <w:rsid w:val="00DB7F1A"/>
    <w:rsid w:val="00DD1FE1"/>
    <w:rsid w:val="00DD7DBB"/>
    <w:rsid w:val="00DE1837"/>
    <w:rsid w:val="00DE1A40"/>
    <w:rsid w:val="00DE2AC9"/>
    <w:rsid w:val="00DE3603"/>
    <w:rsid w:val="00DE5DA8"/>
    <w:rsid w:val="00DE62D6"/>
    <w:rsid w:val="00DF3368"/>
    <w:rsid w:val="00DF7461"/>
    <w:rsid w:val="00E02BF4"/>
    <w:rsid w:val="00E03E01"/>
    <w:rsid w:val="00E10F18"/>
    <w:rsid w:val="00E12627"/>
    <w:rsid w:val="00E238FE"/>
    <w:rsid w:val="00E23ACD"/>
    <w:rsid w:val="00E270DD"/>
    <w:rsid w:val="00E305FC"/>
    <w:rsid w:val="00E313EE"/>
    <w:rsid w:val="00E31BF7"/>
    <w:rsid w:val="00E31CF5"/>
    <w:rsid w:val="00E31D18"/>
    <w:rsid w:val="00E32654"/>
    <w:rsid w:val="00E366B5"/>
    <w:rsid w:val="00E409FF"/>
    <w:rsid w:val="00E40B43"/>
    <w:rsid w:val="00E41264"/>
    <w:rsid w:val="00E43277"/>
    <w:rsid w:val="00E51EC3"/>
    <w:rsid w:val="00E55161"/>
    <w:rsid w:val="00E57486"/>
    <w:rsid w:val="00E631EF"/>
    <w:rsid w:val="00E658C1"/>
    <w:rsid w:val="00E67718"/>
    <w:rsid w:val="00E67EBA"/>
    <w:rsid w:val="00E7021C"/>
    <w:rsid w:val="00E709F9"/>
    <w:rsid w:val="00E72CE6"/>
    <w:rsid w:val="00E80803"/>
    <w:rsid w:val="00E844A7"/>
    <w:rsid w:val="00E856B4"/>
    <w:rsid w:val="00E9394F"/>
    <w:rsid w:val="00E944E5"/>
    <w:rsid w:val="00EA0DF9"/>
    <w:rsid w:val="00EA13C1"/>
    <w:rsid w:val="00EB6EE6"/>
    <w:rsid w:val="00EC35A3"/>
    <w:rsid w:val="00EC3B69"/>
    <w:rsid w:val="00EC5E13"/>
    <w:rsid w:val="00ED052E"/>
    <w:rsid w:val="00ED527C"/>
    <w:rsid w:val="00ED5530"/>
    <w:rsid w:val="00ED69E9"/>
    <w:rsid w:val="00EE16E2"/>
    <w:rsid w:val="00EE3164"/>
    <w:rsid w:val="00EE7E97"/>
    <w:rsid w:val="00EF0A77"/>
    <w:rsid w:val="00EF422E"/>
    <w:rsid w:val="00EF4650"/>
    <w:rsid w:val="00EF7B04"/>
    <w:rsid w:val="00EF7E2F"/>
    <w:rsid w:val="00F0380B"/>
    <w:rsid w:val="00F075E0"/>
    <w:rsid w:val="00F07D11"/>
    <w:rsid w:val="00F103F9"/>
    <w:rsid w:val="00F10626"/>
    <w:rsid w:val="00F279BA"/>
    <w:rsid w:val="00F31DCC"/>
    <w:rsid w:val="00F35BBE"/>
    <w:rsid w:val="00F36879"/>
    <w:rsid w:val="00F45675"/>
    <w:rsid w:val="00F461A4"/>
    <w:rsid w:val="00F5018A"/>
    <w:rsid w:val="00F53697"/>
    <w:rsid w:val="00F54C19"/>
    <w:rsid w:val="00F55E67"/>
    <w:rsid w:val="00F6252E"/>
    <w:rsid w:val="00F62849"/>
    <w:rsid w:val="00F63AFA"/>
    <w:rsid w:val="00F77269"/>
    <w:rsid w:val="00F77B45"/>
    <w:rsid w:val="00F8564E"/>
    <w:rsid w:val="00F9732D"/>
    <w:rsid w:val="00FA6037"/>
    <w:rsid w:val="00FA621D"/>
    <w:rsid w:val="00FA68DC"/>
    <w:rsid w:val="00FA7975"/>
    <w:rsid w:val="00FB624A"/>
    <w:rsid w:val="00FB6E1A"/>
    <w:rsid w:val="00FC138F"/>
    <w:rsid w:val="00FC1834"/>
    <w:rsid w:val="00FC2578"/>
    <w:rsid w:val="00FC451D"/>
    <w:rsid w:val="00FC4F81"/>
    <w:rsid w:val="00FD2E74"/>
    <w:rsid w:val="00FE2407"/>
    <w:rsid w:val="00FE354C"/>
    <w:rsid w:val="00FE6727"/>
    <w:rsid w:val="00FE7594"/>
    <w:rsid w:val="00FE79F4"/>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rsid w:val="00422C44"/>
    <w:pPr>
      <w:ind w:left="720"/>
      <w:jc w:val="both"/>
    </w:p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hAnsi="Tahoma" w:cs="Tahoma"/>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uiPriority w:val="99"/>
    <w:rsid w:val="0092033D"/>
    <w:pPr>
      <w:numPr>
        <w:ilvl w:val="1"/>
        <w:numId w:val="6"/>
      </w:numPr>
    </w:pPr>
  </w:style>
  <w:style w:type="paragraph" w:styleId="Zkladntext">
    <w:name w:val="Body Text"/>
    <w:basedOn w:val="Normln"/>
    <w:link w:val="ZkladntextChar"/>
    <w:rsid w:val="0092033D"/>
  </w:style>
  <w:style w:type="character" w:customStyle="1" w:styleId="Standardnpsmoodstavce3">
    <w:name w:val="Standardní písmo odstavce3"/>
    <w:rsid w:val="0092033D"/>
  </w:style>
  <w:style w:type="paragraph" w:customStyle="1" w:styleId="mj3">
    <w:name w:val="můj 3"/>
    <w:basedOn w:val="Odstavecseseznamem1"/>
    <w:rsid w:val="00372E7E"/>
    <w:pPr>
      <w:numPr>
        <w:ilvl w:val="1"/>
        <w:numId w:val="7"/>
      </w:numPr>
    </w:pPr>
  </w:style>
  <w:style w:type="paragraph" w:customStyle="1" w:styleId="mj4">
    <w:name w:val="můj 4"/>
    <w:basedOn w:val="Odstavecseseznamem1"/>
    <w:uiPriority w:val="99"/>
    <w:rsid w:val="00B75209"/>
    <w:pPr>
      <w:numPr>
        <w:ilvl w:val="1"/>
        <w:numId w:val="43"/>
      </w:numPr>
    </w:pPr>
  </w:style>
  <w:style w:type="paragraph" w:customStyle="1" w:styleId="mj5">
    <w:name w:val="můj 5"/>
    <w:basedOn w:val="Odstavecseseznamem1"/>
    <w:uiPriority w:val="99"/>
    <w:rsid w:val="0092033D"/>
    <w:pPr>
      <w:numPr>
        <w:ilvl w:val="1"/>
        <w:numId w:val="8"/>
      </w:numPr>
    </w:pPr>
  </w:style>
  <w:style w:type="paragraph" w:customStyle="1" w:styleId="mj6">
    <w:name w:val="můj 6"/>
    <w:basedOn w:val="Odstavecseseznamem1"/>
    <w:uiPriority w:val="99"/>
    <w:rsid w:val="0092033D"/>
    <w:pPr>
      <w:numPr>
        <w:ilvl w:val="1"/>
        <w:numId w:val="9"/>
      </w:numPr>
    </w:pPr>
  </w:style>
  <w:style w:type="paragraph" w:customStyle="1" w:styleId="mj7">
    <w:name w:val="můj 7"/>
    <w:basedOn w:val="Odstavecseseznamem1"/>
    <w:uiPriority w:val="99"/>
    <w:rsid w:val="0092033D"/>
    <w:pPr>
      <w:numPr>
        <w:ilvl w:val="1"/>
        <w:numId w:val="26"/>
      </w:numPr>
    </w:pPr>
  </w:style>
  <w:style w:type="paragraph" w:customStyle="1" w:styleId="mj8">
    <w:name w:val="můj 8"/>
    <w:basedOn w:val="Odstavecseseznamem1"/>
    <w:rsid w:val="0092033D"/>
    <w:pPr>
      <w:numPr>
        <w:ilvl w:val="1"/>
        <w:numId w:val="23"/>
      </w:numPr>
    </w:pPr>
  </w:style>
  <w:style w:type="paragraph" w:customStyle="1" w:styleId="nadpismj">
    <w:name w:val="nadpis můj"/>
    <w:basedOn w:val="Nadpis2"/>
    <w:link w:val="nadpismjChar"/>
    <w:rsid w:val="00B75209"/>
    <w:pPr>
      <w:numPr>
        <w:numId w:val="11"/>
      </w:numPr>
      <w:ind w:left="0"/>
    </w:pPr>
  </w:style>
  <w:style w:type="paragraph" w:customStyle="1" w:styleId="Import2">
    <w:name w:val="Import 2"/>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pPr>
    <w:rPr>
      <w:rFonts w:ascii="Courier New" w:hAnsi="Courier New" w:cs="Times New Roman"/>
      <w:b/>
      <w:sz w:val="24"/>
      <w:lang w:eastAsia="cs-CZ"/>
    </w:rPr>
  </w:style>
  <w:style w:type="character" w:customStyle="1" w:styleId="ZkladntextChar">
    <w:name w:val="Základní text Char"/>
    <w:link w:val="Zkladntext"/>
    <w:semiHidden/>
    <w:rsid w:val="008D2452"/>
    <w:rPr>
      <w:rFonts w:ascii="Arial" w:hAnsi="Arial" w:cs="Arial"/>
      <w:lang w:val="cs-CZ" w:eastAsia="en-US" w:bidi="ar-SA"/>
    </w:rPr>
  </w:style>
  <w:style w:type="paragraph" w:styleId="Bezmezer">
    <w:name w:val="No Spacing"/>
    <w:qFormat/>
    <w:rsid w:val="008D2452"/>
    <w:rPr>
      <w:sz w:val="22"/>
      <w:szCs w:val="22"/>
      <w:lang w:eastAsia="en-US"/>
    </w:rPr>
  </w:style>
  <w:style w:type="character" w:styleId="Odkaznakoment">
    <w:name w:val="annotation reference"/>
    <w:semiHidden/>
    <w:rsid w:val="008D2452"/>
    <w:rPr>
      <w:sz w:val="16"/>
      <w:szCs w:val="16"/>
    </w:rPr>
  </w:style>
  <w:style w:type="paragraph" w:styleId="Textkomente">
    <w:name w:val="annotation text"/>
    <w:basedOn w:val="Normln"/>
    <w:link w:val="TextkomenteChar"/>
    <w:uiPriority w:val="99"/>
    <w:semiHidden/>
    <w:rsid w:val="008D2452"/>
    <w:pPr>
      <w:widowControl w:val="0"/>
      <w:spacing w:before="0" w:after="0" w:line="240" w:lineRule="auto"/>
    </w:pPr>
    <w:rPr>
      <w:rFonts w:ascii="Times New Roman" w:hAnsi="Times New Roman" w:cs="Times New Roman"/>
      <w:lang w:eastAsia="cs-CZ"/>
    </w:rPr>
  </w:style>
  <w:style w:type="paragraph" w:styleId="Zkladntextodsazen">
    <w:name w:val="Body Text Indent"/>
    <w:basedOn w:val="Normln"/>
    <w:link w:val="ZkladntextodsazenChar"/>
    <w:semiHidden/>
    <w:rsid w:val="008D2452"/>
    <w:pPr>
      <w:widowControl w:val="0"/>
      <w:tabs>
        <w:tab w:val="left" w:pos="284"/>
      </w:tabs>
      <w:spacing w:before="0" w:after="0" w:line="240" w:lineRule="auto"/>
      <w:ind w:left="709" w:hanging="567"/>
    </w:pPr>
    <w:rPr>
      <w:rFonts w:ascii="Times New Roman" w:hAnsi="Times New Roman" w:cs="Times New Roman"/>
      <w:sz w:val="24"/>
      <w:lang w:eastAsia="cs-CZ"/>
    </w:rPr>
  </w:style>
  <w:style w:type="character" w:customStyle="1" w:styleId="ZkladntextodsazenChar">
    <w:name w:val="Základní text odsazený Char"/>
    <w:link w:val="Zkladntextodsazen"/>
    <w:semiHidden/>
    <w:rsid w:val="008D2452"/>
    <w:rPr>
      <w:sz w:val="24"/>
      <w:lang w:val="cs-CZ" w:eastAsia="cs-CZ" w:bidi="ar-SA"/>
    </w:rPr>
  </w:style>
  <w:style w:type="character" w:customStyle="1" w:styleId="nadpismjChar">
    <w:name w:val="nadpis můj Char"/>
    <w:link w:val="nadpismj"/>
    <w:rsid w:val="008D2452"/>
    <w:rPr>
      <w:rFonts w:ascii="Arial" w:hAnsi="Arial" w:cs="Arial"/>
      <w:b/>
      <w:bCs/>
      <w:spacing w:val="16"/>
      <w:kern w:val="28"/>
    </w:rPr>
  </w:style>
  <w:style w:type="paragraph" w:customStyle="1" w:styleId="Import18">
    <w:name w:val="Import 18"/>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ind w:hanging="432"/>
    </w:pPr>
    <w:rPr>
      <w:rFonts w:ascii="Courier New" w:hAnsi="Courier New" w:cs="Times New Roman"/>
      <w:sz w:val="24"/>
      <w:lang w:eastAsia="cs-CZ"/>
    </w:rPr>
  </w:style>
  <w:style w:type="numbering" w:customStyle="1" w:styleId="Aktulnseznam1">
    <w:name w:val="Aktuální seznam1"/>
    <w:rsid w:val="00906188"/>
    <w:pPr>
      <w:numPr>
        <w:numId w:val="14"/>
      </w:numPr>
    </w:pPr>
  </w:style>
  <w:style w:type="numbering" w:styleId="111111">
    <w:name w:val="Outline List 2"/>
    <w:aliases w:val="1 / 1.2 / 1.2.1"/>
    <w:basedOn w:val="Bezseznamu"/>
    <w:rsid w:val="00906188"/>
    <w:pPr>
      <w:numPr>
        <w:numId w:val="13"/>
      </w:numPr>
    </w:pPr>
  </w:style>
  <w:style w:type="paragraph" w:styleId="slovanseznam2">
    <w:name w:val="List Number 2"/>
    <w:basedOn w:val="Normln"/>
    <w:rsid w:val="006459B7"/>
    <w:pPr>
      <w:numPr>
        <w:numId w:val="18"/>
      </w:numPr>
    </w:pPr>
  </w:style>
  <w:style w:type="paragraph" w:styleId="slovanseznam3">
    <w:name w:val="List Number 3"/>
    <w:basedOn w:val="Normln"/>
    <w:rsid w:val="006459B7"/>
    <w:pPr>
      <w:numPr>
        <w:numId w:val="17"/>
      </w:numPr>
    </w:pPr>
  </w:style>
  <w:style w:type="paragraph" w:styleId="slovanseznam4">
    <w:name w:val="List Number 4"/>
    <w:basedOn w:val="Normln"/>
    <w:rsid w:val="006459B7"/>
    <w:pPr>
      <w:numPr>
        <w:numId w:val="16"/>
      </w:numPr>
    </w:pPr>
  </w:style>
  <w:style w:type="paragraph" w:styleId="slovanseznam5">
    <w:name w:val="List Number 5"/>
    <w:basedOn w:val="Normln"/>
    <w:rsid w:val="006459B7"/>
    <w:pPr>
      <w:numPr>
        <w:numId w:val="15"/>
      </w:numPr>
    </w:pPr>
  </w:style>
  <w:style w:type="paragraph" w:styleId="slovanseznam">
    <w:name w:val="List Number"/>
    <w:basedOn w:val="Normln"/>
    <w:rsid w:val="006459B7"/>
    <w:pPr>
      <w:numPr>
        <w:numId w:val="12"/>
      </w:numPr>
    </w:pPr>
  </w:style>
  <w:style w:type="paragraph" w:styleId="Seznam5">
    <w:name w:val="List 5"/>
    <w:basedOn w:val="Normln"/>
    <w:rsid w:val="006459B7"/>
    <w:pPr>
      <w:ind w:left="1415" w:hanging="283"/>
    </w:pPr>
  </w:style>
  <w:style w:type="paragraph" w:styleId="Seznamsodrkami4">
    <w:name w:val="List Bullet 4"/>
    <w:basedOn w:val="Normln"/>
    <w:rsid w:val="006459B7"/>
    <w:pPr>
      <w:numPr>
        <w:numId w:val="19"/>
      </w:numPr>
    </w:pPr>
  </w:style>
  <w:style w:type="paragraph" w:styleId="Seznam4">
    <w:name w:val="List 4"/>
    <w:basedOn w:val="Normln"/>
    <w:rsid w:val="006459B7"/>
    <w:pPr>
      <w:ind w:left="1132" w:hanging="283"/>
    </w:pPr>
  </w:style>
  <w:style w:type="paragraph" w:styleId="Seznam3">
    <w:name w:val="List 3"/>
    <w:basedOn w:val="Normln"/>
    <w:rsid w:val="006459B7"/>
    <w:pPr>
      <w:ind w:left="849" w:hanging="283"/>
    </w:pPr>
  </w:style>
  <w:style w:type="paragraph" w:styleId="Seznam2">
    <w:name w:val="List 2"/>
    <w:basedOn w:val="Normln"/>
    <w:rsid w:val="006459B7"/>
    <w:pPr>
      <w:ind w:left="566" w:hanging="283"/>
    </w:pPr>
  </w:style>
  <w:style w:type="paragraph" w:styleId="Seznam">
    <w:name w:val="List"/>
    <w:basedOn w:val="Normln"/>
    <w:rsid w:val="006459B7"/>
    <w:pPr>
      <w:ind w:left="283" w:hanging="283"/>
    </w:pPr>
  </w:style>
  <w:style w:type="paragraph" w:styleId="Seznamsodrkami2">
    <w:name w:val="List Bullet 2"/>
    <w:basedOn w:val="Normln"/>
    <w:rsid w:val="006459B7"/>
    <w:pPr>
      <w:numPr>
        <w:numId w:val="20"/>
      </w:numPr>
    </w:pPr>
  </w:style>
  <w:style w:type="paragraph" w:styleId="Seznamsodrkami5">
    <w:name w:val="List Bullet 5"/>
    <w:basedOn w:val="Normln"/>
    <w:rsid w:val="006459B7"/>
    <w:pPr>
      <w:numPr>
        <w:numId w:val="21"/>
      </w:numPr>
    </w:pPr>
  </w:style>
  <w:style w:type="numbering" w:styleId="1ai">
    <w:name w:val="Outline List 1"/>
    <w:basedOn w:val="Bezseznamu"/>
    <w:rsid w:val="006459B7"/>
    <w:pPr>
      <w:numPr>
        <w:numId w:val="22"/>
      </w:numPr>
    </w:pPr>
  </w:style>
  <w:style w:type="paragraph" w:styleId="Pedmtkomente">
    <w:name w:val="annotation subject"/>
    <w:basedOn w:val="Textkomente"/>
    <w:next w:val="Textkomente"/>
    <w:semiHidden/>
    <w:rsid w:val="006C60E9"/>
    <w:pPr>
      <w:widowControl/>
      <w:spacing w:before="120" w:after="120" w:line="260" w:lineRule="exact"/>
    </w:pPr>
    <w:rPr>
      <w:rFonts w:ascii="Arial" w:hAnsi="Arial" w:cs="Arial"/>
      <w:b/>
      <w:bCs/>
      <w:lang w:eastAsia="en-US"/>
    </w:rPr>
  </w:style>
  <w:style w:type="character" w:customStyle="1" w:styleId="TextkomenteChar">
    <w:name w:val="Text komentáře Char"/>
    <w:link w:val="Textkomente"/>
    <w:uiPriority w:val="99"/>
    <w:semiHidden/>
    <w:rsid w:val="004E0F32"/>
    <w:rPr>
      <w:rFonts w:ascii="Times New Roman" w:eastAsia="Times New Roman" w:hAnsi="Times New Roman"/>
    </w:rPr>
  </w:style>
  <w:style w:type="paragraph" w:styleId="Odstavecseseznamem">
    <w:name w:val="List Paragraph"/>
    <w:aliases w:val="Odstavec se seznamem1"/>
    <w:basedOn w:val="Normln"/>
    <w:link w:val="OdstavecseseznamemChar"/>
    <w:uiPriority w:val="99"/>
    <w:qFormat/>
    <w:rsid w:val="00777CD6"/>
    <w:pPr>
      <w:ind w:left="708"/>
    </w:pPr>
  </w:style>
  <w:style w:type="character" w:customStyle="1" w:styleId="CommentTextChar">
    <w:name w:val="Comment Text Char"/>
    <w:semiHidden/>
    <w:rsid w:val="002D070F"/>
    <w:rPr>
      <w:rFonts w:ascii="Arial" w:hAnsi="Arial" w:cs="Arial"/>
      <w:sz w:val="20"/>
      <w:szCs w:val="20"/>
      <w:lang w:eastAsia="en-US"/>
    </w:rPr>
  </w:style>
  <w:style w:type="character" w:customStyle="1" w:styleId="OdstavecseseznamemChar">
    <w:name w:val="Odstavec se seznamem Char"/>
    <w:aliases w:val="Odstavec se seznamem1 Char"/>
    <w:link w:val="Odstavecseseznamem"/>
    <w:uiPriority w:val="99"/>
    <w:rsid w:val="008D5D69"/>
    <w:rPr>
      <w:rFonts w:ascii="Arial" w:eastAsia="Times New Roman" w:hAnsi="Arial" w:cs="Arial"/>
      <w:lang w:eastAsia="en-US"/>
    </w:rPr>
  </w:style>
  <w:style w:type="paragraph" w:styleId="Revize">
    <w:name w:val="Revision"/>
    <w:hidden/>
    <w:uiPriority w:val="99"/>
    <w:semiHidden/>
    <w:rsid w:val="00083553"/>
    <w:rPr>
      <w:rFonts w:ascii="Arial" w:eastAsia="Times New Roman" w:hAnsi="Arial" w:cs="Arial"/>
      <w:lang w:eastAsia="en-US"/>
    </w:rPr>
  </w:style>
  <w:style w:type="character" w:styleId="Siln">
    <w:name w:val="Strong"/>
    <w:uiPriority w:val="22"/>
    <w:qFormat/>
    <w:rsid w:val="00B66942"/>
    <w:rPr>
      <w:b/>
      <w:bCs/>
    </w:rPr>
  </w:style>
  <w:style w:type="table" w:styleId="Mkatabulky">
    <w:name w:val="Table Grid"/>
    <w:basedOn w:val="Normlntabulka"/>
    <w:uiPriority w:val="59"/>
    <w:rsid w:val="006B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rsid w:val="00422C44"/>
    <w:pPr>
      <w:ind w:left="720"/>
      <w:jc w:val="both"/>
    </w:p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hAnsi="Tahoma" w:cs="Tahoma"/>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uiPriority w:val="99"/>
    <w:rsid w:val="0092033D"/>
    <w:pPr>
      <w:numPr>
        <w:ilvl w:val="1"/>
        <w:numId w:val="6"/>
      </w:numPr>
    </w:pPr>
  </w:style>
  <w:style w:type="paragraph" w:styleId="Zkladntext">
    <w:name w:val="Body Text"/>
    <w:basedOn w:val="Normln"/>
    <w:link w:val="ZkladntextChar"/>
    <w:rsid w:val="0092033D"/>
  </w:style>
  <w:style w:type="character" w:customStyle="1" w:styleId="Standardnpsmoodstavce3">
    <w:name w:val="Standardní písmo odstavce3"/>
    <w:rsid w:val="0092033D"/>
  </w:style>
  <w:style w:type="paragraph" w:customStyle="1" w:styleId="mj3">
    <w:name w:val="můj 3"/>
    <w:basedOn w:val="Odstavecseseznamem1"/>
    <w:rsid w:val="00372E7E"/>
    <w:pPr>
      <w:numPr>
        <w:ilvl w:val="1"/>
        <w:numId w:val="7"/>
      </w:numPr>
    </w:pPr>
  </w:style>
  <w:style w:type="paragraph" w:customStyle="1" w:styleId="mj4">
    <w:name w:val="můj 4"/>
    <w:basedOn w:val="Odstavecseseznamem1"/>
    <w:uiPriority w:val="99"/>
    <w:rsid w:val="00B75209"/>
    <w:pPr>
      <w:numPr>
        <w:ilvl w:val="1"/>
        <w:numId w:val="43"/>
      </w:numPr>
    </w:pPr>
  </w:style>
  <w:style w:type="paragraph" w:customStyle="1" w:styleId="mj5">
    <w:name w:val="můj 5"/>
    <w:basedOn w:val="Odstavecseseznamem1"/>
    <w:uiPriority w:val="99"/>
    <w:rsid w:val="0092033D"/>
    <w:pPr>
      <w:numPr>
        <w:ilvl w:val="1"/>
        <w:numId w:val="8"/>
      </w:numPr>
    </w:pPr>
  </w:style>
  <w:style w:type="paragraph" w:customStyle="1" w:styleId="mj6">
    <w:name w:val="můj 6"/>
    <w:basedOn w:val="Odstavecseseznamem1"/>
    <w:uiPriority w:val="99"/>
    <w:rsid w:val="0092033D"/>
    <w:pPr>
      <w:numPr>
        <w:ilvl w:val="1"/>
        <w:numId w:val="9"/>
      </w:numPr>
    </w:pPr>
  </w:style>
  <w:style w:type="paragraph" w:customStyle="1" w:styleId="mj7">
    <w:name w:val="můj 7"/>
    <w:basedOn w:val="Odstavecseseznamem1"/>
    <w:uiPriority w:val="99"/>
    <w:rsid w:val="0092033D"/>
    <w:pPr>
      <w:numPr>
        <w:ilvl w:val="1"/>
        <w:numId w:val="26"/>
      </w:numPr>
    </w:pPr>
  </w:style>
  <w:style w:type="paragraph" w:customStyle="1" w:styleId="mj8">
    <w:name w:val="můj 8"/>
    <w:basedOn w:val="Odstavecseseznamem1"/>
    <w:rsid w:val="0092033D"/>
    <w:pPr>
      <w:numPr>
        <w:ilvl w:val="1"/>
        <w:numId w:val="23"/>
      </w:numPr>
    </w:pPr>
  </w:style>
  <w:style w:type="paragraph" w:customStyle="1" w:styleId="nadpismj">
    <w:name w:val="nadpis můj"/>
    <w:basedOn w:val="Nadpis2"/>
    <w:link w:val="nadpismjChar"/>
    <w:rsid w:val="00B75209"/>
    <w:pPr>
      <w:numPr>
        <w:numId w:val="11"/>
      </w:numPr>
      <w:ind w:left="0"/>
    </w:pPr>
  </w:style>
  <w:style w:type="paragraph" w:customStyle="1" w:styleId="Import2">
    <w:name w:val="Import 2"/>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pPr>
    <w:rPr>
      <w:rFonts w:ascii="Courier New" w:hAnsi="Courier New" w:cs="Times New Roman"/>
      <w:b/>
      <w:sz w:val="24"/>
      <w:lang w:eastAsia="cs-CZ"/>
    </w:rPr>
  </w:style>
  <w:style w:type="character" w:customStyle="1" w:styleId="ZkladntextChar">
    <w:name w:val="Základní text Char"/>
    <w:link w:val="Zkladntext"/>
    <w:semiHidden/>
    <w:rsid w:val="008D2452"/>
    <w:rPr>
      <w:rFonts w:ascii="Arial" w:hAnsi="Arial" w:cs="Arial"/>
      <w:lang w:val="cs-CZ" w:eastAsia="en-US" w:bidi="ar-SA"/>
    </w:rPr>
  </w:style>
  <w:style w:type="paragraph" w:styleId="Bezmezer">
    <w:name w:val="No Spacing"/>
    <w:qFormat/>
    <w:rsid w:val="008D2452"/>
    <w:rPr>
      <w:sz w:val="22"/>
      <w:szCs w:val="22"/>
      <w:lang w:eastAsia="en-US"/>
    </w:rPr>
  </w:style>
  <w:style w:type="character" w:styleId="Odkaznakoment">
    <w:name w:val="annotation reference"/>
    <w:semiHidden/>
    <w:rsid w:val="008D2452"/>
    <w:rPr>
      <w:sz w:val="16"/>
      <w:szCs w:val="16"/>
    </w:rPr>
  </w:style>
  <w:style w:type="paragraph" w:styleId="Textkomente">
    <w:name w:val="annotation text"/>
    <w:basedOn w:val="Normln"/>
    <w:link w:val="TextkomenteChar"/>
    <w:uiPriority w:val="99"/>
    <w:semiHidden/>
    <w:rsid w:val="008D2452"/>
    <w:pPr>
      <w:widowControl w:val="0"/>
      <w:spacing w:before="0" w:after="0" w:line="240" w:lineRule="auto"/>
    </w:pPr>
    <w:rPr>
      <w:rFonts w:ascii="Times New Roman" w:hAnsi="Times New Roman" w:cs="Times New Roman"/>
      <w:lang w:eastAsia="cs-CZ"/>
    </w:rPr>
  </w:style>
  <w:style w:type="paragraph" w:styleId="Zkladntextodsazen">
    <w:name w:val="Body Text Indent"/>
    <w:basedOn w:val="Normln"/>
    <w:link w:val="ZkladntextodsazenChar"/>
    <w:semiHidden/>
    <w:rsid w:val="008D2452"/>
    <w:pPr>
      <w:widowControl w:val="0"/>
      <w:tabs>
        <w:tab w:val="left" w:pos="284"/>
      </w:tabs>
      <w:spacing w:before="0" w:after="0" w:line="240" w:lineRule="auto"/>
      <w:ind w:left="709" w:hanging="567"/>
    </w:pPr>
    <w:rPr>
      <w:rFonts w:ascii="Times New Roman" w:hAnsi="Times New Roman" w:cs="Times New Roman"/>
      <w:sz w:val="24"/>
      <w:lang w:eastAsia="cs-CZ"/>
    </w:rPr>
  </w:style>
  <w:style w:type="character" w:customStyle="1" w:styleId="ZkladntextodsazenChar">
    <w:name w:val="Základní text odsazený Char"/>
    <w:link w:val="Zkladntextodsazen"/>
    <w:semiHidden/>
    <w:rsid w:val="008D2452"/>
    <w:rPr>
      <w:sz w:val="24"/>
      <w:lang w:val="cs-CZ" w:eastAsia="cs-CZ" w:bidi="ar-SA"/>
    </w:rPr>
  </w:style>
  <w:style w:type="character" w:customStyle="1" w:styleId="nadpismjChar">
    <w:name w:val="nadpis můj Char"/>
    <w:link w:val="nadpismj"/>
    <w:rsid w:val="008D2452"/>
    <w:rPr>
      <w:rFonts w:ascii="Arial" w:hAnsi="Arial" w:cs="Arial"/>
      <w:b/>
      <w:bCs/>
      <w:spacing w:val="16"/>
      <w:kern w:val="28"/>
    </w:rPr>
  </w:style>
  <w:style w:type="paragraph" w:customStyle="1" w:styleId="Import18">
    <w:name w:val="Import 18"/>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ind w:hanging="432"/>
    </w:pPr>
    <w:rPr>
      <w:rFonts w:ascii="Courier New" w:hAnsi="Courier New" w:cs="Times New Roman"/>
      <w:sz w:val="24"/>
      <w:lang w:eastAsia="cs-CZ"/>
    </w:rPr>
  </w:style>
  <w:style w:type="numbering" w:customStyle="1" w:styleId="Aktulnseznam1">
    <w:name w:val="Aktuální seznam1"/>
    <w:rsid w:val="00906188"/>
    <w:pPr>
      <w:numPr>
        <w:numId w:val="14"/>
      </w:numPr>
    </w:pPr>
  </w:style>
  <w:style w:type="numbering" w:styleId="111111">
    <w:name w:val="Outline List 2"/>
    <w:aliases w:val="1 / 1.2 / 1.2.1"/>
    <w:basedOn w:val="Bezseznamu"/>
    <w:rsid w:val="00906188"/>
    <w:pPr>
      <w:numPr>
        <w:numId w:val="13"/>
      </w:numPr>
    </w:pPr>
  </w:style>
  <w:style w:type="paragraph" w:styleId="slovanseznam2">
    <w:name w:val="List Number 2"/>
    <w:basedOn w:val="Normln"/>
    <w:rsid w:val="006459B7"/>
    <w:pPr>
      <w:numPr>
        <w:numId w:val="18"/>
      </w:numPr>
    </w:pPr>
  </w:style>
  <w:style w:type="paragraph" w:styleId="slovanseznam3">
    <w:name w:val="List Number 3"/>
    <w:basedOn w:val="Normln"/>
    <w:rsid w:val="006459B7"/>
    <w:pPr>
      <w:numPr>
        <w:numId w:val="17"/>
      </w:numPr>
    </w:pPr>
  </w:style>
  <w:style w:type="paragraph" w:styleId="slovanseznam4">
    <w:name w:val="List Number 4"/>
    <w:basedOn w:val="Normln"/>
    <w:rsid w:val="006459B7"/>
    <w:pPr>
      <w:numPr>
        <w:numId w:val="16"/>
      </w:numPr>
    </w:pPr>
  </w:style>
  <w:style w:type="paragraph" w:styleId="slovanseznam5">
    <w:name w:val="List Number 5"/>
    <w:basedOn w:val="Normln"/>
    <w:rsid w:val="006459B7"/>
    <w:pPr>
      <w:numPr>
        <w:numId w:val="15"/>
      </w:numPr>
    </w:pPr>
  </w:style>
  <w:style w:type="paragraph" w:styleId="slovanseznam">
    <w:name w:val="List Number"/>
    <w:basedOn w:val="Normln"/>
    <w:rsid w:val="006459B7"/>
    <w:pPr>
      <w:numPr>
        <w:numId w:val="12"/>
      </w:numPr>
    </w:pPr>
  </w:style>
  <w:style w:type="paragraph" w:styleId="Seznam5">
    <w:name w:val="List 5"/>
    <w:basedOn w:val="Normln"/>
    <w:rsid w:val="006459B7"/>
    <w:pPr>
      <w:ind w:left="1415" w:hanging="283"/>
    </w:pPr>
  </w:style>
  <w:style w:type="paragraph" w:styleId="Seznamsodrkami4">
    <w:name w:val="List Bullet 4"/>
    <w:basedOn w:val="Normln"/>
    <w:rsid w:val="006459B7"/>
    <w:pPr>
      <w:numPr>
        <w:numId w:val="19"/>
      </w:numPr>
    </w:pPr>
  </w:style>
  <w:style w:type="paragraph" w:styleId="Seznam4">
    <w:name w:val="List 4"/>
    <w:basedOn w:val="Normln"/>
    <w:rsid w:val="006459B7"/>
    <w:pPr>
      <w:ind w:left="1132" w:hanging="283"/>
    </w:pPr>
  </w:style>
  <w:style w:type="paragraph" w:styleId="Seznam3">
    <w:name w:val="List 3"/>
    <w:basedOn w:val="Normln"/>
    <w:rsid w:val="006459B7"/>
    <w:pPr>
      <w:ind w:left="849" w:hanging="283"/>
    </w:pPr>
  </w:style>
  <w:style w:type="paragraph" w:styleId="Seznam2">
    <w:name w:val="List 2"/>
    <w:basedOn w:val="Normln"/>
    <w:rsid w:val="006459B7"/>
    <w:pPr>
      <w:ind w:left="566" w:hanging="283"/>
    </w:pPr>
  </w:style>
  <w:style w:type="paragraph" w:styleId="Seznam">
    <w:name w:val="List"/>
    <w:basedOn w:val="Normln"/>
    <w:rsid w:val="006459B7"/>
    <w:pPr>
      <w:ind w:left="283" w:hanging="283"/>
    </w:pPr>
  </w:style>
  <w:style w:type="paragraph" w:styleId="Seznamsodrkami2">
    <w:name w:val="List Bullet 2"/>
    <w:basedOn w:val="Normln"/>
    <w:rsid w:val="006459B7"/>
    <w:pPr>
      <w:numPr>
        <w:numId w:val="20"/>
      </w:numPr>
    </w:pPr>
  </w:style>
  <w:style w:type="paragraph" w:styleId="Seznamsodrkami5">
    <w:name w:val="List Bullet 5"/>
    <w:basedOn w:val="Normln"/>
    <w:rsid w:val="006459B7"/>
    <w:pPr>
      <w:numPr>
        <w:numId w:val="21"/>
      </w:numPr>
    </w:pPr>
  </w:style>
  <w:style w:type="numbering" w:styleId="1ai">
    <w:name w:val="Outline List 1"/>
    <w:basedOn w:val="Bezseznamu"/>
    <w:rsid w:val="006459B7"/>
    <w:pPr>
      <w:numPr>
        <w:numId w:val="22"/>
      </w:numPr>
    </w:pPr>
  </w:style>
  <w:style w:type="paragraph" w:styleId="Pedmtkomente">
    <w:name w:val="annotation subject"/>
    <w:basedOn w:val="Textkomente"/>
    <w:next w:val="Textkomente"/>
    <w:semiHidden/>
    <w:rsid w:val="006C60E9"/>
    <w:pPr>
      <w:widowControl/>
      <w:spacing w:before="120" w:after="120" w:line="260" w:lineRule="exact"/>
    </w:pPr>
    <w:rPr>
      <w:rFonts w:ascii="Arial" w:hAnsi="Arial" w:cs="Arial"/>
      <w:b/>
      <w:bCs/>
      <w:lang w:eastAsia="en-US"/>
    </w:rPr>
  </w:style>
  <w:style w:type="character" w:customStyle="1" w:styleId="TextkomenteChar">
    <w:name w:val="Text komentáře Char"/>
    <w:link w:val="Textkomente"/>
    <w:uiPriority w:val="99"/>
    <w:semiHidden/>
    <w:rsid w:val="004E0F32"/>
    <w:rPr>
      <w:rFonts w:ascii="Times New Roman" w:eastAsia="Times New Roman" w:hAnsi="Times New Roman"/>
    </w:rPr>
  </w:style>
  <w:style w:type="paragraph" w:styleId="Odstavecseseznamem">
    <w:name w:val="List Paragraph"/>
    <w:aliases w:val="Odstavec se seznamem1"/>
    <w:basedOn w:val="Normln"/>
    <w:link w:val="OdstavecseseznamemChar"/>
    <w:uiPriority w:val="99"/>
    <w:qFormat/>
    <w:rsid w:val="00777CD6"/>
    <w:pPr>
      <w:ind w:left="708"/>
    </w:pPr>
  </w:style>
  <w:style w:type="character" w:customStyle="1" w:styleId="CommentTextChar">
    <w:name w:val="Comment Text Char"/>
    <w:semiHidden/>
    <w:rsid w:val="002D070F"/>
    <w:rPr>
      <w:rFonts w:ascii="Arial" w:hAnsi="Arial" w:cs="Arial"/>
      <w:sz w:val="20"/>
      <w:szCs w:val="20"/>
      <w:lang w:eastAsia="en-US"/>
    </w:rPr>
  </w:style>
  <w:style w:type="character" w:customStyle="1" w:styleId="OdstavecseseznamemChar">
    <w:name w:val="Odstavec se seznamem Char"/>
    <w:aliases w:val="Odstavec se seznamem1 Char"/>
    <w:link w:val="Odstavecseseznamem"/>
    <w:uiPriority w:val="99"/>
    <w:rsid w:val="008D5D69"/>
    <w:rPr>
      <w:rFonts w:ascii="Arial" w:eastAsia="Times New Roman" w:hAnsi="Arial" w:cs="Arial"/>
      <w:lang w:eastAsia="en-US"/>
    </w:rPr>
  </w:style>
  <w:style w:type="paragraph" w:styleId="Revize">
    <w:name w:val="Revision"/>
    <w:hidden/>
    <w:uiPriority w:val="99"/>
    <w:semiHidden/>
    <w:rsid w:val="00083553"/>
    <w:rPr>
      <w:rFonts w:ascii="Arial" w:eastAsia="Times New Roman" w:hAnsi="Arial" w:cs="Arial"/>
      <w:lang w:eastAsia="en-US"/>
    </w:rPr>
  </w:style>
  <w:style w:type="character" w:styleId="Siln">
    <w:name w:val="Strong"/>
    <w:uiPriority w:val="22"/>
    <w:qFormat/>
    <w:rsid w:val="00B66942"/>
    <w:rPr>
      <w:b/>
      <w:bCs/>
    </w:rPr>
  </w:style>
  <w:style w:type="table" w:styleId="Mkatabulky">
    <w:name w:val="Table Grid"/>
    <w:basedOn w:val="Normlntabulka"/>
    <w:uiPriority w:val="59"/>
    <w:rsid w:val="006B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37234">
      <w:bodyDiv w:val="1"/>
      <w:marLeft w:val="0"/>
      <w:marRight w:val="0"/>
      <w:marTop w:val="0"/>
      <w:marBottom w:val="0"/>
      <w:divBdr>
        <w:top w:val="none" w:sz="0" w:space="0" w:color="auto"/>
        <w:left w:val="none" w:sz="0" w:space="0" w:color="auto"/>
        <w:bottom w:val="none" w:sz="0" w:space="0" w:color="auto"/>
        <w:right w:val="none" w:sz="0" w:space="0" w:color="auto"/>
      </w:divBdr>
    </w:div>
    <w:div w:id="1126853218">
      <w:bodyDiv w:val="1"/>
      <w:marLeft w:val="0"/>
      <w:marRight w:val="0"/>
      <w:marTop w:val="0"/>
      <w:marBottom w:val="0"/>
      <w:divBdr>
        <w:top w:val="none" w:sz="0" w:space="0" w:color="auto"/>
        <w:left w:val="none" w:sz="0" w:space="0" w:color="auto"/>
        <w:bottom w:val="none" w:sz="0" w:space="0" w:color="auto"/>
        <w:right w:val="none" w:sz="0" w:space="0" w:color="auto"/>
      </w:divBdr>
    </w:div>
    <w:div w:id="14643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1503-58EF-43BF-B6BF-2C74577B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Template>
  <TotalTime>0</TotalTime>
  <Pages>6</Pages>
  <Words>1944</Words>
  <Characters>11474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Číslo smlouvy příkazce:</vt:lpstr>
    </vt:vector>
  </TitlesOfParts>
  <Company>Microsoft</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příkazce:</dc:title>
  <dc:creator>monika.oliveriusov</dc:creator>
  <cp:lastModifiedBy>Barbora Satrapová</cp:lastModifiedBy>
  <cp:revision>2</cp:revision>
  <cp:lastPrinted>2018-06-21T06:11:00Z</cp:lastPrinted>
  <dcterms:created xsi:type="dcterms:W3CDTF">2018-07-24T10:03:00Z</dcterms:created>
  <dcterms:modified xsi:type="dcterms:W3CDTF">2018-07-24T10:03:00Z</dcterms:modified>
</cp:coreProperties>
</file>