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F200D" w:rsidP="003F200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3F200D" w:rsidRDefault="003F200D" w:rsidP="003F200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3F200D" w:rsidRDefault="006A5AE1" w:rsidP="003F200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3F200D">
        <w:rPr>
          <w:rFonts w:ascii="Arial" w:hAnsi="Arial" w:cs="Arial"/>
          <w:b/>
          <w:sz w:val="36"/>
        </w:rPr>
        <w:t>íslo 982807-2790/2016</w:t>
      </w:r>
    </w:p>
    <w:p w:rsidR="003F200D" w:rsidRDefault="003F200D" w:rsidP="003F200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28">
        <w:t>XXX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6A5AE1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3F200D" w:rsidRDefault="006A5AE1" w:rsidP="006A5AE1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3F200D">
        <w:t xml:space="preserve"> 025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</w:p>
    <w:p w:rsidR="003F200D" w:rsidRDefault="003F200D" w:rsidP="003F200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F200D" w:rsidRDefault="003F200D" w:rsidP="003F200D">
      <w:pPr>
        <w:numPr>
          <w:ilvl w:val="0"/>
          <w:numId w:val="0"/>
        </w:numPr>
        <w:spacing w:after="0" w:line="240" w:lineRule="auto"/>
        <w:ind w:left="142"/>
      </w:pP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XXX 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1D3E28" w:rsidRDefault="001D3E28" w:rsidP="001D3E2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F200D" w:rsidRDefault="003F200D" w:rsidP="003F200D">
      <w:pPr>
        <w:numPr>
          <w:ilvl w:val="0"/>
          <w:numId w:val="0"/>
        </w:numPr>
        <w:spacing w:before="50" w:after="70" w:line="240" w:lineRule="auto"/>
        <w:ind w:left="142"/>
      </w:pPr>
    </w:p>
    <w:p w:rsidR="003F200D" w:rsidRDefault="003F200D" w:rsidP="003F200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3F200D" w:rsidRDefault="003F200D">
      <w:pPr>
        <w:numPr>
          <w:ilvl w:val="0"/>
          <w:numId w:val="0"/>
        </w:numPr>
        <w:spacing w:after="0" w:line="240" w:lineRule="auto"/>
      </w:pPr>
    </w:p>
    <w:p w:rsidR="003F200D" w:rsidRPr="003F200D" w:rsidRDefault="003F200D" w:rsidP="003F20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Předmět dohody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6A5AE1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6A5AE1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6A5AE1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3F200D" w:rsidRPr="003F200D" w:rsidRDefault="003F200D" w:rsidP="003F20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F200D" w:rsidRDefault="003F200D" w:rsidP="003F200D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Vyplněný adresní štítek s logem služby EPG musí obsahovat i údaje o hmotnosti zásilky v kg s přesností na </w:t>
      </w:r>
      <w:r w:rsidR="001D3E28">
        <w:t>XXX</w:t>
      </w:r>
      <w:r w:rsidR="001D3E28">
        <w:t xml:space="preserve"> </w:t>
      </w:r>
      <w:r>
        <w:t>g (tento údaj není nutno uvádět při podání na poště) a PSČ podací pošty. Zásilky s nečitelnými údaji má právo ČP odmítnout.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1D3E28">
        <w:t>XXX</w:t>
      </w:r>
      <w:r>
        <w:t xml:space="preserve"> pracovních dní na e-mailu: </w:t>
      </w:r>
      <w:r w:rsidR="001D3E28">
        <w:t>XXX</w:t>
      </w:r>
      <w:r w:rsidR="001D3E28">
        <w:t xml:space="preserve"> </w:t>
      </w:r>
      <w:proofErr w:type="spellStart"/>
      <w:r>
        <w:t>cz</w:t>
      </w:r>
      <w:proofErr w:type="spellEnd"/>
      <w:r>
        <w:t xml:space="preserve"> prostřednictvím objednávkového formuláře, kde je zvolen způsob jejich převzetí. </w:t>
      </w:r>
    </w:p>
    <w:p w:rsidR="003F200D" w:rsidRDefault="003F200D" w:rsidP="003F200D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</w:t>
      </w:r>
      <w:r w:rsidR="001D3E28">
        <w:t>XXX</w:t>
      </w:r>
      <w:r w:rsidR="001D3E28">
        <w:t xml:space="preserve"> </w:t>
      </w:r>
      <w:r>
        <w:t xml:space="preserve">pracovních dnů na podací poště </w:t>
      </w:r>
      <w:r w:rsidR="001D3E28">
        <w:t>XXX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6A5AE1" w:rsidRDefault="006A5AE1" w:rsidP="006A5AE1">
      <w:pPr>
        <w:numPr>
          <w:ilvl w:val="0"/>
          <w:numId w:val="0"/>
        </w:numPr>
        <w:spacing w:after="120"/>
        <w:ind w:left="624"/>
        <w:jc w:val="both"/>
      </w:pPr>
    </w:p>
    <w:p w:rsidR="003F200D" w:rsidRPr="003F200D" w:rsidRDefault="003F200D" w:rsidP="003F20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3F200D" w:rsidRDefault="003F200D" w:rsidP="003F200D">
      <w:pPr>
        <w:numPr>
          <w:ilvl w:val="3"/>
          <w:numId w:val="21"/>
        </w:numPr>
        <w:spacing w:after="120"/>
        <w:jc w:val="both"/>
      </w:pPr>
      <w:r>
        <w:lastRenderedPageBreak/>
        <w:t xml:space="preserve">na poště: </w:t>
      </w:r>
      <w:r w:rsidR="001D3E28">
        <w:t>XXX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1D3E28">
        <w:t>XXX</w:t>
      </w:r>
      <w:r w:rsidR="001D3E28">
        <w:t xml:space="preserve"> </w:t>
      </w:r>
      <w:r>
        <w:t xml:space="preserve">od </w:t>
      </w:r>
      <w:r w:rsidR="001D3E28">
        <w:t>XXX</w:t>
      </w:r>
      <w:r w:rsidR="001D3E28">
        <w:t xml:space="preserve"> </w:t>
      </w:r>
      <w:r>
        <w:t xml:space="preserve">do </w:t>
      </w:r>
      <w:r w:rsidR="001D3E28">
        <w:t>XXX</w:t>
      </w:r>
      <w:r w:rsidR="001D3E28">
        <w:t xml:space="preserve"> </w:t>
      </w:r>
      <w:r>
        <w:t>hod.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D3E28">
        <w:t>XXX</w:t>
      </w:r>
      <w:r w:rsidR="001D3E28">
        <w:t xml:space="preserve"> </w:t>
      </w:r>
      <w:r>
        <w:t>hod.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F200D" w:rsidRDefault="003F200D" w:rsidP="003F200D">
      <w:pPr>
        <w:numPr>
          <w:ilvl w:val="2"/>
          <w:numId w:val="21"/>
        </w:numPr>
        <w:spacing w:after="120"/>
        <w:jc w:val="both"/>
      </w:pPr>
    </w:p>
    <w:p w:rsidR="003F200D" w:rsidRDefault="003F200D" w:rsidP="003F200D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D3E28">
        <w:t>XXX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1D3E28">
        <w:t>XXX</w:t>
      </w:r>
      <w:r w:rsidR="001D3E28">
        <w:t xml:space="preserve"> </w:t>
      </w:r>
      <w:r>
        <w:t xml:space="preserve">od </w:t>
      </w:r>
      <w:r w:rsidR="001D3E28">
        <w:t>XXX</w:t>
      </w:r>
      <w:r w:rsidR="001D3E28">
        <w:t xml:space="preserve"> </w:t>
      </w:r>
      <w:r>
        <w:t xml:space="preserve">do </w:t>
      </w:r>
      <w:r w:rsidR="001D3E28">
        <w:t>XXX</w:t>
      </w:r>
      <w:r w:rsidR="001D3E28">
        <w:t xml:space="preserve"> </w:t>
      </w:r>
      <w:r>
        <w:t>hod.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D3E28">
        <w:t>XXX</w:t>
      </w:r>
      <w:r w:rsidR="001D3E28">
        <w:t xml:space="preserve"> </w:t>
      </w:r>
      <w:r>
        <w:t>hod.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D3E28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1D3E28">
        <w:t>XXX</w:t>
      </w:r>
      <w:r w:rsidR="001D3E28">
        <w:t xml:space="preserve"> 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1D3E28">
        <w:t>XXX</w:t>
      </w:r>
    </w:p>
    <w:p w:rsidR="001D3E28" w:rsidRDefault="001D3E28" w:rsidP="003F200D">
      <w:pPr>
        <w:numPr>
          <w:ilvl w:val="4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1D3E28">
        <w:t>XXX</w:t>
      </w:r>
    </w:p>
    <w:p w:rsidR="003F200D" w:rsidRDefault="003F200D" w:rsidP="003F200D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1D3E28">
        <w:t>XXX</w:t>
      </w:r>
    </w:p>
    <w:p w:rsidR="003F200D" w:rsidRDefault="003F200D" w:rsidP="003F200D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F200D" w:rsidRDefault="003F200D" w:rsidP="003F200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3F200D" w:rsidRDefault="003F200D" w:rsidP="003F200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1D3E28">
        <w:t>XXX</w:t>
      </w:r>
    </w:p>
    <w:p w:rsidR="003F200D" w:rsidRDefault="003F200D" w:rsidP="003F200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e-mail: </w:t>
      </w:r>
      <w:proofErr w:type="gramStart"/>
      <w:r w:rsidR="001D3E28">
        <w:t>XXX</w:t>
      </w:r>
      <w:r w:rsidR="001D3E28">
        <w:t xml:space="preserve">     </w:t>
      </w:r>
      <w:r>
        <w:t>fax</w:t>
      </w:r>
      <w:proofErr w:type="gramEnd"/>
      <w:r>
        <w:t xml:space="preserve">: </w:t>
      </w:r>
      <w:r w:rsidR="001D3E28">
        <w:t>XXX</w:t>
      </w:r>
    </w:p>
    <w:p w:rsidR="003F200D" w:rsidRDefault="003F200D" w:rsidP="003F200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1D3E28">
        <w:t>XXX</w:t>
      </w:r>
      <w:r w:rsidR="001D3E28">
        <w:t xml:space="preserve"> </w:t>
      </w:r>
      <w:r>
        <w:t xml:space="preserve">hod. do </w:t>
      </w:r>
      <w:r w:rsidR="001D3E28">
        <w:t>XXX</w:t>
      </w:r>
      <w:r w:rsidR="001D3E28">
        <w:t xml:space="preserve"> </w:t>
      </w:r>
      <w:r>
        <w:t>hod., a to na následující pracovní den, pokud se strany Dohody nedohodnou jinak.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1D3E28">
        <w:t>XXX</w:t>
      </w:r>
      <w:r w:rsidR="001D3E28">
        <w:t xml:space="preserve"> </w:t>
      </w:r>
      <w:r>
        <w:t>hod. Pokud objednaný svoz nezruší, považuje ČP tuto jízdu za marnou jízdu.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</w:t>
      </w:r>
      <w:r w:rsidR="001D3E28">
        <w:t xml:space="preserve">t na předání zásilek déle než </w:t>
      </w:r>
      <w:r w:rsidR="001D3E28">
        <w:t>XXX</w:t>
      </w:r>
      <w:r>
        <w:t xml:space="preserve"> minut.</w:t>
      </w:r>
    </w:p>
    <w:p w:rsidR="003F200D" w:rsidRDefault="003F200D" w:rsidP="003F200D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F200D" w:rsidRDefault="003F200D" w:rsidP="003F200D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1D3E28">
        <w:t>XXX</w:t>
      </w:r>
    </w:p>
    <w:p w:rsidR="003F200D" w:rsidRPr="003F200D" w:rsidRDefault="003F200D" w:rsidP="003F20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F200D" w:rsidRDefault="003F200D" w:rsidP="003F200D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3F200D" w:rsidRPr="006A5AE1" w:rsidRDefault="003F200D" w:rsidP="003F200D">
      <w:pPr>
        <w:numPr>
          <w:ilvl w:val="3"/>
          <w:numId w:val="22"/>
        </w:numPr>
        <w:spacing w:after="120"/>
        <w:jc w:val="both"/>
        <w:rPr>
          <w:b/>
        </w:rPr>
      </w:pPr>
      <w:r w:rsidRPr="006A5AE1">
        <w:rPr>
          <w:b/>
        </w:rPr>
        <w:lastRenderedPageBreak/>
        <w:t>na základě faktury</w:t>
      </w:r>
    </w:p>
    <w:p w:rsidR="003F200D" w:rsidRDefault="003F200D" w:rsidP="003F200D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3F200D" w:rsidRDefault="003F200D" w:rsidP="003F200D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6A5AE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3F200D" w:rsidRDefault="003F200D" w:rsidP="003F200D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A5AE1" w:rsidRDefault="006A5AE1" w:rsidP="006A5AE1">
      <w:pPr>
        <w:numPr>
          <w:ilvl w:val="2"/>
          <w:numId w:val="22"/>
        </w:numPr>
        <w:spacing w:after="120"/>
        <w:ind w:left="624" w:hanging="624"/>
        <w:jc w:val="both"/>
      </w:pPr>
      <w:r>
        <w:t>Strany se dohodly, že v případě prodlení Odesílatele s úhradou ceny poštovních služeb si ČP</w:t>
      </w:r>
      <w:r>
        <w:br/>
        <w:t>vyhrazuje právo nepřevzít zásilky dle podmínek této Dohody a je oprávněna od této Dohody</w:t>
      </w:r>
      <w:r>
        <w:br/>
        <w:t>odstoupit, pokud se strany Dohody nedohodnou formou Dodatku jinak.</w:t>
      </w:r>
    </w:p>
    <w:p w:rsidR="006A5AE1" w:rsidRDefault="006A5AE1" w:rsidP="006A5AE1">
      <w:pPr>
        <w:numPr>
          <w:ilvl w:val="2"/>
          <w:numId w:val="22"/>
        </w:numPr>
        <w:spacing w:after="120"/>
        <w:ind w:left="624" w:hanging="624"/>
        <w:jc w:val="both"/>
        <w:rPr>
          <w:b/>
          <w:color w:val="1F497D"/>
        </w:rPr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1D3E28">
        <w:t>XXX</w:t>
      </w:r>
      <w:r w:rsidR="001D3E28">
        <w:t xml:space="preserve"> </w:t>
      </w:r>
      <w:r>
        <w:t xml:space="preserve">na e-mailovou adresu zákazníka </w:t>
      </w:r>
      <w:r w:rsidR="001D3E28">
        <w:t>XXX</w:t>
      </w:r>
    </w:p>
    <w:p w:rsidR="006A5AE1" w:rsidRDefault="006A5AE1" w:rsidP="006A5AE1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 xml:space="preserve">Elektronická faktura se považuje za doručenou dnem odeslání emailové zprávy, obsahující jako přílohu elektronickou fakturu, z e-mailové adresy ČP </w:t>
      </w:r>
      <w:r w:rsidR="001D3E28">
        <w:t>XXX</w:t>
      </w:r>
      <w:r>
        <w:t xml:space="preserve"> na e-mailovou adresu zákazníka </w:t>
      </w:r>
      <w:r w:rsidR="001D3E28">
        <w:t>XXX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F200D" w:rsidRPr="006A5AE1" w:rsidRDefault="003F200D" w:rsidP="006A5AE1">
      <w:pPr>
        <w:numPr>
          <w:ilvl w:val="1"/>
          <w:numId w:val="22"/>
        </w:numPr>
        <w:spacing w:after="120"/>
        <w:ind w:left="624" w:hanging="624"/>
        <w:jc w:val="both"/>
        <w:rPr>
          <w:b/>
        </w:rPr>
      </w:pPr>
      <w:r w:rsidRPr="006A5AE1">
        <w:rPr>
          <w:b/>
        </w:rPr>
        <w:t xml:space="preserve">Odesílatel je povinen před uskutečněním prvního podání zásilek podle této Dohody převést na účet ČP č. </w:t>
      </w:r>
      <w:r w:rsidR="001D3E28">
        <w:t>XXX</w:t>
      </w:r>
      <w:r w:rsidRPr="006A5AE1">
        <w:rPr>
          <w:b/>
        </w:rPr>
        <w:t xml:space="preserve">, konstantní symbol: </w:t>
      </w:r>
      <w:r w:rsidR="001D3E28">
        <w:t>XXX</w:t>
      </w:r>
      <w:r w:rsidRPr="006A5AE1">
        <w:rPr>
          <w:b/>
        </w:rPr>
        <w:t xml:space="preserve">, variabilní symbol č. </w:t>
      </w:r>
      <w:r w:rsidR="001D3E28">
        <w:t>XXX</w:t>
      </w:r>
      <w:r w:rsidR="001D3E28">
        <w:rPr>
          <w:b/>
        </w:rPr>
        <w:t xml:space="preserve"> peněžní jistotu ve </w:t>
      </w:r>
      <w:proofErr w:type="gramStart"/>
      <w:r w:rsidR="001D3E28">
        <w:rPr>
          <w:b/>
        </w:rPr>
        <w:t xml:space="preserve">výši </w:t>
      </w:r>
      <w:r w:rsidR="006A5AE1">
        <w:rPr>
          <w:b/>
        </w:rPr>
        <w:t xml:space="preserve"> </w:t>
      </w:r>
      <w:r w:rsidR="001D3E28">
        <w:t>XXX</w:t>
      </w:r>
      <w:proofErr w:type="gramEnd"/>
      <w:r w:rsidR="001D3E28" w:rsidRPr="006A5AE1">
        <w:rPr>
          <w:b/>
        </w:rPr>
        <w:t xml:space="preserve"> </w:t>
      </w:r>
      <w:r w:rsidRPr="006A5AE1">
        <w:rPr>
          <w:b/>
        </w:rPr>
        <w:t>Kč.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 w:rsidRPr="006A5AE1">
        <w:t>Tato</w:t>
      </w:r>
      <w:r>
        <w:t xml:space="preserve"> peněžní jistota či její část může být ČP použita v průběhu účinnosti této Dohody k úhradě případného dluhu Odesílatele vůči ČP neuhrazeného ve lhůtě splatnosti.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V případě použití složené peněžní jistoty nebo její části k úhradě dluhu Odesílatele o tom ČP Odesílatele informuje a Odesílatel je povinen do </w:t>
      </w:r>
      <w:r w:rsidR="001D3E28">
        <w:t>XXX</w:t>
      </w:r>
      <w:r>
        <w:t xml:space="preserve"> dnů doplnit peněžní jistotu na původní výši.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průměrný obrat za služby podle této Dohody za tři po sobě jdoucí kalendářní měsíce překročí dvě třetiny výše peněžní jistoty, je Odesílatel povinen na výzvu ČP do </w:t>
      </w:r>
      <w:r w:rsidR="001D3E28">
        <w:t>XXX</w:t>
      </w:r>
      <w:r w:rsidR="001D3E28">
        <w:t xml:space="preserve"> </w:t>
      </w:r>
      <w:r>
        <w:t xml:space="preserve">dnů doplnit peněžní jistotu </w:t>
      </w:r>
      <w:r>
        <w:lastRenderedPageBreak/>
        <w:t xml:space="preserve">do výše </w:t>
      </w:r>
      <w:r w:rsidR="001D3E28">
        <w:t>XXX</w:t>
      </w:r>
      <w:r w:rsidR="001D3E28">
        <w:t xml:space="preserve"> </w:t>
      </w:r>
      <w:r>
        <w:t>násobku průměrného měsíčního obratu za služby poskytnuté podle této Dohody za poslední tři po sobě jdoucí kalendářní měsíce.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Nevyčerpaná část peněžní jistoty bude vrácena Odesílateli do </w:t>
      </w:r>
      <w:r w:rsidR="001D3E28">
        <w:t>XXX</w:t>
      </w:r>
      <w:r>
        <w:t xml:space="preserve"> dnů od skončení účinnosti této Dohody. ČP j</w:t>
      </w:r>
      <w:r w:rsidR="006A5AE1">
        <w:t>e oprávněna před jejím vrácením</w:t>
      </w:r>
      <w:r>
        <w:t xml:space="preserve"> uhradit z peněžní jistoty částku odpovídající výši splatných neuhrazených dluhů Odesílatele vůči ČP.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nepřevzít zásilky dle podmínek této Dohody, pokud složená peněžní jistota zjevně nekryje částku ceny poštovních služeb čerpaných Odesílatelem v daném zúčtovacím období.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předem.</w:t>
      </w:r>
    </w:p>
    <w:p w:rsidR="003F200D" w:rsidRPr="003F200D" w:rsidRDefault="003F200D" w:rsidP="003F200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1D3E28" w:rsidRDefault="001D3E28" w:rsidP="001D3E28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6A5AE1" w:rsidRDefault="006A5AE1" w:rsidP="006A5AE1">
      <w:pPr>
        <w:numPr>
          <w:ilvl w:val="2"/>
          <w:numId w:val="22"/>
        </w:numPr>
        <w:spacing w:after="120"/>
        <w:jc w:val="both"/>
      </w:pPr>
      <w:r>
        <w:t>Kontaktními osobami za ČP jsou:</w:t>
      </w:r>
    </w:p>
    <w:p w:rsidR="001D3E28" w:rsidRDefault="001D3E28" w:rsidP="006A5AE1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1D3E28" w:rsidRDefault="001D3E28" w:rsidP="006A5AE1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1D3E28" w:rsidRDefault="001D3E28" w:rsidP="001D3E28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6A5AE1" w:rsidRDefault="006A5AE1" w:rsidP="006A5AE1">
      <w:pPr>
        <w:numPr>
          <w:ilvl w:val="2"/>
          <w:numId w:val="22"/>
        </w:numPr>
        <w:spacing w:after="120"/>
        <w:jc w:val="both"/>
      </w:pP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3F200D" w:rsidRPr="003F200D" w:rsidRDefault="003F200D" w:rsidP="003F200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 w:rsidRPr="006A5AE1">
        <w:rPr>
          <w:b/>
        </w:rPr>
        <w:t xml:space="preserve">Tato Dohoda se uzavírá na dobu určitou do </w:t>
      </w:r>
      <w:r w:rsidR="006A5AE1" w:rsidRPr="006A5AE1">
        <w:rPr>
          <w:b/>
        </w:rPr>
        <w:t>31. 12. 2019</w:t>
      </w:r>
      <w:r w:rsidRPr="006A5AE1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3F200D" w:rsidRDefault="003F200D" w:rsidP="003F200D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3F200D" w:rsidRDefault="003F200D" w:rsidP="003F200D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F200D" w:rsidRDefault="003F200D" w:rsidP="003F200D">
      <w:pPr>
        <w:numPr>
          <w:ilvl w:val="2"/>
          <w:numId w:val="22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F200D" w:rsidRDefault="003F200D" w:rsidP="006A5AE1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F200D" w:rsidRDefault="003F200D" w:rsidP="003F200D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</w:p>
    <w:p w:rsidR="003F200D" w:rsidRDefault="003F200D" w:rsidP="003F200D">
      <w:pPr>
        <w:numPr>
          <w:ilvl w:val="0"/>
          <w:numId w:val="0"/>
        </w:numPr>
        <w:spacing w:after="120"/>
        <w:jc w:val="both"/>
        <w:sectPr w:rsidR="003F200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1D3E28">
        <w:t>XXX</w:t>
      </w: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  <w:r>
        <w:t>Za ČP:</w:t>
      </w:r>
    </w:p>
    <w:p w:rsidR="003F200D" w:rsidRDefault="003F200D" w:rsidP="003F200D">
      <w:pPr>
        <w:numPr>
          <w:ilvl w:val="0"/>
          <w:numId w:val="0"/>
        </w:numPr>
        <w:spacing w:after="120"/>
        <w:jc w:val="both"/>
      </w:pPr>
    </w:p>
    <w:p w:rsidR="003F200D" w:rsidRDefault="003F200D" w:rsidP="003F200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200D" w:rsidRDefault="003F200D" w:rsidP="003F200D">
      <w:pPr>
        <w:numPr>
          <w:ilvl w:val="0"/>
          <w:numId w:val="0"/>
        </w:numPr>
        <w:spacing w:after="120"/>
        <w:jc w:val="center"/>
      </w:pPr>
    </w:p>
    <w:p w:rsidR="003F200D" w:rsidRDefault="001D3E28" w:rsidP="003F200D">
      <w:pPr>
        <w:numPr>
          <w:ilvl w:val="0"/>
          <w:numId w:val="0"/>
        </w:numPr>
        <w:spacing w:after="120"/>
      </w:pPr>
      <w:r>
        <w:t>XXX</w:t>
      </w:r>
      <w:r>
        <w:t xml:space="preserve"> </w:t>
      </w:r>
      <w:r w:rsidR="003F200D">
        <w:br w:type="column"/>
      </w:r>
      <w:r w:rsidR="003F200D">
        <w:lastRenderedPageBreak/>
        <w:t xml:space="preserve">V Praze dne </w:t>
      </w:r>
      <w:r>
        <w:t>XXX</w:t>
      </w:r>
    </w:p>
    <w:p w:rsidR="003F200D" w:rsidRDefault="003F200D" w:rsidP="003F200D">
      <w:pPr>
        <w:numPr>
          <w:ilvl w:val="0"/>
          <w:numId w:val="0"/>
        </w:numPr>
        <w:spacing w:after="120"/>
      </w:pPr>
    </w:p>
    <w:p w:rsidR="003F200D" w:rsidRDefault="003F200D" w:rsidP="003F200D">
      <w:pPr>
        <w:numPr>
          <w:ilvl w:val="0"/>
          <w:numId w:val="0"/>
        </w:numPr>
        <w:spacing w:after="120"/>
      </w:pPr>
      <w:r>
        <w:t>Za Odesílatele:</w:t>
      </w:r>
    </w:p>
    <w:p w:rsidR="003F200D" w:rsidRDefault="003F200D" w:rsidP="003F200D">
      <w:pPr>
        <w:numPr>
          <w:ilvl w:val="0"/>
          <w:numId w:val="0"/>
        </w:numPr>
        <w:spacing w:after="120"/>
      </w:pPr>
    </w:p>
    <w:p w:rsidR="003F200D" w:rsidRDefault="003F200D" w:rsidP="003F200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200D" w:rsidRDefault="003F200D" w:rsidP="003F200D">
      <w:pPr>
        <w:numPr>
          <w:ilvl w:val="0"/>
          <w:numId w:val="0"/>
        </w:numPr>
        <w:spacing w:after="120"/>
        <w:jc w:val="center"/>
      </w:pPr>
    </w:p>
    <w:p w:rsidR="003F200D" w:rsidRPr="003F200D" w:rsidRDefault="001D3E28" w:rsidP="001D3E2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F200D" w:rsidRPr="003F200D" w:rsidSect="003F200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AB" w:rsidRDefault="003E1FAB">
      <w:r>
        <w:separator/>
      </w:r>
    </w:p>
  </w:endnote>
  <w:endnote w:type="continuationSeparator" w:id="0">
    <w:p w:rsidR="003E1FAB" w:rsidRDefault="003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1D3E28">
      <w:rPr>
        <w:noProof/>
        <w:sz w:val="18"/>
        <w:szCs w:val="18"/>
      </w:rPr>
      <w:t>1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1D3E28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AB" w:rsidRDefault="003E1FAB">
      <w:r>
        <w:separator/>
      </w:r>
    </w:p>
  </w:footnote>
  <w:footnote w:type="continuationSeparator" w:id="0">
    <w:p w:rsidR="003E1FAB" w:rsidRDefault="003E1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F3DC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E4B9C" wp14:editId="2097600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F200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A4C143B" wp14:editId="03B108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A5AE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3F200D">
      <w:rPr>
        <w:rFonts w:ascii="Arial" w:hAnsi="Arial" w:cs="Arial"/>
        <w:szCs w:val="22"/>
      </w:rPr>
      <w:t>íslo 982807-2790/2016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0CCB17" wp14:editId="7AD821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A1685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1"/>
      <w:numFmt w:val="decimal"/>
      <w:lvlText w:val="%7."/>
      <w:lvlJc w:val="left"/>
      <w:pPr>
        <w:ind w:left="3143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005ECD"/>
    <w:multiLevelType w:val="multilevel"/>
    <w:tmpl w:val="AE9046AA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3E28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1FAB"/>
    <w:rsid w:val="003E2E65"/>
    <w:rsid w:val="003E5CFE"/>
    <w:rsid w:val="003F200D"/>
    <w:rsid w:val="003F6467"/>
    <w:rsid w:val="003F6C42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5AE1"/>
    <w:rsid w:val="006B0A38"/>
    <w:rsid w:val="006B667A"/>
    <w:rsid w:val="006C76EE"/>
    <w:rsid w:val="006E06A3"/>
    <w:rsid w:val="006E37CD"/>
    <w:rsid w:val="006E74DE"/>
    <w:rsid w:val="00700874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3DCB"/>
    <w:rsid w:val="007F70ED"/>
    <w:rsid w:val="00801DB5"/>
    <w:rsid w:val="00805614"/>
    <w:rsid w:val="008132DC"/>
    <w:rsid w:val="00815071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2492"/>
    <w:rsid w:val="00E84C79"/>
    <w:rsid w:val="00EA4519"/>
    <w:rsid w:val="00EA770B"/>
    <w:rsid w:val="00EB1DB9"/>
    <w:rsid w:val="00EB2707"/>
    <w:rsid w:val="00EC2BC2"/>
    <w:rsid w:val="00ED1518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ACDA-7AF1-4134-8686-0E5009D9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6</Pages>
  <Words>1994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3</cp:revision>
  <cp:lastPrinted>2016-07-20T10:24:00Z</cp:lastPrinted>
  <dcterms:created xsi:type="dcterms:W3CDTF">2016-08-04T11:36:00Z</dcterms:created>
  <dcterms:modified xsi:type="dcterms:W3CDTF">2016-08-04T11:52:00Z</dcterms:modified>
</cp:coreProperties>
</file>