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3A" w:rsidRDefault="005E609D">
      <w:pPr>
        <w:pStyle w:val="Heading60"/>
        <w:framePr w:w="8875" w:h="760" w:hRule="exact" w:wrap="none" w:vAnchor="page" w:hAnchor="page" w:x="1551" w:y="1215"/>
        <w:shd w:val="clear" w:color="auto" w:fill="auto"/>
      </w:pPr>
      <w:bookmarkStart w:id="0" w:name="bookmark0"/>
      <w:r>
        <w:t>SMLOUVA O DÍLO</w:t>
      </w:r>
      <w:bookmarkEnd w:id="0"/>
    </w:p>
    <w:p w:rsidR="00C6013A" w:rsidRDefault="005E609D">
      <w:pPr>
        <w:pStyle w:val="Bodytext20"/>
        <w:framePr w:w="8875" w:h="760" w:hRule="exact" w:wrap="none" w:vAnchor="page" w:hAnchor="page" w:x="1551" w:y="1215"/>
        <w:shd w:val="clear" w:color="auto" w:fill="auto"/>
        <w:spacing w:after="0"/>
        <w:ind w:firstLine="0"/>
      </w:pPr>
      <w:r>
        <w:t xml:space="preserve">uzavřená dnešního dne podle ustanovení </w:t>
      </w:r>
      <w:proofErr w:type="gramStart"/>
      <w:r>
        <w:t>č. ! 746</w:t>
      </w:r>
      <w:proofErr w:type="gramEnd"/>
      <w:r>
        <w:t xml:space="preserve"> odst. 2 s přihlédnutím k ustanovení § 2586 a </w:t>
      </w:r>
      <w:proofErr w:type="spellStart"/>
      <w:r>
        <w:t>násl</w:t>
      </w:r>
      <w:proofErr w:type="spellEnd"/>
      <w:r>
        <w:t>. Zákona č.</w:t>
      </w:r>
      <w:r>
        <w:br/>
        <w:t>89/2012 Sb., občanský zákoník, v platném znění, mezi</w:t>
      </w:r>
    </w:p>
    <w:p w:rsidR="00C6013A" w:rsidRDefault="005E609D">
      <w:pPr>
        <w:pStyle w:val="Bodytext30"/>
        <w:framePr w:w="8875" w:h="4478" w:hRule="exact" w:wrap="none" w:vAnchor="page" w:hAnchor="page" w:x="1551" w:y="2400"/>
        <w:shd w:val="clear" w:color="auto" w:fill="auto"/>
        <w:spacing w:before="0"/>
        <w:ind w:left="360"/>
      </w:pPr>
      <w:r>
        <w:t xml:space="preserve">Hudební divadlo v Karlině,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spacing w:after="0" w:line="216" w:lineRule="exact"/>
        <w:ind w:left="360"/>
        <w:jc w:val="left"/>
      </w:pPr>
      <w:r>
        <w:t>Se sídlem: Křižíkova 283/10, 186 00 Praha 8</w:t>
      </w:r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tabs>
          <w:tab w:val="left" w:pos="830"/>
        </w:tabs>
        <w:spacing w:after="0" w:line="216" w:lineRule="exact"/>
        <w:ind w:right="3020" w:firstLine="0"/>
        <w:jc w:val="left"/>
      </w:pPr>
      <w:r>
        <w:t xml:space="preserve">Korespondenční adresa: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53, Křižíkova 10, 186 00 Praha 8 - Karlín </w:t>
      </w:r>
      <w:proofErr w:type="gramStart"/>
      <w:r>
        <w:t>IČ :</w:t>
      </w:r>
      <w:proofErr w:type="gramEnd"/>
      <w:r>
        <w:tab/>
        <w:t>000 64 335</w:t>
      </w:r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spacing w:after="0" w:line="216" w:lineRule="exact"/>
        <w:ind w:left="360"/>
        <w:jc w:val="left"/>
      </w:pPr>
      <w:proofErr w:type="gramStart"/>
      <w:r>
        <w:t>DIČ : CZ</w:t>
      </w:r>
      <w:proofErr w:type="gramEnd"/>
      <w:r>
        <w:t xml:space="preserve"> 000 64 335</w:t>
      </w:r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spacing w:after="0" w:line="216" w:lineRule="exact"/>
        <w:ind w:right="3020" w:firstLine="0"/>
        <w:jc w:val="left"/>
      </w:pPr>
      <w:proofErr w:type="spellStart"/>
      <w:r>
        <w:t>Bankobní</w:t>
      </w:r>
      <w:proofErr w:type="spellEnd"/>
      <w:r>
        <w:t xml:space="preserve"> spojení: KB Praha, </w:t>
      </w:r>
      <w:proofErr w:type="spellStart"/>
      <w:proofErr w:type="gramStart"/>
      <w:r>
        <w:t>č.ú</w:t>
      </w:r>
      <w:proofErr w:type="spellEnd"/>
      <w:r>
        <w:t>.: 43</w:t>
      </w:r>
      <w:proofErr w:type="gramEnd"/>
      <w:r>
        <w:t xml:space="preserve">-1512190287/0100 zastoupené Bc. Egonem Kulhánkem, ředitelem divadla (dále jen </w:t>
      </w:r>
      <w:r>
        <w:rPr>
          <w:rStyle w:val="Bodytext2Bold"/>
        </w:rPr>
        <w:t>objednatel)</w:t>
      </w:r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spacing w:after="0" w:line="216" w:lineRule="exact"/>
        <w:ind w:firstLine="0"/>
      </w:pPr>
      <w:r>
        <w:t>a</w:t>
      </w:r>
    </w:p>
    <w:p w:rsidR="00C6013A" w:rsidRDefault="005E609D">
      <w:pPr>
        <w:pStyle w:val="Bodytext30"/>
        <w:framePr w:w="8875" w:h="4478" w:hRule="exact" w:wrap="none" w:vAnchor="page" w:hAnchor="page" w:x="1551" w:y="2400"/>
        <w:shd w:val="clear" w:color="auto" w:fill="auto"/>
        <w:spacing w:before="0" w:line="232" w:lineRule="exact"/>
        <w:ind w:left="360"/>
      </w:pPr>
      <w:r>
        <w:t xml:space="preserve">Stamon Servis </w:t>
      </w:r>
      <w:proofErr w:type="gramStart"/>
      <w:r>
        <w:t>spol. s r,o.</w:t>
      </w:r>
      <w:proofErr w:type="gramEnd"/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spacing w:after="0"/>
        <w:ind w:right="3020" w:firstLine="0"/>
        <w:jc w:val="left"/>
      </w:pPr>
      <w:r>
        <w:t>Radimova 34/121 Praha 6, 169 00 IČO: 64945685 DIČ: CZ64945685</w:t>
      </w:r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spacing w:after="196" w:line="216" w:lineRule="exact"/>
        <w:ind w:right="3020" w:firstLine="0"/>
        <w:jc w:val="left"/>
      </w:pPr>
      <w:r>
        <w:t xml:space="preserve">bankovní spojení: KB Praha, </w:t>
      </w:r>
      <w:proofErr w:type="spellStart"/>
      <w:proofErr w:type="gramStart"/>
      <w:r>
        <w:t>č.ú</w:t>
      </w:r>
      <w:proofErr w:type="spellEnd"/>
      <w:r>
        <w:t>. 4599540297/0100</w:t>
      </w:r>
      <w:proofErr w:type="gramEnd"/>
      <w:r>
        <w:t xml:space="preserve"> zastoupený Vladimírem Nováčkem, jednatelem společnosti (dále jen </w:t>
      </w:r>
      <w:r>
        <w:rPr>
          <w:rStyle w:val="Bodytext2Bold"/>
        </w:rPr>
        <w:t>zhotovitel)</w:t>
      </w:r>
    </w:p>
    <w:p w:rsidR="00C6013A" w:rsidRDefault="005E609D">
      <w:pPr>
        <w:pStyle w:val="Bodytext20"/>
        <w:framePr w:w="8875" w:h="4478" w:hRule="exact" w:wrap="none" w:vAnchor="page" w:hAnchor="page" w:x="1551" w:y="2400"/>
        <w:shd w:val="clear" w:color="auto" w:fill="auto"/>
        <w:spacing w:after="0"/>
        <w:ind w:firstLine="0"/>
        <w:jc w:val="both"/>
      </w:pPr>
      <w:r>
        <w:t>uzavřeli dnešního dne dle ustanovení § 536 a následujícího zákona č.513/1991 Sb., obchodní zákoník, ve znění pozdějších předpisů ( dále jen „obchodní zákoník</w:t>
      </w:r>
      <w:r>
        <w:rPr>
          <w:vertAlign w:val="superscript"/>
        </w:rPr>
        <w:t>11</w:t>
      </w:r>
      <w:r>
        <w:t>) tuto smlouvu o dílo ( dále jen „</w:t>
      </w:r>
      <w:proofErr w:type="gramStart"/>
      <w:r>
        <w:t>smlouva" )</w:t>
      </w:r>
      <w:proofErr w:type="gramEnd"/>
    </w:p>
    <w:p w:rsidR="00C6013A" w:rsidRDefault="005E609D">
      <w:pPr>
        <w:pStyle w:val="Heading50"/>
        <w:framePr w:w="8875" w:h="715" w:hRule="exact" w:wrap="none" w:vAnchor="page" w:hAnchor="page" w:x="1551" w:y="7493"/>
        <w:shd w:val="clear" w:color="auto" w:fill="auto"/>
        <w:spacing w:before="0"/>
      </w:pPr>
      <w:bookmarkStart w:id="1" w:name="bookmark1"/>
      <w:r>
        <w:t>ČI. 1.</w:t>
      </w:r>
      <w:bookmarkEnd w:id="1"/>
    </w:p>
    <w:p w:rsidR="00C6013A" w:rsidRDefault="005E609D">
      <w:pPr>
        <w:pStyle w:val="Bodytext20"/>
        <w:framePr w:w="8875" w:h="715" w:hRule="exact" w:wrap="none" w:vAnchor="page" w:hAnchor="page" w:x="1551" w:y="7493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216" w:lineRule="exact"/>
        <w:ind w:firstLine="0"/>
        <w:jc w:val="both"/>
      </w:pPr>
      <w:r>
        <w:t>Zhotovitel se zavazuje splnit předmět díla řádně a včas. Objednatel se zavazuje zhotovené dílo převzít, převzetí písemně potvrdit a uhradit zhotovitelem účtovanou cenu.</w:t>
      </w:r>
    </w:p>
    <w:p w:rsidR="00C6013A" w:rsidRDefault="005E609D">
      <w:pPr>
        <w:pStyle w:val="Heading520"/>
        <w:framePr w:w="8875" w:h="1588" w:hRule="exact" w:wrap="none" w:vAnchor="page" w:hAnchor="page" w:x="1551" w:y="8813"/>
        <w:shd w:val="clear" w:color="auto" w:fill="auto"/>
        <w:spacing w:before="0"/>
      </w:pPr>
      <w:bookmarkStart w:id="2" w:name="bookmark2"/>
      <w:r>
        <w:t>ČI. 2.</w:t>
      </w:r>
      <w:bookmarkEnd w:id="2"/>
    </w:p>
    <w:p w:rsidR="00C6013A" w:rsidRDefault="005E609D">
      <w:pPr>
        <w:pStyle w:val="Bodytext40"/>
        <w:framePr w:w="8875" w:h="1588" w:hRule="exact" w:wrap="none" w:vAnchor="page" w:hAnchor="page" w:x="1551" w:y="8813"/>
        <w:shd w:val="clear" w:color="auto" w:fill="auto"/>
      </w:pPr>
      <w:r>
        <w:t>Předmět smlouvy</w:t>
      </w:r>
    </w:p>
    <w:p w:rsidR="00C6013A" w:rsidRDefault="005E609D">
      <w:pPr>
        <w:pStyle w:val="Bodytext20"/>
        <w:framePr w:w="8875" w:h="1588" w:hRule="exact" w:wrap="none" w:vAnchor="page" w:hAnchor="page" w:x="1551" w:y="8813"/>
        <w:numPr>
          <w:ilvl w:val="0"/>
          <w:numId w:val="2"/>
        </w:numPr>
        <w:shd w:val="clear" w:color="auto" w:fill="auto"/>
        <w:tabs>
          <w:tab w:val="left" w:pos="455"/>
        </w:tabs>
        <w:spacing w:after="0" w:line="216" w:lineRule="exact"/>
        <w:ind w:left="360"/>
        <w:jc w:val="left"/>
      </w:pPr>
      <w:r>
        <w:t xml:space="preserve">Předmětem díla je závazek zhotovitele provést na svůj náklad a nebezpečí pro objednatele </w:t>
      </w:r>
      <w:proofErr w:type="spellStart"/>
      <w:r>
        <w:t>podlahářské</w:t>
      </w:r>
      <w:proofErr w:type="spellEnd"/>
      <w:r>
        <w:t xml:space="preserve"> práce, které jsou podrobně specifikovány v Příloze č. 1 této smlouvy, a to ve stanoveném termínu, požadované </w:t>
      </w:r>
      <w:proofErr w:type="spellStart"/>
      <w:r>
        <w:t>kvalitěa</w:t>
      </w:r>
      <w:proofErr w:type="spellEnd"/>
      <w:r>
        <w:t xml:space="preserve"> za cenu dohodnutou mezi oběma smluvními stranami a uvedenou v této smlouvě.</w:t>
      </w:r>
    </w:p>
    <w:p w:rsidR="00C6013A" w:rsidRDefault="005E609D">
      <w:pPr>
        <w:pStyle w:val="Bodytext20"/>
        <w:framePr w:w="8875" w:h="1588" w:hRule="exact" w:wrap="none" w:vAnchor="page" w:hAnchor="page" w:x="1551" w:y="8813"/>
        <w:numPr>
          <w:ilvl w:val="0"/>
          <w:numId w:val="2"/>
        </w:numPr>
        <w:shd w:val="clear" w:color="auto" w:fill="auto"/>
        <w:tabs>
          <w:tab w:val="left" w:pos="455"/>
        </w:tabs>
        <w:spacing w:after="0" w:line="216" w:lineRule="exact"/>
        <w:ind w:left="360"/>
        <w:jc w:val="left"/>
      </w:pPr>
      <w:r>
        <w:t>Technická specifikace díla je uvedena v přiložené kalkulaci, která je přílohou této smlouvy a je její nedílnou součástí.</w:t>
      </w:r>
    </w:p>
    <w:p w:rsidR="00C6013A" w:rsidRDefault="005E609D">
      <w:pPr>
        <w:pStyle w:val="Bodytext20"/>
        <w:framePr w:w="8875" w:h="1142" w:hRule="exact" w:wrap="none" w:vAnchor="page" w:hAnchor="page" w:x="1551" w:y="11012"/>
        <w:shd w:val="clear" w:color="auto" w:fill="auto"/>
        <w:spacing w:after="0" w:line="216" w:lineRule="exact"/>
        <w:ind w:firstLine="0"/>
      </w:pPr>
      <w:r>
        <w:t>ČI. 3.</w:t>
      </w:r>
    </w:p>
    <w:p w:rsidR="00C6013A" w:rsidRDefault="005E609D">
      <w:pPr>
        <w:pStyle w:val="Bodytext40"/>
        <w:framePr w:w="8875" w:h="1142" w:hRule="exact" w:wrap="none" w:vAnchor="page" w:hAnchor="page" w:x="1551" w:y="11012"/>
        <w:shd w:val="clear" w:color="auto" w:fill="auto"/>
      </w:pPr>
      <w:r>
        <w:t>Způsob provádění díla</w:t>
      </w:r>
    </w:p>
    <w:p w:rsidR="00C6013A" w:rsidRDefault="005E609D">
      <w:pPr>
        <w:pStyle w:val="Bodytext20"/>
        <w:framePr w:w="8875" w:h="1142" w:hRule="exact" w:wrap="none" w:vAnchor="page" w:hAnchor="page" w:x="1551" w:y="11012"/>
        <w:numPr>
          <w:ilvl w:val="0"/>
          <w:numId w:val="3"/>
        </w:numPr>
        <w:shd w:val="clear" w:color="auto" w:fill="auto"/>
        <w:tabs>
          <w:tab w:val="left" w:pos="455"/>
        </w:tabs>
        <w:spacing w:after="0" w:line="216" w:lineRule="exact"/>
        <w:ind w:left="360"/>
        <w:jc w:val="both"/>
      </w:pPr>
      <w:r>
        <w:t>Zhotovitel se zavazuje dodržovat při provádění díla tuto smlouvu, právní předpisy, ČSN, EN, ISO a technologické postupy stanovené výrobci dodávaných materiálů a odpovídá za úplné a kvalitní provedení a funkcí díla.</w:t>
      </w:r>
    </w:p>
    <w:p w:rsidR="00C6013A" w:rsidRDefault="005E609D">
      <w:pPr>
        <w:pStyle w:val="Bodytext40"/>
        <w:framePr w:w="8875" w:h="1358" w:hRule="exact" w:wrap="none" w:vAnchor="page" w:hAnchor="page" w:x="1551" w:y="12778"/>
        <w:shd w:val="clear" w:color="auto" w:fill="auto"/>
        <w:spacing w:line="211" w:lineRule="exact"/>
      </w:pPr>
      <w:r>
        <w:t>ČI. 4.</w:t>
      </w:r>
    </w:p>
    <w:p w:rsidR="00C6013A" w:rsidRDefault="005E609D">
      <w:pPr>
        <w:pStyle w:val="Bodytext40"/>
        <w:framePr w:w="8875" w:h="1358" w:hRule="exact" w:wrap="none" w:vAnchor="page" w:hAnchor="page" w:x="1551" w:y="12778"/>
        <w:shd w:val="clear" w:color="auto" w:fill="auto"/>
        <w:spacing w:line="211" w:lineRule="exact"/>
      </w:pPr>
      <w:r>
        <w:t>Čas a místo plnění</w:t>
      </w:r>
    </w:p>
    <w:p w:rsidR="00C6013A" w:rsidRDefault="005E609D">
      <w:pPr>
        <w:pStyle w:val="Bodytext20"/>
        <w:framePr w:w="8875" w:h="1358" w:hRule="exact" w:wrap="none" w:vAnchor="page" w:hAnchor="page" w:x="1551" w:y="12778"/>
        <w:numPr>
          <w:ilvl w:val="0"/>
          <w:numId w:val="4"/>
        </w:numPr>
        <w:shd w:val="clear" w:color="auto" w:fill="auto"/>
        <w:tabs>
          <w:tab w:val="left" w:pos="452"/>
        </w:tabs>
        <w:spacing w:after="0" w:line="211" w:lineRule="exact"/>
        <w:ind w:left="360"/>
        <w:jc w:val="left"/>
      </w:pPr>
      <w:r>
        <w:t>Místo zhotovení díla : prostor -</w:t>
      </w:r>
      <w:proofErr w:type="gramStart"/>
      <w:r>
        <w:t>l.PP</w:t>
      </w:r>
      <w:proofErr w:type="gramEnd"/>
      <w:r>
        <w:t xml:space="preserve"> v budově Hudebního divadla v Karlině, na adrese Křižíkova 283/10, Praha 8.</w:t>
      </w:r>
    </w:p>
    <w:p w:rsidR="00C6013A" w:rsidRDefault="005E609D">
      <w:pPr>
        <w:pStyle w:val="Bodytext20"/>
        <w:framePr w:w="8875" w:h="1358" w:hRule="exact" w:wrap="none" w:vAnchor="page" w:hAnchor="page" w:x="1551" w:y="12778"/>
        <w:numPr>
          <w:ilvl w:val="0"/>
          <w:numId w:val="4"/>
        </w:numPr>
        <w:shd w:val="clear" w:color="auto" w:fill="auto"/>
        <w:tabs>
          <w:tab w:val="left" w:pos="452"/>
        </w:tabs>
        <w:spacing w:after="0" w:line="206" w:lineRule="exact"/>
        <w:ind w:left="360"/>
        <w:jc w:val="left"/>
      </w:pPr>
      <w:r>
        <w:t xml:space="preserve">Termín provedení: </w:t>
      </w:r>
      <w:r>
        <w:rPr>
          <w:rStyle w:val="Bodytext2Bold"/>
        </w:rPr>
        <w:t xml:space="preserve">od </w:t>
      </w:r>
      <w:proofErr w:type="gramStart"/>
      <w:r>
        <w:rPr>
          <w:rStyle w:val="Bodytext2Bold"/>
        </w:rPr>
        <w:t>22.07.2016</w:t>
      </w:r>
      <w:proofErr w:type="gramEnd"/>
      <w:r>
        <w:rPr>
          <w:rStyle w:val="Bodytext2Bold"/>
        </w:rPr>
        <w:t xml:space="preserve"> do 01.08.2016, </w:t>
      </w:r>
      <w:r>
        <w:t>případná změna termínu dokončení díla může být provedena pouze po vzájemné dohodě</w:t>
      </w:r>
    </w:p>
    <w:p w:rsidR="00C6013A" w:rsidRDefault="00C6013A">
      <w:pPr>
        <w:rPr>
          <w:sz w:val="2"/>
          <w:szCs w:val="2"/>
        </w:rPr>
        <w:sectPr w:rsidR="00C601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013A" w:rsidRDefault="005E609D">
      <w:pPr>
        <w:pStyle w:val="Bodytext40"/>
        <w:framePr w:w="8822" w:h="2453" w:hRule="exact" w:wrap="none" w:vAnchor="page" w:hAnchor="page" w:x="1577" w:y="927"/>
        <w:shd w:val="clear" w:color="auto" w:fill="auto"/>
      </w:pPr>
      <w:r>
        <w:lastRenderedPageBreak/>
        <w:t>Či. 5.</w:t>
      </w:r>
    </w:p>
    <w:p w:rsidR="00C6013A" w:rsidRDefault="005E609D">
      <w:pPr>
        <w:pStyle w:val="Bodytext40"/>
        <w:framePr w:w="8822" w:h="2453" w:hRule="exact" w:wrap="none" w:vAnchor="page" w:hAnchor="page" w:x="1577" w:y="927"/>
        <w:shd w:val="clear" w:color="auto" w:fill="auto"/>
      </w:pPr>
      <w:r>
        <w:t>Cena díla, platební podmínky</w:t>
      </w:r>
    </w:p>
    <w:p w:rsidR="00C6013A" w:rsidRDefault="005E609D">
      <w:pPr>
        <w:pStyle w:val="Bodytext20"/>
        <w:framePr w:w="8822" w:h="2453" w:hRule="exact" w:wrap="none" w:vAnchor="page" w:hAnchor="page" w:x="1577" w:y="927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 xml:space="preserve">Celková cena za provedení díla dle předběžné kalkulace </w:t>
      </w:r>
      <w:proofErr w:type="gramStart"/>
      <w:r>
        <w:t xml:space="preserve">činí : </w:t>
      </w:r>
      <w:r>
        <w:rPr>
          <w:rStyle w:val="Bodytext2Bold"/>
        </w:rPr>
        <w:t>197.034,-</w:t>
      </w:r>
      <w:proofErr w:type="gramEnd"/>
      <w:r>
        <w:rPr>
          <w:rStyle w:val="Bodytext2Bold"/>
        </w:rPr>
        <w:t xml:space="preserve"> Kč bez DPH</w:t>
      </w:r>
    </w:p>
    <w:p w:rsidR="00C6013A" w:rsidRDefault="005E609D">
      <w:pPr>
        <w:pStyle w:val="Bodytext20"/>
        <w:framePr w:w="8822" w:h="2453" w:hRule="exact" w:wrap="none" w:vAnchor="page" w:hAnchor="page" w:x="1577" w:y="927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>Případné navýšení ceny vzniklé na základě víceprací musí být předem odsouhlaseno objednatelem.</w:t>
      </w:r>
    </w:p>
    <w:p w:rsidR="00C6013A" w:rsidRDefault="005E609D">
      <w:pPr>
        <w:pStyle w:val="Bodytext20"/>
        <w:framePr w:w="8822" w:h="2453" w:hRule="exact" w:wrap="none" w:vAnchor="page" w:hAnchor="page" w:x="1577" w:y="927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16" w:lineRule="exact"/>
        <w:ind w:left="300" w:hanging="300"/>
        <w:jc w:val="both"/>
      </w:pPr>
      <w:r>
        <w:t xml:space="preserve">Obě strany se dohodly na provedení díly bez zálohových faktur, platby je však možné realizovat průběžně na základě dodaného materiálu a provedení prací nejpravděpodobněji </w:t>
      </w:r>
      <w:proofErr w:type="spellStart"/>
      <w:r>
        <w:t>lx</w:t>
      </w:r>
      <w:proofErr w:type="spellEnd"/>
      <w:r>
        <w:t xml:space="preserve"> měsíčně se splatností 30 dnů ode dne doručení objednateli.</w:t>
      </w:r>
    </w:p>
    <w:p w:rsidR="00C6013A" w:rsidRDefault="005E609D">
      <w:pPr>
        <w:pStyle w:val="Bodytext20"/>
        <w:framePr w:w="8822" w:h="2453" w:hRule="exact" w:wrap="none" w:vAnchor="page" w:hAnchor="page" w:x="1577" w:y="927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16" w:lineRule="exact"/>
        <w:ind w:left="300" w:hanging="300"/>
        <w:jc w:val="both"/>
      </w:pPr>
      <w:r>
        <w:t xml:space="preserve">Konečná cena díla bude zhotovitelem vyúčtována po provedení díla dle skutečně provedených prací odsouhlasených objednatelem a po vzájemném předání a převzetí. Konečná faktura bude splatná též 30 dnů po předání a převzetí díla. Vše bude účtováno dle zákona č.235/2004 Sb., § 92e v </w:t>
      </w:r>
      <w:r>
        <w:rPr>
          <w:rStyle w:val="Bodytext2Bold"/>
        </w:rPr>
        <w:t xml:space="preserve">režimu přeneseni </w:t>
      </w:r>
      <w:r>
        <w:t xml:space="preserve">daňové </w:t>
      </w:r>
      <w:r>
        <w:rPr>
          <w:rStyle w:val="Bodytext2Bold"/>
        </w:rPr>
        <w:t xml:space="preserve">povinnosti, </w:t>
      </w:r>
      <w:r>
        <w:t xml:space="preserve">tzn. bez </w:t>
      </w:r>
      <w:r>
        <w:rPr>
          <w:rStyle w:val="Bodytext2Bold"/>
        </w:rPr>
        <w:t>DPH.</w:t>
      </w:r>
    </w:p>
    <w:p w:rsidR="00C6013A" w:rsidRDefault="005E609D">
      <w:pPr>
        <w:pStyle w:val="Heading530"/>
        <w:framePr w:w="8822" w:h="2026" w:hRule="exact" w:wrap="none" w:vAnchor="page" w:hAnchor="page" w:x="1577" w:y="3548"/>
        <w:shd w:val="clear" w:color="auto" w:fill="auto"/>
        <w:spacing w:before="0"/>
        <w:ind w:left="240"/>
      </w:pPr>
      <w:bookmarkStart w:id="3" w:name="bookmark3"/>
      <w:proofErr w:type="gramStart"/>
      <w:r>
        <w:t>ČI.6.</w:t>
      </w:r>
      <w:bookmarkEnd w:id="3"/>
      <w:proofErr w:type="gramEnd"/>
    </w:p>
    <w:p w:rsidR="00C6013A" w:rsidRDefault="005E609D">
      <w:pPr>
        <w:pStyle w:val="Bodytext40"/>
        <w:framePr w:w="8822" w:h="2026" w:hRule="exact" w:wrap="none" w:vAnchor="page" w:hAnchor="page" w:x="1577" w:y="3548"/>
        <w:shd w:val="clear" w:color="auto" w:fill="auto"/>
        <w:ind w:left="240"/>
      </w:pPr>
      <w:r>
        <w:t>Záruka</w:t>
      </w:r>
    </w:p>
    <w:p w:rsidR="00C6013A" w:rsidRDefault="005E609D">
      <w:pPr>
        <w:pStyle w:val="Bodytext20"/>
        <w:framePr w:w="8822" w:h="2026" w:hRule="exact" w:wrap="none" w:vAnchor="page" w:hAnchor="page" w:x="1577" w:y="3548"/>
        <w:numPr>
          <w:ilvl w:val="0"/>
          <w:numId w:val="6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>Zhotovitel poskytuje objednateli záruku na kvalitu díla a prohlašuje, že zhotovené dílo si po dobu záruční doby zachová vlastnosti obvyklé pro daný druh díla. Záruční doba na materiál i na práci činí 3roky a počíná běžet dnem předání a převzetí díla.</w:t>
      </w:r>
    </w:p>
    <w:p w:rsidR="00C6013A" w:rsidRDefault="005E609D">
      <w:pPr>
        <w:pStyle w:val="Bodytext20"/>
        <w:framePr w:w="8822" w:h="2026" w:hRule="exact" w:wrap="none" w:vAnchor="page" w:hAnchor="page" w:x="1577" w:y="3548"/>
        <w:numPr>
          <w:ilvl w:val="0"/>
          <w:numId w:val="6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 xml:space="preserve">Objednatel je povinen oznámit vady díla zhotoviteli bez zbytečného odkladu po jejich zjištění, a to písemnou </w:t>
      </w:r>
      <w:proofErr w:type="spellStart"/>
      <w:r>
        <w:t>fonnou</w:t>
      </w:r>
      <w:proofErr w:type="spellEnd"/>
      <w:r>
        <w:t>. Oznámení musí obsahovat řádný popis vad díla.</w:t>
      </w:r>
    </w:p>
    <w:p w:rsidR="00C6013A" w:rsidRDefault="005E609D">
      <w:pPr>
        <w:pStyle w:val="Bodytext20"/>
        <w:framePr w:w="8822" w:h="2026" w:hRule="exact" w:wrap="none" w:vAnchor="page" w:hAnchor="page" w:x="1577" w:y="3548"/>
        <w:numPr>
          <w:ilvl w:val="0"/>
          <w:numId w:val="6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>Zhotovitel neodpovídá za vady díla způsobené mechanickým poškozením díla ze strany objednatele či za vady vzniklé v důsledku špatné údržby krytiny.</w:t>
      </w:r>
    </w:p>
    <w:p w:rsidR="00C6013A" w:rsidRDefault="005E609D">
      <w:pPr>
        <w:pStyle w:val="Heading620"/>
        <w:framePr w:w="8822" w:h="1584" w:hRule="exact" w:wrap="none" w:vAnchor="page" w:hAnchor="page" w:x="1577" w:y="5731"/>
        <w:shd w:val="clear" w:color="auto" w:fill="auto"/>
        <w:spacing w:before="0"/>
      </w:pPr>
      <w:bookmarkStart w:id="4" w:name="bookmark4"/>
      <w:r>
        <w:t xml:space="preserve">ČI. </w:t>
      </w:r>
      <w:r>
        <w:rPr>
          <w:rStyle w:val="Heading62Cambria85ptNotBold"/>
        </w:rPr>
        <w:t>7.</w:t>
      </w:r>
      <w:bookmarkEnd w:id="4"/>
    </w:p>
    <w:p w:rsidR="00C6013A" w:rsidRDefault="005E609D">
      <w:pPr>
        <w:pStyle w:val="Bodytext40"/>
        <w:framePr w:w="8822" w:h="1584" w:hRule="exact" w:wrap="none" w:vAnchor="page" w:hAnchor="page" w:x="1577" w:y="5731"/>
        <w:shd w:val="clear" w:color="auto" w:fill="auto"/>
      </w:pPr>
      <w:r>
        <w:t>Sankce</w:t>
      </w:r>
    </w:p>
    <w:p w:rsidR="00C6013A" w:rsidRDefault="005E609D">
      <w:pPr>
        <w:pStyle w:val="Bodytext20"/>
        <w:framePr w:w="8822" w:h="1584" w:hRule="exact" w:wrap="none" w:vAnchor="page" w:hAnchor="page" w:x="1577" w:y="5731"/>
        <w:numPr>
          <w:ilvl w:val="0"/>
          <w:numId w:val="7"/>
        </w:numPr>
        <w:shd w:val="clear" w:color="auto" w:fill="auto"/>
        <w:tabs>
          <w:tab w:val="left" w:pos="466"/>
        </w:tabs>
        <w:spacing w:after="0" w:line="216" w:lineRule="exact"/>
        <w:ind w:firstLine="0"/>
        <w:jc w:val="both"/>
      </w:pPr>
      <w:r>
        <w:t>Pokud nedojde k uhrazení ceny díla nebo její části řádně a včas, je objednatel v prodlení. V lakovém případě je povinen uhradit zhotoviteli smluvní pokutu ve výši 0,1 % z dlužné částky za každý den prodlení s její úhradou.</w:t>
      </w:r>
    </w:p>
    <w:p w:rsidR="00C6013A" w:rsidRDefault="005E609D">
      <w:pPr>
        <w:pStyle w:val="Bodytext20"/>
        <w:framePr w:w="8822" w:h="1584" w:hRule="exact" w:wrap="none" w:vAnchor="page" w:hAnchor="page" w:x="1577" w:y="5731"/>
        <w:numPr>
          <w:ilvl w:val="0"/>
          <w:numId w:val="7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>V případě předání díla po sjednaném termínu v důsledku porušení povinností zhotovitele je objednatel oprávněn požadovat na zhotoviteli slevu ze sjednané ceny díla, a to ve výši 0,1% z ceny díla za každý den prodlení s dokončením a předáním díla.</w:t>
      </w:r>
    </w:p>
    <w:p w:rsidR="00C6013A" w:rsidRDefault="005E609D">
      <w:pPr>
        <w:pStyle w:val="Bodytext40"/>
        <w:framePr w:w="8822" w:h="2020" w:hRule="exact" w:wrap="none" w:vAnchor="page" w:hAnchor="page" w:x="1577" w:y="7479"/>
        <w:shd w:val="clear" w:color="auto" w:fill="auto"/>
      </w:pPr>
      <w:r>
        <w:t>ČI. 8.</w:t>
      </w:r>
    </w:p>
    <w:p w:rsidR="00C6013A" w:rsidRDefault="005E609D">
      <w:pPr>
        <w:pStyle w:val="Bodytext40"/>
        <w:framePr w:w="8822" w:h="2020" w:hRule="exact" w:wrap="none" w:vAnchor="page" w:hAnchor="page" w:x="1577" w:y="7479"/>
        <w:shd w:val="clear" w:color="auto" w:fill="auto"/>
      </w:pPr>
      <w:r>
        <w:t>Závěrečná ustanovení</w:t>
      </w:r>
    </w:p>
    <w:p w:rsidR="00C6013A" w:rsidRDefault="005E609D">
      <w:pPr>
        <w:pStyle w:val="Bodytext20"/>
        <w:framePr w:w="8822" w:h="2020" w:hRule="exact" w:wrap="none" w:vAnchor="page" w:hAnchor="page" w:x="1577" w:y="7479"/>
        <w:numPr>
          <w:ilvl w:val="0"/>
          <w:numId w:val="8"/>
        </w:numPr>
        <w:shd w:val="clear" w:color="auto" w:fill="auto"/>
        <w:tabs>
          <w:tab w:val="left" w:pos="490"/>
        </w:tabs>
        <w:spacing w:after="0" w:line="216" w:lineRule="exact"/>
        <w:ind w:firstLine="0"/>
        <w:jc w:val="both"/>
      </w:pPr>
      <w:r>
        <w:t>V případě, že některé ustanovení této smlouvy je nebo se stane neúčinným, zůstávají ostatní ustanovení této smlouvy účinná. Strany se zavazují nahradit neúčinné ustanovení této smlouvy' ustanovením jiným, účinným, které svým obsahem a smyslem odpovídá nejlépe obsahu a smyslu ustanovení původního, neúčinného.</w:t>
      </w:r>
    </w:p>
    <w:p w:rsidR="00C6013A" w:rsidRDefault="005E609D">
      <w:pPr>
        <w:pStyle w:val="Bodytext20"/>
        <w:framePr w:w="8822" w:h="2020" w:hRule="exact" w:wrap="none" w:vAnchor="page" w:hAnchor="page" w:x="1577" w:y="7479"/>
        <w:numPr>
          <w:ilvl w:val="0"/>
          <w:numId w:val="8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>Pokud není sjednáno ve smlouvě jinak, řídí se práva a povinnosti smluvních stran obchodním zákoníkem.</w:t>
      </w:r>
    </w:p>
    <w:p w:rsidR="00C6013A" w:rsidRDefault="005E609D">
      <w:pPr>
        <w:pStyle w:val="Bodytext20"/>
        <w:framePr w:w="8822" w:h="2020" w:hRule="exact" w:wrap="none" w:vAnchor="page" w:hAnchor="page" w:x="1577" w:y="7479"/>
        <w:numPr>
          <w:ilvl w:val="0"/>
          <w:numId w:val="8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>Smlouva je sepsána ve 2 stejnopisech, z nichž po jednom vyhotovení obdrží každý z účastníků.</w:t>
      </w:r>
    </w:p>
    <w:p w:rsidR="00C6013A" w:rsidRDefault="005E609D">
      <w:pPr>
        <w:pStyle w:val="Bodytext20"/>
        <w:framePr w:w="8822" w:h="2020" w:hRule="exact" w:wrap="none" w:vAnchor="page" w:hAnchor="page" w:x="1577" w:y="7479"/>
        <w:numPr>
          <w:ilvl w:val="0"/>
          <w:numId w:val="8"/>
        </w:numPr>
        <w:shd w:val="clear" w:color="auto" w:fill="auto"/>
        <w:tabs>
          <w:tab w:val="left" w:pos="453"/>
        </w:tabs>
        <w:spacing w:after="0" w:line="216" w:lineRule="exact"/>
        <w:ind w:firstLine="0"/>
        <w:jc w:val="both"/>
      </w:pPr>
      <w:r>
        <w:t>Tato smlouva je uzavřena na základě výsledku výběrového řízení na montáž podlahových krytin v budově Hudebního divadla v Karlině, na adrese Křižíkova 283/10, Praha 8.</w:t>
      </w:r>
    </w:p>
    <w:p w:rsidR="00C6013A" w:rsidRDefault="005E609D">
      <w:pPr>
        <w:pStyle w:val="Bodytext20"/>
        <w:framePr w:wrap="none" w:vAnchor="page" w:hAnchor="page" w:x="1577" w:y="9893"/>
        <w:shd w:val="clear" w:color="auto" w:fill="auto"/>
        <w:spacing w:after="0" w:line="210" w:lineRule="exact"/>
        <w:ind w:firstLine="0"/>
        <w:jc w:val="both"/>
      </w:pPr>
      <w:r>
        <w:t>Příloha č. 1 - kalkulace včetně technické specifikace</w:t>
      </w:r>
    </w:p>
    <w:p w:rsidR="00C6013A" w:rsidRDefault="00C6013A">
      <w:pPr>
        <w:framePr w:wrap="none" w:vAnchor="page" w:hAnchor="page" w:x="4769" w:y="10818"/>
      </w:pPr>
    </w:p>
    <w:p w:rsidR="00C6013A" w:rsidRDefault="00C6013A">
      <w:pPr>
        <w:pStyle w:val="Heading10"/>
        <w:framePr w:w="3691" w:h="685" w:hRule="exact" w:wrap="none" w:vAnchor="page" w:hAnchor="page" w:x="6718" w:y="10992"/>
        <w:shd w:val="clear" w:color="auto" w:fill="auto"/>
      </w:pPr>
    </w:p>
    <w:p w:rsidR="00C6013A" w:rsidRDefault="005E609D">
      <w:pPr>
        <w:pStyle w:val="Bodytext20"/>
        <w:framePr w:w="3691" w:h="685" w:hRule="exact" w:wrap="none" w:vAnchor="page" w:hAnchor="page" w:x="6718" w:y="10992"/>
        <w:shd w:val="clear" w:color="auto" w:fill="auto"/>
        <w:tabs>
          <w:tab w:val="left" w:leader="dot" w:pos="3264"/>
        </w:tabs>
        <w:spacing w:after="0" w:line="210" w:lineRule="exact"/>
        <w:ind w:firstLine="0"/>
        <w:jc w:val="both"/>
      </w:pPr>
      <w:r>
        <w:t>za zhotovitele v Praze dne</w:t>
      </w:r>
      <w:r>
        <w:tab/>
      </w:r>
    </w:p>
    <w:p w:rsidR="00C6013A" w:rsidRDefault="00C6013A">
      <w:pPr>
        <w:rPr>
          <w:sz w:val="2"/>
          <w:szCs w:val="2"/>
        </w:rPr>
        <w:sectPr w:rsidR="00C601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013A" w:rsidRDefault="005E609D">
      <w:pPr>
        <w:pStyle w:val="Bodytext70"/>
        <w:framePr w:w="2741" w:h="561" w:hRule="exact" w:wrap="none" w:vAnchor="page" w:hAnchor="page" w:x="3389" w:y="1569"/>
        <w:shd w:val="clear" w:color="auto" w:fill="auto"/>
      </w:pPr>
      <w:r>
        <w:rPr>
          <w:rStyle w:val="Bodytext710pt"/>
        </w:rPr>
        <w:lastRenderedPageBreak/>
        <w:t>STAMON SERVIS spol. s.</w:t>
      </w:r>
      <w:proofErr w:type="spellStart"/>
      <w:r>
        <w:rPr>
          <w:rStyle w:val="Bodytext710pt"/>
        </w:rPr>
        <w:t>r.o</w:t>
      </w:r>
      <w:proofErr w:type="spellEnd"/>
      <w:r>
        <w:rPr>
          <w:rStyle w:val="Bodytext710pt"/>
        </w:rPr>
        <w:t xml:space="preserve">, </w:t>
      </w:r>
      <w:r>
        <w:t>Radimova 34/121, 169 00 Praha 6</w:t>
      </w:r>
    </w:p>
    <w:p w:rsidR="00C6013A" w:rsidRDefault="005E609D">
      <w:pPr>
        <w:pStyle w:val="Heading40"/>
        <w:framePr w:w="9144" w:h="368" w:hRule="exact" w:wrap="none" w:vAnchor="page" w:hAnchor="page" w:x="1416" w:y="3237"/>
        <w:shd w:val="clear" w:color="auto" w:fill="auto"/>
        <w:spacing w:after="0"/>
        <w:ind w:right="160"/>
      </w:pPr>
      <w:bookmarkStart w:id="5" w:name="bookmark7"/>
      <w:proofErr w:type="gramStart"/>
      <w:r>
        <w:t>17.6.2016</w:t>
      </w:r>
      <w:bookmarkEnd w:id="5"/>
      <w:proofErr w:type="gramEnd"/>
    </w:p>
    <w:p w:rsidR="00C6013A" w:rsidRDefault="005E609D">
      <w:pPr>
        <w:pStyle w:val="Heading40"/>
        <w:framePr w:w="9144" w:h="372" w:hRule="exact" w:wrap="none" w:vAnchor="page" w:hAnchor="page" w:x="1416" w:y="3899"/>
        <w:shd w:val="clear" w:color="auto" w:fill="auto"/>
        <w:spacing w:after="0"/>
        <w:ind w:right="20"/>
        <w:jc w:val="center"/>
      </w:pPr>
      <w:bookmarkStart w:id="6" w:name="bookmark8"/>
      <w:r>
        <w:t xml:space="preserve">Kalkulace </w:t>
      </w:r>
      <w:proofErr w:type="spellStart"/>
      <w:r>
        <w:t>podlahářských</w:t>
      </w:r>
      <w:proofErr w:type="spellEnd"/>
      <w:r>
        <w:t xml:space="preserve"> prací - Hudební divadlo Karlín, Křižíkova 10</w:t>
      </w:r>
      <w:bookmarkEnd w:id="6"/>
    </w:p>
    <w:p w:rsidR="00C6013A" w:rsidRDefault="005E609D">
      <w:pPr>
        <w:pStyle w:val="Bodytext60"/>
        <w:framePr w:w="9144" w:h="2021" w:hRule="exact" w:wrap="none" w:vAnchor="page" w:hAnchor="page" w:x="1416" w:y="4815"/>
        <w:shd w:val="clear" w:color="auto" w:fill="auto"/>
        <w:spacing w:before="0" w:after="348"/>
      </w:pPr>
      <w:r>
        <w:t>Na základě prohlídky, přeměření prostor a výběru materiálu Vám předkládám kalkulaci na výměnu koberců a penízkové gumy</w:t>
      </w:r>
      <w:r>
        <w:rPr>
          <w:rStyle w:val="Bodytext6BoldNotItalic"/>
        </w:rPr>
        <w:t xml:space="preserve"> v </w:t>
      </w:r>
      <w:r>
        <w:t>prostorách hereckého klubu HDK.</w:t>
      </w:r>
    </w:p>
    <w:p w:rsidR="00C6013A" w:rsidRDefault="005E609D">
      <w:pPr>
        <w:pStyle w:val="Bodytext60"/>
        <w:framePr w:w="9144" w:h="2021" w:hRule="exact" w:wrap="none" w:vAnchor="page" w:hAnchor="page" w:x="1416" w:y="4815"/>
        <w:shd w:val="clear" w:color="auto" w:fill="auto"/>
        <w:spacing w:before="0" w:after="0" w:line="274" w:lineRule="exact"/>
      </w:pPr>
      <w:r>
        <w:t xml:space="preserve">Do plochy byly vybrány zátěžové čtverce </w:t>
      </w:r>
      <w:proofErr w:type="spellStart"/>
      <w:r>
        <w:rPr>
          <w:rStyle w:val="Bodytext6Bold"/>
          <w:i/>
          <w:iCs/>
        </w:rPr>
        <w:t>Modulyss</w:t>
      </w:r>
      <w:proofErr w:type="spellEnd"/>
      <w:r>
        <w:rPr>
          <w:rStyle w:val="Bodytext6Bold"/>
          <w:i/>
          <w:iCs/>
        </w:rPr>
        <w:t xml:space="preserve"> </w:t>
      </w:r>
      <w:proofErr w:type="spellStart"/>
      <w:r>
        <w:rPr>
          <w:rStyle w:val="Bodytext6Bold"/>
          <w:i/>
          <w:iCs/>
        </w:rPr>
        <w:t>First</w:t>
      </w:r>
      <w:proofErr w:type="spellEnd"/>
      <w:r>
        <w:rPr>
          <w:rStyle w:val="Bodytext6Bold"/>
          <w:i/>
          <w:iCs/>
        </w:rPr>
        <w:t xml:space="preserve"> </w:t>
      </w:r>
      <w:r>
        <w:rPr>
          <w:rStyle w:val="Bodytext6Bold"/>
          <w:i/>
          <w:iCs/>
          <w:lang w:val="en-US" w:eastAsia="en-US" w:bidi="en-US"/>
        </w:rPr>
        <w:t xml:space="preserve">Blocks </w:t>
      </w:r>
      <w:r>
        <w:rPr>
          <w:rStyle w:val="Bodytext6Bold"/>
          <w:i/>
          <w:iCs/>
        </w:rPr>
        <w:t xml:space="preserve">930. </w:t>
      </w:r>
      <w:r>
        <w:t xml:space="preserve">Před barovým pultem bude položen 90 cm pruh z vinylových dílců </w:t>
      </w:r>
      <w:proofErr w:type="spellStart"/>
      <w:r>
        <w:rPr>
          <w:rStyle w:val="Bodytext6Bold"/>
          <w:i/>
          <w:iCs/>
        </w:rPr>
        <w:t>Thermofix</w:t>
      </w:r>
      <w:proofErr w:type="spellEnd"/>
      <w:r>
        <w:rPr>
          <w:rStyle w:val="Bodytext6Bold"/>
          <w:i/>
          <w:iCs/>
        </w:rPr>
        <w:t xml:space="preserve"> 15410-2 břidlice kov.</w:t>
      </w:r>
    </w:p>
    <w:p w:rsidR="00C6013A" w:rsidRDefault="005E609D">
      <w:pPr>
        <w:pStyle w:val="Bodytext60"/>
        <w:framePr w:w="9144" w:h="2021" w:hRule="exact" w:wrap="none" w:vAnchor="page" w:hAnchor="page" w:x="1416" w:y="4815"/>
        <w:shd w:val="clear" w:color="auto" w:fill="auto"/>
        <w:spacing w:before="0" w:after="0" w:line="266" w:lineRule="exact"/>
      </w:pPr>
      <w:r>
        <w:t>Pod vinylem bude provedena stěrka tak, aby byl s kobercem v jedné rovině.</w:t>
      </w:r>
    </w:p>
    <w:p w:rsidR="00C6013A" w:rsidRDefault="005E609D">
      <w:pPr>
        <w:pStyle w:val="Bodytext60"/>
        <w:framePr w:w="9144" w:h="2021" w:hRule="exact" w:wrap="none" w:vAnchor="page" w:hAnchor="page" w:x="1416" w:y="4815"/>
        <w:shd w:val="clear" w:color="auto" w:fill="auto"/>
        <w:spacing w:before="0" w:after="0" w:line="266" w:lineRule="exact"/>
      </w:pPr>
      <w:r>
        <w:t xml:space="preserve">Za barovým pultem bude vyměněna </w:t>
      </w:r>
      <w:r>
        <w:rPr>
          <w:rStyle w:val="Bodytext6Bold"/>
          <w:i/>
          <w:iCs/>
        </w:rPr>
        <w:t xml:space="preserve">černá penízková guma, </w:t>
      </w:r>
      <w:r>
        <w:t>skladové zázemí zůstane.</w:t>
      </w:r>
    </w:p>
    <w:p w:rsidR="00C6013A" w:rsidRDefault="005E609D">
      <w:pPr>
        <w:pStyle w:val="Heading30"/>
        <w:framePr w:wrap="none" w:vAnchor="page" w:hAnchor="page" w:x="1416" w:y="7098"/>
        <w:shd w:val="clear" w:color="auto" w:fill="auto"/>
        <w:spacing w:before="0"/>
      </w:pPr>
      <w:bookmarkStart w:id="7" w:name="bookmark9"/>
      <w:r>
        <w:rPr>
          <w:rStyle w:val="Heading31"/>
          <w:b/>
          <w:bCs/>
          <w:i/>
          <w:iCs/>
        </w:rPr>
        <w:t xml:space="preserve">herecký klub </w:t>
      </w:r>
      <w:proofErr w:type="spellStart"/>
      <w:r>
        <w:rPr>
          <w:rStyle w:val="Heading31"/>
          <w:b/>
          <w:bCs/>
          <w:i/>
          <w:iCs/>
        </w:rPr>
        <w:t>Theatro</w:t>
      </w:r>
      <w:proofErr w:type="spellEnd"/>
      <w:r>
        <w:rPr>
          <w:rStyle w:val="Heading31"/>
          <w:b/>
          <w:bCs/>
          <w:i/>
          <w:iCs/>
        </w:rPr>
        <w:t xml:space="preserve"> - suterén HDK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57"/>
        <w:gridCol w:w="1253"/>
        <w:gridCol w:w="701"/>
        <w:gridCol w:w="902"/>
        <w:gridCol w:w="1757"/>
      </w:tblGrid>
      <w:tr w:rsidR="00C6013A">
        <w:trPr>
          <w:trHeight w:hRule="exact" w:val="278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 xml:space="preserve">koberec </w:t>
            </w:r>
            <w:proofErr w:type="spellStart"/>
            <w:r>
              <w:rPr>
                <w:rStyle w:val="Bodytext211ptItalic"/>
              </w:rPr>
              <w:t>First</w:t>
            </w:r>
            <w:proofErr w:type="spellEnd"/>
            <w:r>
              <w:rPr>
                <w:rStyle w:val="Bodytext211ptItalic"/>
              </w:rPr>
              <w:t xml:space="preserve"> </w:t>
            </w:r>
            <w:r>
              <w:rPr>
                <w:rStyle w:val="Bodytext211ptItalic"/>
                <w:lang w:val="en-US" w:eastAsia="en-US" w:bidi="en-US"/>
              </w:rPr>
              <w:t xml:space="preserve">Blocks </w:t>
            </w:r>
            <w:r>
              <w:rPr>
                <w:rStyle w:val="Bodytext211ptItalic"/>
              </w:rPr>
              <w:t>930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120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790,-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504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94.800,-</w:t>
            </w:r>
          </w:p>
        </w:tc>
      </w:tr>
      <w:tr w:rsidR="00C6013A">
        <w:trPr>
          <w:trHeight w:hRule="exact" w:val="298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 xml:space="preserve">vinylové dílce </w:t>
            </w:r>
            <w:proofErr w:type="spellStart"/>
            <w:r>
              <w:rPr>
                <w:rStyle w:val="Bodytext211ptItalic"/>
              </w:rPr>
              <w:t>Thermofix</w:t>
            </w:r>
            <w:proofErr w:type="spellEnd"/>
            <w:r>
              <w:rPr>
                <w:rStyle w:val="Bodytext211ptItalic"/>
              </w:rPr>
              <w:t xml:space="preserve"> 15410-2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8,6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590,-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605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5.074,-</w:t>
            </w:r>
          </w:p>
        </w:tc>
      </w:tr>
      <w:tr w:rsidR="00C6013A">
        <w:trPr>
          <w:trHeight w:hRule="exact" w:val="274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penízková guma 4 mm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12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480,-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605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5.760,-</w:t>
            </w:r>
          </w:p>
        </w:tc>
      </w:tr>
      <w:tr w:rsidR="00C6013A">
        <w:trPr>
          <w:trHeight w:hRule="exact" w:val="278"/>
        </w:trPr>
        <w:tc>
          <w:tcPr>
            <w:tcW w:w="41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pokládka koberce na lepidlo</w:t>
            </w:r>
          </w:p>
        </w:tc>
        <w:tc>
          <w:tcPr>
            <w:tcW w:w="1253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98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120,-</w:t>
            </w:r>
          </w:p>
        </w:tc>
        <w:tc>
          <w:tcPr>
            <w:tcW w:w="17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504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11.760,-</w:t>
            </w:r>
          </w:p>
        </w:tc>
      </w:tr>
      <w:tr w:rsidR="00C6013A">
        <w:trPr>
          <w:trHeight w:hRule="exact" w:val="288"/>
        </w:trPr>
        <w:tc>
          <w:tcPr>
            <w:tcW w:w="41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pokládka vinylu na lepidlo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1ptItalic"/>
              </w:rPr>
              <w:t>8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200,-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Bodytext211ptBold"/>
              </w:rPr>
              <w:t xml:space="preserve">= </w:t>
            </w:r>
            <w:r>
              <w:rPr>
                <w:rStyle w:val="Bodytext211ptItalic"/>
              </w:rPr>
              <w:t>1.600,-</w:t>
            </w:r>
          </w:p>
        </w:tc>
      </w:tr>
      <w:tr w:rsidR="00C6013A">
        <w:trPr>
          <w:trHeight w:hRule="exact" w:val="283"/>
        </w:trPr>
        <w:tc>
          <w:tcPr>
            <w:tcW w:w="41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pokládka gumy na lepidlo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10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200,-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 2.000,-</w:t>
            </w:r>
          </w:p>
        </w:tc>
      </w:tr>
      <w:tr w:rsidR="00C6013A">
        <w:trPr>
          <w:trHeight w:hRule="exact" w:val="264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stržení starého koberce a podložky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116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120,-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504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13.920,-</w:t>
            </w:r>
          </w:p>
        </w:tc>
      </w:tr>
      <w:tr w:rsidR="00C6013A">
        <w:trPr>
          <w:trHeight w:hRule="exact" w:val="293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očištění a penetrace podkladu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116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120,-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504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13.920,-</w:t>
            </w:r>
          </w:p>
        </w:tc>
      </w:tr>
      <w:tr w:rsidR="00C6013A">
        <w:trPr>
          <w:trHeight w:hRule="exact" w:val="283"/>
        </w:trPr>
        <w:tc>
          <w:tcPr>
            <w:tcW w:w="41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celoplošné přebroušení stěrky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116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right"/>
            </w:pPr>
            <w:r>
              <w:rPr>
                <w:rStyle w:val="Bodytext211ptItalic"/>
              </w:rPr>
              <w:t>100,-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 11.600,-</w:t>
            </w:r>
          </w:p>
        </w:tc>
      </w:tr>
      <w:tr w:rsidR="00C6013A">
        <w:trPr>
          <w:trHeight w:hRule="exact" w:val="269"/>
        </w:trPr>
        <w:tc>
          <w:tcPr>
            <w:tcW w:w="41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vyrovnávací stěrka pod koberec</w:t>
            </w:r>
          </w:p>
        </w:tc>
        <w:tc>
          <w:tcPr>
            <w:tcW w:w="1253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98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150,-</w:t>
            </w:r>
          </w:p>
        </w:tc>
        <w:tc>
          <w:tcPr>
            <w:tcW w:w="17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504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Bold"/>
              </w:rPr>
              <w:t>=</w:t>
            </w:r>
            <w:r>
              <w:rPr>
                <w:rStyle w:val="Bodytext211ptBold"/>
              </w:rPr>
              <w:tab/>
            </w:r>
            <w:r>
              <w:rPr>
                <w:rStyle w:val="Bodytext211ptItalic"/>
              </w:rPr>
              <w:t>14.700,-</w:t>
            </w:r>
          </w:p>
        </w:tc>
      </w:tr>
      <w:tr w:rsidR="00C6013A">
        <w:trPr>
          <w:trHeight w:hRule="exact" w:val="278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proofErr w:type="spellStart"/>
            <w:r>
              <w:rPr>
                <w:rStyle w:val="Bodytext211ptItalic"/>
              </w:rPr>
              <w:t>nivelačnístěrka</w:t>
            </w:r>
            <w:proofErr w:type="spellEnd"/>
            <w:r>
              <w:rPr>
                <w:rStyle w:val="Bodytext211ptItalic"/>
              </w:rPr>
              <w:t xml:space="preserve"> pod vinyl a gumu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Bodytext211ptItalic"/>
              </w:rPr>
              <w:t>18 m</w:t>
            </w:r>
            <w:r>
              <w:rPr>
                <w:rStyle w:val="Bodytext211ptItalic"/>
                <w:vertAlign w:val="superscript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300,-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600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5.400,-</w:t>
            </w:r>
          </w:p>
        </w:tc>
      </w:tr>
      <w:tr w:rsidR="00C6013A">
        <w:trPr>
          <w:trHeight w:hRule="exact" w:val="264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proofErr w:type="spellStart"/>
            <w:r>
              <w:rPr>
                <w:rStyle w:val="Bodytext211ptItalic"/>
              </w:rPr>
              <w:t>soklovací</w:t>
            </w:r>
            <w:proofErr w:type="spellEnd"/>
            <w:r>
              <w:rPr>
                <w:rStyle w:val="Bodytext211ptItalic"/>
              </w:rPr>
              <w:t xml:space="preserve"> lišta </w:t>
            </w:r>
            <w:proofErr w:type="spellStart"/>
            <w:proofErr w:type="gramStart"/>
            <w:r>
              <w:rPr>
                <w:rStyle w:val="Bodytext211ptItalic"/>
              </w:rPr>
              <w:t>vč.instalace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1ptItalic"/>
              </w:rPr>
              <w:t>65 m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100,-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614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6.500,-</w:t>
            </w:r>
          </w:p>
        </w:tc>
      </w:tr>
      <w:tr w:rsidR="00C6013A">
        <w:trPr>
          <w:trHeight w:hRule="exact" w:val="278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 xml:space="preserve">ukončovací lišta </w:t>
            </w:r>
            <w:proofErr w:type="spellStart"/>
            <w:proofErr w:type="gramStart"/>
            <w:r>
              <w:rPr>
                <w:rStyle w:val="Bodytext211ptItalic"/>
              </w:rPr>
              <w:t>vč.instalace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1ptItalic"/>
                <w:lang w:val="en-US" w:eastAsia="en-US" w:bidi="en-US"/>
              </w:rPr>
              <w:t>10 m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FranklinGothicMedium8ptItalic"/>
              </w:rPr>
              <w:t>X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Bodytext211ptItalic"/>
              </w:rPr>
              <w:t>400,-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tabs>
                <w:tab w:val="left" w:pos="600"/>
              </w:tabs>
              <w:spacing w:after="0" w:line="266" w:lineRule="exact"/>
              <w:ind w:firstLine="0"/>
              <w:jc w:val="both"/>
            </w:pPr>
            <w:r>
              <w:rPr>
                <w:rStyle w:val="Bodytext211ptItalic"/>
              </w:rPr>
              <w:t>=</w:t>
            </w:r>
            <w:r>
              <w:rPr>
                <w:rStyle w:val="Bodytext211ptItalic"/>
              </w:rPr>
              <w:tab/>
              <w:t>4.000,-</w:t>
            </w:r>
          </w:p>
        </w:tc>
      </w:tr>
      <w:tr w:rsidR="00C6013A">
        <w:trPr>
          <w:trHeight w:hRule="exact" w:val="302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kontejner na odpad</w:t>
            </w:r>
          </w:p>
        </w:tc>
        <w:tc>
          <w:tcPr>
            <w:tcW w:w="1253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1ptItalic"/>
              </w:rPr>
              <w:t>3.000,-</w:t>
            </w:r>
          </w:p>
        </w:tc>
      </w:tr>
      <w:tr w:rsidR="00C6013A">
        <w:trPr>
          <w:trHeight w:hRule="exact" w:val="418"/>
        </w:trPr>
        <w:tc>
          <w:tcPr>
            <w:tcW w:w="41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Italic"/>
              </w:rPr>
              <w:t>doprava</w:t>
            </w:r>
          </w:p>
        </w:tc>
        <w:tc>
          <w:tcPr>
            <w:tcW w:w="1253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1ptItalic"/>
              </w:rPr>
              <w:t>3.000,-</w:t>
            </w:r>
          </w:p>
        </w:tc>
      </w:tr>
      <w:tr w:rsidR="00C6013A">
        <w:trPr>
          <w:trHeight w:hRule="exact" w:val="403"/>
        </w:trPr>
        <w:tc>
          <w:tcPr>
            <w:tcW w:w="4157" w:type="dxa"/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BoldItalic"/>
              </w:rPr>
              <w:t>celkem bez DPH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1ptBoldItalic"/>
              </w:rPr>
              <w:t>197.034,-</w:t>
            </w:r>
          </w:p>
        </w:tc>
      </w:tr>
      <w:tr w:rsidR="00C6013A">
        <w:trPr>
          <w:trHeight w:hRule="exact" w:val="437"/>
        </w:trPr>
        <w:tc>
          <w:tcPr>
            <w:tcW w:w="41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right="220" w:firstLine="0"/>
              <w:jc w:val="right"/>
            </w:pPr>
            <w:r>
              <w:rPr>
                <w:rStyle w:val="Bodytext211ptBoldItalic"/>
              </w:rPr>
              <w:t>DPH 21 %</w:t>
            </w:r>
          </w:p>
        </w:tc>
        <w:tc>
          <w:tcPr>
            <w:tcW w:w="1253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1ptBoldItalic"/>
              </w:rPr>
              <w:t>41.377,-</w:t>
            </w:r>
          </w:p>
        </w:tc>
      </w:tr>
      <w:tr w:rsidR="00C6013A">
        <w:trPr>
          <w:trHeight w:hRule="exact" w:val="456"/>
        </w:trPr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Bodytext211ptBoldItalic"/>
              </w:rPr>
              <w:t xml:space="preserve">předběžná celková cena </w:t>
            </w:r>
            <w:proofErr w:type="spellStart"/>
            <w:proofErr w:type="gramStart"/>
            <w:r>
              <w:rPr>
                <w:rStyle w:val="Bodytext211ptBoldItalic"/>
              </w:rPr>
              <w:t>vč.DPH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C6013A" w:rsidRDefault="00C6013A">
            <w:pPr>
              <w:framePr w:w="8770" w:h="5645" w:wrap="none" w:vAnchor="page" w:hAnchor="page" w:x="1421" w:y="7738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13A" w:rsidRDefault="005E609D">
            <w:pPr>
              <w:pStyle w:val="Bodytext20"/>
              <w:framePr w:w="8770" w:h="5645" w:wrap="none" w:vAnchor="page" w:hAnchor="page" w:x="1421" w:y="7738"/>
              <w:shd w:val="clear" w:color="auto" w:fill="auto"/>
              <w:spacing w:after="0" w:line="310" w:lineRule="exact"/>
              <w:ind w:left="220" w:firstLine="0"/>
              <w:jc w:val="left"/>
            </w:pPr>
            <w:r>
              <w:rPr>
                <w:rStyle w:val="Bodytext214ptItalic"/>
              </w:rPr>
              <w:t>238.411,-</w:t>
            </w:r>
          </w:p>
        </w:tc>
      </w:tr>
    </w:tbl>
    <w:p w:rsidR="00C6013A" w:rsidRDefault="005E609D">
      <w:pPr>
        <w:pStyle w:val="Picturecaption40"/>
        <w:framePr w:w="1858" w:h="835" w:hRule="exact" w:wrap="none" w:vAnchor="page" w:hAnchor="page" w:x="1435" w:y="14385"/>
        <w:shd w:val="clear" w:color="auto" w:fill="auto"/>
      </w:pPr>
      <w:r>
        <w:t>Vladimír Nováček Stamon Servis s.r.o. tel.: 602354299</w:t>
      </w:r>
    </w:p>
    <w:p w:rsidR="00C6013A" w:rsidRDefault="00C6013A">
      <w:pPr>
        <w:rPr>
          <w:sz w:val="2"/>
          <w:szCs w:val="2"/>
        </w:rPr>
      </w:pPr>
    </w:p>
    <w:sectPr w:rsidR="00C6013A" w:rsidSect="00C601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C9" w:rsidRDefault="009D03C9" w:rsidP="00C6013A">
      <w:r>
        <w:separator/>
      </w:r>
    </w:p>
  </w:endnote>
  <w:endnote w:type="continuationSeparator" w:id="0">
    <w:p w:rsidR="009D03C9" w:rsidRDefault="009D03C9" w:rsidP="00C6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C9" w:rsidRDefault="009D03C9"/>
  </w:footnote>
  <w:footnote w:type="continuationSeparator" w:id="0">
    <w:p w:rsidR="009D03C9" w:rsidRDefault="009D03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A3"/>
    <w:multiLevelType w:val="multilevel"/>
    <w:tmpl w:val="21C60EB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51320"/>
    <w:multiLevelType w:val="multilevel"/>
    <w:tmpl w:val="ACA85642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B4226"/>
    <w:multiLevelType w:val="multilevel"/>
    <w:tmpl w:val="BA945022"/>
    <w:lvl w:ilvl="0">
      <w:start w:val="1"/>
      <w:numFmt w:val="decimal"/>
      <w:lvlText w:val="4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1525AE"/>
    <w:multiLevelType w:val="multilevel"/>
    <w:tmpl w:val="80500E3A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F4E76"/>
    <w:multiLevelType w:val="multilevel"/>
    <w:tmpl w:val="D0DAF968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E5036"/>
    <w:multiLevelType w:val="multilevel"/>
    <w:tmpl w:val="BC62A3A2"/>
    <w:lvl w:ilvl="0">
      <w:start w:val="1"/>
      <w:numFmt w:val="decimal"/>
      <w:lvlText w:val="5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31D5A"/>
    <w:multiLevelType w:val="multilevel"/>
    <w:tmpl w:val="9B12721C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C7FE0"/>
    <w:multiLevelType w:val="multilevel"/>
    <w:tmpl w:val="236425CE"/>
    <w:lvl w:ilvl="0">
      <w:start w:val="1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6013A"/>
    <w:rsid w:val="005E609D"/>
    <w:rsid w:val="008F45FB"/>
    <w:rsid w:val="009D03C9"/>
    <w:rsid w:val="00C6013A"/>
    <w:rsid w:val="00DF2F8B"/>
    <w:rsid w:val="00E27084"/>
    <w:rsid w:val="00F2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01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6">
    <w:name w:val="Heading #6_"/>
    <w:basedOn w:val="Standardnpsmoodstavce"/>
    <w:link w:val="Heading60"/>
    <w:rsid w:val="00C6013A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sid w:val="00C6013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sid w:val="00C6013A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C601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sid w:val="00C6013A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52">
    <w:name w:val="Heading #5 (2)_"/>
    <w:basedOn w:val="Standardnpsmoodstavce"/>
    <w:link w:val="Heading520"/>
    <w:rsid w:val="00C6013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sid w:val="00C6013A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53">
    <w:name w:val="Heading #5 (3)_"/>
    <w:basedOn w:val="Standardnpsmoodstavce"/>
    <w:link w:val="Heading530"/>
    <w:rsid w:val="00C6013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62">
    <w:name w:val="Heading #6 (2)_"/>
    <w:basedOn w:val="Standardnpsmoodstavce"/>
    <w:link w:val="Heading620"/>
    <w:rsid w:val="00C6013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62Cambria85ptNotBold">
    <w:name w:val="Heading #6 (2) + Cambria;8.5 pt;Not Bold"/>
    <w:basedOn w:val="Heading62"/>
    <w:rsid w:val="00C6013A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Other">
    <w:name w:val="Other_"/>
    <w:basedOn w:val="Standardnpsmoodstavce"/>
    <w:link w:val="Other0"/>
    <w:rsid w:val="00C6013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sid w:val="00C6013A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SmallCaps">
    <w:name w:val="Picture caption + Small Caps"/>
    <w:basedOn w:val="Picturecaption"/>
    <w:rsid w:val="00C6013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sid w:val="00C6013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SmallCaps">
    <w:name w:val="Picture caption (2) + Small Caps"/>
    <w:basedOn w:val="Picturecaption2"/>
    <w:rsid w:val="00C6013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Picturecaption2Bold">
    <w:name w:val="Picture caption (2) + Bold"/>
    <w:basedOn w:val="Picturecaption2"/>
    <w:rsid w:val="00C601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C6013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NotBold">
    <w:name w:val="Body text (5) + Not Bold"/>
    <w:basedOn w:val="Bodytext5"/>
    <w:rsid w:val="00C601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5Cambria4ptNotBold">
    <w:name w:val="Body text (5) + Cambria;4 pt;Not Bold"/>
    <w:basedOn w:val="Bodytext5"/>
    <w:rsid w:val="00C6013A"/>
    <w:rPr>
      <w:rFonts w:ascii="Cambria" w:eastAsia="Cambria" w:hAnsi="Cambria" w:cs="Cambria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C6013A"/>
    <w:rPr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Heading11">
    <w:name w:val="Heading #1"/>
    <w:basedOn w:val="Heading1"/>
    <w:rsid w:val="00C6013A"/>
    <w:rPr>
      <w:rFonts w:ascii="Times New Roman" w:eastAsia="Times New Roman" w:hAnsi="Times New Roman" w:cs="Times New Roman"/>
      <w:color w:val="5565A5"/>
      <w:w w:val="100"/>
      <w:position w:val="0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sid w:val="00C6013A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sid w:val="00C6013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10pt">
    <w:name w:val="Body text (7) + 10 pt"/>
    <w:basedOn w:val="Bodytext7"/>
    <w:rsid w:val="00C6013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C6013A"/>
    <w:rPr>
      <w:rFonts w:ascii="IrisUPC" w:eastAsia="IrisUPC" w:hAnsi="IrisUPC" w:cs="IrisUPC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8">
    <w:name w:val="Body text (8)_"/>
    <w:basedOn w:val="Standardnpsmoodstavce"/>
    <w:link w:val="Bodytext80"/>
    <w:rsid w:val="00C6013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81">
    <w:name w:val="Body text (8)"/>
    <w:basedOn w:val="Bodytext8"/>
    <w:rsid w:val="00C6013A"/>
    <w:rPr>
      <w:color w:val="000000"/>
      <w:spacing w:val="0"/>
      <w:w w:val="100"/>
      <w:position w:val="0"/>
      <w:u w:val="single"/>
    </w:rPr>
  </w:style>
  <w:style w:type="character" w:customStyle="1" w:styleId="Bodytext71">
    <w:name w:val="Body text (7)"/>
    <w:basedOn w:val="Bodytext7"/>
    <w:rsid w:val="00C6013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ing4">
    <w:name w:val="Heading #4_"/>
    <w:basedOn w:val="Standardnpsmoodstavce"/>
    <w:link w:val="Heading40"/>
    <w:rsid w:val="00C6013A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sid w:val="00C6013A"/>
    <w:rPr>
      <w:rFonts w:ascii="Cambria" w:eastAsia="Cambria" w:hAnsi="Cambria" w:cs="Cambr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BoldNotItalic">
    <w:name w:val="Body text (6) + Bold;Not Italic"/>
    <w:basedOn w:val="Bodytext6"/>
    <w:rsid w:val="00C6013A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6Bold">
    <w:name w:val="Body text (6) + Bold"/>
    <w:basedOn w:val="Bodytext6"/>
    <w:rsid w:val="00C601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C6013A"/>
    <w:rPr>
      <w:rFonts w:ascii="Cambria" w:eastAsia="Cambria" w:hAnsi="Cambria" w:cs="Cambri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sid w:val="00C601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211ptItalic">
    <w:name w:val="Body text (2) + 11 pt;Italic"/>
    <w:basedOn w:val="Bodytext2"/>
    <w:rsid w:val="00C6013A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2FranklinGothicMedium8ptItalic">
    <w:name w:val="Body text (2) + Franklin Gothic Medium;8 pt;Italic"/>
    <w:basedOn w:val="Bodytext2"/>
    <w:rsid w:val="00C6013A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Bodytext211ptBold">
    <w:name w:val="Body text (2) + 11 pt;Bold"/>
    <w:basedOn w:val="Bodytext2"/>
    <w:rsid w:val="00C6013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211ptBoldItalic">
    <w:name w:val="Body text (2) + 11 pt;Bold;Italic"/>
    <w:basedOn w:val="Bodytext2"/>
    <w:rsid w:val="00C6013A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214ptItalic">
    <w:name w:val="Body text (2) + 14 pt;Italic"/>
    <w:basedOn w:val="Bodytext2"/>
    <w:rsid w:val="00C6013A"/>
    <w:rPr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sid w:val="00C6013A"/>
    <w:rPr>
      <w:rFonts w:ascii="Cambria" w:eastAsia="Cambria" w:hAnsi="Cambria" w:cs="Cambr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icturecaption5">
    <w:name w:val="Picture caption (5)_"/>
    <w:basedOn w:val="Standardnpsmoodstavce"/>
    <w:link w:val="Picturecaption50"/>
    <w:rsid w:val="00C6013A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3Arial10ptNotBold">
    <w:name w:val="Picture caption (3) + Arial;10 pt;Not Bold"/>
    <w:basedOn w:val="Picturecaption3"/>
    <w:rsid w:val="00C6013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Picturecaption8ptNotBoldItalic">
    <w:name w:val="Picture caption + 8 pt;Not Bold;Italic"/>
    <w:basedOn w:val="Picturecaption"/>
    <w:rsid w:val="00C6013A"/>
    <w:rPr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sid w:val="00C6013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60">
    <w:name w:val="Heading #6"/>
    <w:basedOn w:val="Normln"/>
    <w:link w:val="Heading6"/>
    <w:rsid w:val="00C6013A"/>
    <w:pPr>
      <w:shd w:val="clear" w:color="auto" w:fill="FFFFFF"/>
      <w:spacing w:line="221" w:lineRule="exact"/>
      <w:jc w:val="center"/>
      <w:outlineLvl w:val="5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rsid w:val="00C6013A"/>
    <w:pPr>
      <w:shd w:val="clear" w:color="auto" w:fill="FFFFFF"/>
      <w:spacing w:after="480" w:line="221" w:lineRule="exact"/>
      <w:ind w:hanging="360"/>
      <w:jc w:val="center"/>
    </w:pPr>
    <w:rPr>
      <w:rFonts w:ascii="Cambria" w:eastAsia="Cambria" w:hAnsi="Cambria" w:cs="Cambria"/>
      <w:sz w:val="17"/>
      <w:szCs w:val="17"/>
    </w:rPr>
  </w:style>
  <w:style w:type="paragraph" w:customStyle="1" w:styleId="Bodytext30">
    <w:name w:val="Body text (3)"/>
    <w:basedOn w:val="Normln"/>
    <w:link w:val="Bodytext3"/>
    <w:rsid w:val="00C6013A"/>
    <w:pPr>
      <w:shd w:val="clear" w:color="auto" w:fill="FFFFFF"/>
      <w:spacing w:before="480" w:line="216" w:lineRule="exact"/>
      <w:ind w:hanging="360"/>
    </w:pPr>
    <w:rPr>
      <w:b/>
      <w:bCs/>
      <w:sz w:val="21"/>
      <w:szCs w:val="21"/>
    </w:rPr>
  </w:style>
  <w:style w:type="paragraph" w:customStyle="1" w:styleId="Heading50">
    <w:name w:val="Heading #5"/>
    <w:basedOn w:val="Normln"/>
    <w:link w:val="Heading5"/>
    <w:rsid w:val="00C6013A"/>
    <w:pPr>
      <w:shd w:val="clear" w:color="auto" w:fill="FFFFFF"/>
      <w:spacing w:before="660" w:line="216" w:lineRule="exact"/>
      <w:jc w:val="center"/>
      <w:outlineLvl w:val="4"/>
    </w:pPr>
  </w:style>
  <w:style w:type="paragraph" w:customStyle="1" w:styleId="Heading520">
    <w:name w:val="Heading #5 (2)"/>
    <w:basedOn w:val="Normln"/>
    <w:link w:val="Heading52"/>
    <w:rsid w:val="00C6013A"/>
    <w:pPr>
      <w:shd w:val="clear" w:color="auto" w:fill="FFFFFF"/>
      <w:spacing w:before="660" w:line="216" w:lineRule="exact"/>
      <w:jc w:val="center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rsid w:val="00C6013A"/>
    <w:pPr>
      <w:shd w:val="clear" w:color="auto" w:fill="FFFFFF"/>
      <w:spacing w:line="216" w:lineRule="exact"/>
      <w:jc w:val="center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Heading530">
    <w:name w:val="Heading #5 (3)"/>
    <w:basedOn w:val="Normln"/>
    <w:link w:val="Heading53"/>
    <w:rsid w:val="00C6013A"/>
    <w:pPr>
      <w:shd w:val="clear" w:color="auto" w:fill="FFFFFF"/>
      <w:spacing w:before="220" w:line="190" w:lineRule="exact"/>
      <w:jc w:val="center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620">
    <w:name w:val="Heading #6 (2)"/>
    <w:basedOn w:val="Normln"/>
    <w:link w:val="Heading62"/>
    <w:rsid w:val="00C6013A"/>
    <w:pPr>
      <w:shd w:val="clear" w:color="auto" w:fill="FFFFFF"/>
      <w:spacing w:before="220" w:line="216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0">
    <w:name w:val="Other"/>
    <w:basedOn w:val="Normln"/>
    <w:link w:val="Other"/>
    <w:rsid w:val="00C6013A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rsid w:val="00C6013A"/>
    <w:pPr>
      <w:shd w:val="clear" w:color="auto" w:fill="FFFFFF"/>
      <w:spacing w:line="187" w:lineRule="exact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Picturecaption20">
    <w:name w:val="Picture caption (2)"/>
    <w:basedOn w:val="Normln"/>
    <w:link w:val="Picturecaption2"/>
    <w:rsid w:val="00C6013A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rsid w:val="00C6013A"/>
    <w:pPr>
      <w:shd w:val="clear" w:color="auto" w:fill="FFFFFF"/>
      <w:spacing w:line="182" w:lineRule="exact"/>
      <w:ind w:firstLine="680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0">
    <w:name w:val="Heading #1"/>
    <w:basedOn w:val="Normln"/>
    <w:link w:val="Heading1"/>
    <w:rsid w:val="00C6013A"/>
    <w:pPr>
      <w:shd w:val="clear" w:color="auto" w:fill="FFFFFF"/>
      <w:spacing w:line="188" w:lineRule="exact"/>
      <w:jc w:val="right"/>
      <w:outlineLvl w:val="0"/>
    </w:pPr>
    <w:rPr>
      <w:b/>
      <w:bCs/>
      <w:spacing w:val="20"/>
      <w:sz w:val="17"/>
      <w:szCs w:val="17"/>
    </w:rPr>
  </w:style>
  <w:style w:type="paragraph" w:customStyle="1" w:styleId="Picturecaption30">
    <w:name w:val="Picture caption (3)"/>
    <w:basedOn w:val="Normln"/>
    <w:link w:val="Picturecaption3"/>
    <w:rsid w:val="00C6013A"/>
    <w:pPr>
      <w:shd w:val="clear" w:color="auto" w:fill="FFFFFF"/>
      <w:spacing w:line="178" w:lineRule="exact"/>
      <w:jc w:val="center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rsid w:val="00C6013A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ln"/>
    <w:link w:val="Heading2"/>
    <w:rsid w:val="00C6013A"/>
    <w:pPr>
      <w:shd w:val="clear" w:color="auto" w:fill="FFFFFF"/>
      <w:spacing w:line="442" w:lineRule="exact"/>
      <w:outlineLvl w:val="1"/>
    </w:pPr>
    <w:rPr>
      <w:rFonts w:ascii="IrisUPC" w:eastAsia="IrisUPC" w:hAnsi="IrisUPC" w:cs="IrisUPC"/>
      <w:sz w:val="62"/>
      <w:szCs w:val="62"/>
    </w:rPr>
  </w:style>
  <w:style w:type="paragraph" w:customStyle="1" w:styleId="Bodytext80">
    <w:name w:val="Body text (8)"/>
    <w:basedOn w:val="Normln"/>
    <w:link w:val="Bodytext8"/>
    <w:rsid w:val="00C6013A"/>
    <w:pPr>
      <w:shd w:val="clear" w:color="auto" w:fill="FFFFFF"/>
      <w:spacing w:after="180" w:line="178" w:lineRule="exact"/>
      <w:jc w:val="right"/>
    </w:pPr>
    <w:rPr>
      <w:rFonts w:ascii="Franklin Gothic Medium" w:eastAsia="Franklin Gothic Medium" w:hAnsi="Franklin Gothic Medium" w:cs="Franklin Gothic Medium"/>
      <w:sz w:val="16"/>
      <w:szCs w:val="16"/>
      <w:lang w:val="en-US" w:eastAsia="en-US" w:bidi="en-US"/>
    </w:rPr>
  </w:style>
  <w:style w:type="paragraph" w:customStyle="1" w:styleId="Heading40">
    <w:name w:val="Heading #4"/>
    <w:basedOn w:val="Normln"/>
    <w:link w:val="Heading4"/>
    <w:rsid w:val="00C6013A"/>
    <w:pPr>
      <w:shd w:val="clear" w:color="auto" w:fill="FFFFFF"/>
      <w:spacing w:after="340" w:line="310" w:lineRule="exact"/>
      <w:jc w:val="right"/>
      <w:outlineLvl w:val="3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Bodytext60">
    <w:name w:val="Body text (6)"/>
    <w:basedOn w:val="Normln"/>
    <w:link w:val="Bodytext6"/>
    <w:rsid w:val="00C6013A"/>
    <w:pPr>
      <w:shd w:val="clear" w:color="auto" w:fill="FFFFFF"/>
      <w:spacing w:before="580" w:after="340" w:line="283" w:lineRule="exact"/>
    </w:pPr>
    <w:rPr>
      <w:rFonts w:ascii="Cambria" w:eastAsia="Cambria" w:hAnsi="Cambria" w:cs="Cambria"/>
      <w:i/>
      <w:iCs/>
      <w:sz w:val="22"/>
      <w:szCs w:val="22"/>
    </w:rPr>
  </w:style>
  <w:style w:type="paragraph" w:customStyle="1" w:styleId="Heading30">
    <w:name w:val="Heading #3"/>
    <w:basedOn w:val="Normln"/>
    <w:link w:val="Heading3"/>
    <w:rsid w:val="00C6013A"/>
    <w:pPr>
      <w:shd w:val="clear" w:color="auto" w:fill="FFFFFF"/>
      <w:spacing w:before="340" w:line="332" w:lineRule="exact"/>
      <w:outlineLvl w:val="2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Picturecaption40">
    <w:name w:val="Picture caption (4)"/>
    <w:basedOn w:val="Normln"/>
    <w:link w:val="Picturecaption4"/>
    <w:rsid w:val="00C6013A"/>
    <w:pPr>
      <w:shd w:val="clear" w:color="auto" w:fill="FFFFFF"/>
      <w:spacing w:line="259" w:lineRule="exact"/>
    </w:pPr>
    <w:rPr>
      <w:rFonts w:ascii="Cambria" w:eastAsia="Cambria" w:hAnsi="Cambria" w:cs="Cambria"/>
      <w:i/>
      <w:iCs/>
      <w:sz w:val="22"/>
      <w:szCs w:val="22"/>
    </w:rPr>
  </w:style>
  <w:style w:type="paragraph" w:customStyle="1" w:styleId="Picturecaption50">
    <w:name w:val="Picture caption (5)"/>
    <w:basedOn w:val="Normln"/>
    <w:link w:val="Picturecaption5"/>
    <w:rsid w:val="00C6013A"/>
    <w:pPr>
      <w:shd w:val="clear" w:color="auto" w:fill="FFFFFF"/>
      <w:spacing w:line="35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Barcode0">
    <w:name w:val="Barcode"/>
    <w:basedOn w:val="Normln"/>
    <w:link w:val="Barcode"/>
    <w:rsid w:val="00C6013A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5308</Characters>
  <Application>Microsoft Office Word</Application>
  <DocSecurity>0</DocSecurity>
  <Lines>44</Lines>
  <Paragraphs>12</Paragraphs>
  <ScaleCrop>false</ScaleCrop>
  <Company>Hudební divadlo Karlín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vyrazeni</dc:creator>
  <cp:lastModifiedBy>vyrazeni</cp:lastModifiedBy>
  <cp:revision>2</cp:revision>
  <dcterms:created xsi:type="dcterms:W3CDTF">2016-08-03T11:49:00Z</dcterms:created>
  <dcterms:modified xsi:type="dcterms:W3CDTF">2016-08-03T11:49:00Z</dcterms:modified>
</cp:coreProperties>
</file>