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ind w:left="1268" w:right="1265"/>
        <w:jc w:val="center"/>
      </w:pPr>
      <w:r>
        <w:rPr>
          <w:color w:val="000009"/>
        </w:rPr>
        <w:t>TECHNICKÁ MINIMÁLNÍ SPECIFIKACE</w:t>
      </w:r>
    </w:p>
    <w:p>
      <w:pPr>
        <w:pStyle w:val="BodyText"/>
        <w:spacing w:before="10"/>
        <w:ind w:left="0" w:firstLine="0"/>
        <w:rPr>
          <w:b/>
        </w:rPr>
      </w:pPr>
    </w:p>
    <w:p>
      <w:pPr>
        <w:spacing w:before="0"/>
        <w:ind w:left="1268" w:right="1267" w:firstLine="0"/>
        <w:jc w:val="center"/>
        <w:rPr>
          <w:sz w:val="20"/>
        </w:rPr>
      </w:pPr>
      <w:r>
        <w:rPr>
          <w:color w:val="000009"/>
          <w:sz w:val="20"/>
        </w:rPr>
        <w:t>Všechny níže uvedené body platí jako </w:t>
      </w:r>
      <w:r>
        <w:rPr>
          <w:b/>
          <w:color w:val="000009"/>
          <w:sz w:val="20"/>
        </w:rPr>
        <w:t>minimální požadavky </w:t>
      </w:r>
      <w:r>
        <w:rPr>
          <w:color w:val="000009"/>
          <w:sz w:val="20"/>
        </w:rPr>
        <w:t>na poptávané zboží.</w:t>
      </w:r>
    </w:p>
    <w:p>
      <w:pPr>
        <w:pStyle w:val="BodyText"/>
        <w:spacing w:before="4"/>
        <w:ind w:left="0" w:firstLine="0"/>
        <w:rPr>
          <w:sz w:val="17"/>
        </w:rPr>
      </w:pPr>
    </w:p>
    <w:p>
      <w:pPr>
        <w:pStyle w:val="Heading1"/>
        <w:numPr>
          <w:ilvl w:val="0"/>
          <w:numId w:val="1"/>
        </w:numPr>
        <w:tabs>
          <w:tab w:pos="547" w:val="left" w:leader="none"/>
          <w:tab w:pos="548" w:val="left" w:leader="none"/>
        </w:tabs>
        <w:spacing w:line="240" w:lineRule="auto" w:before="1" w:after="0"/>
        <w:ind w:left="548" w:right="0" w:hanging="432"/>
        <w:jc w:val="left"/>
      </w:pPr>
      <w:bookmarkStart w:name="1 Základní požadavky" w:id="1"/>
      <w:bookmarkEnd w:id="1"/>
      <w:r>
        <w:rPr>
          <w:color w:val="000009"/>
        </w:rPr>
        <w:t>Z</w:t>
      </w:r>
      <w:r>
        <w:rPr>
          <w:color w:val="000009"/>
        </w:rPr>
        <w:t>ákladní</w:t>
      </w:r>
      <w:r>
        <w:rPr>
          <w:color w:val="000009"/>
          <w:spacing w:val="-1"/>
        </w:rPr>
        <w:t> </w:t>
      </w:r>
      <w:r>
        <w:rPr>
          <w:color w:val="000009"/>
        </w:rPr>
        <w:t>požadavky</w:t>
      </w:r>
    </w:p>
    <w:p>
      <w:pPr>
        <w:pStyle w:val="ListParagraph"/>
        <w:numPr>
          <w:ilvl w:val="1"/>
          <w:numId w:val="1"/>
        </w:numPr>
        <w:tabs>
          <w:tab w:pos="691" w:val="left" w:leader="none"/>
          <w:tab w:pos="692" w:val="left" w:leader="none"/>
        </w:tabs>
        <w:spacing w:line="240" w:lineRule="auto" w:before="120" w:after="0"/>
        <w:ind w:left="116" w:right="0" w:firstLine="0"/>
        <w:jc w:val="left"/>
        <w:rPr>
          <w:b/>
          <w:sz w:val="20"/>
        </w:rPr>
      </w:pPr>
      <w:bookmarkStart w:name="1.1 Obecné požadavky pro servery (stejné" w:id="2"/>
      <w:bookmarkEnd w:id="2"/>
      <w:r>
        <w:rPr>
          <w:b/>
          <w:color w:val="000009"/>
          <w:sz w:val="20"/>
        </w:rPr>
        <w:t>O</w:t>
      </w:r>
      <w:r>
        <w:rPr>
          <w:b/>
          <w:color w:val="000009"/>
          <w:sz w:val="20"/>
        </w:rPr>
        <w:t>becné požadavky pro servery (stejné pro všechny typy</w:t>
      </w:r>
      <w:r>
        <w:rPr>
          <w:b/>
          <w:color w:val="000009"/>
          <w:spacing w:val="-9"/>
          <w:sz w:val="20"/>
        </w:rPr>
        <w:t> </w:t>
      </w:r>
      <w:r>
        <w:rPr>
          <w:b/>
          <w:color w:val="000009"/>
          <w:sz w:val="20"/>
        </w:rPr>
        <w:t>serverů)</w:t>
      </w:r>
    </w:p>
    <w:p>
      <w:pPr>
        <w:pStyle w:val="BodyText"/>
        <w:spacing w:before="60"/>
        <w:ind w:left="115" w:firstLine="0"/>
      </w:pPr>
      <w:r>
        <w:rPr>
          <w:color w:val="000009"/>
        </w:rPr>
        <w:t>Tyto požadavky mohou být upřesněny nebo upraveny u konktrétního typu serveru níže.</w:t>
      </w:r>
    </w:p>
    <w:p>
      <w:pPr>
        <w:pStyle w:val="ListParagraph"/>
        <w:numPr>
          <w:ilvl w:val="2"/>
          <w:numId w:val="1"/>
        </w:numPr>
        <w:tabs>
          <w:tab w:pos="835" w:val="left" w:leader="none"/>
          <w:tab w:pos="836" w:val="left" w:leader="none"/>
        </w:tabs>
        <w:spacing w:line="239" w:lineRule="exact" w:before="152" w:after="0"/>
        <w:ind w:left="836" w:right="0" w:hanging="360"/>
        <w:jc w:val="left"/>
        <w:rPr>
          <w:rFonts w:ascii="Symbol" w:hAnsi="Symbol"/>
          <w:color w:val="000009"/>
          <w:sz w:val="20"/>
        </w:rPr>
      </w:pPr>
      <w:r>
        <w:rPr>
          <w:color w:val="000009"/>
          <w:sz w:val="20"/>
        </w:rPr>
        <w:t>rackmount řešení ližin: plnovýsuvné kuličkové ližiny s montáží bez použití nářadí pro rack o</w:t>
      </w:r>
      <w:r>
        <w:rPr>
          <w:color w:val="000009"/>
          <w:spacing w:val="-40"/>
          <w:sz w:val="20"/>
        </w:rPr>
        <w:t> </w:t>
      </w:r>
      <w:r>
        <w:rPr>
          <w:color w:val="000009"/>
          <w:sz w:val="20"/>
        </w:rPr>
        <w:t>šířce 19“</w:t>
      </w:r>
    </w:p>
    <w:p>
      <w:pPr>
        <w:pStyle w:val="ListParagraph"/>
        <w:numPr>
          <w:ilvl w:val="2"/>
          <w:numId w:val="1"/>
        </w:numPr>
        <w:tabs>
          <w:tab w:pos="835" w:val="left" w:leader="none"/>
          <w:tab w:pos="836" w:val="left" w:leader="none"/>
        </w:tabs>
        <w:spacing w:line="240" w:lineRule="auto" w:before="0" w:after="0"/>
        <w:ind w:left="836" w:right="256" w:hanging="360"/>
        <w:jc w:val="left"/>
        <w:rPr>
          <w:rFonts w:ascii="Symbol" w:hAnsi="Symbol"/>
          <w:color w:val="000009"/>
          <w:sz w:val="20"/>
        </w:rPr>
      </w:pPr>
      <w:r>
        <w:rPr>
          <w:color w:val="000009"/>
          <w:sz w:val="20"/>
        </w:rPr>
        <w:t>osazení serveru v ližinách: zacvakávací systém zajištění serveru proti vysunutí (bez šroubů), při vysouvání</w:t>
      </w:r>
      <w:r>
        <w:rPr>
          <w:color w:val="000009"/>
          <w:spacing w:val="-3"/>
          <w:sz w:val="20"/>
        </w:rPr>
        <w:t> </w:t>
      </w:r>
      <w:r>
        <w:rPr>
          <w:color w:val="000009"/>
          <w:sz w:val="20"/>
        </w:rPr>
        <w:t>serveru</w:t>
      </w:r>
      <w:r>
        <w:rPr>
          <w:color w:val="000009"/>
          <w:spacing w:val="-4"/>
          <w:sz w:val="20"/>
        </w:rPr>
        <w:t> </w:t>
      </w:r>
      <w:r>
        <w:rPr>
          <w:color w:val="000009"/>
          <w:sz w:val="20"/>
        </w:rPr>
        <w:t>ochrana</w:t>
      </w:r>
      <w:r>
        <w:rPr>
          <w:color w:val="000009"/>
          <w:spacing w:val="-4"/>
          <w:sz w:val="20"/>
        </w:rPr>
        <w:t> </w:t>
      </w:r>
      <w:r>
        <w:rPr>
          <w:color w:val="000009"/>
          <w:sz w:val="20"/>
        </w:rPr>
        <w:t>proti</w:t>
      </w:r>
      <w:r>
        <w:rPr>
          <w:color w:val="000009"/>
          <w:spacing w:val="-4"/>
          <w:sz w:val="20"/>
        </w:rPr>
        <w:t> </w:t>
      </w:r>
      <w:r>
        <w:rPr>
          <w:color w:val="000009"/>
          <w:sz w:val="20"/>
        </w:rPr>
        <w:t>vyjetí</w:t>
      </w:r>
      <w:r>
        <w:rPr>
          <w:color w:val="000009"/>
          <w:spacing w:val="-3"/>
          <w:sz w:val="20"/>
        </w:rPr>
        <w:t> </w:t>
      </w:r>
      <w:r>
        <w:rPr>
          <w:color w:val="000009"/>
          <w:sz w:val="20"/>
        </w:rPr>
        <w:t>z</w:t>
      </w:r>
      <w:r>
        <w:rPr>
          <w:color w:val="000009"/>
          <w:spacing w:val="-5"/>
          <w:sz w:val="20"/>
        </w:rPr>
        <w:t> </w:t>
      </w:r>
      <w:r>
        <w:rPr>
          <w:color w:val="000009"/>
          <w:sz w:val="20"/>
        </w:rPr>
        <w:t>ližin</w:t>
      </w:r>
      <w:r>
        <w:rPr>
          <w:color w:val="000009"/>
          <w:spacing w:val="-2"/>
          <w:sz w:val="20"/>
        </w:rPr>
        <w:t> </w:t>
      </w:r>
      <w:r>
        <w:rPr>
          <w:color w:val="000009"/>
          <w:sz w:val="20"/>
        </w:rPr>
        <w:t>pojistkou</w:t>
      </w:r>
      <w:r>
        <w:rPr>
          <w:color w:val="000009"/>
          <w:spacing w:val="-3"/>
          <w:sz w:val="20"/>
        </w:rPr>
        <w:t> </w:t>
      </w:r>
      <w:r>
        <w:rPr>
          <w:color w:val="000009"/>
          <w:sz w:val="20"/>
        </w:rPr>
        <w:t>nebo</w:t>
      </w:r>
      <w:r>
        <w:rPr>
          <w:color w:val="000009"/>
          <w:spacing w:val="-3"/>
          <w:sz w:val="20"/>
        </w:rPr>
        <w:t> </w:t>
      </w:r>
      <w:r>
        <w:rPr>
          <w:color w:val="000009"/>
          <w:sz w:val="20"/>
        </w:rPr>
        <w:t>jiným</w:t>
      </w:r>
      <w:r>
        <w:rPr>
          <w:color w:val="000009"/>
          <w:spacing w:val="-4"/>
          <w:sz w:val="20"/>
        </w:rPr>
        <w:t> </w:t>
      </w:r>
      <w:r>
        <w:rPr>
          <w:color w:val="000009"/>
          <w:sz w:val="20"/>
        </w:rPr>
        <w:t>mechanickým</w:t>
      </w:r>
      <w:r>
        <w:rPr>
          <w:color w:val="000009"/>
          <w:spacing w:val="-4"/>
          <w:sz w:val="20"/>
        </w:rPr>
        <w:t> </w:t>
      </w:r>
      <w:r>
        <w:rPr>
          <w:color w:val="000009"/>
          <w:sz w:val="20"/>
        </w:rPr>
        <w:t>opatřením,</w:t>
      </w:r>
      <w:r>
        <w:rPr>
          <w:color w:val="000009"/>
          <w:spacing w:val="-3"/>
          <w:sz w:val="20"/>
        </w:rPr>
        <w:t> </w:t>
      </w:r>
      <w:r>
        <w:rPr>
          <w:color w:val="000009"/>
          <w:sz w:val="20"/>
        </w:rPr>
        <w:t>tak</w:t>
      </w:r>
      <w:r>
        <w:rPr>
          <w:color w:val="000009"/>
          <w:spacing w:val="-3"/>
          <w:sz w:val="20"/>
        </w:rPr>
        <w:t> </w:t>
      </w:r>
      <w:r>
        <w:rPr>
          <w:color w:val="000009"/>
          <w:sz w:val="20"/>
        </w:rPr>
        <w:t>aby nemohlo dojít k vyjetí nebo pádu</w:t>
      </w:r>
      <w:r>
        <w:rPr>
          <w:color w:val="000009"/>
          <w:spacing w:val="-4"/>
          <w:sz w:val="20"/>
        </w:rPr>
        <w:t> </w:t>
      </w:r>
      <w:r>
        <w:rPr>
          <w:color w:val="000009"/>
          <w:sz w:val="20"/>
        </w:rPr>
        <w:t>serveru</w:t>
      </w:r>
    </w:p>
    <w:p>
      <w:pPr>
        <w:pStyle w:val="ListParagraph"/>
        <w:numPr>
          <w:ilvl w:val="2"/>
          <w:numId w:val="1"/>
        </w:numPr>
        <w:tabs>
          <w:tab w:pos="835" w:val="left" w:leader="none"/>
          <w:tab w:pos="836" w:val="left" w:leader="none"/>
        </w:tabs>
        <w:spacing w:line="224" w:lineRule="exact" w:before="0" w:after="0"/>
        <w:ind w:left="836" w:right="0" w:hanging="360"/>
        <w:jc w:val="left"/>
        <w:rPr>
          <w:rFonts w:ascii="Symbol" w:hAnsi="Symbol"/>
          <w:color w:val="000009"/>
          <w:sz w:val="20"/>
        </w:rPr>
      </w:pPr>
      <w:r>
        <w:rPr>
          <w:color w:val="000009"/>
          <w:sz w:val="20"/>
        </w:rPr>
        <w:t>montáž ližin, serveru a komponent bez použití nářadí včetně přístupu k</w:t>
      </w:r>
      <w:r>
        <w:rPr>
          <w:color w:val="000009"/>
          <w:spacing w:val="-10"/>
          <w:sz w:val="20"/>
        </w:rPr>
        <w:t> </w:t>
      </w:r>
      <w:r>
        <w:rPr>
          <w:color w:val="000009"/>
          <w:sz w:val="20"/>
        </w:rPr>
        <w:t>nim</w:t>
      </w:r>
    </w:p>
    <w:p>
      <w:pPr>
        <w:pStyle w:val="ListParagraph"/>
        <w:numPr>
          <w:ilvl w:val="2"/>
          <w:numId w:val="1"/>
        </w:numPr>
        <w:tabs>
          <w:tab w:pos="835" w:val="left" w:leader="none"/>
          <w:tab w:pos="836" w:val="left" w:leader="none"/>
        </w:tabs>
        <w:spacing w:line="240" w:lineRule="auto" w:before="0" w:after="0"/>
        <w:ind w:left="836" w:right="303" w:hanging="360"/>
        <w:jc w:val="left"/>
        <w:rPr>
          <w:rFonts w:ascii="Symbol" w:hAnsi="Symbol"/>
          <w:color w:val="000009"/>
          <w:sz w:val="20"/>
        </w:rPr>
      </w:pPr>
      <w:r>
        <w:rPr>
          <w:color w:val="000009"/>
          <w:sz w:val="20"/>
        </w:rPr>
        <w:t>redundantní</w:t>
      </w:r>
      <w:r>
        <w:rPr>
          <w:color w:val="000009"/>
          <w:spacing w:val="-5"/>
          <w:sz w:val="20"/>
        </w:rPr>
        <w:t> </w:t>
      </w:r>
      <w:r>
        <w:rPr>
          <w:color w:val="000009"/>
          <w:sz w:val="20"/>
        </w:rPr>
        <w:t>napájení</w:t>
      </w:r>
      <w:r>
        <w:rPr>
          <w:color w:val="000009"/>
          <w:spacing w:val="-5"/>
          <w:sz w:val="20"/>
        </w:rPr>
        <w:t> </w:t>
      </w:r>
      <w:r>
        <w:rPr>
          <w:color w:val="000009"/>
          <w:sz w:val="20"/>
        </w:rPr>
        <w:t>s</w:t>
      </w:r>
      <w:r>
        <w:rPr>
          <w:color w:val="000009"/>
          <w:spacing w:val="-5"/>
          <w:sz w:val="20"/>
        </w:rPr>
        <w:t> </w:t>
      </w:r>
      <w:r>
        <w:rPr>
          <w:color w:val="000009"/>
          <w:sz w:val="20"/>
        </w:rPr>
        <w:t>možností</w:t>
      </w:r>
      <w:r>
        <w:rPr>
          <w:color w:val="000009"/>
          <w:spacing w:val="-5"/>
          <w:sz w:val="20"/>
        </w:rPr>
        <w:t> </w:t>
      </w:r>
      <w:r>
        <w:rPr>
          <w:color w:val="000009"/>
          <w:sz w:val="20"/>
        </w:rPr>
        <w:t>nastavení</w:t>
      </w:r>
      <w:r>
        <w:rPr>
          <w:color w:val="000009"/>
          <w:spacing w:val="-5"/>
          <w:sz w:val="20"/>
        </w:rPr>
        <w:t> </w:t>
      </w:r>
      <w:r>
        <w:rPr>
          <w:color w:val="000009"/>
          <w:sz w:val="20"/>
        </w:rPr>
        <w:t>limitu</w:t>
      </w:r>
      <w:r>
        <w:rPr>
          <w:color w:val="000009"/>
          <w:spacing w:val="-5"/>
          <w:sz w:val="20"/>
        </w:rPr>
        <w:t> </w:t>
      </w:r>
      <w:r>
        <w:rPr>
          <w:color w:val="000009"/>
          <w:sz w:val="20"/>
        </w:rPr>
        <w:t>výkonu</w:t>
      </w:r>
      <w:r>
        <w:rPr>
          <w:color w:val="000009"/>
          <w:spacing w:val="-5"/>
          <w:sz w:val="20"/>
        </w:rPr>
        <w:t> </w:t>
      </w:r>
      <w:r>
        <w:rPr>
          <w:color w:val="000009"/>
          <w:sz w:val="20"/>
        </w:rPr>
        <w:t>a</w:t>
      </w:r>
      <w:r>
        <w:rPr>
          <w:color w:val="000009"/>
          <w:spacing w:val="-5"/>
          <w:sz w:val="20"/>
        </w:rPr>
        <w:t> </w:t>
      </w:r>
      <w:r>
        <w:rPr>
          <w:color w:val="000009"/>
          <w:sz w:val="20"/>
        </w:rPr>
        <w:t>spotřeby</w:t>
      </w:r>
      <w:r>
        <w:rPr>
          <w:color w:val="000009"/>
          <w:spacing w:val="-5"/>
          <w:sz w:val="20"/>
        </w:rPr>
        <w:t> </w:t>
      </w:r>
      <w:r>
        <w:rPr>
          <w:color w:val="000009"/>
          <w:sz w:val="20"/>
        </w:rPr>
        <w:t>(tzv.</w:t>
      </w:r>
      <w:r>
        <w:rPr>
          <w:color w:val="000009"/>
          <w:spacing w:val="-5"/>
          <w:sz w:val="20"/>
        </w:rPr>
        <w:t> </w:t>
      </w:r>
      <w:r>
        <w:rPr>
          <w:color w:val="000009"/>
          <w:sz w:val="20"/>
        </w:rPr>
        <w:t>Power</w:t>
      </w:r>
      <w:r>
        <w:rPr>
          <w:color w:val="000009"/>
          <w:spacing w:val="-5"/>
          <w:sz w:val="20"/>
        </w:rPr>
        <w:t> </w:t>
      </w:r>
      <w:r>
        <w:rPr>
          <w:color w:val="000009"/>
          <w:sz w:val="20"/>
        </w:rPr>
        <w:t>Budgetting).</w:t>
      </w:r>
      <w:r>
        <w:rPr>
          <w:color w:val="000009"/>
          <w:spacing w:val="-5"/>
          <w:sz w:val="20"/>
        </w:rPr>
        <w:t> </w:t>
      </w:r>
      <w:r>
        <w:rPr>
          <w:color w:val="000009"/>
          <w:sz w:val="20"/>
        </w:rPr>
        <w:t>Zdroj s dostatečným výkonem pro plné osazení (při plné kapacitě disků, procesorů, pamětí, přídavných karet, …) i v případě, že není požadováno v dané</w:t>
      </w:r>
      <w:r>
        <w:rPr>
          <w:color w:val="000009"/>
          <w:spacing w:val="-9"/>
          <w:sz w:val="20"/>
        </w:rPr>
        <w:t> </w:t>
      </w:r>
      <w:r>
        <w:rPr>
          <w:color w:val="000009"/>
          <w:sz w:val="20"/>
        </w:rPr>
        <w:t>sestavě</w:t>
      </w:r>
    </w:p>
    <w:p>
      <w:pPr>
        <w:pStyle w:val="ListParagraph"/>
        <w:numPr>
          <w:ilvl w:val="2"/>
          <w:numId w:val="1"/>
        </w:numPr>
        <w:tabs>
          <w:tab w:pos="835" w:val="left" w:leader="none"/>
          <w:tab w:pos="836" w:val="left" w:leader="none"/>
        </w:tabs>
        <w:spacing w:line="224" w:lineRule="exact" w:before="0" w:after="0"/>
        <w:ind w:left="836" w:right="0" w:hanging="360"/>
        <w:jc w:val="left"/>
        <w:rPr>
          <w:rFonts w:ascii="Symbol" w:hAnsi="Symbol"/>
          <w:color w:val="000009"/>
          <w:sz w:val="20"/>
        </w:rPr>
      </w:pPr>
      <w:r>
        <w:rPr>
          <w:color w:val="000009"/>
          <w:sz w:val="20"/>
        </w:rPr>
        <w:t>účinnost zdroje s certifikací „80 Plus</w:t>
      </w:r>
      <w:r>
        <w:rPr>
          <w:color w:val="000009"/>
          <w:spacing w:val="-6"/>
          <w:sz w:val="20"/>
        </w:rPr>
        <w:t> </w:t>
      </w:r>
      <w:r>
        <w:rPr>
          <w:color w:val="000009"/>
          <w:sz w:val="20"/>
        </w:rPr>
        <w:t>Platinum“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napájecí kabel s konektory IEC320 C14 a C13 (lichoběžníkový, 3 konektory) pro připojení do</w:t>
      </w:r>
      <w:r>
        <w:rPr>
          <w:color w:val="000009"/>
          <w:spacing w:val="-36"/>
          <w:sz w:val="20"/>
        </w:rPr>
        <w:t> </w:t>
      </w:r>
      <w:r>
        <w:rPr>
          <w:color w:val="000009"/>
          <w:sz w:val="20"/>
        </w:rPr>
        <w:t>PDU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redundantní chlazení s hotswap systémem chladících modulů s vyjímkou procesorového</w:t>
      </w:r>
      <w:r>
        <w:rPr>
          <w:color w:val="000009"/>
          <w:spacing w:val="-27"/>
          <w:sz w:val="20"/>
        </w:rPr>
        <w:t> </w:t>
      </w:r>
      <w:r>
        <w:rPr>
          <w:color w:val="000009"/>
          <w:sz w:val="20"/>
        </w:rPr>
        <w:t>chlazení</w:t>
      </w:r>
    </w:p>
    <w:p>
      <w:pPr>
        <w:pStyle w:val="ListParagraph"/>
        <w:numPr>
          <w:ilvl w:val="2"/>
          <w:numId w:val="1"/>
        </w:numPr>
        <w:tabs>
          <w:tab w:pos="835" w:val="left" w:leader="none"/>
          <w:tab w:pos="836" w:val="left" w:leader="none"/>
        </w:tabs>
        <w:spacing w:line="237" w:lineRule="auto" w:before="0" w:after="0"/>
        <w:ind w:left="836" w:right="845" w:hanging="360"/>
        <w:jc w:val="left"/>
        <w:rPr>
          <w:rFonts w:ascii="Symbol" w:hAnsi="Symbol"/>
          <w:color w:val="000009"/>
          <w:sz w:val="20"/>
        </w:rPr>
      </w:pPr>
      <w:r>
        <w:rPr>
          <w:color w:val="000009"/>
          <w:sz w:val="20"/>
        </w:rPr>
        <w:t>monitoring</w:t>
      </w:r>
      <w:r>
        <w:rPr>
          <w:color w:val="000009"/>
          <w:spacing w:val="-4"/>
          <w:sz w:val="20"/>
        </w:rPr>
        <w:t> </w:t>
      </w:r>
      <w:r>
        <w:rPr>
          <w:color w:val="000009"/>
          <w:sz w:val="20"/>
        </w:rPr>
        <w:t>stavu</w:t>
      </w:r>
      <w:r>
        <w:rPr>
          <w:color w:val="000009"/>
          <w:spacing w:val="-4"/>
          <w:sz w:val="20"/>
        </w:rPr>
        <w:t> </w:t>
      </w:r>
      <w:r>
        <w:rPr>
          <w:color w:val="000009"/>
          <w:sz w:val="20"/>
        </w:rPr>
        <w:t>napájení,</w:t>
      </w:r>
      <w:r>
        <w:rPr>
          <w:color w:val="000009"/>
          <w:spacing w:val="-4"/>
          <w:sz w:val="20"/>
        </w:rPr>
        <w:t> </w:t>
      </w:r>
      <w:r>
        <w:rPr>
          <w:color w:val="000009"/>
          <w:sz w:val="20"/>
        </w:rPr>
        <w:t>chlazení,</w:t>
      </w:r>
      <w:r>
        <w:rPr>
          <w:color w:val="000009"/>
          <w:spacing w:val="-6"/>
          <w:sz w:val="20"/>
        </w:rPr>
        <w:t> </w:t>
      </w:r>
      <w:r>
        <w:rPr>
          <w:color w:val="000009"/>
          <w:sz w:val="20"/>
        </w:rPr>
        <w:t>teploty</w:t>
      </w:r>
      <w:r>
        <w:rPr>
          <w:color w:val="000009"/>
          <w:spacing w:val="-4"/>
          <w:sz w:val="20"/>
        </w:rPr>
        <w:t> </w:t>
      </w:r>
      <w:r>
        <w:rPr>
          <w:color w:val="000009"/>
          <w:sz w:val="20"/>
        </w:rPr>
        <w:t>a</w:t>
      </w:r>
      <w:r>
        <w:rPr>
          <w:color w:val="000009"/>
          <w:spacing w:val="-5"/>
          <w:sz w:val="20"/>
        </w:rPr>
        <w:t> </w:t>
      </w:r>
      <w:r>
        <w:rPr>
          <w:color w:val="000009"/>
          <w:sz w:val="20"/>
        </w:rPr>
        <w:t>spotřeby</w:t>
      </w:r>
      <w:r>
        <w:rPr>
          <w:color w:val="000009"/>
          <w:spacing w:val="-4"/>
          <w:sz w:val="20"/>
        </w:rPr>
        <w:t> </w:t>
      </w:r>
      <w:r>
        <w:rPr>
          <w:color w:val="000009"/>
          <w:sz w:val="20"/>
        </w:rPr>
        <w:t>vnitřních</w:t>
      </w:r>
      <w:r>
        <w:rPr>
          <w:color w:val="000009"/>
          <w:spacing w:val="-4"/>
          <w:sz w:val="20"/>
        </w:rPr>
        <w:t> </w:t>
      </w:r>
      <w:r>
        <w:rPr>
          <w:color w:val="000009"/>
          <w:sz w:val="20"/>
        </w:rPr>
        <w:t>součástí</w:t>
      </w:r>
      <w:r>
        <w:rPr>
          <w:color w:val="000009"/>
          <w:spacing w:val="-4"/>
          <w:sz w:val="20"/>
        </w:rPr>
        <w:t> </w:t>
      </w:r>
      <w:r>
        <w:rPr>
          <w:color w:val="000009"/>
          <w:sz w:val="20"/>
        </w:rPr>
        <w:t>serveru</w:t>
      </w:r>
      <w:r>
        <w:rPr>
          <w:color w:val="000009"/>
          <w:spacing w:val="-4"/>
          <w:sz w:val="20"/>
        </w:rPr>
        <w:t> </w:t>
      </w:r>
      <w:r>
        <w:rPr>
          <w:color w:val="000009"/>
          <w:sz w:val="20"/>
        </w:rPr>
        <w:t>a</w:t>
      </w:r>
      <w:r>
        <w:rPr>
          <w:color w:val="000009"/>
          <w:spacing w:val="-5"/>
          <w:sz w:val="20"/>
        </w:rPr>
        <w:t> </w:t>
      </w:r>
      <w:r>
        <w:rPr>
          <w:color w:val="000009"/>
          <w:sz w:val="20"/>
        </w:rPr>
        <w:t>report</w:t>
      </w:r>
      <w:r>
        <w:rPr>
          <w:color w:val="000009"/>
          <w:spacing w:val="-4"/>
          <w:sz w:val="20"/>
        </w:rPr>
        <w:t> </w:t>
      </w:r>
      <w:r>
        <w:rPr>
          <w:color w:val="000009"/>
          <w:sz w:val="20"/>
        </w:rPr>
        <w:t>do management modulu (IPMI, Remote Management,</w:t>
      </w:r>
      <w:r>
        <w:rPr>
          <w:color w:val="000009"/>
          <w:spacing w:val="-5"/>
          <w:sz w:val="20"/>
        </w:rPr>
        <w:t> </w:t>
      </w:r>
      <w:r>
        <w:rPr>
          <w:color w:val="000009"/>
          <w:sz w:val="20"/>
        </w:rPr>
        <w:t>...)</w:t>
      </w:r>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integrované 2x 1GE porty s podporou TOE, IPv4 a IPv6, pro konektor typu</w:t>
      </w:r>
      <w:r>
        <w:rPr>
          <w:color w:val="000009"/>
          <w:spacing w:val="-17"/>
          <w:sz w:val="20"/>
        </w:rPr>
        <w:t> </w:t>
      </w:r>
      <w:r>
        <w:rPr>
          <w:color w:val="000009"/>
          <w:sz w:val="20"/>
        </w:rPr>
        <w:t>RJ45</w:t>
      </w:r>
    </w:p>
    <w:p>
      <w:pPr>
        <w:pStyle w:val="ListParagraph"/>
        <w:numPr>
          <w:ilvl w:val="2"/>
          <w:numId w:val="1"/>
        </w:numPr>
        <w:tabs>
          <w:tab w:pos="835" w:val="left" w:leader="none"/>
          <w:tab w:pos="836" w:val="left" w:leader="none"/>
        </w:tabs>
        <w:spacing w:line="240" w:lineRule="auto" w:before="0" w:after="0"/>
        <w:ind w:left="836" w:right="394" w:hanging="360"/>
        <w:jc w:val="left"/>
        <w:rPr>
          <w:rFonts w:ascii="Symbol" w:hAnsi="Symbol"/>
          <w:color w:val="000009"/>
          <w:sz w:val="20"/>
        </w:rPr>
      </w:pPr>
      <w:r>
        <w:rPr>
          <w:color w:val="000009"/>
          <w:sz w:val="20"/>
        </w:rPr>
        <w:t>64bit architektura procesoru ve specifikaci x86_64 (amd64) s podporou HW virtualizace (a všech navazujících součástí, jako je podpora virtualizace na chipsetu, BIOSu, …) a podporou</w:t>
      </w:r>
      <w:r>
        <w:rPr>
          <w:color w:val="000009"/>
          <w:spacing w:val="-41"/>
          <w:sz w:val="20"/>
        </w:rPr>
        <w:t> </w:t>
      </w:r>
      <w:r>
        <w:rPr>
          <w:color w:val="000009"/>
          <w:sz w:val="20"/>
        </w:rPr>
        <w:t>virtuálních jader technologiemi jako jsou hyper-threading nebo</w:t>
      </w:r>
      <w:r>
        <w:rPr>
          <w:color w:val="000009"/>
          <w:spacing w:val="-8"/>
          <w:sz w:val="20"/>
        </w:rPr>
        <w:t> </w:t>
      </w:r>
      <w:r>
        <w:rPr>
          <w:color w:val="000009"/>
          <w:sz w:val="20"/>
        </w:rPr>
        <w:t>dual-core</w:t>
      </w:r>
    </w:p>
    <w:p>
      <w:pPr>
        <w:pStyle w:val="ListParagraph"/>
        <w:numPr>
          <w:ilvl w:val="2"/>
          <w:numId w:val="1"/>
        </w:numPr>
        <w:tabs>
          <w:tab w:pos="835" w:val="left" w:leader="none"/>
          <w:tab w:pos="836" w:val="left" w:leader="none"/>
        </w:tabs>
        <w:spacing w:line="232" w:lineRule="exact" w:before="0" w:after="0"/>
        <w:ind w:left="836" w:right="383" w:hanging="360"/>
        <w:jc w:val="left"/>
        <w:rPr>
          <w:rFonts w:ascii="Symbol" w:hAnsi="Symbol"/>
          <w:color w:val="000009"/>
          <w:sz w:val="20"/>
        </w:rPr>
      </w:pPr>
      <w:r>
        <w:rPr>
          <w:color w:val="000009"/>
          <w:sz w:val="20"/>
        </w:rPr>
        <w:t>záruka on-site </w:t>
      </w:r>
      <w:r>
        <w:rPr>
          <w:b/>
          <w:color w:val="000009"/>
          <w:sz w:val="20"/>
        </w:rPr>
        <w:t>84 měsíců </w:t>
      </w:r>
      <w:r>
        <w:rPr>
          <w:color w:val="000009"/>
          <w:sz w:val="20"/>
        </w:rPr>
        <w:t>(7 let) NBD s </w:t>
      </w:r>
      <w:r>
        <w:rPr>
          <w:b/>
          <w:color w:val="000009"/>
          <w:sz w:val="20"/>
        </w:rPr>
        <w:t>vyřešením do druhého pracovního dne</w:t>
      </w:r>
      <w:r>
        <w:rPr>
          <w:color w:val="000009"/>
          <w:sz w:val="20"/>
        </w:rPr>
        <w:t>, oprava v místě instalace zařízení v ČR (Plzeň/Cheb), sankce za každý den prodlení 1000,-</w:t>
      </w:r>
      <w:r>
        <w:rPr>
          <w:color w:val="000009"/>
          <w:spacing w:val="-5"/>
          <w:sz w:val="20"/>
        </w:rPr>
        <w:t> </w:t>
      </w:r>
      <w:r>
        <w:rPr>
          <w:color w:val="000009"/>
          <w:sz w:val="20"/>
        </w:rPr>
        <w:t>Kč.</w:t>
      </w:r>
    </w:p>
    <w:p>
      <w:pPr>
        <w:pStyle w:val="ListParagraph"/>
        <w:numPr>
          <w:ilvl w:val="2"/>
          <w:numId w:val="1"/>
        </w:numPr>
        <w:tabs>
          <w:tab w:pos="835" w:val="left" w:leader="none"/>
          <w:tab w:pos="836" w:val="left" w:leader="none"/>
        </w:tabs>
        <w:spacing w:line="227" w:lineRule="exact" w:before="0" w:after="0"/>
        <w:ind w:left="836" w:right="0" w:hanging="360"/>
        <w:jc w:val="left"/>
        <w:rPr>
          <w:rFonts w:ascii="Symbol" w:hAnsi="Symbol"/>
          <w:color w:val="000009"/>
          <w:sz w:val="20"/>
        </w:rPr>
      </w:pPr>
      <w:r>
        <w:rPr>
          <w:color w:val="000009"/>
          <w:sz w:val="20"/>
        </w:rPr>
        <w:t>funkčnost v operačním systému Debian/GNU Linux 9.0 Stretch s ovladači v distribučním jádře</w:t>
      </w:r>
      <w:r>
        <w:rPr>
          <w:color w:val="000009"/>
          <w:spacing w:val="-36"/>
          <w:sz w:val="20"/>
        </w:rPr>
        <w:t> </w:t>
      </w:r>
      <w:r>
        <w:rPr>
          <w:color w:val="000009"/>
          <w:sz w:val="20"/>
        </w:rPr>
        <w:t>nebo</w:t>
      </w:r>
    </w:p>
    <w:p>
      <w:pPr>
        <w:pStyle w:val="BodyText"/>
        <w:spacing w:line="222" w:lineRule="exact"/>
        <w:ind w:firstLine="0"/>
      </w:pPr>
      <w:r>
        <w:rPr>
          <w:color w:val="000009"/>
        </w:rPr>
        <w:t>„vanilla“ verze 4.9.x, nejsou povoleny žádné dodatečné ovladače</w:t>
      </w:r>
    </w:p>
    <w:p>
      <w:pPr>
        <w:pStyle w:val="ListParagraph"/>
        <w:numPr>
          <w:ilvl w:val="2"/>
          <w:numId w:val="1"/>
        </w:numPr>
        <w:tabs>
          <w:tab w:pos="835" w:val="left" w:leader="none"/>
          <w:tab w:pos="836" w:val="left" w:leader="none"/>
        </w:tabs>
        <w:spacing w:line="240" w:lineRule="auto" w:before="0" w:after="0"/>
        <w:ind w:left="836" w:right="365" w:hanging="360"/>
        <w:jc w:val="left"/>
        <w:rPr>
          <w:rFonts w:ascii="Symbol" w:hAnsi="Symbol"/>
          <w:color w:val="000009"/>
          <w:sz w:val="20"/>
        </w:rPr>
      </w:pPr>
      <w:r>
        <w:rPr>
          <w:color w:val="000009"/>
          <w:sz w:val="20"/>
        </w:rPr>
        <w:t>podpora</w:t>
      </w:r>
      <w:r>
        <w:rPr>
          <w:color w:val="000009"/>
          <w:spacing w:val="-3"/>
          <w:sz w:val="20"/>
        </w:rPr>
        <w:t> </w:t>
      </w:r>
      <w:r>
        <w:rPr>
          <w:color w:val="000009"/>
          <w:sz w:val="20"/>
        </w:rPr>
        <w:t>bootu</w:t>
      </w:r>
      <w:r>
        <w:rPr>
          <w:color w:val="000009"/>
          <w:spacing w:val="-3"/>
          <w:sz w:val="20"/>
        </w:rPr>
        <w:t> </w:t>
      </w:r>
      <w:r>
        <w:rPr>
          <w:color w:val="000009"/>
          <w:sz w:val="20"/>
        </w:rPr>
        <w:t>z</w:t>
      </w:r>
      <w:r>
        <w:rPr>
          <w:color w:val="000009"/>
          <w:spacing w:val="-5"/>
          <w:sz w:val="20"/>
        </w:rPr>
        <w:t> </w:t>
      </w:r>
      <w:r>
        <w:rPr>
          <w:color w:val="000009"/>
          <w:sz w:val="20"/>
        </w:rPr>
        <w:t>HDD,</w:t>
      </w:r>
      <w:r>
        <w:rPr>
          <w:color w:val="000009"/>
          <w:spacing w:val="-1"/>
          <w:sz w:val="20"/>
        </w:rPr>
        <w:t> </w:t>
      </w:r>
      <w:r>
        <w:rPr>
          <w:color w:val="000009"/>
          <w:sz w:val="20"/>
        </w:rPr>
        <w:t>USB</w:t>
      </w:r>
      <w:r>
        <w:rPr>
          <w:color w:val="000009"/>
          <w:spacing w:val="-3"/>
          <w:sz w:val="20"/>
        </w:rPr>
        <w:t> </w:t>
      </w:r>
      <w:r>
        <w:rPr>
          <w:color w:val="000009"/>
          <w:sz w:val="20"/>
        </w:rPr>
        <w:t>a</w:t>
      </w:r>
      <w:r>
        <w:rPr>
          <w:color w:val="000009"/>
          <w:spacing w:val="-4"/>
          <w:sz w:val="20"/>
        </w:rPr>
        <w:t> </w:t>
      </w:r>
      <w:r>
        <w:rPr>
          <w:color w:val="000009"/>
          <w:sz w:val="20"/>
        </w:rPr>
        <w:t>PXE,</w:t>
      </w:r>
      <w:r>
        <w:rPr>
          <w:color w:val="000009"/>
          <w:spacing w:val="0"/>
          <w:sz w:val="20"/>
        </w:rPr>
        <w:t> </w:t>
      </w:r>
      <w:r>
        <w:rPr>
          <w:sz w:val="20"/>
        </w:rPr>
        <w:t>volba</w:t>
      </w:r>
      <w:r>
        <w:rPr>
          <w:spacing w:val="-3"/>
          <w:sz w:val="20"/>
        </w:rPr>
        <w:t> </w:t>
      </w:r>
      <w:r>
        <w:rPr>
          <w:sz w:val="20"/>
        </w:rPr>
        <w:t>zařízení</w:t>
      </w:r>
      <w:r>
        <w:rPr>
          <w:spacing w:val="-3"/>
          <w:sz w:val="20"/>
        </w:rPr>
        <w:t> </w:t>
      </w:r>
      <w:r>
        <w:rPr>
          <w:sz w:val="20"/>
        </w:rPr>
        <w:t>pro</w:t>
      </w:r>
      <w:r>
        <w:rPr>
          <w:spacing w:val="-3"/>
          <w:sz w:val="20"/>
        </w:rPr>
        <w:t> </w:t>
      </w:r>
      <w:r>
        <w:rPr>
          <w:sz w:val="20"/>
        </w:rPr>
        <w:t>boot</w:t>
      </w:r>
      <w:r>
        <w:rPr>
          <w:spacing w:val="-5"/>
          <w:sz w:val="20"/>
        </w:rPr>
        <w:t> </w:t>
      </w:r>
      <w:r>
        <w:rPr>
          <w:sz w:val="20"/>
        </w:rPr>
        <w:t>při</w:t>
      </w:r>
      <w:r>
        <w:rPr>
          <w:spacing w:val="-4"/>
          <w:sz w:val="20"/>
        </w:rPr>
        <w:t> </w:t>
      </w:r>
      <w:r>
        <w:rPr>
          <w:sz w:val="20"/>
        </w:rPr>
        <w:t>startu</w:t>
      </w:r>
      <w:r>
        <w:rPr>
          <w:spacing w:val="-3"/>
          <w:sz w:val="20"/>
        </w:rPr>
        <w:t> </w:t>
      </w:r>
      <w:r>
        <w:rPr>
          <w:sz w:val="20"/>
        </w:rPr>
        <w:t>serveru</w:t>
      </w:r>
      <w:r>
        <w:rPr>
          <w:spacing w:val="-3"/>
          <w:sz w:val="20"/>
        </w:rPr>
        <w:t> </w:t>
      </w:r>
      <w:r>
        <w:rPr>
          <w:sz w:val="20"/>
        </w:rPr>
        <w:t>(např.</w:t>
      </w:r>
      <w:r>
        <w:rPr>
          <w:spacing w:val="-3"/>
          <w:sz w:val="20"/>
        </w:rPr>
        <w:t> </w:t>
      </w:r>
      <w:r>
        <w:rPr>
          <w:sz w:val="20"/>
        </w:rPr>
        <w:t>klávesou</w:t>
      </w:r>
      <w:r>
        <w:rPr>
          <w:spacing w:val="-4"/>
          <w:sz w:val="20"/>
        </w:rPr>
        <w:t> </w:t>
      </w:r>
      <w:r>
        <w:rPr>
          <w:sz w:val="20"/>
        </w:rPr>
        <w:t>F12) s možností tuto volbu zakázat a ochránit heslem. Možnost nastavit bootovací zařízení z managementu.</w:t>
      </w:r>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sz w:val="20"/>
        </w:rPr>
      </w:pPr>
      <w:r>
        <w:rPr>
          <w:sz w:val="20"/>
        </w:rPr>
        <w:t>zrušení skrytých partition neznemožní plnohodnotný provoz zařízení a požadovaných</w:t>
      </w:r>
      <w:r>
        <w:rPr>
          <w:spacing w:val="-16"/>
          <w:sz w:val="20"/>
        </w:rPr>
        <w:t> </w:t>
      </w:r>
      <w:r>
        <w:rPr>
          <w:sz w:val="20"/>
        </w:rPr>
        <w:t>funkcí</w:t>
      </w:r>
    </w:p>
    <w:p>
      <w:pPr>
        <w:pStyle w:val="ListParagraph"/>
        <w:numPr>
          <w:ilvl w:val="2"/>
          <w:numId w:val="1"/>
        </w:numPr>
        <w:tabs>
          <w:tab w:pos="835" w:val="left" w:leader="none"/>
          <w:tab w:pos="836" w:val="left" w:leader="none"/>
        </w:tabs>
        <w:spacing w:line="240" w:lineRule="auto" w:before="0" w:after="0"/>
        <w:ind w:left="836" w:right="502" w:hanging="360"/>
        <w:jc w:val="left"/>
        <w:rPr>
          <w:rFonts w:ascii="Symbol" w:hAnsi="Symbol"/>
          <w:sz w:val="20"/>
        </w:rPr>
      </w:pPr>
      <w:r>
        <w:rPr>
          <w:sz w:val="20"/>
        </w:rPr>
        <w:t>připojení</w:t>
      </w:r>
      <w:r>
        <w:rPr>
          <w:spacing w:val="-4"/>
          <w:sz w:val="20"/>
        </w:rPr>
        <w:t> </w:t>
      </w:r>
      <w:r>
        <w:rPr>
          <w:sz w:val="20"/>
        </w:rPr>
        <w:t>a</w:t>
      </w:r>
      <w:r>
        <w:rPr>
          <w:spacing w:val="-5"/>
          <w:sz w:val="20"/>
        </w:rPr>
        <w:t> </w:t>
      </w:r>
      <w:r>
        <w:rPr>
          <w:sz w:val="20"/>
        </w:rPr>
        <w:t>funkčnost</w:t>
      </w:r>
      <w:r>
        <w:rPr>
          <w:spacing w:val="-6"/>
          <w:sz w:val="20"/>
        </w:rPr>
        <w:t> </w:t>
      </w:r>
      <w:r>
        <w:rPr>
          <w:sz w:val="20"/>
        </w:rPr>
        <w:t>(včetně</w:t>
      </w:r>
      <w:r>
        <w:rPr>
          <w:spacing w:val="-4"/>
          <w:sz w:val="20"/>
        </w:rPr>
        <w:t> </w:t>
      </w:r>
      <w:r>
        <w:rPr>
          <w:sz w:val="20"/>
        </w:rPr>
        <w:t>bootovací</w:t>
      </w:r>
      <w:r>
        <w:rPr>
          <w:spacing w:val="-4"/>
          <w:sz w:val="20"/>
        </w:rPr>
        <w:t> </w:t>
      </w:r>
      <w:r>
        <w:rPr>
          <w:sz w:val="20"/>
        </w:rPr>
        <w:t>sekvence</w:t>
      </w:r>
      <w:r>
        <w:rPr>
          <w:spacing w:val="-5"/>
          <w:sz w:val="20"/>
        </w:rPr>
        <w:t> </w:t>
      </w:r>
      <w:r>
        <w:rPr>
          <w:sz w:val="20"/>
        </w:rPr>
        <w:t>a</w:t>
      </w:r>
      <w:r>
        <w:rPr>
          <w:spacing w:val="-4"/>
          <w:sz w:val="20"/>
        </w:rPr>
        <w:t> </w:t>
      </w:r>
      <w:r>
        <w:rPr>
          <w:sz w:val="20"/>
        </w:rPr>
        <w:t>startu)</w:t>
      </w:r>
      <w:r>
        <w:rPr>
          <w:spacing w:val="-5"/>
          <w:sz w:val="20"/>
        </w:rPr>
        <w:t> </w:t>
      </w:r>
      <w:r>
        <w:rPr>
          <w:sz w:val="20"/>
        </w:rPr>
        <w:t>s</w:t>
      </w:r>
      <w:r>
        <w:rPr>
          <w:spacing w:val="-6"/>
          <w:sz w:val="20"/>
        </w:rPr>
        <w:t> </w:t>
      </w:r>
      <w:r>
        <w:rPr>
          <w:sz w:val="20"/>
        </w:rPr>
        <w:t>používanými</w:t>
      </w:r>
      <w:r>
        <w:rPr>
          <w:spacing w:val="-5"/>
          <w:sz w:val="20"/>
        </w:rPr>
        <w:t> </w:t>
      </w:r>
      <w:r>
        <w:rPr>
          <w:sz w:val="20"/>
        </w:rPr>
        <w:t>konzolovými</w:t>
      </w:r>
      <w:r>
        <w:rPr>
          <w:spacing w:val="-5"/>
          <w:sz w:val="20"/>
        </w:rPr>
        <w:t> </w:t>
      </w:r>
      <w:r>
        <w:rPr>
          <w:sz w:val="20"/>
        </w:rPr>
        <w:t>přepínači ATEN typu USB (klávesnice a myš společně přes USB 1.1, video přes VGA konektor</w:t>
      </w:r>
      <w:r>
        <w:rPr>
          <w:spacing w:val="-33"/>
          <w:sz w:val="20"/>
        </w:rPr>
        <w:t> </w:t>
      </w:r>
      <w:r>
        <w:rPr>
          <w:sz w:val="20"/>
        </w:rPr>
        <w:t>DE-15).</w:t>
      </w:r>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sz w:val="20"/>
        </w:rPr>
      </w:pPr>
      <w:r>
        <w:rPr>
          <w:sz w:val="20"/>
        </w:rPr>
        <w:t>možno osadit až 8ks hotswap HDD o velikost</w:t>
      </w:r>
      <w:r>
        <w:rPr>
          <w:spacing w:val="-7"/>
          <w:sz w:val="20"/>
        </w:rPr>
        <w:t> </w:t>
      </w:r>
      <w:r>
        <w:rPr>
          <w:sz w:val="20"/>
        </w:rPr>
        <w:t>2,5“</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sz w:val="20"/>
        </w:rPr>
      </w:pPr>
      <w:r>
        <w:rPr>
          <w:sz w:val="20"/>
        </w:rPr>
        <w:t>2 pozice pro rozšiřující karty (PCIe), mohou být osazeny požadovanými komponentami v</w:t>
      </w:r>
      <w:r>
        <w:rPr>
          <w:spacing w:val="-17"/>
          <w:sz w:val="20"/>
        </w:rPr>
        <w:t> </w:t>
      </w:r>
      <w:r>
        <w:rPr>
          <w:sz w:val="20"/>
        </w:rPr>
        <w:t>zadání</w:t>
      </w:r>
    </w:p>
    <w:p>
      <w:pPr>
        <w:pStyle w:val="ListParagraph"/>
        <w:numPr>
          <w:ilvl w:val="2"/>
          <w:numId w:val="1"/>
        </w:numPr>
        <w:tabs>
          <w:tab w:pos="835" w:val="left" w:leader="none"/>
          <w:tab w:pos="836" w:val="left" w:leader="none"/>
        </w:tabs>
        <w:spacing w:line="238" w:lineRule="exact" w:before="0" w:after="0"/>
        <w:ind w:left="836" w:right="0" w:hanging="360"/>
        <w:jc w:val="left"/>
        <w:rPr>
          <w:rFonts w:ascii="Symbol" w:hAnsi="Symbol"/>
          <w:sz w:val="20"/>
        </w:rPr>
      </w:pPr>
      <w:r>
        <w:rPr>
          <w:sz w:val="20"/>
        </w:rPr>
        <w:t>všechny komponenty (a to i aktuálně neosazené, nevyužité nebo nepožadované ale</w:t>
      </w:r>
      <w:r>
        <w:rPr>
          <w:spacing w:val="-23"/>
          <w:sz w:val="20"/>
        </w:rPr>
        <w:t> </w:t>
      </w:r>
      <w:r>
        <w:rPr>
          <w:sz w:val="20"/>
        </w:rPr>
        <w:t>přítomné</w:t>
      </w:r>
    </w:p>
    <w:p>
      <w:pPr>
        <w:pStyle w:val="BodyText"/>
        <w:ind w:firstLine="0"/>
      </w:pPr>
      <w:r>
        <w:rPr/>
        <w:t>v nabízené sestavě, jako je volná pozice pro HDD, PCI rozhraní na desce, ...) musí být přiraveno pro použití bez nutnosti doplňování dalších komponent (kabeláž, PCI riser, řadiče, …). Například pro zařízení s 6 pozicemi HDD, ale jen 2 osazenými je vyžadováno mít zapojené a připravené i zbylé 4.</w:t>
      </w:r>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sz w:val="20"/>
        </w:rPr>
      </w:pPr>
      <w:r>
        <w:rPr>
          <w:sz w:val="20"/>
        </w:rPr>
        <w:t>podpora síťového zavaděče PXE s použitím</w:t>
      </w:r>
      <w:r>
        <w:rPr>
          <w:spacing w:val="-28"/>
          <w:sz w:val="20"/>
        </w:rPr>
        <w:t> </w:t>
      </w:r>
      <w:r>
        <w:rPr>
          <w:sz w:val="20"/>
        </w:rPr>
        <w:t>grub2pxe</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sz w:val="20"/>
        </w:rPr>
      </w:pPr>
      <w:r>
        <w:rPr>
          <w:sz w:val="20"/>
        </w:rPr>
        <w:t>podpora bootování z rozděleného disku metodou</w:t>
      </w:r>
      <w:r>
        <w:rPr>
          <w:spacing w:val="-27"/>
          <w:sz w:val="20"/>
        </w:rPr>
        <w:t> </w:t>
      </w:r>
      <w:r>
        <w:rPr>
          <w:sz w:val="20"/>
        </w:rPr>
        <w:t>GPT</w:t>
      </w:r>
    </w:p>
    <w:p>
      <w:pPr>
        <w:pStyle w:val="ListParagraph"/>
        <w:numPr>
          <w:ilvl w:val="2"/>
          <w:numId w:val="1"/>
        </w:numPr>
        <w:tabs>
          <w:tab w:pos="835" w:val="left" w:leader="none"/>
          <w:tab w:pos="836" w:val="left" w:leader="none"/>
        </w:tabs>
        <w:spacing w:line="240" w:lineRule="auto" w:before="0" w:after="0"/>
        <w:ind w:left="836" w:right="334" w:hanging="360"/>
        <w:jc w:val="left"/>
        <w:rPr>
          <w:rFonts w:ascii="Symbol" w:hAnsi="Symbol"/>
          <w:sz w:val="20"/>
        </w:rPr>
      </w:pPr>
      <w:r>
        <w:rPr>
          <w:sz w:val="20"/>
        </w:rPr>
        <w:t>zařízení musí být dodáno vcelku a smontované, není přípustné dodání vnitřních částí serveru po částech</w:t>
      </w:r>
      <w:r>
        <w:rPr>
          <w:spacing w:val="-4"/>
          <w:sz w:val="20"/>
        </w:rPr>
        <w:t> </w:t>
      </w:r>
      <w:r>
        <w:rPr>
          <w:sz w:val="20"/>
        </w:rPr>
        <w:t>(vyjímku</w:t>
      </w:r>
      <w:r>
        <w:rPr>
          <w:spacing w:val="-4"/>
          <w:sz w:val="20"/>
        </w:rPr>
        <w:t> </w:t>
      </w:r>
      <w:r>
        <w:rPr>
          <w:sz w:val="20"/>
        </w:rPr>
        <w:t>tvoří</w:t>
      </w:r>
      <w:r>
        <w:rPr>
          <w:spacing w:val="-4"/>
          <w:sz w:val="20"/>
        </w:rPr>
        <w:t> </w:t>
      </w:r>
      <w:r>
        <w:rPr>
          <w:sz w:val="20"/>
        </w:rPr>
        <w:t>části</w:t>
      </w:r>
      <w:r>
        <w:rPr>
          <w:spacing w:val="-4"/>
          <w:sz w:val="20"/>
        </w:rPr>
        <w:t> </w:t>
      </w:r>
      <w:r>
        <w:rPr>
          <w:sz w:val="20"/>
        </w:rPr>
        <w:t>potřebné</w:t>
      </w:r>
      <w:r>
        <w:rPr>
          <w:spacing w:val="-4"/>
          <w:sz w:val="20"/>
        </w:rPr>
        <w:t> </w:t>
      </w:r>
      <w:r>
        <w:rPr>
          <w:sz w:val="20"/>
        </w:rPr>
        <w:t>k</w:t>
      </w:r>
      <w:r>
        <w:rPr>
          <w:spacing w:val="-4"/>
          <w:sz w:val="20"/>
        </w:rPr>
        <w:t> </w:t>
      </w:r>
      <w:r>
        <w:rPr>
          <w:sz w:val="20"/>
        </w:rPr>
        <w:t>finální</w:t>
      </w:r>
      <w:r>
        <w:rPr>
          <w:spacing w:val="-4"/>
          <w:sz w:val="20"/>
        </w:rPr>
        <w:t> </w:t>
      </w:r>
      <w:r>
        <w:rPr>
          <w:sz w:val="20"/>
        </w:rPr>
        <w:t>montáži</w:t>
      </w:r>
      <w:r>
        <w:rPr>
          <w:spacing w:val="-4"/>
          <w:sz w:val="20"/>
        </w:rPr>
        <w:t> </w:t>
      </w:r>
      <w:r>
        <w:rPr>
          <w:sz w:val="20"/>
        </w:rPr>
        <w:t>do</w:t>
      </w:r>
      <w:r>
        <w:rPr>
          <w:spacing w:val="-4"/>
          <w:sz w:val="20"/>
        </w:rPr>
        <w:t> </w:t>
      </w:r>
      <w:r>
        <w:rPr>
          <w:sz w:val="20"/>
        </w:rPr>
        <w:t>racku</w:t>
      </w:r>
      <w:r>
        <w:rPr>
          <w:spacing w:val="-4"/>
          <w:sz w:val="20"/>
        </w:rPr>
        <w:t> </w:t>
      </w:r>
      <w:r>
        <w:rPr>
          <w:sz w:val="20"/>
        </w:rPr>
        <w:t>jako</w:t>
      </w:r>
      <w:r>
        <w:rPr>
          <w:spacing w:val="-4"/>
          <w:sz w:val="20"/>
        </w:rPr>
        <w:t> </w:t>
      </w:r>
      <w:r>
        <w:rPr>
          <w:sz w:val="20"/>
        </w:rPr>
        <w:t>ližiny,</w:t>
      </w:r>
      <w:r>
        <w:rPr>
          <w:spacing w:val="-4"/>
          <w:sz w:val="20"/>
        </w:rPr>
        <w:t> </w:t>
      </w:r>
      <w:r>
        <w:rPr>
          <w:sz w:val="20"/>
        </w:rPr>
        <w:t>panely,</w:t>
      </w:r>
      <w:r>
        <w:rPr>
          <w:spacing w:val="-4"/>
          <w:sz w:val="20"/>
        </w:rPr>
        <w:t> </w:t>
      </w:r>
      <w:r>
        <w:rPr>
          <w:sz w:val="20"/>
        </w:rPr>
        <w:t>ramena,</w:t>
      </w:r>
      <w:r>
        <w:rPr>
          <w:spacing w:val="-4"/>
          <w:sz w:val="20"/>
        </w:rPr>
        <w:t> </w:t>
      </w:r>
      <w:r>
        <w:rPr>
          <w:sz w:val="20"/>
        </w:rPr>
        <w:t>externí kabeláž,</w:t>
      </w:r>
      <w:r>
        <w:rPr>
          <w:spacing w:val="-3"/>
          <w:sz w:val="20"/>
        </w:rPr>
        <w:t> </w:t>
      </w:r>
      <w:r>
        <w:rPr>
          <w:sz w:val="20"/>
        </w:rPr>
        <w:t>…)</w:t>
      </w:r>
    </w:p>
    <w:p>
      <w:pPr>
        <w:pStyle w:val="ListParagraph"/>
        <w:numPr>
          <w:ilvl w:val="2"/>
          <w:numId w:val="1"/>
        </w:numPr>
        <w:tabs>
          <w:tab w:pos="835" w:val="left" w:leader="none"/>
          <w:tab w:pos="836" w:val="left" w:leader="none"/>
        </w:tabs>
        <w:spacing w:line="237" w:lineRule="auto" w:before="0" w:after="0"/>
        <w:ind w:left="836" w:right="313" w:hanging="360"/>
        <w:jc w:val="left"/>
        <w:rPr>
          <w:rFonts w:ascii="Symbol" w:hAnsi="Symbol"/>
          <w:sz w:val="20"/>
        </w:rPr>
      </w:pPr>
      <w:r>
        <w:rPr>
          <w:sz w:val="20"/>
        </w:rPr>
        <w:t>všechny</w:t>
      </w:r>
      <w:r>
        <w:rPr>
          <w:spacing w:val="-4"/>
          <w:sz w:val="20"/>
        </w:rPr>
        <w:t> </w:t>
      </w:r>
      <w:r>
        <w:rPr>
          <w:sz w:val="20"/>
        </w:rPr>
        <w:t>identifikátory</w:t>
      </w:r>
      <w:r>
        <w:rPr>
          <w:spacing w:val="-4"/>
          <w:sz w:val="20"/>
        </w:rPr>
        <w:t> </w:t>
      </w:r>
      <w:r>
        <w:rPr>
          <w:sz w:val="20"/>
        </w:rPr>
        <w:t>vyžadované</w:t>
      </w:r>
      <w:r>
        <w:rPr>
          <w:spacing w:val="-4"/>
          <w:sz w:val="20"/>
        </w:rPr>
        <w:t> </w:t>
      </w:r>
      <w:r>
        <w:rPr>
          <w:sz w:val="20"/>
        </w:rPr>
        <w:t>pro</w:t>
      </w:r>
      <w:r>
        <w:rPr>
          <w:spacing w:val="-5"/>
          <w:sz w:val="20"/>
        </w:rPr>
        <w:t> </w:t>
      </w:r>
      <w:r>
        <w:rPr>
          <w:sz w:val="20"/>
        </w:rPr>
        <w:t>servis,</w:t>
      </w:r>
      <w:r>
        <w:rPr>
          <w:spacing w:val="-4"/>
          <w:sz w:val="20"/>
        </w:rPr>
        <w:t> </w:t>
      </w:r>
      <w:r>
        <w:rPr>
          <w:sz w:val="20"/>
        </w:rPr>
        <w:t>reklamaci,</w:t>
      </w:r>
      <w:r>
        <w:rPr>
          <w:spacing w:val="-6"/>
          <w:sz w:val="20"/>
        </w:rPr>
        <w:t> </w:t>
      </w:r>
      <w:r>
        <w:rPr>
          <w:sz w:val="20"/>
        </w:rPr>
        <w:t>ověření</w:t>
      </w:r>
      <w:r>
        <w:rPr>
          <w:spacing w:val="-4"/>
          <w:sz w:val="20"/>
        </w:rPr>
        <w:t> </w:t>
      </w:r>
      <w:r>
        <w:rPr>
          <w:sz w:val="20"/>
        </w:rPr>
        <w:t>záruční</w:t>
      </w:r>
      <w:r>
        <w:rPr>
          <w:spacing w:val="-4"/>
          <w:sz w:val="20"/>
        </w:rPr>
        <w:t> </w:t>
      </w:r>
      <w:r>
        <w:rPr>
          <w:sz w:val="20"/>
        </w:rPr>
        <w:t>doby,</w:t>
      </w:r>
      <w:r>
        <w:rPr>
          <w:spacing w:val="-6"/>
          <w:sz w:val="20"/>
        </w:rPr>
        <w:t> </w:t>
      </w:r>
      <w:r>
        <w:rPr>
          <w:sz w:val="20"/>
        </w:rPr>
        <w:t>zjištění</w:t>
      </w:r>
      <w:r>
        <w:rPr>
          <w:spacing w:val="-6"/>
          <w:sz w:val="20"/>
        </w:rPr>
        <w:t> </w:t>
      </w:r>
      <w:r>
        <w:rPr>
          <w:sz w:val="20"/>
        </w:rPr>
        <w:t>konfigurace atd. zjistitelné z operačního systému Linux, např. z</w:t>
      </w:r>
      <w:r>
        <w:rPr>
          <w:spacing w:val="-10"/>
          <w:sz w:val="20"/>
        </w:rPr>
        <w:t> </w:t>
      </w:r>
      <w:r>
        <w:rPr>
          <w:sz w:val="20"/>
        </w:rPr>
        <w:t>dmidecode</w:t>
      </w:r>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sz w:val="20"/>
        </w:rPr>
      </w:pPr>
      <w:r>
        <w:rPr>
          <w:sz w:val="20"/>
        </w:rPr>
        <w:t>zobrazení záruční/servisní doby a konfigurace serveru na webu výrobce dle údajů z OS</w:t>
      </w:r>
      <w:r>
        <w:rPr>
          <w:spacing w:val="-40"/>
          <w:sz w:val="20"/>
        </w:rPr>
        <w:t> </w:t>
      </w:r>
      <w:r>
        <w:rPr>
          <w:sz w:val="20"/>
        </w:rPr>
        <w:t>(dmidecode)</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sz w:val="20"/>
        </w:rPr>
        <w:t>není vyžadována přední</w:t>
      </w:r>
      <w:r>
        <w:rPr>
          <w:spacing w:val="-1"/>
          <w:sz w:val="20"/>
        </w:rPr>
        <w:t> </w:t>
      </w:r>
      <w:r>
        <w:rPr>
          <w:sz w:val="20"/>
        </w:rPr>
        <w:t>maska</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sz w:val="20"/>
        </w:rPr>
        <w:t>není vyžadován cable management (zadní rameno serveru pro uchycení</w:t>
      </w:r>
      <w:r>
        <w:rPr>
          <w:spacing w:val="-10"/>
          <w:sz w:val="20"/>
        </w:rPr>
        <w:t> </w:t>
      </w:r>
      <w:r>
        <w:rPr>
          <w:sz w:val="20"/>
        </w:rPr>
        <w:t>kabeláže)</w:t>
      </w:r>
    </w:p>
    <w:p>
      <w:pPr>
        <w:pStyle w:val="ListParagraph"/>
        <w:numPr>
          <w:ilvl w:val="2"/>
          <w:numId w:val="1"/>
        </w:numPr>
        <w:tabs>
          <w:tab w:pos="835" w:val="left" w:leader="none"/>
          <w:tab w:pos="836" w:val="left" w:leader="none"/>
        </w:tabs>
        <w:spacing w:line="237" w:lineRule="auto" w:before="0" w:after="0"/>
        <w:ind w:left="836" w:right="647" w:hanging="360"/>
        <w:jc w:val="left"/>
        <w:rPr>
          <w:rFonts w:ascii="Symbol" w:hAnsi="Symbol"/>
          <w:sz w:val="20"/>
        </w:rPr>
      </w:pPr>
      <w:r>
        <w:rPr>
          <w:sz w:val="20"/>
        </w:rPr>
        <w:t>využití</w:t>
      </w:r>
      <w:r>
        <w:rPr>
          <w:spacing w:val="-5"/>
          <w:sz w:val="20"/>
        </w:rPr>
        <w:t> </w:t>
      </w:r>
      <w:r>
        <w:rPr>
          <w:sz w:val="20"/>
        </w:rPr>
        <w:t>všech</w:t>
      </w:r>
      <w:r>
        <w:rPr>
          <w:spacing w:val="-5"/>
          <w:sz w:val="20"/>
        </w:rPr>
        <w:t> </w:t>
      </w:r>
      <w:r>
        <w:rPr>
          <w:sz w:val="20"/>
        </w:rPr>
        <w:t>kanálů</w:t>
      </w:r>
      <w:r>
        <w:rPr>
          <w:spacing w:val="-4"/>
          <w:sz w:val="20"/>
        </w:rPr>
        <w:t> </w:t>
      </w:r>
      <w:r>
        <w:rPr>
          <w:sz w:val="20"/>
        </w:rPr>
        <w:t>paměťového</w:t>
      </w:r>
      <w:r>
        <w:rPr>
          <w:spacing w:val="-5"/>
          <w:sz w:val="20"/>
        </w:rPr>
        <w:t> </w:t>
      </w:r>
      <w:r>
        <w:rPr>
          <w:sz w:val="20"/>
        </w:rPr>
        <w:t>řadiče</w:t>
      </w:r>
      <w:r>
        <w:rPr>
          <w:spacing w:val="-5"/>
          <w:sz w:val="20"/>
        </w:rPr>
        <w:t> </w:t>
      </w:r>
      <w:r>
        <w:rPr>
          <w:sz w:val="20"/>
        </w:rPr>
        <w:t>v</w:t>
      </w:r>
      <w:r>
        <w:rPr>
          <w:spacing w:val="-4"/>
          <w:sz w:val="20"/>
        </w:rPr>
        <w:t> </w:t>
      </w:r>
      <w:r>
        <w:rPr>
          <w:sz w:val="20"/>
        </w:rPr>
        <w:t>dodané</w:t>
      </w:r>
      <w:r>
        <w:rPr>
          <w:spacing w:val="-5"/>
          <w:sz w:val="20"/>
        </w:rPr>
        <w:t> </w:t>
      </w:r>
      <w:r>
        <w:rPr>
          <w:sz w:val="20"/>
        </w:rPr>
        <w:t>konfiguraci</w:t>
      </w:r>
      <w:r>
        <w:rPr>
          <w:spacing w:val="-5"/>
          <w:sz w:val="20"/>
        </w:rPr>
        <w:t> </w:t>
      </w:r>
      <w:r>
        <w:rPr>
          <w:sz w:val="20"/>
        </w:rPr>
        <w:t>(DIMM</w:t>
      </w:r>
      <w:r>
        <w:rPr>
          <w:spacing w:val="-5"/>
          <w:sz w:val="20"/>
        </w:rPr>
        <w:t> </w:t>
      </w:r>
      <w:r>
        <w:rPr>
          <w:sz w:val="20"/>
        </w:rPr>
        <w:t>moduly</w:t>
      </w:r>
      <w:r>
        <w:rPr>
          <w:spacing w:val="-4"/>
          <w:sz w:val="20"/>
        </w:rPr>
        <w:t> </w:t>
      </w:r>
      <w:r>
        <w:rPr>
          <w:sz w:val="20"/>
        </w:rPr>
        <w:t>rovnoměrně</w:t>
      </w:r>
      <w:r>
        <w:rPr>
          <w:spacing w:val="-4"/>
          <w:sz w:val="20"/>
        </w:rPr>
        <w:t> </w:t>
      </w:r>
      <w:r>
        <w:rPr>
          <w:sz w:val="20"/>
        </w:rPr>
        <w:t>přes dostupné</w:t>
      </w:r>
      <w:r>
        <w:rPr>
          <w:spacing w:val="-2"/>
          <w:sz w:val="20"/>
        </w:rPr>
        <w:t> </w:t>
      </w:r>
      <w:r>
        <w:rPr>
          <w:sz w:val="20"/>
        </w:rPr>
        <w:t>kanály)</w:t>
      </w:r>
    </w:p>
    <w:p>
      <w:pPr>
        <w:pStyle w:val="ListParagraph"/>
        <w:numPr>
          <w:ilvl w:val="2"/>
          <w:numId w:val="1"/>
        </w:numPr>
        <w:tabs>
          <w:tab w:pos="835" w:val="left" w:leader="none"/>
          <w:tab w:pos="836" w:val="left" w:leader="none"/>
        </w:tabs>
        <w:spacing w:line="240" w:lineRule="auto" w:before="0" w:after="0"/>
        <w:ind w:left="836" w:right="177" w:hanging="360"/>
        <w:jc w:val="left"/>
        <w:rPr>
          <w:rFonts w:ascii="Symbol" w:hAnsi="Symbol"/>
          <w:sz w:val="20"/>
        </w:rPr>
      </w:pPr>
      <w:r>
        <w:rPr>
          <w:sz w:val="20"/>
        </w:rPr>
        <w:t>trvalý</w:t>
      </w:r>
      <w:r>
        <w:rPr>
          <w:spacing w:val="-3"/>
          <w:sz w:val="20"/>
        </w:rPr>
        <w:t> </w:t>
      </w:r>
      <w:r>
        <w:rPr>
          <w:sz w:val="20"/>
        </w:rPr>
        <w:t>provoz</w:t>
      </w:r>
      <w:r>
        <w:rPr>
          <w:spacing w:val="-3"/>
          <w:sz w:val="20"/>
        </w:rPr>
        <w:t> </w:t>
      </w:r>
      <w:r>
        <w:rPr>
          <w:sz w:val="20"/>
        </w:rPr>
        <w:t>serveru</w:t>
      </w:r>
      <w:r>
        <w:rPr>
          <w:spacing w:val="-3"/>
          <w:sz w:val="20"/>
        </w:rPr>
        <w:t> </w:t>
      </w:r>
      <w:r>
        <w:rPr>
          <w:sz w:val="20"/>
        </w:rPr>
        <w:t>v</w:t>
      </w:r>
      <w:r>
        <w:rPr>
          <w:spacing w:val="-3"/>
          <w:sz w:val="20"/>
        </w:rPr>
        <w:t> </w:t>
      </w:r>
      <w:r>
        <w:rPr>
          <w:sz w:val="20"/>
        </w:rPr>
        <w:t>místnosti</w:t>
      </w:r>
      <w:r>
        <w:rPr>
          <w:spacing w:val="-4"/>
          <w:sz w:val="20"/>
        </w:rPr>
        <w:t> </w:t>
      </w:r>
      <w:r>
        <w:rPr>
          <w:sz w:val="20"/>
        </w:rPr>
        <w:t>se</w:t>
      </w:r>
      <w:r>
        <w:rPr>
          <w:spacing w:val="-3"/>
          <w:sz w:val="20"/>
        </w:rPr>
        <w:t> </w:t>
      </w:r>
      <w:r>
        <w:rPr>
          <w:sz w:val="20"/>
        </w:rPr>
        <w:t>vstupní</w:t>
      </w:r>
      <w:r>
        <w:rPr>
          <w:spacing w:val="-3"/>
          <w:sz w:val="20"/>
        </w:rPr>
        <w:t> </w:t>
      </w:r>
      <w:r>
        <w:rPr>
          <w:sz w:val="20"/>
        </w:rPr>
        <w:t>teplotou</w:t>
      </w:r>
      <w:r>
        <w:rPr>
          <w:spacing w:val="-3"/>
          <w:sz w:val="20"/>
        </w:rPr>
        <w:t> </w:t>
      </w:r>
      <w:r>
        <w:rPr>
          <w:sz w:val="20"/>
        </w:rPr>
        <w:t>v</w:t>
      </w:r>
      <w:r>
        <w:rPr>
          <w:spacing w:val="-3"/>
          <w:sz w:val="20"/>
        </w:rPr>
        <w:t> </w:t>
      </w:r>
      <w:r>
        <w:rPr>
          <w:sz w:val="20"/>
        </w:rPr>
        <w:t>rozmezí</w:t>
      </w:r>
      <w:r>
        <w:rPr>
          <w:spacing w:val="-5"/>
          <w:sz w:val="20"/>
        </w:rPr>
        <w:t> </w:t>
      </w:r>
      <w:r>
        <w:rPr>
          <w:sz w:val="20"/>
        </w:rPr>
        <w:t>10</w:t>
      </w:r>
      <w:r>
        <w:rPr>
          <w:spacing w:val="-4"/>
          <w:sz w:val="20"/>
        </w:rPr>
        <w:t> </w:t>
      </w:r>
      <w:r>
        <w:rPr>
          <w:sz w:val="20"/>
        </w:rPr>
        <w:t>až</w:t>
      </w:r>
      <w:r>
        <w:rPr>
          <w:spacing w:val="-3"/>
          <w:sz w:val="20"/>
        </w:rPr>
        <w:t> </w:t>
      </w:r>
      <w:r>
        <w:rPr>
          <w:sz w:val="20"/>
        </w:rPr>
        <w:t>40°C</w:t>
      </w:r>
      <w:r>
        <w:rPr>
          <w:spacing w:val="-4"/>
          <w:sz w:val="20"/>
        </w:rPr>
        <w:t> </w:t>
      </w:r>
      <w:r>
        <w:rPr>
          <w:sz w:val="20"/>
        </w:rPr>
        <w:t>s</w:t>
      </w:r>
      <w:r>
        <w:rPr>
          <w:spacing w:val="-5"/>
          <w:sz w:val="20"/>
        </w:rPr>
        <w:t> </w:t>
      </w:r>
      <w:r>
        <w:rPr>
          <w:sz w:val="20"/>
        </w:rPr>
        <w:t>možností</w:t>
      </w:r>
      <w:r>
        <w:rPr>
          <w:spacing w:val="-3"/>
          <w:sz w:val="20"/>
        </w:rPr>
        <w:t> </w:t>
      </w:r>
      <w:r>
        <w:rPr>
          <w:sz w:val="20"/>
        </w:rPr>
        <w:t>krátkodobého (méně než 3 dny součtu v roce) přesahu až na</w:t>
      </w:r>
      <w:r>
        <w:rPr>
          <w:spacing w:val="-8"/>
          <w:sz w:val="20"/>
        </w:rPr>
        <w:t> </w:t>
      </w:r>
      <w:r>
        <w:rPr>
          <w:sz w:val="20"/>
        </w:rPr>
        <w:t>45°C</w:t>
      </w:r>
    </w:p>
    <w:p>
      <w:pPr>
        <w:pStyle w:val="ListParagraph"/>
        <w:numPr>
          <w:ilvl w:val="2"/>
          <w:numId w:val="1"/>
        </w:numPr>
        <w:tabs>
          <w:tab w:pos="835" w:val="left" w:leader="none"/>
          <w:tab w:pos="836" w:val="left" w:leader="none"/>
        </w:tabs>
        <w:spacing w:line="237" w:lineRule="auto" w:before="0" w:after="0"/>
        <w:ind w:left="836" w:right="347" w:hanging="360"/>
        <w:jc w:val="left"/>
        <w:rPr>
          <w:rFonts w:ascii="Symbol" w:hAnsi="Symbol"/>
          <w:sz w:val="20"/>
        </w:rPr>
      </w:pPr>
      <w:r>
        <w:rPr>
          <w:sz w:val="20"/>
        </w:rPr>
        <w:t>nepřetržité</w:t>
      </w:r>
      <w:r>
        <w:rPr>
          <w:spacing w:val="-4"/>
          <w:sz w:val="20"/>
        </w:rPr>
        <w:t> </w:t>
      </w:r>
      <w:r>
        <w:rPr>
          <w:sz w:val="20"/>
        </w:rPr>
        <w:t>telefonické</w:t>
      </w:r>
      <w:r>
        <w:rPr>
          <w:spacing w:val="-3"/>
          <w:sz w:val="20"/>
        </w:rPr>
        <w:t> </w:t>
      </w:r>
      <w:r>
        <w:rPr>
          <w:sz w:val="20"/>
        </w:rPr>
        <w:t>spojení</w:t>
      </w:r>
      <w:r>
        <w:rPr>
          <w:spacing w:val="-3"/>
          <w:sz w:val="20"/>
        </w:rPr>
        <w:t> </w:t>
      </w:r>
      <w:r>
        <w:rPr>
          <w:sz w:val="20"/>
        </w:rPr>
        <w:t>dvacet</w:t>
      </w:r>
      <w:r>
        <w:rPr>
          <w:spacing w:val="-5"/>
          <w:sz w:val="20"/>
        </w:rPr>
        <w:t> </w:t>
      </w:r>
      <w:r>
        <w:rPr>
          <w:sz w:val="20"/>
        </w:rPr>
        <w:t>čtyři</w:t>
      </w:r>
      <w:r>
        <w:rPr>
          <w:spacing w:val="-4"/>
          <w:sz w:val="20"/>
        </w:rPr>
        <w:t> </w:t>
      </w:r>
      <w:r>
        <w:rPr>
          <w:sz w:val="20"/>
        </w:rPr>
        <w:t>(24)</w:t>
      </w:r>
      <w:r>
        <w:rPr>
          <w:spacing w:val="-4"/>
          <w:sz w:val="20"/>
        </w:rPr>
        <w:t> </w:t>
      </w:r>
      <w:r>
        <w:rPr>
          <w:sz w:val="20"/>
        </w:rPr>
        <w:t>hodin</w:t>
      </w:r>
      <w:r>
        <w:rPr>
          <w:spacing w:val="-4"/>
          <w:sz w:val="20"/>
        </w:rPr>
        <w:t> </w:t>
      </w:r>
      <w:r>
        <w:rPr>
          <w:sz w:val="20"/>
        </w:rPr>
        <w:t>denně,</w:t>
      </w:r>
      <w:r>
        <w:rPr>
          <w:spacing w:val="-3"/>
          <w:sz w:val="20"/>
        </w:rPr>
        <w:t> </w:t>
      </w:r>
      <w:r>
        <w:rPr>
          <w:sz w:val="20"/>
        </w:rPr>
        <w:t>sedm</w:t>
      </w:r>
      <w:r>
        <w:rPr>
          <w:spacing w:val="-4"/>
          <w:sz w:val="20"/>
        </w:rPr>
        <w:t> </w:t>
      </w:r>
      <w:r>
        <w:rPr>
          <w:sz w:val="20"/>
        </w:rPr>
        <w:t>(7)</w:t>
      </w:r>
      <w:r>
        <w:rPr>
          <w:spacing w:val="-4"/>
          <w:sz w:val="20"/>
        </w:rPr>
        <w:t> </w:t>
      </w:r>
      <w:r>
        <w:rPr>
          <w:sz w:val="20"/>
        </w:rPr>
        <w:t>dní</w:t>
      </w:r>
      <w:r>
        <w:rPr>
          <w:spacing w:val="-3"/>
          <w:sz w:val="20"/>
        </w:rPr>
        <w:t> </w:t>
      </w:r>
      <w:r>
        <w:rPr>
          <w:sz w:val="20"/>
        </w:rPr>
        <w:t>v</w:t>
      </w:r>
      <w:r>
        <w:rPr>
          <w:spacing w:val="-5"/>
          <w:sz w:val="20"/>
        </w:rPr>
        <w:t> </w:t>
      </w:r>
      <w:r>
        <w:rPr>
          <w:sz w:val="20"/>
        </w:rPr>
        <w:t>týdnu</w:t>
      </w:r>
      <w:r>
        <w:rPr>
          <w:spacing w:val="-3"/>
          <w:sz w:val="20"/>
        </w:rPr>
        <w:t> </w:t>
      </w:r>
      <w:r>
        <w:rPr>
          <w:sz w:val="20"/>
        </w:rPr>
        <w:t>(včetně</w:t>
      </w:r>
      <w:r>
        <w:rPr>
          <w:spacing w:val="-4"/>
          <w:sz w:val="20"/>
        </w:rPr>
        <w:t> </w:t>
      </w:r>
      <w:r>
        <w:rPr>
          <w:sz w:val="20"/>
        </w:rPr>
        <w:t>svátků), s globálními expertními centry pro řešení problémů s dodaným hardwarem a</w:t>
      </w:r>
      <w:r>
        <w:rPr>
          <w:spacing w:val="-20"/>
          <w:sz w:val="20"/>
        </w:rPr>
        <w:t> </w:t>
      </w:r>
      <w:r>
        <w:rPr>
          <w:sz w:val="20"/>
        </w:rPr>
        <w:t>softwarem</w:t>
      </w:r>
    </w:p>
    <w:p>
      <w:pPr>
        <w:pStyle w:val="ListParagraph"/>
        <w:numPr>
          <w:ilvl w:val="2"/>
          <w:numId w:val="1"/>
        </w:numPr>
        <w:tabs>
          <w:tab w:pos="835" w:val="left" w:leader="none"/>
          <w:tab w:pos="836" w:val="left" w:leader="none"/>
        </w:tabs>
        <w:spacing w:line="240" w:lineRule="auto" w:before="0" w:after="0"/>
        <w:ind w:left="836" w:right="391" w:hanging="360"/>
        <w:jc w:val="left"/>
        <w:rPr>
          <w:rFonts w:ascii="Symbol" w:hAnsi="Symbol"/>
          <w:sz w:val="20"/>
        </w:rPr>
      </w:pPr>
      <w:r>
        <w:rPr>
          <w:sz w:val="20"/>
        </w:rPr>
        <w:t>aplikace</w:t>
      </w:r>
      <w:r>
        <w:rPr>
          <w:spacing w:val="-4"/>
          <w:sz w:val="20"/>
        </w:rPr>
        <w:t> </w:t>
      </w:r>
      <w:r>
        <w:rPr>
          <w:sz w:val="20"/>
        </w:rPr>
        <w:t>pro</w:t>
      </w:r>
      <w:r>
        <w:rPr>
          <w:spacing w:val="-4"/>
          <w:sz w:val="20"/>
        </w:rPr>
        <w:t> </w:t>
      </w:r>
      <w:r>
        <w:rPr>
          <w:sz w:val="20"/>
        </w:rPr>
        <w:t>centrální</w:t>
      </w:r>
      <w:r>
        <w:rPr>
          <w:spacing w:val="-6"/>
          <w:sz w:val="20"/>
        </w:rPr>
        <w:t> </w:t>
      </w:r>
      <w:r>
        <w:rPr>
          <w:sz w:val="20"/>
        </w:rPr>
        <w:t>správu</w:t>
      </w:r>
      <w:r>
        <w:rPr>
          <w:spacing w:val="-4"/>
          <w:sz w:val="20"/>
        </w:rPr>
        <w:t> </w:t>
      </w:r>
      <w:r>
        <w:rPr>
          <w:sz w:val="20"/>
        </w:rPr>
        <w:t>hardwaru,</w:t>
      </w:r>
      <w:r>
        <w:rPr>
          <w:spacing w:val="-6"/>
          <w:sz w:val="20"/>
        </w:rPr>
        <w:t> </w:t>
      </w:r>
      <w:r>
        <w:rPr>
          <w:sz w:val="20"/>
        </w:rPr>
        <w:t>která</w:t>
      </w:r>
      <w:r>
        <w:rPr>
          <w:spacing w:val="-5"/>
          <w:sz w:val="20"/>
        </w:rPr>
        <w:t> </w:t>
      </w:r>
      <w:r>
        <w:rPr>
          <w:sz w:val="20"/>
        </w:rPr>
        <w:t>umožňuje</w:t>
      </w:r>
      <w:r>
        <w:rPr>
          <w:spacing w:val="-4"/>
          <w:sz w:val="20"/>
        </w:rPr>
        <w:t> </w:t>
      </w:r>
      <w:r>
        <w:rPr>
          <w:sz w:val="20"/>
        </w:rPr>
        <w:t>zobrazení</w:t>
      </w:r>
      <w:r>
        <w:rPr>
          <w:spacing w:val="-6"/>
          <w:sz w:val="20"/>
        </w:rPr>
        <w:t> </w:t>
      </w:r>
      <w:r>
        <w:rPr>
          <w:sz w:val="20"/>
        </w:rPr>
        <w:t>a</w:t>
      </w:r>
      <w:r>
        <w:rPr>
          <w:spacing w:val="-4"/>
          <w:sz w:val="20"/>
        </w:rPr>
        <w:t> </w:t>
      </w:r>
      <w:r>
        <w:rPr>
          <w:sz w:val="20"/>
        </w:rPr>
        <w:t>správu</w:t>
      </w:r>
      <w:r>
        <w:rPr>
          <w:spacing w:val="-4"/>
          <w:sz w:val="20"/>
        </w:rPr>
        <w:t> </w:t>
      </w:r>
      <w:r>
        <w:rPr>
          <w:sz w:val="20"/>
        </w:rPr>
        <w:t>systémových</w:t>
      </w:r>
      <w:r>
        <w:rPr>
          <w:spacing w:val="-4"/>
          <w:sz w:val="20"/>
        </w:rPr>
        <w:t> </w:t>
      </w:r>
      <w:r>
        <w:rPr>
          <w:sz w:val="20"/>
        </w:rPr>
        <w:t>výstrah, inventarizaci systému, aktualizace systému včetně firmware a vzdálených úloh s</w:t>
      </w:r>
      <w:r>
        <w:rPr>
          <w:spacing w:val="-19"/>
          <w:sz w:val="20"/>
        </w:rPr>
        <w:t> </w:t>
      </w:r>
      <w:r>
        <w:rPr>
          <w:sz w:val="20"/>
        </w:rPr>
        <w:t>webovým</w:t>
      </w:r>
    </w:p>
    <w:p>
      <w:pPr>
        <w:spacing w:after="0" w:line="240" w:lineRule="auto"/>
        <w:jc w:val="left"/>
        <w:rPr>
          <w:rFonts w:ascii="Symbol" w:hAnsi="Symbol"/>
          <w:sz w:val="20"/>
        </w:rPr>
        <w:sectPr>
          <w:footerReference w:type="default" r:id="rId5"/>
          <w:type w:val="continuous"/>
          <w:pgSz w:w="11910" w:h="16840"/>
          <w:pgMar w:footer="1198" w:top="1280" w:bottom="1380" w:left="1020" w:right="1020"/>
          <w:pgNumType w:start="1"/>
        </w:sectPr>
      </w:pPr>
    </w:p>
    <w:p>
      <w:pPr>
        <w:pStyle w:val="BodyText"/>
        <w:spacing w:line="223" w:lineRule="exact" w:before="78"/>
        <w:ind w:firstLine="0"/>
      </w:pPr>
      <w:r>
        <w:rPr/>
        <w:t>rozhraním</w:t>
      </w:r>
    </w:p>
    <w:p>
      <w:pPr>
        <w:pStyle w:val="ListParagraph"/>
        <w:numPr>
          <w:ilvl w:val="2"/>
          <w:numId w:val="1"/>
        </w:numPr>
        <w:tabs>
          <w:tab w:pos="835" w:val="left" w:leader="none"/>
          <w:tab w:pos="836" w:val="left" w:leader="none"/>
        </w:tabs>
        <w:spacing w:line="240" w:lineRule="auto" w:before="0" w:after="0"/>
        <w:ind w:left="836" w:right="612" w:hanging="360"/>
        <w:jc w:val="left"/>
        <w:rPr>
          <w:rFonts w:ascii="Symbol" w:hAnsi="Symbol"/>
          <w:sz w:val="20"/>
        </w:rPr>
      </w:pPr>
      <w:r>
        <w:rPr>
          <w:sz w:val="20"/>
        </w:rPr>
        <w:t>všechny</w:t>
      </w:r>
      <w:r>
        <w:rPr>
          <w:spacing w:val="-3"/>
          <w:sz w:val="20"/>
        </w:rPr>
        <w:t> </w:t>
      </w:r>
      <w:r>
        <w:rPr>
          <w:sz w:val="20"/>
        </w:rPr>
        <w:t>případné</w:t>
      </w:r>
      <w:r>
        <w:rPr>
          <w:spacing w:val="-3"/>
          <w:sz w:val="20"/>
        </w:rPr>
        <w:t> </w:t>
      </w:r>
      <w:r>
        <w:rPr>
          <w:sz w:val="20"/>
        </w:rPr>
        <w:t>licence</w:t>
      </w:r>
      <w:r>
        <w:rPr>
          <w:spacing w:val="-3"/>
          <w:sz w:val="20"/>
        </w:rPr>
        <w:t> </w:t>
      </w:r>
      <w:r>
        <w:rPr>
          <w:sz w:val="20"/>
        </w:rPr>
        <w:t>vztahující</w:t>
      </w:r>
      <w:r>
        <w:rPr>
          <w:spacing w:val="-3"/>
          <w:sz w:val="20"/>
        </w:rPr>
        <w:t> </w:t>
      </w:r>
      <w:r>
        <w:rPr>
          <w:sz w:val="20"/>
        </w:rPr>
        <w:t>se</w:t>
      </w:r>
      <w:r>
        <w:rPr>
          <w:spacing w:val="-4"/>
          <w:sz w:val="20"/>
        </w:rPr>
        <w:t> </w:t>
      </w:r>
      <w:r>
        <w:rPr>
          <w:sz w:val="20"/>
        </w:rPr>
        <w:t>k</w:t>
      </w:r>
      <w:r>
        <w:rPr>
          <w:spacing w:val="-3"/>
          <w:sz w:val="20"/>
        </w:rPr>
        <w:t> </w:t>
      </w:r>
      <w:r>
        <w:rPr>
          <w:sz w:val="20"/>
        </w:rPr>
        <w:t>požadovaným</w:t>
      </w:r>
      <w:r>
        <w:rPr>
          <w:spacing w:val="-4"/>
          <w:sz w:val="20"/>
        </w:rPr>
        <w:t> </w:t>
      </w:r>
      <w:r>
        <w:rPr>
          <w:sz w:val="20"/>
        </w:rPr>
        <w:t>podmínkám</w:t>
      </w:r>
      <w:r>
        <w:rPr>
          <w:spacing w:val="-4"/>
          <w:sz w:val="20"/>
        </w:rPr>
        <w:t> </w:t>
      </w:r>
      <w:r>
        <w:rPr>
          <w:sz w:val="20"/>
        </w:rPr>
        <w:t>musí</w:t>
      </w:r>
      <w:r>
        <w:rPr>
          <w:spacing w:val="-3"/>
          <w:sz w:val="20"/>
        </w:rPr>
        <w:t> </w:t>
      </w:r>
      <w:r>
        <w:rPr>
          <w:sz w:val="20"/>
        </w:rPr>
        <w:t>být</w:t>
      </w:r>
      <w:r>
        <w:rPr>
          <w:spacing w:val="-3"/>
          <w:sz w:val="20"/>
        </w:rPr>
        <w:t> </w:t>
      </w:r>
      <w:r>
        <w:rPr>
          <w:sz w:val="20"/>
        </w:rPr>
        <w:t>zahrnuty</w:t>
      </w:r>
      <w:r>
        <w:rPr>
          <w:spacing w:val="-3"/>
          <w:sz w:val="20"/>
        </w:rPr>
        <w:t> </w:t>
      </w:r>
      <w:r>
        <w:rPr>
          <w:sz w:val="20"/>
        </w:rPr>
        <w:t>v</w:t>
      </w:r>
      <w:r>
        <w:rPr>
          <w:spacing w:val="-3"/>
          <w:sz w:val="20"/>
        </w:rPr>
        <w:t> </w:t>
      </w:r>
      <w:r>
        <w:rPr>
          <w:sz w:val="20"/>
        </w:rPr>
        <w:t>ceně</w:t>
      </w:r>
      <w:r>
        <w:rPr>
          <w:spacing w:val="-4"/>
          <w:sz w:val="20"/>
        </w:rPr>
        <w:t> </w:t>
      </w:r>
      <w:r>
        <w:rPr>
          <w:sz w:val="20"/>
        </w:rPr>
        <w:t>a nesmí obsahovat časové</w:t>
      </w:r>
      <w:r>
        <w:rPr>
          <w:spacing w:val="-3"/>
          <w:sz w:val="20"/>
        </w:rPr>
        <w:t> </w:t>
      </w:r>
      <w:r>
        <w:rPr>
          <w:sz w:val="20"/>
        </w:rPr>
        <w:t>omezení</w:t>
      </w:r>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sz w:val="20"/>
        </w:rPr>
      </w:pPr>
      <w:r>
        <w:rPr>
          <w:sz w:val="20"/>
        </w:rPr>
        <w:t>možnost aktualizace SW serveru (včetně firmware) i po uplynutí záruční</w:t>
      </w:r>
      <w:r>
        <w:rPr>
          <w:spacing w:val="-9"/>
          <w:sz w:val="20"/>
        </w:rPr>
        <w:t> </w:t>
      </w:r>
      <w:r>
        <w:rPr>
          <w:sz w:val="20"/>
        </w:rPr>
        <w:t>doby</w:t>
      </w:r>
    </w:p>
    <w:p>
      <w:pPr>
        <w:pStyle w:val="ListParagraph"/>
        <w:numPr>
          <w:ilvl w:val="2"/>
          <w:numId w:val="1"/>
        </w:numPr>
        <w:tabs>
          <w:tab w:pos="835" w:val="left" w:leader="none"/>
          <w:tab w:pos="836" w:val="left" w:leader="none"/>
        </w:tabs>
        <w:spacing w:line="238" w:lineRule="exact" w:before="0" w:after="0"/>
        <w:ind w:left="836" w:right="0" w:hanging="360"/>
        <w:jc w:val="left"/>
        <w:rPr>
          <w:rFonts w:ascii="Symbol" w:hAnsi="Symbol"/>
          <w:sz w:val="20"/>
        </w:rPr>
      </w:pPr>
      <w:r>
        <w:rPr>
          <w:sz w:val="20"/>
        </w:rPr>
        <w:t>všechny servery dodány v jedné modelové</w:t>
      </w:r>
      <w:r>
        <w:rPr>
          <w:spacing w:val="-3"/>
          <w:sz w:val="20"/>
        </w:rPr>
        <w:t> </w:t>
      </w:r>
      <w:r>
        <w:rPr>
          <w:sz w:val="20"/>
        </w:rPr>
        <w:t>řadě</w:t>
      </w:r>
    </w:p>
    <w:p>
      <w:pPr>
        <w:pStyle w:val="BodyText"/>
        <w:spacing w:before="10"/>
        <w:ind w:left="0" w:firstLine="0"/>
        <w:rPr>
          <w:sz w:val="29"/>
        </w:rPr>
      </w:pPr>
    </w:p>
    <w:p>
      <w:pPr>
        <w:pStyle w:val="ListParagraph"/>
        <w:numPr>
          <w:ilvl w:val="1"/>
          <w:numId w:val="1"/>
        </w:numPr>
        <w:tabs>
          <w:tab w:pos="691" w:val="left" w:leader="none"/>
          <w:tab w:pos="692" w:val="left" w:leader="none"/>
        </w:tabs>
        <w:spacing w:line="295" w:lineRule="auto" w:before="0" w:after="0"/>
        <w:ind w:left="116" w:right="678" w:firstLine="0"/>
        <w:jc w:val="left"/>
        <w:rPr>
          <w:sz w:val="20"/>
        </w:rPr>
      </w:pPr>
      <w:bookmarkStart w:name="1.2 Parametry pro management rozhraní se" w:id="3"/>
      <w:bookmarkEnd w:id="3"/>
      <w:r>
        <w:rPr>
          <w:b/>
          <w:color w:val="000009"/>
          <w:sz w:val="20"/>
        </w:rPr>
        <w:t>P</w:t>
      </w:r>
      <w:r>
        <w:rPr>
          <w:b/>
          <w:color w:val="000009"/>
          <w:sz w:val="20"/>
        </w:rPr>
        <w:t>arametry pro management rozhraní serverů (stejné pro všechny typy serverů) </w:t>
      </w:r>
      <w:r>
        <w:rPr>
          <w:color w:val="000009"/>
          <w:sz w:val="20"/>
        </w:rPr>
        <w:t>Management</w:t>
      </w:r>
      <w:r>
        <w:rPr>
          <w:color w:val="000009"/>
          <w:spacing w:val="-5"/>
          <w:sz w:val="20"/>
        </w:rPr>
        <w:t> </w:t>
      </w:r>
      <w:r>
        <w:rPr>
          <w:color w:val="000009"/>
          <w:sz w:val="20"/>
        </w:rPr>
        <w:t>rozhraní</w:t>
      </w:r>
      <w:r>
        <w:rPr>
          <w:color w:val="000009"/>
          <w:spacing w:val="-5"/>
          <w:sz w:val="20"/>
        </w:rPr>
        <w:t> </w:t>
      </w:r>
      <w:r>
        <w:rPr>
          <w:color w:val="000009"/>
          <w:sz w:val="20"/>
        </w:rPr>
        <w:t>je</w:t>
      </w:r>
      <w:r>
        <w:rPr>
          <w:color w:val="000009"/>
          <w:spacing w:val="-5"/>
          <w:sz w:val="20"/>
        </w:rPr>
        <w:t> </w:t>
      </w:r>
      <w:r>
        <w:rPr>
          <w:color w:val="000009"/>
          <w:sz w:val="20"/>
        </w:rPr>
        <w:t>důležité</w:t>
      </w:r>
      <w:r>
        <w:rPr>
          <w:color w:val="000009"/>
          <w:spacing w:val="-5"/>
          <w:sz w:val="20"/>
        </w:rPr>
        <w:t> </w:t>
      </w:r>
      <w:r>
        <w:rPr>
          <w:color w:val="000009"/>
          <w:sz w:val="20"/>
        </w:rPr>
        <w:t>v</w:t>
      </w:r>
      <w:r>
        <w:rPr>
          <w:color w:val="000009"/>
          <w:spacing w:val="-5"/>
          <w:sz w:val="20"/>
        </w:rPr>
        <w:t> </w:t>
      </w:r>
      <w:r>
        <w:rPr>
          <w:color w:val="000009"/>
          <w:sz w:val="20"/>
        </w:rPr>
        <w:t>případě</w:t>
      </w:r>
      <w:r>
        <w:rPr>
          <w:color w:val="000009"/>
          <w:spacing w:val="-5"/>
          <w:sz w:val="20"/>
        </w:rPr>
        <w:t> </w:t>
      </w:r>
      <w:r>
        <w:rPr>
          <w:color w:val="000009"/>
          <w:sz w:val="20"/>
        </w:rPr>
        <w:t>řešení</w:t>
      </w:r>
      <w:r>
        <w:rPr>
          <w:color w:val="000009"/>
          <w:spacing w:val="-5"/>
          <w:sz w:val="20"/>
        </w:rPr>
        <w:t> </w:t>
      </w:r>
      <w:r>
        <w:rPr>
          <w:color w:val="000009"/>
          <w:sz w:val="20"/>
        </w:rPr>
        <w:t>problémů.</w:t>
      </w:r>
      <w:r>
        <w:rPr>
          <w:color w:val="000009"/>
          <w:spacing w:val="-6"/>
          <w:sz w:val="20"/>
        </w:rPr>
        <w:t> </w:t>
      </w:r>
      <w:r>
        <w:rPr>
          <w:color w:val="000009"/>
          <w:sz w:val="20"/>
        </w:rPr>
        <w:t>Její</w:t>
      </w:r>
      <w:r>
        <w:rPr>
          <w:color w:val="000009"/>
          <w:spacing w:val="-5"/>
          <w:sz w:val="20"/>
        </w:rPr>
        <w:t> </w:t>
      </w:r>
      <w:r>
        <w:rPr>
          <w:color w:val="000009"/>
          <w:sz w:val="20"/>
        </w:rPr>
        <w:t>přesná</w:t>
      </w:r>
      <w:r>
        <w:rPr>
          <w:color w:val="000009"/>
          <w:spacing w:val="-5"/>
          <w:sz w:val="20"/>
        </w:rPr>
        <w:t> </w:t>
      </w:r>
      <w:r>
        <w:rPr>
          <w:color w:val="000009"/>
          <w:sz w:val="20"/>
        </w:rPr>
        <w:t>specifikace</w:t>
      </w:r>
      <w:r>
        <w:rPr>
          <w:color w:val="000009"/>
          <w:spacing w:val="-5"/>
          <w:sz w:val="20"/>
        </w:rPr>
        <w:t> </w:t>
      </w:r>
      <w:r>
        <w:rPr>
          <w:color w:val="000009"/>
          <w:sz w:val="20"/>
        </w:rPr>
        <w:t>zaručuje</w:t>
      </w:r>
      <w:r>
        <w:rPr>
          <w:color w:val="000009"/>
          <w:spacing w:val="-5"/>
          <w:sz w:val="20"/>
        </w:rPr>
        <w:t> </w:t>
      </w:r>
      <w:r>
        <w:rPr>
          <w:color w:val="000009"/>
          <w:sz w:val="20"/>
        </w:rPr>
        <w:t>podobné vlastnosti těmto proprietárním</w:t>
      </w:r>
      <w:r>
        <w:rPr>
          <w:color w:val="000009"/>
          <w:spacing w:val="-3"/>
          <w:sz w:val="20"/>
        </w:rPr>
        <w:t> </w:t>
      </w:r>
      <w:r>
        <w:rPr>
          <w:color w:val="000009"/>
          <w:sz w:val="20"/>
        </w:rPr>
        <w:t>rozhraním.</w:t>
      </w:r>
    </w:p>
    <w:p>
      <w:pPr>
        <w:pStyle w:val="ListParagraph"/>
        <w:numPr>
          <w:ilvl w:val="2"/>
          <w:numId w:val="1"/>
        </w:numPr>
        <w:tabs>
          <w:tab w:pos="835" w:val="left" w:leader="none"/>
          <w:tab w:pos="836" w:val="left" w:leader="none"/>
        </w:tabs>
        <w:spacing w:line="238" w:lineRule="exact" w:before="100" w:after="0"/>
        <w:ind w:left="836" w:right="0" w:hanging="360"/>
        <w:jc w:val="left"/>
        <w:rPr>
          <w:rFonts w:ascii="Symbol" w:hAnsi="Symbol"/>
          <w:color w:val="000009"/>
          <w:sz w:val="20"/>
        </w:rPr>
      </w:pPr>
      <w:r>
        <w:rPr>
          <w:color w:val="000009"/>
          <w:sz w:val="20"/>
        </w:rPr>
        <w:t>přístup z webového prohlížeče Firefox z prostředí Debian/GNU Linux Stretch a Windows</w:t>
      </w:r>
      <w:r>
        <w:rPr>
          <w:color w:val="000009"/>
          <w:spacing w:val="-20"/>
          <w:sz w:val="20"/>
        </w:rPr>
        <w:t> </w:t>
      </w:r>
      <w:r>
        <w:rPr>
          <w:color w:val="000009"/>
          <w:sz w:val="20"/>
        </w:rPr>
        <w:t>7</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možnost připojit server samostatným management portem nebo sdíleným s nainstalovaným</w:t>
      </w:r>
      <w:r>
        <w:rPr>
          <w:color w:val="000009"/>
          <w:spacing w:val="-20"/>
          <w:sz w:val="20"/>
        </w:rPr>
        <w:t> </w:t>
      </w:r>
      <w:r>
        <w:rPr>
          <w:color w:val="000009"/>
          <w:sz w:val="20"/>
        </w:rPr>
        <w:t>OS</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logování událostí při provozu serveru do interního logu, možnost exportu a</w:t>
      </w:r>
      <w:r>
        <w:rPr>
          <w:color w:val="000009"/>
          <w:spacing w:val="-17"/>
          <w:sz w:val="20"/>
        </w:rPr>
        <w:t> </w:t>
      </w:r>
      <w:r>
        <w:rPr>
          <w:color w:val="000009"/>
          <w:sz w:val="20"/>
        </w:rPr>
        <w:t>prohlížení</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oznamování událostí a problémů protokoly SMTP a</w:t>
      </w:r>
      <w:r>
        <w:rPr>
          <w:color w:val="000009"/>
          <w:spacing w:val="-8"/>
          <w:sz w:val="20"/>
        </w:rPr>
        <w:t> </w:t>
      </w:r>
      <w:r>
        <w:rPr>
          <w:color w:val="000009"/>
          <w:sz w:val="20"/>
        </w:rPr>
        <w:t>SNMP</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možnost nastavit více uživatelů s různými úrovněmi oprávněními pro přístup k</w:t>
      </w:r>
      <w:r>
        <w:rPr>
          <w:color w:val="000009"/>
          <w:spacing w:val="-15"/>
          <w:sz w:val="20"/>
        </w:rPr>
        <w:t> </w:t>
      </w:r>
      <w:r>
        <w:rPr>
          <w:color w:val="000009"/>
          <w:sz w:val="20"/>
        </w:rPr>
        <w:t>managementu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vzdálené ovládání konzole z prostředí webového prohlížeče v HTML5 uvedeného</w:t>
      </w:r>
      <w:r>
        <w:rPr>
          <w:color w:val="000009"/>
          <w:spacing w:val="-15"/>
          <w:sz w:val="20"/>
        </w:rPr>
        <w:t> </w:t>
      </w:r>
      <w:r>
        <w:rPr>
          <w:color w:val="000009"/>
          <w:sz w:val="20"/>
        </w:rPr>
        <w:t>výše</w:t>
      </w:r>
    </w:p>
    <w:p>
      <w:pPr>
        <w:pStyle w:val="ListParagraph"/>
        <w:numPr>
          <w:ilvl w:val="2"/>
          <w:numId w:val="1"/>
        </w:numPr>
        <w:tabs>
          <w:tab w:pos="836" w:val="left" w:leader="none"/>
        </w:tabs>
        <w:spacing w:line="240" w:lineRule="auto" w:before="0" w:after="0"/>
        <w:ind w:left="836" w:right="347" w:hanging="360"/>
        <w:jc w:val="both"/>
        <w:rPr>
          <w:rFonts w:ascii="Symbol" w:hAnsi="Symbol"/>
          <w:color w:val="000009"/>
          <w:sz w:val="20"/>
        </w:rPr>
      </w:pPr>
      <w:r>
        <w:rPr>
          <w:color w:val="000009"/>
          <w:sz w:val="20"/>
        </w:rPr>
        <w:t>vzdálené</w:t>
      </w:r>
      <w:r>
        <w:rPr>
          <w:color w:val="000009"/>
          <w:spacing w:val="-4"/>
          <w:sz w:val="20"/>
        </w:rPr>
        <w:t> </w:t>
      </w:r>
      <w:r>
        <w:rPr>
          <w:color w:val="000009"/>
          <w:sz w:val="20"/>
        </w:rPr>
        <w:t>ovládání</w:t>
      </w:r>
      <w:r>
        <w:rPr>
          <w:color w:val="000009"/>
          <w:spacing w:val="-4"/>
          <w:sz w:val="20"/>
        </w:rPr>
        <w:t> </w:t>
      </w:r>
      <w:r>
        <w:rPr>
          <w:color w:val="000009"/>
          <w:sz w:val="20"/>
        </w:rPr>
        <w:t>textové</w:t>
      </w:r>
      <w:r>
        <w:rPr>
          <w:color w:val="000009"/>
          <w:spacing w:val="-4"/>
          <w:sz w:val="20"/>
        </w:rPr>
        <w:t> </w:t>
      </w:r>
      <w:r>
        <w:rPr>
          <w:color w:val="000009"/>
          <w:sz w:val="20"/>
        </w:rPr>
        <w:t>konzole</w:t>
      </w:r>
      <w:r>
        <w:rPr>
          <w:color w:val="000009"/>
          <w:spacing w:val="-4"/>
          <w:sz w:val="20"/>
        </w:rPr>
        <w:t> </w:t>
      </w:r>
      <w:r>
        <w:rPr>
          <w:color w:val="000009"/>
          <w:sz w:val="20"/>
        </w:rPr>
        <w:t>protokolem</w:t>
      </w:r>
      <w:r>
        <w:rPr>
          <w:color w:val="000009"/>
          <w:spacing w:val="-3"/>
          <w:sz w:val="20"/>
        </w:rPr>
        <w:t> </w:t>
      </w:r>
      <w:r>
        <w:rPr>
          <w:color w:val="000009"/>
          <w:sz w:val="20"/>
        </w:rPr>
        <w:t>Serial</w:t>
      </w:r>
      <w:r>
        <w:rPr>
          <w:color w:val="000009"/>
          <w:spacing w:val="-5"/>
          <w:sz w:val="20"/>
        </w:rPr>
        <w:t> </w:t>
      </w:r>
      <w:r>
        <w:rPr>
          <w:color w:val="000009"/>
          <w:sz w:val="20"/>
        </w:rPr>
        <w:t>over</w:t>
      </w:r>
      <w:r>
        <w:rPr>
          <w:color w:val="000009"/>
          <w:spacing w:val="-5"/>
          <w:sz w:val="20"/>
        </w:rPr>
        <w:t> </w:t>
      </w:r>
      <w:r>
        <w:rPr>
          <w:color w:val="000009"/>
          <w:sz w:val="20"/>
        </w:rPr>
        <w:t>LAN</w:t>
      </w:r>
      <w:r>
        <w:rPr>
          <w:color w:val="000009"/>
          <w:spacing w:val="-6"/>
          <w:sz w:val="20"/>
        </w:rPr>
        <w:t> </w:t>
      </w:r>
      <w:r>
        <w:rPr>
          <w:color w:val="000009"/>
          <w:sz w:val="20"/>
        </w:rPr>
        <w:t>(SoL)</w:t>
      </w:r>
      <w:r>
        <w:rPr>
          <w:color w:val="000009"/>
          <w:spacing w:val="-5"/>
          <w:sz w:val="20"/>
        </w:rPr>
        <w:t> </w:t>
      </w:r>
      <w:r>
        <w:rPr>
          <w:color w:val="000009"/>
          <w:sz w:val="20"/>
        </w:rPr>
        <w:t>v</w:t>
      </w:r>
      <w:r>
        <w:rPr>
          <w:color w:val="000009"/>
          <w:spacing w:val="-6"/>
          <w:sz w:val="20"/>
        </w:rPr>
        <w:t> </w:t>
      </w:r>
      <w:r>
        <w:rPr>
          <w:color w:val="000009"/>
          <w:sz w:val="20"/>
        </w:rPr>
        <w:t>protokolu</w:t>
      </w:r>
      <w:r>
        <w:rPr>
          <w:color w:val="000009"/>
          <w:spacing w:val="-5"/>
          <w:sz w:val="20"/>
        </w:rPr>
        <w:t> </w:t>
      </w:r>
      <w:r>
        <w:rPr>
          <w:color w:val="000009"/>
          <w:sz w:val="20"/>
        </w:rPr>
        <w:t>SSH.</w:t>
      </w:r>
      <w:r>
        <w:rPr>
          <w:color w:val="000009"/>
          <w:spacing w:val="-4"/>
          <w:sz w:val="20"/>
        </w:rPr>
        <w:t> </w:t>
      </w:r>
      <w:r>
        <w:rPr>
          <w:color w:val="000009"/>
          <w:sz w:val="20"/>
        </w:rPr>
        <w:t>Vysvětlení: administrátor se přihlásí skrze SSH k management rozhraní a zde se připojí skrze SoL ke konzoli operačního systému/BIOSu, přenos po síti bude stále uskutečňován protokolem</w:t>
      </w:r>
      <w:r>
        <w:rPr>
          <w:color w:val="000009"/>
          <w:spacing w:val="-16"/>
          <w:sz w:val="20"/>
        </w:rPr>
        <w:t> </w:t>
      </w:r>
      <w:r>
        <w:rPr>
          <w:color w:val="000009"/>
          <w:sz w:val="20"/>
        </w:rPr>
        <w:t>SSH.</w:t>
      </w:r>
    </w:p>
    <w:p>
      <w:pPr>
        <w:pStyle w:val="ListParagraph"/>
        <w:numPr>
          <w:ilvl w:val="2"/>
          <w:numId w:val="1"/>
        </w:numPr>
        <w:tabs>
          <w:tab w:pos="835" w:val="left" w:leader="none"/>
          <w:tab w:pos="836" w:val="left" w:leader="none"/>
        </w:tabs>
        <w:spacing w:line="230" w:lineRule="exact" w:before="0" w:after="0"/>
        <w:ind w:left="836" w:right="0" w:hanging="360"/>
        <w:jc w:val="left"/>
        <w:rPr>
          <w:rFonts w:ascii="Symbol" w:hAnsi="Symbol"/>
          <w:color w:val="000009"/>
          <w:sz w:val="20"/>
        </w:rPr>
      </w:pPr>
      <w:r>
        <w:rPr>
          <w:color w:val="000009"/>
          <w:sz w:val="20"/>
        </w:rPr>
        <w:t>management serveru přístupný protokoly IPMI 2.0, SSH a HTTPS, které budou</w:t>
      </w:r>
      <w:r>
        <w:rPr>
          <w:color w:val="000009"/>
          <w:spacing w:val="-19"/>
          <w:sz w:val="20"/>
        </w:rPr>
        <w:t> </w:t>
      </w:r>
      <w:r>
        <w:rPr>
          <w:color w:val="000009"/>
          <w:sz w:val="20"/>
        </w:rPr>
        <w:t>vzájemně</w:t>
      </w:r>
    </w:p>
    <w:p>
      <w:pPr>
        <w:pStyle w:val="BodyText"/>
        <w:ind w:firstLine="0"/>
      </w:pPr>
      <w:r>
        <w:rPr>
          <w:color w:val="000009"/>
        </w:rPr>
        <w:t>funkcionalitou zastupitelné a sdílet databázi uživatelů včetně jejich oprávnění. Vyjímku tvoří přímý přístup k IPMI z operačního systému, kde se předpokládá použití nejvyššího oprávnění automaticky.</w:t>
      </w:r>
    </w:p>
    <w:p>
      <w:pPr>
        <w:pStyle w:val="ListParagraph"/>
        <w:numPr>
          <w:ilvl w:val="2"/>
          <w:numId w:val="1"/>
        </w:numPr>
        <w:tabs>
          <w:tab w:pos="835" w:val="left" w:leader="none"/>
          <w:tab w:pos="836" w:val="left" w:leader="none"/>
        </w:tabs>
        <w:spacing w:line="224" w:lineRule="exact" w:before="0" w:after="0"/>
        <w:ind w:left="836" w:right="0" w:hanging="360"/>
        <w:jc w:val="left"/>
        <w:rPr>
          <w:rFonts w:ascii="Symbol" w:hAnsi="Symbol"/>
          <w:color w:val="000009"/>
          <w:sz w:val="20"/>
        </w:rPr>
      </w:pPr>
      <w:r>
        <w:rPr>
          <w:color w:val="000009"/>
          <w:sz w:val="20"/>
        </w:rPr>
        <w:t>podpora 802.1q (VLAN), management po vlastní tagované</w:t>
      </w:r>
      <w:r>
        <w:rPr>
          <w:color w:val="000009"/>
          <w:spacing w:val="-8"/>
          <w:sz w:val="20"/>
        </w:rPr>
        <w:t> </w:t>
      </w:r>
      <w:r>
        <w:rPr>
          <w:color w:val="000009"/>
          <w:sz w:val="20"/>
        </w:rPr>
        <w:t>podsíti</w:t>
      </w:r>
    </w:p>
    <w:p>
      <w:pPr>
        <w:pStyle w:val="ListParagraph"/>
        <w:numPr>
          <w:ilvl w:val="2"/>
          <w:numId w:val="1"/>
        </w:numPr>
        <w:tabs>
          <w:tab w:pos="835" w:val="left" w:leader="none"/>
          <w:tab w:pos="836" w:val="left" w:leader="none"/>
        </w:tabs>
        <w:spacing w:line="240" w:lineRule="auto" w:before="0" w:after="0"/>
        <w:ind w:left="836" w:right="990" w:hanging="360"/>
        <w:jc w:val="left"/>
        <w:rPr>
          <w:rFonts w:ascii="Symbol" w:hAnsi="Symbol"/>
          <w:color w:val="000009"/>
          <w:sz w:val="20"/>
        </w:rPr>
      </w:pPr>
      <w:r>
        <w:rPr>
          <w:color w:val="000009"/>
          <w:sz w:val="20"/>
        </w:rPr>
        <w:t>konfigurace</w:t>
      </w:r>
      <w:r>
        <w:rPr>
          <w:color w:val="000009"/>
          <w:spacing w:val="-5"/>
          <w:sz w:val="20"/>
        </w:rPr>
        <w:t> </w:t>
      </w:r>
      <w:r>
        <w:rPr>
          <w:color w:val="000009"/>
          <w:sz w:val="20"/>
        </w:rPr>
        <w:t>sítě</w:t>
      </w:r>
      <w:r>
        <w:rPr>
          <w:color w:val="000009"/>
          <w:spacing w:val="-5"/>
          <w:sz w:val="20"/>
        </w:rPr>
        <w:t> </w:t>
      </w:r>
      <w:r>
        <w:rPr>
          <w:color w:val="000009"/>
          <w:sz w:val="20"/>
        </w:rPr>
        <w:t>managementu</w:t>
      </w:r>
      <w:r>
        <w:rPr>
          <w:color w:val="000009"/>
          <w:spacing w:val="-5"/>
          <w:sz w:val="20"/>
        </w:rPr>
        <w:t> </w:t>
      </w:r>
      <w:r>
        <w:rPr>
          <w:color w:val="000009"/>
          <w:sz w:val="20"/>
        </w:rPr>
        <w:t>včetně</w:t>
      </w:r>
      <w:r>
        <w:rPr>
          <w:color w:val="000009"/>
          <w:spacing w:val="-5"/>
          <w:sz w:val="20"/>
        </w:rPr>
        <w:t> </w:t>
      </w:r>
      <w:r>
        <w:rPr>
          <w:color w:val="000009"/>
          <w:sz w:val="20"/>
        </w:rPr>
        <w:t>nastavení</w:t>
      </w:r>
      <w:r>
        <w:rPr>
          <w:color w:val="000009"/>
          <w:spacing w:val="-5"/>
          <w:sz w:val="20"/>
        </w:rPr>
        <w:t> </w:t>
      </w:r>
      <w:r>
        <w:rPr>
          <w:color w:val="000009"/>
          <w:sz w:val="20"/>
        </w:rPr>
        <w:t>čísla</w:t>
      </w:r>
      <w:r>
        <w:rPr>
          <w:color w:val="000009"/>
          <w:spacing w:val="-6"/>
          <w:sz w:val="20"/>
        </w:rPr>
        <w:t> </w:t>
      </w:r>
      <w:r>
        <w:rPr>
          <w:color w:val="000009"/>
          <w:sz w:val="20"/>
        </w:rPr>
        <w:t>VLAN</w:t>
      </w:r>
      <w:r>
        <w:rPr>
          <w:color w:val="000009"/>
          <w:spacing w:val="-6"/>
          <w:sz w:val="20"/>
        </w:rPr>
        <w:t> </w:t>
      </w:r>
      <w:r>
        <w:rPr>
          <w:color w:val="000009"/>
          <w:sz w:val="20"/>
        </w:rPr>
        <w:t>a</w:t>
      </w:r>
      <w:r>
        <w:rPr>
          <w:color w:val="000009"/>
          <w:spacing w:val="-5"/>
          <w:sz w:val="20"/>
        </w:rPr>
        <w:t> </w:t>
      </w:r>
      <w:r>
        <w:rPr>
          <w:color w:val="000009"/>
          <w:sz w:val="20"/>
        </w:rPr>
        <w:t>administrátorského</w:t>
      </w:r>
      <w:r>
        <w:rPr>
          <w:color w:val="000009"/>
          <w:spacing w:val="-5"/>
          <w:sz w:val="20"/>
        </w:rPr>
        <w:t> </w:t>
      </w:r>
      <w:r>
        <w:rPr>
          <w:color w:val="000009"/>
          <w:sz w:val="20"/>
        </w:rPr>
        <w:t>přístupu (login/heslo) před startem operačního systému, tzn. ještě v bootovací</w:t>
      </w:r>
      <w:r>
        <w:rPr>
          <w:color w:val="000009"/>
          <w:spacing w:val="-15"/>
          <w:sz w:val="20"/>
        </w:rPr>
        <w:t> </w:t>
      </w:r>
      <w:r>
        <w:rPr>
          <w:color w:val="000009"/>
          <w:sz w:val="20"/>
        </w:rPr>
        <w:t>sekvenci</w:t>
      </w:r>
    </w:p>
    <w:p>
      <w:pPr>
        <w:pStyle w:val="ListParagraph"/>
        <w:numPr>
          <w:ilvl w:val="2"/>
          <w:numId w:val="1"/>
        </w:numPr>
        <w:tabs>
          <w:tab w:pos="835" w:val="left" w:leader="none"/>
          <w:tab w:pos="836" w:val="left" w:leader="none"/>
        </w:tabs>
        <w:spacing w:line="237" w:lineRule="auto" w:before="0" w:after="0"/>
        <w:ind w:left="836" w:right="260" w:hanging="360"/>
        <w:jc w:val="left"/>
        <w:rPr>
          <w:rFonts w:ascii="Symbol" w:hAnsi="Symbol"/>
          <w:color w:val="000009"/>
          <w:sz w:val="20"/>
        </w:rPr>
      </w:pPr>
      <w:r>
        <w:rPr>
          <w:color w:val="000009"/>
          <w:sz w:val="20"/>
        </w:rPr>
        <w:t>sdílený</w:t>
      </w:r>
      <w:r>
        <w:rPr>
          <w:color w:val="000009"/>
          <w:spacing w:val="-4"/>
          <w:sz w:val="20"/>
        </w:rPr>
        <w:t> </w:t>
      </w:r>
      <w:r>
        <w:rPr>
          <w:color w:val="000009"/>
          <w:sz w:val="20"/>
        </w:rPr>
        <w:t>port</w:t>
      </w:r>
      <w:r>
        <w:rPr>
          <w:color w:val="000009"/>
          <w:spacing w:val="-4"/>
          <w:sz w:val="20"/>
        </w:rPr>
        <w:t> </w:t>
      </w:r>
      <w:r>
        <w:rPr>
          <w:color w:val="000009"/>
          <w:sz w:val="20"/>
        </w:rPr>
        <w:t>managementu</w:t>
      </w:r>
      <w:r>
        <w:rPr>
          <w:color w:val="000009"/>
          <w:spacing w:val="-4"/>
          <w:sz w:val="20"/>
        </w:rPr>
        <w:t> </w:t>
      </w:r>
      <w:r>
        <w:rPr>
          <w:color w:val="000009"/>
          <w:sz w:val="20"/>
        </w:rPr>
        <w:t>(značkovaná</w:t>
      </w:r>
      <w:r>
        <w:rPr>
          <w:color w:val="000009"/>
          <w:spacing w:val="-4"/>
          <w:sz w:val="20"/>
        </w:rPr>
        <w:t> </w:t>
      </w:r>
      <w:r>
        <w:rPr>
          <w:color w:val="000009"/>
          <w:sz w:val="20"/>
        </w:rPr>
        <w:t>síť</w:t>
      </w:r>
      <w:r>
        <w:rPr>
          <w:color w:val="000009"/>
          <w:spacing w:val="-3"/>
          <w:sz w:val="20"/>
        </w:rPr>
        <w:t> </w:t>
      </w:r>
      <w:r>
        <w:rPr>
          <w:color w:val="000009"/>
          <w:sz w:val="20"/>
        </w:rPr>
        <w:t>dle</w:t>
      </w:r>
      <w:r>
        <w:rPr>
          <w:color w:val="000009"/>
          <w:spacing w:val="-5"/>
          <w:sz w:val="20"/>
        </w:rPr>
        <w:t> </w:t>
      </w:r>
      <w:r>
        <w:rPr>
          <w:color w:val="000009"/>
          <w:sz w:val="20"/>
        </w:rPr>
        <w:t>specifikace</w:t>
      </w:r>
      <w:r>
        <w:rPr>
          <w:color w:val="000009"/>
          <w:spacing w:val="-4"/>
          <w:sz w:val="20"/>
        </w:rPr>
        <w:t> </w:t>
      </w:r>
      <w:r>
        <w:rPr>
          <w:color w:val="000009"/>
          <w:sz w:val="20"/>
        </w:rPr>
        <w:t>802.1q)</w:t>
      </w:r>
      <w:r>
        <w:rPr>
          <w:color w:val="000009"/>
          <w:spacing w:val="-5"/>
          <w:sz w:val="20"/>
        </w:rPr>
        <w:t> </w:t>
      </w:r>
      <w:r>
        <w:rPr>
          <w:color w:val="000009"/>
          <w:sz w:val="20"/>
        </w:rPr>
        <w:t>s</w:t>
      </w:r>
      <w:r>
        <w:rPr>
          <w:color w:val="000009"/>
          <w:spacing w:val="-4"/>
          <w:sz w:val="20"/>
        </w:rPr>
        <w:t> </w:t>
      </w:r>
      <w:r>
        <w:rPr>
          <w:color w:val="000009"/>
          <w:sz w:val="20"/>
        </w:rPr>
        <w:t>operačním</w:t>
      </w:r>
      <w:r>
        <w:rPr>
          <w:color w:val="000009"/>
          <w:spacing w:val="-5"/>
          <w:sz w:val="20"/>
        </w:rPr>
        <w:t> </w:t>
      </w:r>
      <w:r>
        <w:rPr>
          <w:color w:val="000009"/>
          <w:sz w:val="20"/>
        </w:rPr>
        <w:t>systémem</w:t>
      </w:r>
      <w:r>
        <w:rPr>
          <w:color w:val="000009"/>
          <w:spacing w:val="-5"/>
          <w:sz w:val="20"/>
        </w:rPr>
        <w:t> </w:t>
      </w:r>
      <w:r>
        <w:rPr>
          <w:color w:val="000009"/>
          <w:sz w:val="20"/>
        </w:rPr>
        <w:t>(nativní síť), tzn. port je nastaven v módu</w:t>
      </w:r>
      <w:r>
        <w:rPr>
          <w:color w:val="000009"/>
          <w:spacing w:val="-4"/>
          <w:sz w:val="20"/>
        </w:rPr>
        <w:t> </w:t>
      </w:r>
      <w:r>
        <w:rPr>
          <w:color w:val="000009"/>
          <w:sz w:val="20"/>
        </w:rPr>
        <w:t>trunk</w:t>
      </w:r>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podpora</w:t>
      </w:r>
      <w:r>
        <w:rPr>
          <w:color w:val="000009"/>
          <w:spacing w:val="-3"/>
          <w:sz w:val="20"/>
        </w:rPr>
        <w:t> </w:t>
      </w:r>
      <w:r>
        <w:rPr>
          <w:color w:val="000009"/>
          <w:sz w:val="20"/>
        </w:rPr>
        <w:t>virtuálních</w:t>
      </w:r>
      <w:r>
        <w:rPr>
          <w:color w:val="000009"/>
          <w:spacing w:val="-4"/>
          <w:sz w:val="20"/>
        </w:rPr>
        <w:t> </w:t>
      </w:r>
      <w:r>
        <w:rPr>
          <w:color w:val="000009"/>
          <w:sz w:val="20"/>
        </w:rPr>
        <w:t>médií</w:t>
      </w:r>
      <w:r>
        <w:rPr>
          <w:color w:val="000009"/>
          <w:spacing w:val="-3"/>
          <w:sz w:val="20"/>
        </w:rPr>
        <w:t> </w:t>
      </w:r>
      <w:r>
        <w:rPr>
          <w:color w:val="000009"/>
          <w:sz w:val="20"/>
        </w:rPr>
        <w:t>z</w:t>
      </w:r>
      <w:r>
        <w:rPr>
          <w:color w:val="000009"/>
          <w:spacing w:val="-5"/>
          <w:sz w:val="20"/>
        </w:rPr>
        <w:t> </w:t>
      </w:r>
      <w:r>
        <w:rPr>
          <w:color w:val="000009"/>
          <w:sz w:val="20"/>
        </w:rPr>
        <w:t>obrazů</w:t>
      </w:r>
      <w:r>
        <w:rPr>
          <w:color w:val="000009"/>
          <w:spacing w:val="-3"/>
          <w:sz w:val="20"/>
        </w:rPr>
        <w:t> </w:t>
      </w:r>
      <w:r>
        <w:rPr>
          <w:color w:val="000009"/>
          <w:sz w:val="20"/>
        </w:rPr>
        <w:t>na</w:t>
      </w:r>
      <w:r>
        <w:rPr>
          <w:color w:val="000009"/>
          <w:spacing w:val="-3"/>
          <w:sz w:val="20"/>
        </w:rPr>
        <w:t> </w:t>
      </w:r>
      <w:r>
        <w:rPr>
          <w:color w:val="000009"/>
          <w:sz w:val="20"/>
        </w:rPr>
        <w:t>lokální</w:t>
      </w:r>
      <w:r>
        <w:rPr>
          <w:color w:val="000009"/>
          <w:spacing w:val="-5"/>
          <w:sz w:val="20"/>
        </w:rPr>
        <w:t> </w:t>
      </w:r>
      <w:r>
        <w:rPr>
          <w:color w:val="000009"/>
          <w:sz w:val="20"/>
        </w:rPr>
        <w:t>stanici</w:t>
      </w:r>
      <w:r>
        <w:rPr>
          <w:color w:val="000009"/>
          <w:spacing w:val="-2"/>
          <w:sz w:val="20"/>
        </w:rPr>
        <w:t> </w:t>
      </w:r>
      <w:r>
        <w:rPr>
          <w:color w:val="000009"/>
          <w:sz w:val="20"/>
        </w:rPr>
        <w:t>(CD/DVD-ROM,</w:t>
      </w:r>
      <w:r>
        <w:rPr>
          <w:color w:val="000009"/>
          <w:spacing w:val="-5"/>
          <w:sz w:val="20"/>
        </w:rPr>
        <w:t> </w:t>
      </w:r>
      <w:r>
        <w:rPr>
          <w:color w:val="000009"/>
          <w:sz w:val="20"/>
        </w:rPr>
        <w:t>USB,</w:t>
      </w:r>
      <w:r>
        <w:rPr>
          <w:color w:val="000009"/>
          <w:spacing w:val="-3"/>
          <w:sz w:val="20"/>
        </w:rPr>
        <w:t> </w:t>
      </w:r>
      <w:r>
        <w:rPr>
          <w:color w:val="000009"/>
          <w:sz w:val="20"/>
        </w:rPr>
        <w:t>…)</w:t>
      </w:r>
      <w:r>
        <w:rPr>
          <w:color w:val="000009"/>
          <w:spacing w:val="-4"/>
          <w:sz w:val="20"/>
        </w:rPr>
        <w:t> </w:t>
      </w:r>
      <w:r>
        <w:rPr>
          <w:color w:val="000009"/>
          <w:sz w:val="20"/>
        </w:rPr>
        <w:t>přes</w:t>
      </w:r>
      <w:r>
        <w:rPr>
          <w:color w:val="000009"/>
          <w:spacing w:val="-3"/>
          <w:sz w:val="20"/>
        </w:rPr>
        <w:t> </w:t>
      </w:r>
      <w:r>
        <w:rPr>
          <w:color w:val="000009"/>
          <w:sz w:val="20"/>
        </w:rPr>
        <w:t>webové</w:t>
      </w:r>
      <w:r>
        <w:rPr>
          <w:color w:val="000009"/>
          <w:spacing w:val="-3"/>
          <w:sz w:val="20"/>
        </w:rPr>
        <w:t> </w:t>
      </w:r>
      <w:r>
        <w:rPr>
          <w:color w:val="000009"/>
          <w:sz w:val="20"/>
        </w:rPr>
        <w:t>rozhraní</w:t>
      </w:r>
    </w:p>
    <w:p>
      <w:pPr>
        <w:pStyle w:val="ListParagraph"/>
        <w:numPr>
          <w:ilvl w:val="2"/>
          <w:numId w:val="1"/>
        </w:numPr>
        <w:tabs>
          <w:tab w:pos="835" w:val="left" w:leader="none"/>
          <w:tab w:pos="836" w:val="left" w:leader="none"/>
        </w:tabs>
        <w:spacing w:line="239" w:lineRule="exact" w:before="0" w:after="0"/>
        <w:ind w:left="836" w:right="0" w:hanging="360"/>
        <w:jc w:val="left"/>
        <w:rPr>
          <w:rFonts w:ascii="Symbol" w:hAnsi="Symbol"/>
          <w:color w:val="000009"/>
          <w:sz w:val="20"/>
        </w:rPr>
      </w:pPr>
      <w:r>
        <w:rPr>
          <w:color w:val="000009"/>
          <w:sz w:val="20"/>
        </w:rPr>
        <w:t>hardware reset management rozhraní bez nutnosti vypnout nebo restartovat</w:t>
      </w:r>
      <w:r>
        <w:rPr>
          <w:color w:val="000009"/>
          <w:spacing w:val="-13"/>
          <w:sz w:val="20"/>
        </w:rPr>
        <w:t> </w:t>
      </w:r>
      <w:r>
        <w:rPr>
          <w:color w:val="000009"/>
          <w:sz w:val="20"/>
        </w:rPr>
        <w:t>server</w:t>
      </w:r>
    </w:p>
    <w:p>
      <w:pPr>
        <w:pStyle w:val="BodyText"/>
        <w:spacing w:before="2"/>
        <w:ind w:left="0" w:firstLine="0"/>
        <w:rPr>
          <w:sz w:val="28"/>
        </w:rPr>
      </w:pPr>
    </w:p>
    <w:p>
      <w:pPr>
        <w:pStyle w:val="Heading1"/>
        <w:numPr>
          <w:ilvl w:val="0"/>
          <w:numId w:val="1"/>
        </w:numPr>
        <w:tabs>
          <w:tab w:pos="547" w:val="left" w:leader="none"/>
          <w:tab w:pos="548" w:val="left" w:leader="none"/>
        </w:tabs>
        <w:spacing w:line="240" w:lineRule="auto" w:before="0" w:after="0"/>
        <w:ind w:left="548" w:right="0" w:hanging="432"/>
        <w:jc w:val="left"/>
      </w:pPr>
      <w:bookmarkStart w:name="2 Jednotlivé specifikace" w:id="4"/>
      <w:bookmarkEnd w:id="4"/>
      <w:r>
        <w:rPr>
          <w:color w:val="000009"/>
        </w:rPr>
        <w:t>Je</w:t>
      </w:r>
      <w:r>
        <w:rPr>
          <w:color w:val="000009"/>
        </w:rPr>
        <w:t>dnotlivé</w:t>
      </w:r>
      <w:r>
        <w:rPr>
          <w:color w:val="000009"/>
          <w:spacing w:val="-2"/>
        </w:rPr>
        <w:t> </w:t>
      </w:r>
      <w:r>
        <w:rPr>
          <w:color w:val="000009"/>
        </w:rPr>
        <w:t>specifikace</w:t>
      </w:r>
    </w:p>
    <w:p>
      <w:pPr>
        <w:pStyle w:val="ListParagraph"/>
        <w:numPr>
          <w:ilvl w:val="1"/>
          <w:numId w:val="1"/>
        </w:numPr>
        <w:tabs>
          <w:tab w:pos="691" w:val="left" w:leader="none"/>
          <w:tab w:pos="692" w:val="left" w:leader="none"/>
        </w:tabs>
        <w:spacing w:line="240" w:lineRule="auto" w:before="120" w:after="0"/>
        <w:ind w:left="692" w:right="0" w:hanging="576"/>
        <w:jc w:val="left"/>
        <w:rPr>
          <w:b/>
          <w:sz w:val="20"/>
        </w:rPr>
      </w:pPr>
      <w:bookmarkStart w:name="2.1 Specifikace serveru „nioba“" w:id="5"/>
      <w:bookmarkEnd w:id="5"/>
      <w:r>
        <w:rPr>
          <w:b/>
          <w:color w:val="000009"/>
          <w:sz w:val="20"/>
        </w:rPr>
        <w:t>S</w:t>
      </w:r>
      <w:r>
        <w:rPr>
          <w:b/>
          <w:color w:val="000009"/>
          <w:sz w:val="20"/>
        </w:rPr>
        <w:t>pecifikace serveru</w:t>
      </w:r>
      <w:r>
        <w:rPr>
          <w:b/>
          <w:color w:val="000009"/>
          <w:spacing w:val="-1"/>
          <w:sz w:val="20"/>
        </w:rPr>
        <w:t> </w:t>
      </w:r>
      <w:r>
        <w:rPr>
          <w:b/>
          <w:color w:val="000009"/>
          <w:sz w:val="20"/>
        </w:rPr>
        <w:t>„nioba“</w:t>
      </w:r>
    </w:p>
    <w:p>
      <w:pPr>
        <w:pStyle w:val="ListParagraph"/>
        <w:numPr>
          <w:ilvl w:val="2"/>
          <w:numId w:val="1"/>
        </w:numPr>
        <w:tabs>
          <w:tab w:pos="835" w:val="left" w:leader="none"/>
          <w:tab w:pos="836" w:val="left" w:leader="none"/>
        </w:tabs>
        <w:spacing w:line="239" w:lineRule="exact" w:before="47" w:after="0"/>
        <w:ind w:left="836" w:right="0" w:hanging="360"/>
        <w:jc w:val="left"/>
        <w:rPr>
          <w:rFonts w:ascii="Symbol" w:hAnsi="Symbol"/>
          <w:color w:val="000009"/>
          <w:sz w:val="20"/>
        </w:rPr>
      </w:pPr>
      <w:r>
        <w:rPr>
          <w:color w:val="000009"/>
          <w:sz w:val="20"/>
        </w:rPr>
        <w:t>velikost šasí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37" w:lineRule="auto" w:before="0" w:after="0"/>
        <w:ind w:left="836" w:right="339" w:hanging="360"/>
        <w:jc w:val="left"/>
        <w:rPr>
          <w:rFonts w:ascii="Symbol" w:hAnsi="Symbol"/>
          <w:color w:val="000009"/>
          <w:sz w:val="20"/>
        </w:rPr>
      </w:pPr>
      <w:r>
        <w:rPr>
          <w:color w:val="000009"/>
          <w:sz w:val="20"/>
        </w:rPr>
        <w:t>1x CPU architektury x86_64 (amd64), 12C/24T, TDP max. 110W, DDR4, podpora 2400MT/s RAM typu ECC, zisk 16000 (21400) bodů v PassMark PerformanceTest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DDR4 48GB RAM 2666MT/s, s podporou ECC, rovnoměrně využity </w:t>
      </w:r>
      <w:r>
        <w:rPr>
          <w:b/>
          <w:color w:val="000009"/>
          <w:sz w:val="20"/>
        </w:rPr>
        <w:t>všechny </w:t>
      </w:r>
      <w:r>
        <w:rPr>
          <w:color w:val="000009"/>
          <w:sz w:val="20"/>
        </w:rPr>
        <w:t>paměťové kanály</w:t>
      </w:r>
      <w:r>
        <w:rPr>
          <w:color w:val="000009"/>
          <w:spacing w:val="-34"/>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600GB typu SAS 12Gbps v hotswap pozicích, 10K</w:t>
      </w:r>
      <w:r>
        <w:rPr>
          <w:color w:val="000009"/>
          <w:spacing w:val="-11"/>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9"/>
          <w:sz w:val="20"/>
        </w:rPr>
        <w:t> </w:t>
      </w:r>
      <w:r>
        <w:rPr>
          <w:color w:val="000009"/>
          <w:sz w:val="20"/>
        </w:rPr>
        <w:t>baterií</w:t>
      </w:r>
    </w:p>
    <w:p>
      <w:pPr>
        <w:pStyle w:val="ListParagraph"/>
        <w:numPr>
          <w:ilvl w:val="2"/>
          <w:numId w:val="1"/>
        </w:numPr>
        <w:tabs>
          <w:tab w:pos="835" w:val="left" w:leader="none"/>
          <w:tab w:pos="836" w:val="left" w:leader="none"/>
        </w:tabs>
        <w:spacing w:line="239" w:lineRule="exact" w:before="0" w:after="0"/>
        <w:ind w:left="836" w:right="0" w:hanging="360"/>
        <w:jc w:val="left"/>
        <w:rPr>
          <w:rFonts w:ascii="Symbol" w:hAnsi="Symbol"/>
          <w:color w:val="000009"/>
          <w:sz w:val="20"/>
        </w:rPr>
      </w:pPr>
      <w:r>
        <w:rPr>
          <w:color w:val="000009"/>
          <w:sz w:val="20"/>
        </w:rPr>
        <w:t>2x 10Gbps ethernet porty s rozhraním</w:t>
      </w:r>
      <w:r>
        <w:rPr>
          <w:color w:val="000009"/>
          <w:spacing w:val="-3"/>
          <w:sz w:val="20"/>
        </w:rPr>
        <w:t> </w:t>
      </w:r>
      <w:r>
        <w:rPr>
          <w:color w:val="000009"/>
          <w:sz w:val="20"/>
        </w:rPr>
        <w:t>SFP+</w:t>
      </w:r>
    </w:p>
    <w:p>
      <w:pPr>
        <w:pStyle w:val="BodyText"/>
        <w:spacing w:before="5"/>
        <w:ind w:left="0" w:firstLine="0"/>
        <w:rPr>
          <w:sz w:val="19"/>
        </w:rPr>
      </w:pPr>
    </w:p>
    <w:p>
      <w:pPr>
        <w:spacing w:before="0"/>
        <w:ind w:left="115" w:right="0" w:firstLine="0"/>
        <w:jc w:val="left"/>
        <w:rPr>
          <w:sz w:val="20"/>
        </w:rPr>
      </w:pPr>
      <w:r>
        <w:rPr>
          <w:b/>
          <w:color w:val="000009"/>
          <w:sz w:val="20"/>
        </w:rPr>
        <w:t>Max. cena za kus: </w:t>
      </w:r>
      <w:r>
        <w:rPr>
          <w:color w:val="000009"/>
          <w:sz w:val="20"/>
        </w:rPr>
        <w:t>110.000,- Kč bez DPH</w:t>
      </w:r>
    </w:p>
    <w:p>
      <w:pPr>
        <w:pStyle w:val="Heading1"/>
        <w:rPr>
          <w:b w:val="0"/>
        </w:rPr>
      </w:pPr>
      <w:r>
        <w:rPr>
          <w:color w:val="000009"/>
        </w:rPr>
        <w:t>Počet kusů: </w:t>
      </w:r>
      <w:r>
        <w:rPr>
          <w:b w:val="0"/>
          <w:color w:val="000009"/>
        </w:rPr>
        <w:t>1</w:t>
      </w:r>
    </w:p>
    <w:p>
      <w:pPr>
        <w:pStyle w:val="BodyText"/>
        <w:spacing w:before="5"/>
        <w:ind w:left="0" w:firstLine="0"/>
        <w:rPr>
          <w:sz w:val="30"/>
        </w:rPr>
      </w:pPr>
    </w:p>
    <w:p>
      <w:pPr>
        <w:pStyle w:val="ListParagraph"/>
        <w:numPr>
          <w:ilvl w:val="1"/>
          <w:numId w:val="1"/>
        </w:numPr>
        <w:tabs>
          <w:tab w:pos="691" w:val="left" w:leader="none"/>
          <w:tab w:pos="692" w:val="left" w:leader="none"/>
        </w:tabs>
        <w:spacing w:line="240" w:lineRule="auto" w:before="0" w:after="0"/>
        <w:ind w:left="692" w:right="0" w:hanging="576"/>
        <w:jc w:val="left"/>
        <w:rPr>
          <w:b/>
          <w:sz w:val="20"/>
        </w:rPr>
      </w:pPr>
      <w:bookmarkStart w:name="2.2 Specifikace serveru „pelops“" w:id="6"/>
      <w:bookmarkEnd w:id="6"/>
      <w:r>
        <w:rPr>
          <w:b/>
          <w:color w:val="000009"/>
          <w:sz w:val="20"/>
        </w:rPr>
        <w:t>S</w:t>
      </w:r>
      <w:r>
        <w:rPr>
          <w:b/>
          <w:color w:val="000009"/>
          <w:sz w:val="20"/>
        </w:rPr>
        <w:t>pecifikace serveru</w:t>
      </w:r>
      <w:r>
        <w:rPr>
          <w:b/>
          <w:color w:val="000009"/>
          <w:spacing w:val="-18"/>
          <w:sz w:val="20"/>
        </w:rPr>
        <w:t> </w:t>
      </w:r>
      <w:r>
        <w:rPr>
          <w:b/>
          <w:color w:val="000009"/>
          <w:sz w:val="20"/>
        </w:rPr>
        <w:t>„pelops“</w:t>
      </w:r>
    </w:p>
    <w:p>
      <w:pPr>
        <w:pStyle w:val="ListParagraph"/>
        <w:numPr>
          <w:ilvl w:val="2"/>
          <w:numId w:val="1"/>
        </w:numPr>
        <w:tabs>
          <w:tab w:pos="835" w:val="left" w:leader="none"/>
          <w:tab w:pos="836" w:val="left" w:leader="none"/>
        </w:tabs>
        <w:spacing w:line="239" w:lineRule="exact" w:before="47" w:after="0"/>
        <w:ind w:left="836" w:right="0" w:hanging="360"/>
        <w:jc w:val="left"/>
        <w:rPr>
          <w:rFonts w:ascii="Symbol" w:hAnsi="Symbol"/>
          <w:color w:val="000009"/>
          <w:sz w:val="20"/>
        </w:rPr>
      </w:pPr>
      <w:r>
        <w:rPr>
          <w:color w:val="000009"/>
          <w:sz w:val="20"/>
        </w:rPr>
        <w:t>velikost šasí max.</w:t>
      </w:r>
      <w:r>
        <w:rPr>
          <w:color w:val="000009"/>
          <w:spacing w:val="-7"/>
          <w:sz w:val="20"/>
        </w:rPr>
        <w:t> </w:t>
      </w:r>
      <w:r>
        <w:rPr>
          <w:color w:val="000009"/>
          <w:sz w:val="20"/>
        </w:rPr>
        <w:t>1U</w:t>
      </w:r>
    </w:p>
    <w:p>
      <w:pPr>
        <w:pStyle w:val="ListParagraph"/>
        <w:numPr>
          <w:ilvl w:val="2"/>
          <w:numId w:val="1"/>
        </w:numPr>
        <w:tabs>
          <w:tab w:pos="835" w:val="left" w:leader="none"/>
          <w:tab w:pos="836" w:val="left" w:leader="none"/>
        </w:tabs>
        <w:spacing w:line="237" w:lineRule="auto" w:before="0" w:after="0"/>
        <w:ind w:left="836" w:right="505" w:hanging="360"/>
        <w:jc w:val="left"/>
        <w:rPr>
          <w:rFonts w:ascii="Symbol" w:hAnsi="Symbol"/>
          <w:color w:val="000009"/>
          <w:sz w:val="20"/>
        </w:rPr>
      </w:pPr>
      <w:r>
        <w:rPr>
          <w:color w:val="000009"/>
          <w:sz w:val="20"/>
        </w:rPr>
        <w:t>2x CPU architektury x86_64 (amd64), 8C/16T, TDP max. 90W, DDR4, podpora 2400MT/s RAM typu ECC, zisk 18100 bodů v PassMark PerformanceTest</w:t>
      </w:r>
      <w:r>
        <w:rPr>
          <w:color w:val="000009"/>
          <w:spacing w:val="-1"/>
          <w:sz w:val="20"/>
        </w:rPr>
        <w: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DDR4 48GB RAM 2666MT/s, s podporou ECC, maximálně využity paměťové kanály</w:t>
      </w:r>
      <w:r>
        <w:rPr>
          <w:color w:val="000009"/>
          <w:spacing w:val="-18"/>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600GB typu SAS 12Gbps v hotswap pozicích, 10K</w:t>
      </w:r>
      <w:r>
        <w:rPr>
          <w:color w:val="000009"/>
          <w:spacing w:val="-8"/>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9"/>
          <w:sz w:val="20"/>
        </w:rPr>
        <w:t> </w:t>
      </w:r>
      <w:r>
        <w:rPr>
          <w:color w:val="000009"/>
          <w:sz w:val="20"/>
        </w:rPr>
        <w:t>baterií</w:t>
      </w:r>
    </w:p>
    <w:p>
      <w:pPr>
        <w:pStyle w:val="ListParagraph"/>
        <w:numPr>
          <w:ilvl w:val="2"/>
          <w:numId w:val="1"/>
        </w:numPr>
        <w:tabs>
          <w:tab w:pos="835" w:val="left" w:leader="none"/>
          <w:tab w:pos="836" w:val="left" w:leader="none"/>
        </w:tabs>
        <w:spacing w:line="239" w:lineRule="exact" w:before="0" w:after="0"/>
        <w:ind w:left="836" w:right="0" w:hanging="360"/>
        <w:jc w:val="left"/>
        <w:rPr>
          <w:rFonts w:ascii="Symbol" w:hAnsi="Symbol"/>
          <w:color w:val="000009"/>
          <w:sz w:val="20"/>
        </w:rPr>
      </w:pPr>
      <w:r>
        <w:rPr>
          <w:color w:val="000009"/>
          <w:sz w:val="20"/>
        </w:rPr>
        <w:t>2x 10Gbps ethernet porty s rozhraním SFP+ s podporou</w:t>
      </w:r>
      <w:r>
        <w:rPr>
          <w:color w:val="000009"/>
          <w:spacing w:val="-3"/>
          <w:sz w:val="20"/>
        </w:rPr>
        <w:t> </w:t>
      </w:r>
      <w:r>
        <w:rPr>
          <w:color w:val="000009"/>
          <w:sz w:val="20"/>
        </w:rPr>
        <w:t>SR-IOV</w:t>
      </w:r>
    </w:p>
    <w:p>
      <w:pPr>
        <w:pStyle w:val="BodyText"/>
        <w:spacing w:before="5"/>
        <w:ind w:left="0" w:firstLine="0"/>
        <w:rPr>
          <w:sz w:val="19"/>
        </w:rPr>
      </w:pPr>
    </w:p>
    <w:p>
      <w:pPr>
        <w:spacing w:before="0"/>
        <w:ind w:left="115" w:right="0" w:firstLine="0"/>
        <w:jc w:val="left"/>
        <w:rPr>
          <w:sz w:val="20"/>
        </w:rPr>
      </w:pPr>
      <w:r>
        <w:rPr>
          <w:b/>
          <w:color w:val="000009"/>
          <w:sz w:val="20"/>
        </w:rPr>
        <w:t>Max. cena za kus: </w:t>
      </w:r>
      <w:r>
        <w:rPr>
          <w:color w:val="000009"/>
          <w:sz w:val="20"/>
        </w:rPr>
        <w:t>105.000,- Kč bez DPH</w:t>
      </w:r>
    </w:p>
    <w:p>
      <w:pPr>
        <w:pStyle w:val="Heading1"/>
        <w:rPr>
          <w:b w:val="0"/>
        </w:rPr>
      </w:pPr>
      <w:r>
        <w:rPr>
          <w:color w:val="000009"/>
        </w:rPr>
        <w:t>Počet kusů: </w:t>
      </w:r>
      <w:r>
        <w:rPr>
          <w:b w:val="0"/>
          <w:color w:val="000009"/>
        </w:rPr>
        <w:t>1</w:t>
      </w:r>
    </w:p>
    <w:p>
      <w:pPr>
        <w:spacing w:after="0"/>
        <w:sectPr>
          <w:pgSz w:w="11910" w:h="16840"/>
          <w:pgMar w:header="0" w:footer="1198" w:top="1040" w:bottom="1380" w:left="1020" w:right="1020"/>
        </w:sectPr>
      </w:pPr>
    </w:p>
    <w:p>
      <w:pPr>
        <w:pStyle w:val="ListParagraph"/>
        <w:numPr>
          <w:ilvl w:val="1"/>
          <w:numId w:val="1"/>
        </w:numPr>
        <w:tabs>
          <w:tab w:pos="691" w:val="left" w:leader="none"/>
          <w:tab w:pos="692" w:val="left" w:leader="none"/>
        </w:tabs>
        <w:spacing w:line="240" w:lineRule="auto" w:before="78" w:after="0"/>
        <w:ind w:left="692" w:right="0" w:hanging="576"/>
        <w:jc w:val="left"/>
        <w:rPr>
          <w:b/>
          <w:sz w:val="20"/>
        </w:rPr>
      </w:pPr>
      <w:bookmarkStart w:name="2.3 Specifikace serveru „datawarehouse“" w:id="7"/>
      <w:bookmarkEnd w:id="7"/>
      <w:r>
        <w:rPr>
          <w:b/>
          <w:color w:val="000009"/>
          <w:sz w:val="20"/>
        </w:rPr>
        <w:t>S</w:t>
      </w:r>
      <w:r>
        <w:rPr>
          <w:b/>
          <w:color w:val="000009"/>
          <w:sz w:val="20"/>
        </w:rPr>
        <w:t>pecifikace serveru</w:t>
      </w:r>
      <w:r>
        <w:rPr>
          <w:b/>
          <w:color w:val="000009"/>
          <w:spacing w:val="-1"/>
          <w:sz w:val="20"/>
        </w:rPr>
        <w:t> </w:t>
      </w:r>
      <w:r>
        <w:rPr>
          <w:b/>
          <w:color w:val="000009"/>
          <w:sz w:val="20"/>
        </w:rPr>
        <w:t>„datawarehouse“</w:t>
      </w:r>
    </w:p>
    <w:p>
      <w:pPr>
        <w:pStyle w:val="ListParagraph"/>
        <w:numPr>
          <w:ilvl w:val="2"/>
          <w:numId w:val="1"/>
        </w:numPr>
        <w:tabs>
          <w:tab w:pos="835" w:val="left" w:leader="none"/>
          <w:tab w:pos="836" w:val="left" w:leader="none"/>
        </w:tabs>
        <w:spacing w:line="239" w:lineRule="exact" w:before="47" w:after="0"/>
        <w:ind w:left="836" w:right="0" w:hanging="360"/>
        <w:jc w:val="left"/>
        <w:rPr>
          <w:rFonts w:ascii="Symbol" w:hAnsi="Symbol"/>
          <w:color w:val="000009"/>
          <w:sz w:val="20"/>
        </w:rPr>
      </w:pPr>
      <w:r>
        <w:rPr>
          <w:color w:val="000009"/>
          <w:sz w:val="20"/>
        </w:rPr>
        <w:t>velikost šasí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37" w:lineRule="auto" w:before="0" w:after="0"/>
        <w:ind w:left="836" w:right="129" w:hanging="360"/>
        <w:jc w:val="left"/>
        <w:rPr>
          <w:rFonts w:ascii="Symbol" w:hAnsi="Symbol"/>
          <w:color w:val="000009"/>
          <w:sz w:val="20"/>
        </w:rPr>
      </w:pPr>
      <w:r>
        <w:rPr>
          <w:color w:val="000009"/>
          <w:sz w:val="20"/>
        </w:rPr>
        <w:t>1x</w:t>
      </w:r>
      <w:r>
        <w:rPr>
          <w:color w:val="000009"/>
          <w:spacing w:val="-3"/>
          <w:sz w:val="20"/>
        </w:rPr>
        <w:t> </w:t>
      </w:r>
      <w:r>
        <w:rPr>
          <w:color w:val="000009"/>
          <w:sz w:val="20"/>
        </w:rPr>
        <w:t>CPU</w:t>
      </w:r>
      <w:r>
        <w:rPr>
          <w:color w:val="000009"/>
          <w:spacing w:val="-4"/>
          <w:sz w:val="20"/>
        </w:rPr>
        <w:t> </w:t>
      </w:r>
      <w:r>
        <w:rPr>
          <w:color w:val="000009"/>
          <w:sz w:val="20"/>
        </w:rPr>
        <w:t>architektury</w:t>
      </w:r>
      <w:r>
        <w:rPr>
          <w:color w:val="000009"/>
          <w:spacing w:val="-3"/>
          <w:sz w:val="20"/>
        </w:rPr>
        <w:t> </w:t>
      </w:r>
      <w:r>
        <w:rPr>
          <w:color w:val="000009"/>
          <w:sz w:val="20"/>
        </w:rPr>
        <w:t>x86_64</w:t>
      </w:r>
      <w:r>
        <w:rPr>
          <w:color w:val="000009"/>
          <w:spacing w:val="-3"/>
          <w:sz w:val="20"/>
        </w:rPr>
        <w:t> </w:t>
      </w:r>
      <w:r>
        <w:rPr>
          <w:color w:val="000009"/>
          <w:sz w:val="20"/>
        </w:rPr>
        <w:t>(amd64),</w:t>
      </w:r>
      <w:r>
        <w:rPr>
          <w:color w:val="000009"/>
          <w:spacing w:val="-3"/>
          <w:sz w:val="20"/>
        </w:rPr>
        <w:t> </w:t>
      </w:r>
      <w:r>
        <w:rPr>
          <w:color w:val="000009"/>
          <w:sz w:val="20"/>
        </w:rPr>
        <w:t>4C/8T,</w:t>
      </w:r>
      <w:r>
        <w:rPr>
          <w:color w:val="000009"/>
          <w:spacing w:val="-1"/>
          <w:sz w:val="20"/>
        </w:rPr>
        <w:t> </w:t>
      </w:r>
      <w:r>
        <w:rPr>
          <w:color w:val="000009"/>
          <w:sz w:val="20"/>
        </w:rPr>
        <w:t>TDP</w:t>
      </w:r>
      <w:r>
        <w:rPr>
          <w:color w:val="000009"/>
          <w:spacing w:val="-3"/>
          <w:sz w:val="20"/>
        </w:rPr>
        <w:t> </w:t>
      </w:r>
      <w:r>
        <w:rPr>
          <w:color w:val="000009"/>
          <w:sz w:val="20"/>
        </w:rPr>
        <w:t>max.</w:t>
      </w:r>
      <w:r>
        <w:rPr>
          <w:color w:val="000009"/>
          <w:spacing w:val="-5"/>
          <w:sz w:val="20"/>
        </w:rPr>
        <w:t> </w:t>
      </w:r>
      <w:r>
        <w:rPr>
          <w:color w:val="000009"/>
          <w:sz w:val="20"/>
        </w:rPr>
        <w:t>125W,</w:t>
      </w:r>
      <w:r>
        <w:rPr>
          <w:color w:val="000009"/>
          <w:spacing w:val="-5"/>
          <w:sz w:val="20"/>
        </w:rPr>
        <w:t> </w:t>
      </w:r>
      <w:r>
        <w:rPr>
          <w:color w:val="000009"/>
          <w:sz w:val="20"/>
        </w:rPr>
        <w:t>DDR4,</w:t>
      </w:r>
      <w:r>
        <w:rPr>
          <w:color w:val="000009"/>
          <w:spacing w:val="-3"/>
          <w:sz w:val="20"/>
        </w:rPr>
        <w:t> </w:t>
      </w:r>
      <w:r>
        <w:rPr>
          <w:color w:val="000009"/>
          <w:sz w:val="20"/>
        </w:rPr>
        <w:t>podpora</w:t>
      </w:r>
      <w:r>
        <w:rPr>
          <w:color w:val="000009"/>
          <w:spacing w:val="-3"/>
          <w:sz w:val="20"/>
        </w:rPr>
        <w:t> </w:t>
      </w:r>
      <w:r>
        <w:rPr>
          <w:color w:val="000009"/>
          <w:sz w:val="20"/>
        </w:rPr>
        <w:t>2666MT/s</w:t>
      </w:r>
      <w:r>
        <w:rPr>
          <w:color w:val="000009"/>
          <w:spacing w:val="-3"/>
          <w:sz w:val="20"/>
        </w:rPr>
        <w:t> </w:t>
      </w:r>
      <w:r>
        <w:rPr>
          <w:color w:val="000009"/>
          <w:sz w:val="20"/>
        </w:rPr>
        <w:t>RAM</w:t>
      </w:r>
      <w:r>
        <w:rPr>
          <w:color w:val="000009"/>
          <w:spacing w:val="-4"/>
          <w:sz w:val="20"/>
        </w:rPr>
        <w:t> </w:t>
      </w:r>
      <w:r>
        <w:rPr>
          <w:color w:val="000009"/>
          <w:sz w:val="20"/>
        </w:rPr>
        <w:t>typu ECC, zisk 10800 (16700) bodů v PassMark PerformanceTest</w:t>
      </w:r>
      <w:r>
        <w:rPr>
          <w:color w:val="000009"/>
          <w:spacing w:val="1"/>
          <w:sz w:val="20"/>
        </w:rPr>
        <w: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z licenčních důvodů jsou striktně vyžadovány 4C v jednom CPU</w:t>
      </w:r>
      <w:r>
        <w:rPr>
          <w:color w:val="000009"/>
          <w:spacing w:val="-10"/>
          <w:sz w:val="20"/>
        </w:rPr>
        <w:t> </w:t>
      </w:r>
      <w:r>
        <w:rPr>
          <w:color w:val="000009"/>
          <w:sz w:val="20"/>
        </w:rPr>
        <w:t>(socketu)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DDR4 96GB RAM 2666MT/s, s podporou ECC, rovnoměrně využity </w:t>
      </w:r>
      <w:r>
        <w:rPr>
          <w:b/>
          <w:color w:val="000009"/>
          <w:sz w:val="20"/>
        </w:rPr>
        <w:t>všechny </w:t>
      </w:r>
      <w:r>
        <w:rPr>
          <w:color w:val="000009"/>
          <w:sz w:val="20"/>
        </w:rPr>
        <w:t>paměťové kanály</w:t>
      </w:r>
      <w:r>
        <w:rPr>
          <w:color w:val="000009"/>
          <w:spacing w:val="-34"/>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600GB typu SAS 12Gbps v hotswap pozicích, 10K</w:t>
      </w:r>
      <w:r>
        <w:rPr>
          <w:color w:val="000009"/>
          <w:spacing w:val="-11"/>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1x 800GB NVMe serverového</w:t>
      </w:r>
      <w:r>
        <w:rPr>
          <w:color w:val="000009"/>
          <w:spacing w:val="-1"/>
          <w:sz w:val="20"/>
        </w:rPr>
        <w:t> </w:t>
      </w:r>
      <w:r>
        <w:rPr>
          <w:color w:val="000009"/>
          <w:sz w:val="20"/>
        </w:rPr>
        <w:t>typu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9"/>
          <w:sz w:val="20"/>
        </w:rPr>
        <w:t> </w:t>
      </w:r>
      <w:r>
        <w:rPr>
          <w:color w:val="000009"/>
          <w:sz w:val="20"/>
        </w:rPr>
        <w:t>baterií</w:t>
      </w:r>
    </w:p>
    <w:p>
      <w:pPr>
        <w:pStyle w:val="ListParagraph"/>
        <w:numPr>
          <w:ilvl w:val="2"/>
          <w:numId w:val="1"/>
        </w:numPr>
        <w:tabs>
          <w:tab w:pos="835" w:val="left" w:leader="none"/>
          <w:tab w:pos="836" w:val="left" w:leader="none"/>
        </w:tabs>
        <w:spacing w:line="239" w:lineRule="exact" w:before="0" w:after="0"/>
        <w:ind w:left="836" w:right="0" w:hanging="360"/>
        <w:jc w:val="left"/>
        <w:rPr>
          <w:rFonts w:ascii="Symbol" w:hAnsi="Symbol"/>
          <w:color w:val="000009"/>
          <w:sz w:val="20"/>
        </w:rPr>
      </w:pPr>
      <w:r>
        <w:rPr>
          <w:color w:val="000009"/>
          <w:sz w:val="20"/>
        </w:rPr>
        <w:t>2x 10Gbps ethernet porty s rozhraním SFP+ s podporou</w:t>
      </w:r>
      <w:r>
        <w:rPr>
          <w:color w:val="000009"/>
          <w:spacing w:val="-3"/>
          <w:sz w:val="20"/>
        </w:rPr>
        <w:t> </w:t>
      </w:r>
      <w:r>
        <w:rPr>
          <w:color w:val="000009"/>
          <w:sz w:val="20"/>
        </w:rPr>
        <w:t>SR-IOV</w:t>
      </w:r>
    </w:p>
    <w:p>
      <w:pPr>
        <w:pStyle w:val="BodyText"/>
        <w:spacing w:before="5"/>
        <w:ind w:left="0" w:firstLine="0"/>
        <w:rPr>
          <w:sz w:val="19"/>
        </w:rPr>
      </w:pPr>
    </w:p>
    <w:p>
      <w:pPr>
        <w:spacing w:before="0"/>
        <w:ind w:left="115" w:right="0" w:firstLine="0"/>
        <w:jc w:val="left"/>
        <w:rPr>
          <w:sz w:val="20"/>
        </w:rPr>
      </w:pPr>
      <w:r>
        <w:rPr>
          <w:b/>
          <w:color w:val="000009"/>
          <w:sz w:val="20"/>
        </w:rPr>
        <w:t>Max. cena za kus: </w:t>
      </w:r>
      <w:r>
        <w:rPr>
          <w:color w:val="000009"/>
          <w:sz w:val="20"/>
        </w:rPr>
        <w:t>160.000,- Kč bez DPH</w:t>
      </w:r>
    </w:p>
    <w:p>
      <w:pPr>
        <w:pStyle w:val="Heading1"/>
      </w:pPr>
      <w:r>
        <w:rPr>
          <w:color w:val="000009"/>
        </w:rPr>
        <w:t>Počet kusů: 1</w:t>
      </w:r>
    </w:p>
    <w:p>
      <w:pPr>
        <w:pStyle w:val="BodyText"/>
        <w:spacing w:before="5"/>
        <w:ind w:left="0" w:firstLine="0"/>
        <w:rPr>
          <w:b/>
          <w:sz w:val="30"/>
        </w:rPr>
      </w:pPr>
    </w:p>
    <w:p>
      <w:pPr>
        <w:pStyle w:val="ListParagraph"/>
        <w:numPr>
          <w:ilvl w:val="1"/>
          <w:numId w:val="1"/>
        </w:numPr>
        <w:tabs>
          <w:tab w:pos="691" w:val="left" w:leader="none"/>
          <w:tab w:pos="692" w:val="left" w:leader="none"/>
        </w:tabs>
        <w:spacing w:line="240" w:lineRule="auto" w:before="0" w:after="0"/>
        <w:ind w:left="692" w:right="0" w:hanging="576"/>
        <w:jc w:val="left"/>
        <w:rPr>
          <w:b/>
          <w:sz w:val="20"/>
        </w:rPr>
      </w:pPr>
      <w:bookmarkStart w:name="2.4 Specifikace serveru „espis“" w:id="8"/>
      <w:bookmarkEnd w:id="8"/>
      <w:r>
        <w:rPr>
          <w:b/>
          <w:color w:val="000009"/>
          <w:sz w:val="20"/>
        </w:rPr>
        <w:t>S</w:t>
      </w:r>
      <w:r>
        <w:rPr>
          <w:b/>
          <w:color w:val="000009"/>
          <w:sz w:val="20"/>
        </w:rPr>
        <w:t>pecifikace serveru</w:t>
      </w:r>
      <w:r>
        <w:rPr>
          <w:b/>
          <w:color w:val="000009"/>
          <w:spacing w:val="-1"/>
          <w:sz w:val="20"/>
        </w:rPr>
        <w:t> </w:t>
      </w:r>
      <w:r>
        <w:rPr>
          <w:b/>
          <w:color w:val="000009"/>
          <w:sz w:val="20"/>
        </w:rPr>
        <w:t>„espis“</w:t>
      </w:r>
    </w:p>
    <w:p>
      <w:pPr>
        <w:pStyle w:val="ListParagraph"/>
        <w:numPr>
          <w:ilvl w:val="2"/>
          <w:numId w:val="1"/>
        </w:numPr>
        <w:tabs>
          <w:tab w:pos="835" w:val="left" w:leader="none"/>
          <w:tab w:pos="836" w:val="left" w:leader="none"/>
        </w:tabs>
        <w:spacing w:line="239" w:lineRule="exact" w:before="47" w:after="0"/>
        <w:ind w:left="836" w:right="0" w:hanging="360"/>
        <w:jc w:val="left"/>
        <w:rPr>
          <w:rFonts w:ascii="Symbol" w:hAnsi="Symbol"/>
          <w:color w:val="000009"/>
          <w:sz w:val="20"/>
        </w:rPr>
      </w:pPr>
      <w:r>
        <w:rPr>
          <w:color w:val="000009"/>
          <w:sz w:val="20"/>
        </w:rPr>
        <w:t>velikost šasí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37" w:lineRule="auto" w:before="0" w:after="0"/>
        <w:ind w:left="836" w:right="505" w:hanging="360"/>
        <w:jc w:val="left"/>
        <w:rPr>
          <w:rFonts w:ascii="Symbol" w:hAnsi="Symbol"/>
          <w:color w:val="000009"/>
          <w:sz w:val="20"/>
        </w:rPr>
      </w:pPr>
      <w:r>
        <w:rPr>
          <w:color w:val="000009"/>
          <w:sz w:val="20"/>
        </w:rPr>
        <w:t>1x CPU architektury x86_64 (amd64), 8C/16T, TDP max. 90W, DDR4, podpora 2400MT/s RAM typu ECC, zisk 11600 (16700) bodů v PassMark PerformanceTest</w:t>
      </w:r>
      <w:r>
        <w:rPr>
          <w:color w:val="000009"/>
          <w:spacing w:val="-2"/>
          <w:sz w:val="20"/>
        </w:rPr>
        <w: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DDR4 48GB RAM 2666MT/s, s podporou ECC, rovnoměrně využity </w:t>
      </w:r>
      <w:r>
        <w:rPr>
          <w:b/>
          <w:color w:val="000009"/>
          <w:sz w:val="20"/>
        </w:rPr>
        <w:t>všechny </w:t>
      </w:r>
      <w:r>
        <w:rPr>
          <w:color w:val="000009"/>
          <w:sz w:val="20"/>
        </w:rPr>
        <w:t>paměťové kanály</w:t>
      </w:r>
      <w:r>
        <w:rPr>
          <w:color w:val="000009"/>
          <w:spacing w:val="-34"/>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600GB typu SAS 12Gbps v hotswap pozicích, 10K</w:t>
      </w:r>
      <w:r>
        <w:rPr>
          <w:color w:val="000009"/>
          <w:spacing w:val="-11"/>
          <w:sz w:val="20"/>
        </w:rPr>
        <w:t> </w:t>
      </w:r>
      <w:r>
        <w:rPr>
          <w:color w:val="000009"/>
          <w:sz w:val="20"/>
        </w:rPr>
        <w:t>RPM</w:t>
      </w:r>
    </w:p>
    <w:p>
      <w:pPr>
        <w:pStyle w:val="ListParagraph"/>
        <w:numPr>
          <w:ilvl w:val="2"/>
          <w:numId w:val="1"/>
        </w:numPr>
        <w:tabs>
          <w:tab w:pos="835" w:val="left" w:leader="none"/>
          <w:tab w:pos="836" w:val="left" w:leader="none"/>
        </w:tabs>
        <w:spacing w:line="238"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9"/>
          <w:sz w:val="20"/>
        </w:rPr>
        <w:t> </w:t>
      </w:r>
      <w:r>
        <w:rPr>
          <w:color w:val="000009"/>
          <w:sz w:val="20"/>
        </w:rPr>
        <w:t>baterií</w:t>
      </w:r>
    </w:p>
    <w:p>
      <w:pPr>
        <w:pStyle w:val="BodyText"/>
        <w:spacing w:before="7"/>
        <w:ind w:left="0" w:firstLine="0"/>
        <w:rPr>
          <w:sz w:val="19"/>
        </w:rPr>
      </w:pPr>
    </w:p>
    <w:p>
      <w:pPr>
        <w:spacing w:before="0"/>
        <w:ind w:left="115" w:right="0" w:firstLine="0"/>
        <w:jc w:val="left"/>
        <w:rPr>
          <w:sz w:val="20"/>
        </w:rPr>
      </w:pPr>
      <w:r>
        <w:rPr>
          <w:b/>
          <w:color w:val="000009"/>
          <w:sz w:val="20"/>
        </w:rPr>
        <w:t>Max. cena za kus: </w:t>
      </w:r>
      <w:r>
        <w:rPr>
          <w:color w:val="000009"/>
          <w:sz w:val="20"/>
        </w:rPr>
        <w:t>90.000,- Kč bez DPH</w:t>
      </w:r>
    </w:p>
    <w:p>
      <w:pPr>
        <w:pStyle w:val="Heading1"/>
        <w:rPr>
          <w:b w:val="0"/>
        </w:rPr>
      </w:pPr>
      <w:r>
        <w:rPr>
          <w:color w:val="000009"/>
        </w:rPr>
        <w:t>Počet kusů: </w:t>
      </w:r>
      <w:r>
        <w:rPr>
          <w:b w:val="0"/>
          <w:color w:val="000009"/>
        </w:rPr>
        <w:t>1</w:t>
      </w:r>
    </w:p>
    <w:p>
      <w:pPr>
        <w:pStyle w:val="BodyText"/>
        <w:spacing w:before="5"/>
        <w:ind w:left="0" w:firstLine="0"/>
        <w:rPr>
          <w:sz w:val="30"/>
        </w:rPr>
      </w:pPr>
    </w:p>
    <w:p>
      <w:pPr>
        <w:pStyle w:val="ListParagraph"/>
        <w:numPr>
          <w:ilvl w:val="1"/>
          <w:numId w:val="1"/>
        </w:numPr>
        <w:tabs>
          <w:tab w:pos="691" w:val="left" w:leader="none"/>
          <w:tab w:pos="692" w:val="left" w:leader="none"/>
        </w:tabs>
        <w:spacing w:line="240" w:lineRule="auto" w:before="0" w:after="0"/>
        <w:ind w:left="692" w:right="0" w:hanging="576"/>
        <w:jc w:val="left"/>
        <w:rPr>
          <w:b/>
          <w:sz w:val="20"/>
        </w:rPr>
      </w:pPr>
      <w:bookmarkStart w:name="2.5 Specifikace serveru „ftas“" w:id="9"/>
      <w:bookmarkEnd w:id="9"/>
      <w:r>
        <w:rPr>
          <w:b/>
          <w:color w:val="000009"/>
          <w:sz w:val="20"/>
        </w:rPr>
        <w:t>S</w:t>
      </w:r>
      <w:r>
        <w:rPr>
          <w:b/>
          <w:color w:val="000009"/>
          <w:sz w:val="20"/>
        </w:rPr>
        <w:t>pecifikace serveru</w:t>
      </w:r>
      <w:r>
        <w:rPr>
          <w:b/>
          <w:color w:val="000009"/>
          <w:spacing w:val="-1"/>
          <w:sz w:val="20"/>
        </w:rPr>
        <w:t> </w:t>
      </w:r>
      <w:r>
        <w:rPr>
          <w:b/>
          <w:color w:val="000009"/>
          <w:sz w:val="20"/>
        </w:rPr>
        <w:t>„ftas“</w:t>
      </w:r>
    </w:p>
    <w:p>
      <w:pPr>
        <w:pStyle w:val="ListParagraph"/>
        <w:numPr>
          <w:ilvl w:val="2"/>
          <w:numId w:val="1"/>
        </w:numPr>
        <w:tabs>
          <w:tab w:pos="835" w:val="left" w:leader="none"/>
          <w:tab w:pos="836" w:val="left" w:leader="none"/>
        </w:tabs>
        <w:spacing w:line="238" w:lineRule="exact" w:before="47" w:after="0"/>
        <w:ind w:left="836" w:right="0" w:hanging="360"/>
        <w:jc w:val="left"/>
        <w:rPr>
          <w:rFonts w:ascii="Symbol" w:hAnsi="Symbol"/>
          <w:color w:val="000009"/>
          <w:sz w:val="20"/>
        </w:rPr>
      </w:pPr>
      <w:r>
        <w:rPr>
          <w:color w:val="000009"/>
          <w:sz w:val="20"/>
        </w:rPr>
        <w:t>velikost šasí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40" w:lineRule="auto" w:before="0" w:after="0"/>
        <w:ind w:left="836" w:right="505" w:hanging="360"/>
        <w:jc w:val="left"/>
        <w:rPr>
          <w:rFonts w:ascii="Symbol" w:hAnsi="Symbol"/>
          <w:color w:val="000009"/>
          <w:sz w:val="20"/>
        </w:rPr>
      </w:pPr>
      <w:r>
        <w:rPr>
          <w:color w:val="000009"/>
          <w:sz w:val="20"/>
        </w:rPr>
        <w:t>2x CPU architektury x86_64 (amd64), 8C/16T, TDP max. 90W, DDR4, podpora 2400MT/s RAM typu ECC, zisk 18100 bodů v PassMark PerformanceTest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color w:val="000009"/>
          <w:sz w:val="20"/>
        </w:rPr>
      </w:pPr>
      <w:r>
        <w:rPr>
          <w:color w:val="000009"/>
          <w:sz w:val="20"/>
        </w:rPr>
        <w:t>DDR4 128GB RAM 2666MT/s, s podporou ECC, využít co nejvíce paměťových kanálů</w:t>
      </w:r>
      <w:r>
        <w:rPr>
          <w:color w:val="000009"/>
          <w:spacing w:val="-21"/>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600GB typu SAS 12Gbps v hotswap pozicích, 10K</w:t>
      </w:r>
      <w:r>
        <w:rPr>
          <w:color w:val="000009"/>
          <w:spacing w:val="-11"/>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8x HDD 1,8TB typu SAS 12Gbps v hotswap pozicích, 10K</w:t>
      </w:r>
      <w:r>
        <w:rPr>
          <w:color w:val="000009"/>
          <w:spacing w:val="-7"/>
          <w:sz w:val="20"/>
        </w:rPr>
        <w:t> </w:t>
      </w:r>
      <w:r>
        <w:rPr>
          <w:color w:val="000009"/>
          <w:sz w:val="20"/>
        </w:rPr>
        <w:t>RPM</w:t>
      </w:r>
    </w:p>
    <w:p>
      <w:pPr>
        <w:pStyle w:val="ListParagraph"/>
        <w:numPr>
          <w:ilvl w:val="2"/>
          <w:numId w:val="1"/>
        </w:numPr>
        <w:tabs>
          <w:tab w:pos="835" w:val="left" w:leader="none"/>
          <w:tab w:pos="836" w:val="left" w:leader="none"/>
        </w:tabs>
        <w:spacing w:line="238" w:lineRule="exact" w:before="0" w:after="0"/>
        <w:ind w:left="836" w:right="0" w:hanging="360"/>
        <w:jc w:val="left"/>
        <w:rPr>
          <w:rFonts w:ascii="Symbol" w:hAnsi="Symbol"/>
          <w:color w:val="000009"/>
          <w:sz w:val="20"/>
        </w:rPr>
      </w:pPr>
      <w:r>
        <w:rPr>
          <w:color w:val="000009"/>
          <w:sz w:val="20"/>
        </w:rPr>
        <w:t>HW RAID řadič s NV cache 8GB, která je zálohována</w:t>
      </w:r>
      <w:r>
        <w:rPr>
          <w:color w:val="000009"/>
          <w:spacing w:val="-8"/>
          <w:sz w:val="20"/>
        </w:rPr>
        <w:t> </w:t>
      </w:r>
      <w:r>
        <w:rPr>
          <w:color w:val="000009"/>
          <w:sz w:val="20"/>
        </w:rPr>
        <w:t>baterií</w:t>
      </w:r>
    </w:p>
    <w:p>
      <w:pPr>
        <w:pStyle w:val="BodyText"/>
        <w:spacing w:before="4"/>
        <w:ind w:left="0" w:firstLine="0"/>
        <w:rPr>
          <w:sz w:val="19"/>
        </w:rPr>
      </w:pPr>
    </w:p>
    <w:p>
      <w:pPr>
        <w:spacing w:before="0"/>
        <w:ind w:left="115" w:right="0" w:firstLine="0"/>
        <w:jc w:val="left"/>
        <w:rPr>
          <w:sz w:val="20"/>
        </w:rPr>
      </w:pPr>
      <w:r>
        <w:rPr>
          <w:b/>
          <w:color w:val="000009"/>
          <w:sz w:val="20"/>
        </w:rPr>
        <w:t>Max. cena za kus: </w:t>
      </w:r>
      <w:r>
        <w:rPr>
          <w:color w:val="000009"/>
          <w:sz w:val="20"/>
        </w:rPr>
        <w:t>195.000,- Kč bez DPH</w:t>
      </w:r>
    </w:p>
    <w:p>
      <w:pPr>
        <w:pStyle w:val="Heading1"/>
        <w:rPr>
          <w:b w:val="0"/>
        </w:rPr>
      </w:pPr>
      <w:r>
        <w:rPr>
          <w:color w:val="000009"/>
        </w:rPr>
        <w:t>Počet kusů: </w:t>
      </w:r>
      <w:r>
        <w:rPr>
          <w:b w:val="0"/>
          <w:color w:val="000009"/>
        </w:rPr>
        <w:t>1</w:t>
      </w:r>
    </w:p>
    <w:p>
      <w:pPr>
        <w:pStyle w:val="BodyText"/>
        <w:spacing w:before="5"/>
        <w:ind w:left="0" w:firstLine="0"/>
        <w:rPr>
          <w:sz w:val="30"/>
        </w:rPr>
      </w:pPr>
    </w:p>
    <w:p>
      <w:pPr>
        <w:pStyle w:val="ListParagraph"/>
        <w:numPr>
          <w:ilvl w:val="1"/>
          <w:numId w:val="1"/>
        </w:numPr>
        <w:tabs>
          <w:tab w:pos="691" w:val="left" w:leader="none"/>
          <w:tab w:pos="692" w:val="left" w:leader="none"/>
        </w:tabs>
        <w:spacing w:line="240" w:lineRule="auto" w:before="0" w:after="0"/>
        <w:ind w:left="692" w:right="0" w:hanging="576"/>
        <w:jc w:val="left"/>
        <w:rPr>
          <w:b/>
          <w:sz w:val="20"/>
        </w:rPr>
      </w:pPr>
      <w:bookmarkStart w:name="2.6 Specifikace serveru „kvm4“" w:id="10"/>
      <w:bookmarkEnd w:id="10"/>
      <w:r>
        <w:rPr>
          <w:b/>
          <w:color w:val="000009"/>
          <w:sz w:val="20"/>
        </w:rPr>
        <w:t>S</w:t>
      </w:r>
      <w:r>
        <w:rPr>
          <w:b/>
          <w:color w:val="000009"/>
          <w:sz w:val="20"/>
        </w:rPr>
        <w:t>pecifikace serveru</w:t>
      </w:r>
      <w:r>
        <w:rPr>
          <w:b/>
          <w:color w:val="000009"/>
          <w:spacing w:val="-1"/>
          <w:sz w:val="20"/>
        </w:rPr>
        <w:t> </w:t>
      </w:r>
      <w:r>
        <w:rPr>
          <w:b/>
          <w:color w:val="000009"/>
          <w:sz w:val="20"/>
        </w:rPr>
        <w:t>„kvm4“</w:t>
      </w:r>
    </w:p>
    <w:p>
      <w:pPr>
        <w:pStyle w:val="ListParagraph"/>
        <w:numPr>
          <w:ilvl w:val="2"/>
          <w:numId w:val="1"/>
        </w:numPr>
        <w:tabs>
          <w:tab w:pos="835" w:val="left" w:leader="none"/>
          <w:tab w:pos="836" w:val="left" w:leader="none"/>
        </w:tabs>
        <w:spacing w:line="238" w:lineRule="exact" w:before="47" w:after="0"/>
        <w:ind w:left="836" w:right="0" w:hanging="360"/>
        <w:jc w:val="left"/>
        <w:rPr>
          <w:rFonts w:ascii="Symbol" w:hAnsi="Symbol"/>
          <w:color w:val="000009"/>
          <w:sz w:val="20"/>
        </w:rPr>
      </w:pPr>
      <w:r>
        <w:rPr>
          <w:color w:val="000009"/>
          <w:sz w:val="20"/>
        </w:rPr>
        <w:t>velikost šasí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40" w:lineRule="auto" w:before="0" w:after="0"/>
        <w:ind w:left="836" w:right="283" w:hanging="360"/>
        <w:jc w:val="left"/>
        <w:rPr>
          <w:rFonts w:ascii="Symbol" w:hAnsi="Symbol"/>
          <w:color w:val="000009"/>
          <w:sz w:val="20"/>
        </w:rPr>
      </w:pPr>
      <w:r>
        <w:rPr>
          <w:color w:val="000009"/>
          <w:sz w:val="20"/>
        </w:rPr>
        <w:t>2x CPU architektury x86_64 (amd64), 16C/32T, TDP max. 130W, DDR4, podpora 2666MT/s RAM typu ECC, zisk 21300 bodů v PassMark PerformanceTest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color w:val="000009"/>
          <w:sz w:val="20"/>
        </w:rPr>
      </w:pPr>
      <w:r>
        <w:rPr>
          <w:color w:val="000009"/>
          <w:sz w:val="20"/>
        </w:rPr>
        <w:t>DDR4 192GB RAM 2666MT/s, s podporou ECC, rovnoměrně využity </w:t>
      </w:r>
      <w:r>
        <w:rPr>
          <w:b/>
          <w:color w:val="000009"/>
          <w:sz w:val="20"/>
        </w:rPr>
        <w:t>všechny </w:t>
      </w:r>
      <w:r>
        <w:rPr>
          <w:color w:val="000009"/>
          <w:sz w:val="20"/>
        </w:rPr>
        <w:t>paměť. kanály</w:t>
      </w:r>
      <w:r>
        <w:rPr>
          <w:color w:val="000009"/>
          <w:spacing w:val="-27"/>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SSD 120GB SATA Boot 6Gbps v hotswap pozicích, 1 DWPD, 219</w:t>
      </w:r>
      <w:r>
        <w:rPr>
          <w:color w:val="000009"/>
          <w:spacing w:val="-13"/>
          <w:sz w:val="20"/>
        </w:rPr>
        <w:t> </w:t>
      </w:r>
      <w:r>
        <w:rPr>
          <w:color w:val="000009"/>
          <w:sz w:val="20"/>
        </w:rPr>
        <w:t>TBW</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6"/>
          <w:sz w:val="20"/>
        </w:rPr>
        <w:t> </w:t>
      </w:r>
      <w:r>
        <w:rPr>
          <w:color w:val="000009"/>
          <w:sz w:val="20"/>
        </w:rPr>
        <w:t>baterií</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10Gbps ethernet porty s rozhraním SFP+ s podporou</w:t>
      </w:r>
      <w:r>
        <w:rPr>
          <w:color w:val="000009"/>
          <w:spacing w:val="-3"/>
          <w:sz w:val="20"/>
        </w:rPr>
        <w:t> </w:t>
      </w:r>
      <w:r>
        <w:rPr>
          <w:color w:val="000009"/>
          <w:sz w:val="20"/>
        </w:rPr>
        <w:t>SR-IOV</w:t>
      </w:r>
    </w:p>
    <w:p>
      <w:pPr>
        <w:pStyle w:val="ListParagraph"/>
        <w:numPr>
          <w:ilvl w:val="2"/>
          <w:numId w:val="1"/>
        </w:numPr>
        <w:tabs>
          <w:tab w:pos="835" w:val="left" w:leader="none"/>
          <w:tab w:pos="836" w:val="left" w:leader="none"/>
        </w:tabs>
        <w:spacing w:line="239" w:lineRule="exact" w:before="0" w:after="0"/>
        <w:ind w:left="836" w:right="0" w:hanging="360"/>
        <w:jc w:val="left"/>
        <w:rPr>
          <w:rFonts w:ascii="Symbol" w:hAnsi="Symbol"/>
          <w:color w:val="000009"/>
          <w:sz w:val="20"/>
        </w:rPr>
      </w:pPr>
      <w:r>
        <w:rPr>
          <w:color w:val="000009"/>
          <w:sz w:val="20"/>
        </w:rPr>
        <w:t>1x volná PCIe pozice pro rozšiřující kartu ve tvaru Low</w:t>
      </w:r>
      <w:r>
        <w:rPr>
          <w:color w:val="000009"/>
          <w:spacing w:val="-10"/>
          <w:sz w:val="20"/>
        </w:rPr>
        <w:t> </w:t>
      </w:r>
      <w:r>
        <w:rPr>
          <w:color w:val="000009"/>
          <w:sz w:val="20"/>
        </w:rPr>
        <w:t>Profile</w:t>
      </w:r>
    </w:p>
    <w:p>
      <w:pPr>
        <w:pStyle w:val="BodyText"/>
        <w:spacing w:before="2"/>
        <w:ind w:left="0" w:firstLine="0"/>
        <w:rPr>
          <w:sz w:val="19"/>
        </w:rPr>
      </w:pPr>
    </w:p>
    <w:p>
      <w:pPr>
        <w:spacing w:before="0"/>
        <w:ind w:left="115" w:right="0" w:firstLine="0"/>
        <w:jc w:val="left"/>
        <w:rPr>
          <w:sz w:val="20"/>
        </w:rPr>
      </w:pPr>
      <w:r>
        <w:rPr>
          <w:b/>
          <w:color w:val="000009"/>
          <w:sz w:val="20"/>
        </w:rPr>
        <w:t>Max. cena za kus: </w:t>
      </w:r>
      <w:r>
        <w:rPr>
          <w:color w:val="000009"/>
          <w:sz w:val="20"/>
        </w:rPr>
        <w:t>210.000,- Kč bez DPH</w:t>
      </w:r>
    </w:p>
    <w:p>
      <w:pPr>
        <w:pStyle w:val="Heading1"/>
      </w:pPr>
      <w:r>
        <w:rPr>
          <w:color w:val="000009"/>
        </w:rPr>
        <w:t>Počet kusů: 1</w:t>
      </w:r>
    </w:p>
    <w:p>
      <w:pPr>
        <w:spacing w:after="0"/>
        <w:sectPr>
          <w:pgSz w:w="11910" w:h="16840"/>
          <w:pgMar w:header="0" w:footer="1198" w:top="1160" w:bottom="1380" w:left="1020" w:right="1020"/>
        </w:sectPr>
      </w:pPr>
    </w:p>
    <w:p>
      <w:pPr>
        <w:pStyle w:val="ListParagraph"/>
        <w:numPr>
          <w:ilvl w:val="1"/>
          <w:numId w:val="1"/>
        </w:numPr>
        <w:tabs>
          <w:tab w:pos="691" w:val="left" w:leader="none"/>
          <w:tab w:pos="692" w:val="left" w:leader="none"/>
        </w:tabs>
        <w:spacing w:line="240" w:lineRule="auto" w:before="78" w:after="0"/>
        <w:ind w:left="692" w:right="0" w:hanging="576"/>
        <w:jc w:val="left"/>
        <w:rPr>
          <w:b/>
          <w:sz w:val="20"/>
        </w:rPr>
      </w:pPr>
      <w:bookmarkStart w:name="2.7 Specifikace serveru „gate-vpn“" w:id="11"/>
      <w:bookmarkEnd w:id="11"/>
      <w:r>
        <w:rPr>
          <w:b/>
          <w:color w:val="000009"/>
          <w:sz w:val="20"/>
        </w:rPr>
        <w:t>S</w:t>
      </w:r>
      <w:r>
        <w:rPr>
          <w:b/>
          <w:color w:val="000009"/>
          <w:sz w:val="20"/>
        </w:rPr>
        <w:t>pecifikace serveru</w:t>
      </w:r>
      <w:r>
        <w:rPr>
          <w:b/>
          <w:color w:val="000009"/>
          <w:spacing w:val="-1"/>
          <w:sz w:val="20"/>
        </w:rPr>
        <w:t> </w:t>
      </w:r>
      <w:r>
        <w:rPr>
          <w:b/>
          <w:color w:val="000009"/>
          <w:sz w:val="20"/>
        </w:rPr>
        <w:t>„gate-vpn“</w:t>
      </w:r>
    </w:p>
    <w:p>
      <w:pPr>
        <w:pStyle w:val="ListParagraph"/>
        <w:numPr>
          <w:ilvl w:val="2"/>
          <w:numId w:val="1"/>
        </w:numPr>
        <w:tabs>
          <w:tab w:pos="835" w:val="left" w:leader="none"/>
          <w:tab w:pos="836" w:val="left" w:leader="none"/>
        </w:tabs>
        <w:spacing w:line="239" w:lineRule="exact" w:before="47" w:after="0"/>
        <w:ind w:left="836" w:right="0" w:hanging="360"/>
        <w:jc w:val="left"/>
        <w:rPr>
          <w:rFonts w:ascii="Symbol" w:hAnsi="Symbol"/>
          <w:color w:val="000009"/>
          <w:sz w:val="20"/>
        </w:rPr>
      </w:pPr>
      <w:r>
        <w:rPr>
          <w:color w:val="000009"/>
          <w:sz w:val="20"/>
        </w:rPr>
        <w:t>velikost šasí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37" w:lineRule="auto" w:before="0" w:after="0"/>
        <w:ind w:left="836" w:right="505" w:hanging="360"/>
        <w:jc w:val="left"/>
        <w:rPr>
          <w:rFonts w:ascii="Symbol" w:hAnsi="Symbol"/>
          <w:color w:val="000009"/>
          <w:sz w:val="20"/>
        </w:rPr>
      </w:pPr>
      <w:r>
        <w:rPr>
          <w:color w:val="000009"/>
          <w:sz w:val="20"/>
        </w:rPr>
        <w:t>1x CPU architektury x86_64 (amd64), 4C/8T, TDP max. 110W, DDR4, podpora 2400MT/s RAM typu ECC, zisk 10800 (16700) bodů v PassMark PerformanceTest</w:t>
      </w:r>
      <w:r>
        <w:rPr>
          <w:color w:val="000009"/>
          <w:spacing w:val="-3"/>
          <w:sz w:val="20"/>
        </w:rPr>
        <w: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vyžadujeme maximální jednojádrový výkon, proto </w:t>
      </w:r>
      <w:r>
        <w:rPr>
          <w:b/>
          <w:color w:val="000009"/>
          <w:sz w:val="20"/>
        </w:rPr>
        <w:t>maximálně 4C </w:t>
      </w:r>
      <w:r>
        <w:rPr>
          <w:color w:val="000009"/>
          <w:sz w:val="20"/>
        </w:rPr>
        <w:t>v jednom CPU</w:t>
      </w:r>
      <w:r>
        <w:rPr>
          <w:color w:val="000009"/>
          <w:spacing w:val="-13"/>
          <w:sz w:val="20"/>
        </w:rPr>
        <w:t> </w:t>
      </w:r>
      <w:r>
        <w:rPr>
          <w:color w:val="000009"/>
          <w:sz w:val="20"/>
        </w:rPr>
        <w:t>(socketu)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DDR4 16GB RAM 2666MT/s, s podporou ECC, využít co nejvíce paměťových</w:t>
      </w:r>
      <w:r>
        <w:rPr>
          <w:color w:val="000009"/>
          <w:spacing w:val="-15"/>
          <w:sz w:val="20"/>
        </w:rPr>
        <w:t> </w:t>
      </w:r>
      <w:r>
        <w:rPr>
          <w:color w:val="000009"/>
          <w:sz w:val="20"/>
        </w:rPr>
        <w:t>kanálů</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SSD 120GB SATA Boot 6Gbps v hotswap pozicích, 1 DWPD, 219</w:t>
      </w:r>
      <w:r>
        <w:rPr>
          <w:color w:val="000009"/>
          <w:spacing w:val="-13"/>
          <w:sz w:val="20"/>
        </w:rPr>
        <w:t> </w:t>
      </w:r>
      <w:r>
        <w:rPr>
          <w:color w:val="000009"/>
          <w:sz w:val="20"/>
        </w:rPr>
        <w:t>TBW</w:t>
      </w:r>
    </w:p>
    <w:p>
      <w:pPr>
        <w:pStyle w:val="ListParagraph"/>
        <w:numPr>
          <w:ilvl w:val="2"/>
          <w:numId w:val="1"/>
        </w:numPr>
        <w:tabs>
          <w:tab w:pos="835" w:val="left" w:leader="none"/>
          <w:tab w:pos="836" w:val="left" w:leader="none"/>
        </w:tabs>
        <w:spacing w:line="239"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6"/>
          <w:sz w:val="20"/>
        </w:rPr>
        <w:t> </w:t>
      </w:r>
      <w:r>
        <w:rPr>
          <w:color w:val="000009"/>
          <w:sz w:val="20"/>
        </w:rPr>
        <w:t>baterií</w:t>
      </w:r>
    </w:p>
    <w:p>
      <w:pPr>
        <w:pStyle w:val="BodyText"/>
        <w:spacing w:before="5"/>
        <w:ind w:left="0" w:firstLine="0"/>
        <w:rPr>
          <w:sz w:val="19"/>
        </w:rPr>
      </w:pPr>
    </w:p>
    <w:p>
      <w:pPr>
        <w:spacing w:before="0"/>
        <w:ind w:left="115" w:right="0" w:firstLine="0"/>
        <w:jc w:val="left"/>
        <w:rPr>
          <w:sz w:val="20"/>
        </w:rPr>
      </w:pPr>
      <w:r>
        <w:rPr>
          <w:b/>
          <w:color w:val="000009"/>
          <w:sz w:val="20"/>
        </w:rPr>
        <w:t>Max. cena za kus: </w:t>
      </w:r>
      <w:r>
        <w:rPr>
          <w:color w:val="000009"/>
          <w:sz w:val="20"/>
        </w:rPr>
        <w:t>105.000,- Kč bez DPH</w:t>
      </w:r>
    </w:p>
    <w:p>
      <w:pPr>
        <w:pStyle w:val="Heading1"/>
      </w:pPr>
      <w:r>
        <w:rPr>
          <w:color w:val="000009"/>
        </w:rPr>
        <w:t>Počet kusů: 2</w:t>
      </w:r>
    </w:p>
    <w:p>
      <w:pPr>
        <w:pStyle w:val="BodyText"/>
        <w:spacing w:before="5"/>
        <w:ind w:left="0" w:firstLine="0"/>
        <w:rPr>
          <w:b/>
          <w:sz w:val="30"/>
        </w:rPr>
      </w:pPr>
    </w:p>
    <w:p>
      <w:pPr>
        <w:pStyle w:val="ListParagraph"/>
        <w:numPr>
          <w:ilvl w:val="1"/>
          <w:numId w:val="1"/>
        </w:numPr>
        <w:tabs>
          <w:tab w:pos="691" w:val="left" w:leader="none"/>
          <w:tab w:pos="692" w:val="left" w:leader="none"/>
        </w:tabs>
        <w:spacing w:line="240" w:lineRule="auto" w:before="0" w:after="0"/>
        <w:ind w:left="692" w:right="0" w:hanging="576"/>
        <w:jc w:val="left"/>
        <w:rPr>
          <w:b/>
          <w:sz w:val="20"/>
        </w:rPr>
      </w:pPr>
      <w:bookmarkStart w:name="2.8 Specifikace serveru „netmon“" w:id="12"/>
      <w:bookmarkEnd w:id="12"/>
      <w:r>
        <w:rPr>
          <w:b/>
          <w:color w:val="000009"/>
          <w:sz w:val="20"/>
        </w:rPr>
        <w:t>S</w:t>
      </w:r>
      <w:r>
        <w:rPr>
          <w:b/>
          <w:color w:val="000009"/>
          <w:sz w:val="20"/>
        </w:rPr>
        <w:t>pecifikace serveru</w:t>
      </w:r>
      <w:r>
        <w:rPr>
          <w:b/>
          <w:color w:val="000009"/>
          <w:spacing w:val="-1"/>
          <w:sz w:val="20"/>
        </w:rPr>
        <w:t> </w:t>
      </w:r>
      <w:r>
        <w:rPr>
          <w:b/>
          <w:color w:val="000009"/>
          <w:sz w:val="20"/>
        </w:rPr>
        <w:t>„netmon“</w:t>
      </w:r>
    </w:p>
    <w:p>
      <w:pPr>
        <w:pStyle w:val="ListParagraph"/>
        <w:numPr>
          <w:ilvl w:val="2"/>
          <w:numId w:val="1"/>
        </w:numPr>
        <w:tabs>
          <w:tab w:pos="835" w:val="left" w:leader="none"/>
          <w:tab w:pos="836" w:val="left" w:leader="none"/>
        </w:tabs>
        <w:spacing w:line="239" w:lineRule="exact" w:before="47" w:after="0"/>
        <w:ind w:left="836" w:right="0" w:hanging="360"/>
        <w:jc w:val="left"/>
        <w:rPr>
          <w:rFonts w:ascii="Symbol" w:hAnsi="Symbol"/>
          <w:color w:val="000009"/>
          <w:sz w:val="20"/>
        </w:rPr>
      </w:pPr>
      <w:r>
        <w:rPr>
          <w:color w:val="000009"/>
          <w:sz w:val="20"/>
        </w:rPr>
        <w:t>velikost šasí serveru max.</w:t>
      </w:r>
      <w:r>
        <w:rPr>
          <w:color w:val="000009"/>
          <w:spacing w:val="-3"/>
          <w:sz w:val="20"/>
        </w:rPr>
        <w:t> </w:t>
      </w:r>
      <w:r>
        <w:rPr>
          <w:color w:val="000009"/>
          <w:sz w:val="20"/>
        </w:rPr>
        <w:t>1U</w:t>
      </w:r>
    </w:p>
    <w:p>
      <w:pPr>
        <w:pStyle w:val="ListParagraph"/>
        <w:numPr>
          <w:ilvl w:val="2"/>
          <w:numId w:val="1"/>
        </w:numPr>
        <w:tabs>
          <w:tab w:pos="835" w:val="left" w:leader="none"/>
          <w:tab w:pos="836" w:val="left" w:leader="none"/>
        </w:tabs>
        <w:spacing w:line="237" w:lineRule="auto" w:before="0" w:after="0"/>
        <w:ind w:left="836" w:right="505" w:hanging="360"/>
        <w:jc w:val="left"/>
        <w:rPr>
          <w:rFonts w:ascii="Symbol" w:hAnsi="Symbol"/>
          <w:color w:val="000009"/>
          <w:sz w:val="20"/>
        </w:rPr>
      </w:pPr>
      <w:r>
        <w:rPr>
          <w:color w:val="000009"/>
          <w:sz w:val="20"/>
        </w:rPr>
        <w:t>2x CPU architektury x86_64 (amd64), 8C/16T, TDP max. 90W, DDR4, podpora 2400MT/s RAM typu ECC, zisk 18100 bodů v PassMark PerformanceTest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6" w:lineRule="exact" w:before="0" w:after="0"/>
        <w:ind w:left="836" w:right="0" w:hanging="360"/>
        <w:jc w:val="left"/>
        <w:rPr>
          <w:rFonts w:ascii="Symbol" w:hAnsi="Symbol"/>
          <w:color w:val="000009"/>
          <w:sz w:val="20"/>
        </w:rPr>
      </w:pPr>
      <w:r>
        <w:rPr>
          <w:color w:val="000009"/>
          <w:sz w:val="20"/>
        </w:rPr>
        <w:t>DDR4 64GB RAM 2666MT/s, s podporou ECC, využít co nejvíce paměťových</w:t>
      </w:r>
      <w:r>
        <w:rPr>
          <w:color w:val="000009"/>
          <w:spacing w:val="-15"/>
          <w:sz w:val="20"/>
        </w:rPr>
        <w:t> </w:t>
      </w:r>
      <w:r>
        <w:rPr>
          <w:color w:val="000009"/>
          <w:sz w:val="20"/>
        </w:rPr>
        <w:t>kanálů</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300GB typu SAS 12Gbps v hotswap pozicích, 15K</w:t>
      </w:r>
      <w:r>
        <w:rPr>
          <w:color w:val="000009"/>
          <w:spacing w:val="-11"/>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1,2TB typu SAS 12Gbps v hotswap pozicích, 10K</w:t>
      </w:r>
      <w:r>
        <w:rPr>
          <w:color w:val="000009"/>
          <w:spacing w:val="-7"/>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6"/>
          <w:sz w:val="20"/>
        </w:rPr>
        <w:t> </w:t>
      </w:r>
      <w:r>
        <w:rPr>
          <w:color w:val="000009"/>
          <w:sz w:val="20"/>
        </w:rPr>
        <w:t>baterií</w:t>
      </w:r>
    </w:p>
    <w:p>
      <w:pPr>
        <w:pStyle w:val="ListParagraph"/>
        <w:numPr>
          <w:ilvl w:val="2"/>
          <w:numId w:val="1"/>
        </w:numPr>
        <w:tabs>
          <w:tab w:pos="835" w:val="left" w:leader="none"/>
          <w:tab w:pos="836" w:val="left" w:leader="none"/>
        </w:tabs>
        <w:spacing w:line="240" w:lineRule="auto" w:before="0" w:after="0"/>
        <w:ind w:left="836" w:right="126" w:hanging="360"/>
        <w:jc w:val="left"/>
        <w:rPr>
          <w:rFonts w:ascii="Symbol" w:hAnsi="Symbol"/>
          <w:color w:val="000009"/>
          <w:sz w:val="20"/>
        </w:rPr>
      </w:pPr>
      <w:r>
        <w:rPr>
          <w:color w:val="000009"/>
          <w:sz w:val="20"/>
        </w:rPr>
        <w:t>montovatelný 8 portový USB Serial Adaptér s 8x RS232 rozhraním a DB9 konektorem, HUB rozhraní USB</w:t>
      </w:r>
      <w:r>
        <w:rPr>
          <w:color w:val="000009"/>
          <w:spacing w:val="-1"/>
          <w:sz w:val="20"/>
        </w:rPr>
        <w:t> </w:t>
      </w:r>
      <w:r>
        <w:rPr>
          <w:color w:val="000009"/>
          <w:sz w:val="20"/>
        </w:rPr>
        <w:t>2.0</w:t>
      </w:r>
    </w:p>
    <w:p>
      <w:pPr>
        <w:pStyle w:val="BodyText"/>
        <w:ind w:left="0" w:firstLine="0"/>
        <w:rPr>
          <w:sz w:val="19"/>
        </w:rPr>
      </w:pPr>
    </w:p>
    <w:p>
      <w:pPr>
        <w:spacing w:before="0"/>
        <w:ind w:left="115" w:right="0" w:firstLine="0"/>
        <w:jc w:val="left"/>
        <w:rPr>
          <w:sz w:val="20"/>
        </w:rPr>
      </w:pPr>
      <w:r>
        <w:rPr>
          <w:b/>
          <w:color w:val="000009"/>
          <w:sz w:val="20"/>
        </w:rPr>
        <w:t>Max. cena za kus: </w:t>
      </w:r>
      <w:r>
        <w:rPr>
          <w:color w:val="000009"/>
          <w:sz w:val="20"/>
        </w:rPr>
        <w:t>120.000,- Kč bez DPH</w:t>
      </w:r>
    </w:p>
    <w:p>
      <w:pPr>
        <w:pStyle w:val="Heading1"/>
      </w:pPr>
      <w:r>
        <w:rPr>
          <w:color w:val="000009"/>
        </w:rPr>
        <w:t>Počet kusů: 1</w:t>
      </w:r>
    </w:p>
    <w:p>
      <w:pPr>
        <w:pStyle w:val="BodyText"/>
        <w:spacing w:before="5"/>
        <w:ind w:left="0" w:firstLine="0"/>
        <w:rPr>
          <w:b/>
          <w:sz w:val="30"/>
        </w:rPr>
      </w:pPr>
    </w:p>
    <w:p>
      <w:pPr>
        <w:pStyle w:val="ListParagraph"/>
        <w:numPr>
          <w:ilvl w:val="1"/>
          <w:numId w:val="1"/>
        </w:numPr>
        <w:tabs>
          <w:tab w:pos="691" w:val="left" w:leader="none"/>
          <w:tab w:pos="692" w:val="left" w:leader="none"/>
        </w:tabs>
        <w:spacing w:line="240" w:lineRule="auto" w:before="0" w:after="0"/>
        <w:ind w:left="692" w:right="0" w:hanging="576"/>
        <w:jc w:val="left"/>
        <w:rPr>
          <w:b/>
          <w:sz w:val="20"/>
        </w:rPr>
      </w:pPr>
      <w:bookmarkStart w:name="2.9 Specifikace serveru „sphere1, lamia“" w:id="13"/>
      <w:bookmarkEnd w:id="13"/>
      <w:r>
        <w:rPr>
          <w:b/>
          <w:color w:val="000009"/>
          <w:sz w:val="20"/>
        </w:rPr>
        <w:t>S</w:t>
      </w:r>
      <w:r>
        <w:rPr>
          <w:b/>
          <w:color w:val="000009"/>
          <w:sz w:val="20"/>
        </w:rPr>
        <w:t>pecifikace serveru „sphere1,</w:t>
      </w:r>
      <w:r>
        <w:rPr>
          <w:b/>
          <w:color w:val="000009"/>
          <w:spacing w:val="-24"/>
          <w:sz w:val="20"/>
        </w:rPr>
        <w:t> </w:t>
      </w:r>
      <w:r>
        <w:rPr>
          <w:b/>
          <w:color w:val="000009"/>
          <w:sz w:val="20"/>
        </w:rPr>
        <w:t>lamia“</w:t>
      </w:r>
    </w:p>
    <w:p>
      <w:pPr>
        <w:pStyle w:val="ListParagraph"/>
        <w:numPr>
          <w:ilvl w:val="2"/>
          <w:numId w:val="1"/>
        </w:numPr>
        <w:tabs>
          <w:tab w:pos="835" w:val="left" w:leader="none"/>
          <w:tab w:pos="836" w:val="left" w:leader="none"/>
        </w:tabs>
        <w:spacing w:line="238" w:lineRule="exact" w:before="46" w:after="0"/>
        <w:ind w:left="836" w:right="0" w:hanging="360"/>
        <w:jc w:val="left"/>
        <w:rPr>
          <w:rFonts w:ascii="Symbol" w:hAnsi="Symbol"/>
          <w:color w:val="000009"/>
          <w:sz w:val="20"/>
        </w:rPr>
      </w:pPr>
      <w:r>
        <w:rPr>
          <w:color w:val="000009"/>
          <w:sz w:val="20"/>
        </w:rPr>
        <w:t>velikost šasí serveru max.</w:t>
      </w:r>
      <w:r>
        <w:rPr>
          <w:color w:val="000009"/>
          <w:spacing w:val="-11"/>
          <w:sz w:val="20"/>
        </w:rPr>
        <w:t> </w:t>
      </w:r>
      <w:r>
        <w:rPr>
          <w:color w:val="000009"/>
          <w:sz w:val="20"/>
        </w:rPr>
        <w:t>1U</w:t>
      </w:r>
    </w:p>
    <w:p>
      <w:pPr>
        <w:pStyle w:val="ListParagraph"/>
        <w:numPr>
          <w:ilvl w:val="2"/>
          <w:numId w:val="1"/>
        </w:numPr>
        <w:tabs>
          <w:tab w:pos="835" w:val="left" w:leader="none"/>
          <w:tab w:pos="836" w:val="left" w:leader="none"/>
        </w:tabs>
        <w:spacing w:line="240" w:lineRule="auto" w:before="0" w:after="0"/>
        <w:ind w:left="836" w:right="505" w:hanging="360"/>
        <w:jc w:val="left"/>
        <w:rPr>
          <w:rFonts w:ascii="Symbol" w:hAnsi="Symbol"/>
          <w:color w:val="000009"/>
          <w:sz w:val="20"/>
        </w:rPr>
      </w:pPr>
      <w:r>
        <w:rPr>
          <w:color w:val="000009"/>
          <w:sz w:val="20"/>
        </w:rPr>
        <w:t>2x CPU architektury x86_64 (amd64), 8C/16T, TDP max. 90W, DDR4, podpora 2400MT/s RAM typu ECC, zisk 18100 bodů v PassMark PerformanceTest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5" w:lineRule="exact" w:before="0" w:after="0"/>
        <w:ind w:left="836" w:right="0" w:hanging="360"/>
        <w:jc w:val="left"/>
        <w:rPr>
          <w:rFonts w:ascii="Symbol" w:hAnsi="Symbol"/>
          <w:color w:val="000009"/>
          <w:sz w:val="20"/>
        </w:rPr>
      </w:pPr>
      <w:r>
        <w:rPr>
          <w:color w:val="000009"/>
          <w:sz w:val="20"/>
        </w:rPr>
        <w:t>DDR4 96GB RAM 2666MT/s, s podporou ECC, rovnoměrně využity </w:t>
      </w:r>
      <w:r>
        <w:rPr>
          <w:b/>
          <w:color w:val="000009"/>
          <w:sz w:val="20"/>
        </w:rPr>
        <w:t>všechny </w:t>
      </w:r>
      <w:r>
        <w:rPr>
          <w:color w:val="000009"/>
          <w:sz w:val="20"/>
        </w:rPr>
        <w:t>paměť. kanály</w:t>
      </w:r>
      <w:r>
        <w:rPr>
          <w:color w:val="000009"/>
          <w:spacing w:val="-25"/>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2x HDD 600GB typu SAS 12Gbps v hotswap pozicích, 10K</w:t>
      </w:r>
      <w:r>
        <w:rPr>
          <w:color w:val="000009"/>
          <w:spacing w:val="-11"/>
          <w:sz w:val="20"/>
        </w:rPr>
        <w:t> </w:t>
      </w:r>
      <w:r>
        <w:rPr>
          <w:color w:val="000009"/>
          <w:sz w:val="20"/>
        </w:rPr>
        <w:t>RPM</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HW RAID řadič s NV cache 2GB, která je zálohována</w:t>
      </w:r>
      <w:r>
        <w:rPr>
          <w:color w:val="000009"/>
          <w:spacing w:val="-6"/>
          <w:sz w:val="20"/>
        </w:rPr>
        <w:t> </w:t>
      </w:r>
      <w:r>
        <w:rPr>
          <w:color w:val="000009"/>
          <w:sz w:val="20"/>
        </w:rPr>
        <w:t>baterií</w:t>
      </w:r>
    </w:p>
    <w:p>
      <w:pPr>
        <w:pStyle w:val="ListParagraph"/>
        <w:numPr>
          <w:ilvl w:val="2"/>
          <w:numId w:val="1"/>
        </w:numPr>
        <w:tabs>
          <w:tab w:pos="835" w:val="left" w:leader="none"/>
          <w:tab w:pos="836" w:val="left" w:leader="none"/>
        </w:tabs>
        <w:spacing w:line="231" w:lineRule="exact" w:before="0" w:after="0"/>
        <w:ind w:left="836" w:right="0" w:hanging="360"/>
        <w:jc w:val="left"/>
        <w:rPr>
          <w:rFonts w:ascii="Symbol" w:hAnsi="Symbol"/>
          <w:color w:val="000009"/>
          <w:sz w:val="20"/>
        </w:rPr>
      </w:pPr>
      <w:r>
        <w:rPr>
          <w:color w:val="000009"/>
          <w:sz w:val="20"/>
        </w:rPr>
        <w:t>1x volná PCIe pozice pro rozšiřující kartu ve tvaru Full</w:t>
      </w:r>
      <w:r>
        <w:rPr>
          <w:color w:val="000009"/>
          <w:spacing w:val="-9"/>
          <w:sz w:val="20"/>
        </w:rPr>
        <w:t> </w:t>
      </w:r>
      <w:r>
        <w:rPr>
          <w:color w:val="000009"/>
          <w:sz w:val="20"/>
        </w:rPr>
        <w:t>Profile</w:t>
      </w:r>
    </w:p>
    <w:p>
      <w:pPr>
        <w:pStyle w:val="ListParagraph"/>
        <w:numPr>
          <w:ilvl w:val="2"/>
          <w:numId w:val="1"/>
        </w:numPr>
        <w:tabs>
          <w:tab w:pos="836" w:val="left" w:leader="none"/>
        </w:tabs>
        <w:spacing w:line="240" w:lineRule="auto" w:before="0" w:after="0"/>
        <w:ind w:left="836" w:right="113" w:hanging="360"/>
        <w:jc w:val="both"/>
        <w:rPr>
          <w:rFonts w:ascii="Symbol" w:hAnsi="Symbol"/>
          <w:color w:val="000009"/>
          <w:sz w:val="20"/>
        </w:rPr>
      </w:pPr>
      <w:r>
        <w:rPr>
          <w:color w:val="000009"/>
          <w:sz w:val="20"/>
        </w:rPr>
        <w:t>KVM přepínač, rackmount 1U, 16x USB+VGA připojení včetně 3m kabelů, stohovatelný (kompatibilní s ATEN CS1716, ATEN CS1716A, ALTUSCAN KH1516Ai) včetně propojovacího kabelu, podpora vzdáleného přístupu přes TCP/IP ke konzoli v HTML5 z webových prohlížečů Firefox a Chrome v operačních systémech Windows, Linux a</w:t>
      </w:r>
      <w:r>
        <w:rPr>
          <w:color w:val="000009"/>
          <w:spacing w:val="-3"/>
          <w:sz w:val="20"/>
        </w:rPr>
        <w:t> </w:t>
      </w:r>
      <w:r>
        <w:rPr>
          <w:color w:val="000009"/>
          <w:sz w:val="20"/>
        </w:rPr>
        <w:t>Mac.</w:t>
      </w:r>
    </w:p>
    <w:p>
      <w:pPr>
        <w:pStyle w:val="ListParagraph"/>
        <w:numPr>
          <w:ilvl w:val="2"/>
          <w:numId w:val="1"/>
        </w:numPr>
        <w:tabs>
          <w:tab w:pos="835" w:val="left" w:leader="none"/>
          <w:tab w:pos="836" w:val="left" w:leader="none"/>
        </w:tabs>
        <w:spacing w:line="230" w:lineRule="exact" w:before="0" w:after="0"/>
        <w:ind w:left="836" w:right="0" w:hanging="360"/>
        <w:jc w:val="left"/>
        <w:rPr>
          <w:rFonts w:ascii="Symbol" w:hAnsi="Symbol"/>
          <w:color w:val="000009"/>
          <w:sz w:val="20"/>
        </w:rPr>
      </w:pPr>
      <w:r>
        <w:rPr>
          <w:color w:val="000009"/>
          <w:sz w:val="20"/>
        </w:rPr>
        <w:t>1U rackmount konzolové LCD 17“ s klávesnicí a touchpadem připojitelné ke konzolovému</w:t>
      </w:r>
      <w:r>
        <w:rPr>
          <w:color w:val="000009"/>
          <w:spacing w:val="-37"/>
          <w:sz w:val="20"/>
        </w:rPr>
        <w:t> </w:t>
      </w:r>
      <w:r>
        <w:rPr>
          <w:color w:val="000009"/>
          <w:sz w:val="20"/>
        </w:rPr>
        <w:t>přepínači</w:t>
      </w:r>
    </w:p>
    <w:p>
      <w:pPr>
        <w:pStyle w:val="BodyText"/>
        <w:spacing w:before="10"/>
        <w:ind w:left="0" w:firstLine="0"/>
        <w:rPr>
          <w:sz w:val="18"/>
        </w:rPr>
      </w:pPr>
    </w:p>
    <w:p>
      <w:pPr>
        <w:spacing w:before="0"/>
        <w:ind w:left="115" w:right="0" w:firstLine="0"/>
        <w:jc w:val="left"/>
        <w:rPr>
          <w:sz w:val="20"/>
        </w:rPr>
      </w:pPr>
      <w:r>
        <w:rPr>
          <w:b/>
          <w:color w:val="000009"/>
          <w:sz w:val="20"/>
        </w:rPr>
        <w:t>Max. cena za kus: </w:t>
      </w:r>
      <w:r>
        <w:rPr>
          <w:color w:val="000009"/>
          <w:sz w:val="20"/>
        </w:rPr>
        <w:t>150.000,- Kč bez DPH</w:t>
      </w:r>
    </w:p>
    <w:p>
      <w:pPr>
        <w:pStyle w:val="Heading1"/>
      </w:pPr>
      <w:r>
        <w:rPr>
          <w:color w:val="000009"/>
        </w:rPr>
        <w:t>Počet kusů: 2</w:t>
      </w:r>
    </w:p>
    <w:p>
      <w:pPr>
        <w:pStyle w:val="BodyText"/>
        <w:ind w:left="0" w:firstLine="0"/>
        <w:rPr>
          <w:b/>
        </w:rPr>
      </w:pPr>
    </w:p>
    <w:p>
      <w:pPr>
        <w:pStyle w:val="BodyText"/>
        <w:ind w:left="115" w:right="115" w:firstLine="0"/>
        <w:jc w:val="both"/>
      </w:pPr>
      <w:bookmarkStart w:name="_bookmark0" w:id="14"/>
      <w:bookmarkEnd w:id="14"/>
      <w:r>
        <w:rPr/>
      </w:r>
      <w:r>
        <w:rPr>
          <w:color w:val="000009"/>
        </w:rPr>
        <w:t>*) Program je zdarma na </w:t>
      </w:r>
      <w:hyperlink r:id="rId6">
        <w:r>
          <w:rPr/>
          <w:t>http://www.passmark.com/products/pt.htm</w:t>
        </w:r>
      </w:hyperlink>
      <w:r>
        <w:rPr>
          <w:color w:val="000009"/>
        </w:rPr>
        <w:t>, hodnocení bude dle výsledků uvedených v příloze toho zadání, pokud nabízený procesor není uveden v příloze (nebo má nedostatečný zisk) je nutné v nabídce doložit splnění kritéria bodového zisku pro nabízený typ CPU. Alternativně lze pro porovnání jednoprocesorových sestav využít hodnoty z dvouprocesorových měření, výkonostní limit je pro tento případ uveden v</w:t>
      </w:r>
      <w:r>
        <w:rPr>
          <w:color w:val="000009"/>
          <w:spacing w:val="-3"/>
        </w:rPr>
        <w:t> </w:t>
      </w:r>
      <w:r>
        <w:rPr>
          <w:color w:val="000009"/>
        </w:rPr>
        <w:t>závorce.</w:t>
      </w:r>
    </w:p>
    <w:sectPr>
      <w:pgSz w:w="11910" w:h="16840"/>
      <w:pgMar w:header="0" w:footer="1198" w:top="1160" w:bottom="13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pict>
        <v:shapetype id="_x0000_t202" o:spt="202" coordsize="21600,21600" path="m,l,21600r21600,l21600,xe">
          <v:stroke joinstyle="miter"/>
          <v:path gradientshapeok="t" o:connecttype="rect"/>
        </v:shapetype>
        <v:shape style="position:absolute;margin-left:288.899994pt;margin-top:770.968018pt;width:16.8pt;height:15.3pt;mso-position-horizontal-relative:page;mso-position-vertical-relative:page;z-index:-6472"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color w:val="000009"/>
                    <w:sz w:val="24"/>
                  </w:rPr>
                  <w:instrText> PAGE </w:instrText>
                </w:r>
                <w:r>
                  <w:rPr/>
                  <w:fldChar w:fldCharType="separate"/>
                </w:r>
                <w:r>
                  <w:rPr/>
                  <w:t>1</w:t>
                </w:r>
                <w:r>
                  <w:rPr/>
                  <w:fldChar w:fldCharType="end"/>
                </w:r>
                <w:r>
                  <w:rPr>
                    <w:rFonts w:ascii="Times New Roman"/>
                    <w:color w:val="000009"/>
                    <w:sz w:val="20"/>
                  </w:rPr>
                  <w:t>/4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48" w:hanging="432"/>
        <w:jc w:val="left"/>
      </w:pPr>
      <w:rPr>
        <w:rFonts w:hint="default" w:ascii="Arial" w:hAnsi="Arial" w:eastAsia="Arial" w:cs="Arial"/>
        <w:b/>
        <w:bCs/>
        <w:color w:val="000009"/>
        <w:spacing w:val="-3"/>
        <w:w w:val="100"/>
        <w:sz w:val="20"/>
        <w:szCs w:val="20"/>
        <w:lang w:val="cs-CZ" w:eastAsia="cs-CZ" w:bidi="cs-CZ"/>
      </w:rPr>
    </w:lvl>
    <w:lvl w:ilvl="1">
      <w:start w:val="1"/>
      <w:numFmt w:val="decimal"/>
      <w:lvlText w:val="%1.%2"/>
      <w:lvlJc w:val="left"/>
      <w:pPr>
        <w:ind w:left="116" w:hanging="576"/>
        <w:jc w:val="left"/>
      </w:pPr>
      <w:rPr>
        <w:rFonts w:hint="default" w:ascii="Arial" w:hAnsi="Arial" w:eastAsia="Arial" w:cs="Arial"/>
        <w:b/>
        <w:bCs/>
        <w:color w:val="000009"/>
        <w:spacing w:val="-3"/>
        <w:w w:val="100"/>
        <w:sz w:val="20"/>
        <w:szCs w:val="20"/>
        <w:lang w:val="cs-CZ" w:eastAsia="cs-CZ" w:bidi="cs-CZ"/>
      </w:rPr>
    </w:lvl>
    <w:lvl w:ilvl="2">
      <w:start w:val="0"/>
      <w:numFmt w:val="bullet"/>
      <w:lvlText w:val=""/>
      <w:lvlJc w:val="left"/>
      <w:pPr>
        <w:ind w:left="836" w:hanging="360"/>
      </w:pPr>
      <w:rPr>
        <w:rFonts w:hint="default"/>
        <w:w w:val="89"/>
        <w:lang w:val="cs-CZ" w:eastAsia="cs-CZ" w:bidi="cs-CZ"/>
      </w:rPr>
    </w:lvl>
    <w:lvl w:ilvl="3">
      <w:start w:val="0"/>
      <w:numFmt w:val="bullet"/>
      <w:lvlText w:val="•"/>
      <w:lvlJc w:val="left"/>
      <w:pPr>
        <w:ind w:left="840" w:hanging="360"/>
      </w:pPr>
      <w:rPr>
        <w:rFonts w:hint="default"/>
        <w:lang w:val="cs-CZ" w:eastAsia="cs-CZ" w:bidi="cs-CZ"/>
      </w:rPr>
    </w:lvl>
    <w:lvl w:ilvl="4">
      <w:start w:val="0"/>
      <w:numFmt w:val="bullet"/>
      <w:lvlText w:val="•"/>
      <w:lvlJc w:val="left"/>
      <w:pPr>
        <w:ind w:left="2129" w:hanging="360"/>
      </w:pPr>
      <w:rPr>
        <w:rFonts w:hint="default"/>
        <w:lang w:val="cs-CZ" w:eastAsia="cs-CZ" w:bidi="cs-CZ"/>
      </w:rPr>
    </w:lvl>
    <w:lvl w:ilvl="5">
      <w:start w:val="0"/>
      <w:numFmt w:val="bullet"/>
      <w:lvlText w:val="•"/>
      <w:lvlJc w:val="left"/>
      <w:pPr>
        <w:ind w:left="3418" w:hanging="360"/>
      </w:pPr>
      <w:rPr>
        <w:rFonts w:hint="default"/>
        <w:lang w:val="cs-CZ" w:eastAsia="cs-CZ" w:bidi="cs-CZ"/>
      </w:rPr>
    </w:lvl>
    <w:lvl w:ilvl="6">
      <w:start w:val="0"/>
      <w:numFmt w:val="bullet"/>
      <w:lvlText w:val="•"/>
      <w:lvlJc w:val="left"/>
      <w:pPr>
        <w:ind w:left="4708" w:hanging="360"/>
      </w:pPr>
      <w:rPr>
        <w:rFonts w:hint="default"/>
        <w:lang w:val="cs-CZ" w:eastAsia="cs-CZ" w:bidi="cs-CZ"/>
      </w:rPr>
    </w:lvl>
    <w:lvl w:ilvl="7">
      <w:start w:val="0"/>
      <w:numFmt w:val="bullet"/>
      <w:lvlText w:val="•"/>
      <w:lvlJc w:val="left"/>
      <w:pPr>
        <w:ind w:left="5997" w:hanging="360"/>
      </w:pPr>
      <w:rPr>
        <w:rFonts w:hint="default"/>
        <w:lang w:val="cs-CZ" w:eastAsia="cs-CZ" w:bidi="cs-CZ"/>
      </w:rPr>
    </w:lvl>
    <w:lvl w:ilvl="8">
      <w:start w:val="0"/>
      <w:numFmt w:val="bullet"/>
      <w:lvlText w:val="•"/>
      <w:lvlJc w:val="left"/>
      <w:pPr>
        <w:ind w:left="7286" w:hanging="360"/>
      </w:pPr>
      <w:rPr>
        <w:rFonts w:hint="default"/>
        <w:lang w:val="cs-CZ" w:eastAsia="cs-CZ" w:bidi="cs-CZ"/>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cs-CZ" w:bidi="cs-CZ"/>
    </w:rPr>
  </w:style>
  <w:style w:styleId="BodyText" w:type="paragraph">
    <w:name w:val="Body Text"/>
    <w:basedOn w:val="Normal"/>
    <w:uiPriority w:val="1"/>
    <w:qFormat/>
    <w:pPr>
      <w:ind w:left="836" w:hanging="360"/>
    </w:pPr>
    <w:rPr>
      <w:rFonts w:ascii="Arial" w:hAnsi="Arial" w:eastAsia="Arial" w:cs="Arial"/>
      <w:sz w:val="20"/>
      <w:szCs w:val="20"/>
      <w:lang w:val="cs-CZ" w:eastAsia="cs-CZ" w:bidi="cs-CZ"/>
    </w:rPr>
  </w:style>
  <w:style w:styleId="Heading1" w:type="paragraph">
    <w:name w:val="Heading 1"/>
    <w:basedOn w:val="Normal"/>
    <w:uiPriority w:val="1"/>
    <w:qFormat/>
    <w:pPr>
      <w:ind w:left="115"/>
      <w:outlineLvl w:val="1"/>
    </w:pPr>
    <w:rPr>
      <w:rFonts w:ascii="Arial" w:hAnsi="Arial" w:eastAsia="Arial" w:cs="Arial"/>
      <w:b/>
      <w:bCs/>
      <w:sz w:val="20"/>
      <w:szCs w:val="20"/>
      <w:lang w:val="cs-CZ" w:eastAsia="cs-CZ" w:bidi="cs-CZ"/>
    </w:rPr>
  </w:style>
  <w:style w:styleId="ListParagraph" w:type="paragraph">
    <w:name w:val="List Paragraph"/>
    <w:basedOn w:val="Normal"/>
    <w:uiPriority w:val="1"/>
    <w:qFormat/>
    <w:pPr>
      <w:spacing w:line="231" w:lineRule="exact"/>
      <w:ind w:left="836" w:hanging="360"/>
    </w:pPr>
    <w:rPr>
      <w:rFonts w:ascii="Arial" w:hAnsi="Arial" w:eastAsia="Arial" w:cs="Arial"/>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assmark.com/products/pt.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Švamberg</dc:creator>
  <dcterms:created xsi:type="dcterms:W3CDTF">2018-07-19T12:43:33Z</dcterms:created>
  <dcterms:modified xsi:type="dcterms:W3CDTF">2018-07-19T12:43:33Z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Writer</vt:lpwstr>
  </property>
  <property fmtid="{D5CDD505-2E9C-101B-9397-08002B2CF9AE}" pid="4" name="LastSaved">
    <vt:filetime>2018-07-19T00:00:00Z</vt:filetime>
  </property>
</Properties>
</file>