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75" w:rsidRDefault="000E3FC4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14pt;margin-top:28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14pt;margin-top:28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78pt;margin-top:29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0" type="#_x0000_t32" style="position:absolute;margin-left:563pt;margin-top:28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890975" w:rsidRDefault="000E3FC4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OB17 - 36</w:t>
      </w:r>
      <w:r>
        <w:rPr>
          <w:noProof/>
          <w:lang w:val="cs-CZ" w:eastAsia="cs-CZ"/>
        </w:rPr>
        <w:pict>
          <v:shape id="_x0000_s1049" type="#_x0000_t32" style="position:absolute;margin-left:279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OB1718-036</w:t>
      </w:r>
    </w:p>
    <w:p w:rsidR="00890975" w:rsidRDefault="000E3FC4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890975" w:rsidRDefault="000E3FC4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Comproject s.r.o.</w:t>
      </w:r>
    </w:p>
    <w:p w:rsidR="00890975" w:rsidRDefault="000E3FC4">
      <w:pPr>
        <w:pStyle w:val="Row6"/>
      </w:pPr>
      <w:r>
        <w:tab/>
      </w:r>
      <w:r>
        <w:tab/>
      </w:r>
    </w:p>
    <w:p w:rsidR="00890975" w:rsidRDefault="000E3FC4">
      <w:pPr>
        <w:pStyle w:val="Row7"/>
      </w:pPr>
      <w:r>
        <w:tab/>
      </w:r>
      <w:r>
        <w:rPr>
          <w:rStyle w:val="Text3"/>
          <w:position w:val="10"/>
        </w:rPr>
        <w:t>Loretánské náměstí 5</w:t>
      </w:r>
      <w:r>
        <w:tab/>
      </w:r>
      <w:r>
        <w:rPr>
          <w:rStyle w:val="Text5"/>
        </w:rPr>
        <w:t>Šmeralova 292/12</w:t>
      </w:r>
    </w:p>
    <w:p w:rsidR="00890975" w:rsidRDefault="000E3FC4">
      <w:pPr>
        <w:pStyle w:val="Row8"/>
      </w:pPr>
      <w:r>
        <w:tab/>
      </w:r>
      <w:r>
        <w:rPr>
          <w:rStyle w:val="Text3"/>
          <w:position w:val="13"/>
        </w:rPr>
        <w:t>118 00  Praha 1</w:t>
      </w:r>
      <w:r>
        <w:tab/>
      </w:r>
      <w:r>
        <w:rPr>
          <w:rStyle w:val="Text5"/>
        </w:rPr>
        <w:t>170 00  Praha 7</w:t>
      </w:r>
    </w:p>
    <w:p w:rsidR="00890975" w:rsidRDefault="000E3FC4">
      <w:pPr>
        <w:pStyle w:val="Row9"/>
      </w:pPr>
      <w:r>
        <w:tab/>
      </w:r>
      <w:r>
        <w:rPr>
          <w:rStyle w:val="Text3"/>
          <w:position w:val="17"/>
        </w:rPr>
        <w:t>Česká republika</w:t>
      </w:r>
      <w:r>
        <w:tab/>
      </w:r>
      <w:r>
        <w:rPr>
          <w:rStyle w:val="Text5"/>
        </w:rPr>
        <w:t xml:space="preserve">Česká </w:t>
      </w:r>
      <w:r>
        <w:rPr>
          <w:rStyle w:val="Text5"/>
        </w:rPr>
        <w:t>republika</w:t>
      </w:r>
    </w:p>
    <w:p w:rsidR="00890975" w:rsidRDefault="000E3FC4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>
        <w:rPr>
          <w:noProof/>
          <w:lang w:val="cs-CZ" w:eastAsia="cs-CZ"/>
        </w:rPr>
        <w:pict>
          <v:shape id="_x0000_s1048" type="#_x0000_t32" style="position:absolute;margin-left:279pt;margin-top:20pt;width:284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28494652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CZ28494652</w:t>
      </w:r>
      <w:r>
        <w:rPr>
          <w:noProof/>
          <w:lang w:val="cs-CZ" w:eastAsia="cs-CZ"/>
        </w:rPr>
        <w:pict>
          <v:shape id="_x0000_s1047" type="#_x0000_t32" style="position:absolute;margin-left:412pt;margin-top:20pt;width:0;height:30pt;z-index:-25165823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475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890975" w:rsidRDefault="000E3FC4">
      <w:pPr>
        <w:pStyle w:val="Row11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476pt;margin-top:4pt;width:86pt;height:10pt;z-index:-251658232;mso-position-horizontal-relative:margin" stroked="f">
            <v:fill o:opacity2="0"/>
            <v:textbox inset="0,0,0,0">
              <w:txbxContent>
                <w:p w:rsidR="00890975" w:rsidRDefault="000E3FC4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1215292018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  <w:lang w:val="cs-CZ" w:eastAsia="cs-CZ"/>
        </w:rPr>
        <w:pict>
          <v:shape id="_x0000_s1044" type="#_x0000_t32" style="position:absolute;margin-left:279pt;margin-top:16pt;width:284pt;height:0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43" type="#_x0000_t32" style="position:absolute;margin-left:5in;margin-top:2pt;width:0;height:29pt;z-index:-25165823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02.07.2018</w:t>
      </w:r>
      <w:r>
        <w:tab/>
      </w:r>
      <w:r>
        <w:rPr>
          <w:rStyle w:val="Text2"/>
          <w:position w:val="2"/>
        </w:rPr>
        <w:t>Číslo jednací</w:t>
      </w:r>
    </w:p>
    <w:p w:rsidR="00890975" w:rsidRDefault="000E3FC4">
      <w:pPr>
        <w:pStyle w:val="Row12"/>
      </w:pPr>
      <w:r>
        <w:rPr>
          <w:noProof/>
          <w:lang w:val="cs-CZ" w:eastAsia="cs-CZ"/>
        </w:rPr>
        <w:pict>
          <v:rect id="_x0000_s1042" style="position:absolute;margin-left:279pt;margin-top:17pt;width:284pt;height:14pt;z-index:-251658229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1" type="#_x0000_t32" style="position:absolute;margin-left:279pt;margin-top:17pt;width:284pt;height:0;z-index:-2516582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890975" w:rsidRDefault="000E3FC4">
      <w:pPr>
        <w:pStyle w:val="Row13"/>
      </w:pPr>
      <w:r>
        <w:rPr>
          <w:noProof/>
          <w:lang w:val="cs-CZ" w:eastAsia="cs-CZ"/>
        </w:rPr>
        <w:pict>
          <v:shape id="_x0000_s1040" type="#_x0000_t32" style="position:absolute;margin-left:279pt;margin-top:17pt;width:284pt;height:0;z-index:-251658227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39" type="#_x0000_t32" style="position:absolute;margin-left:5in;margin-top:18pt;width:0;height:59pt;z-index:-251658226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890975" w:rsidRDefault="000E3FC4">
      <w:pPr>
        <w:pStyle w:val="Row14"/>
      </w:pPr>
      <w:r>
        <w:rPr>
          <w:noProof/>
          <w:lang w:val="cs-CZ" w:eastAsia="cs-CZ"/>
        </w:rPr>
        <w:pict>
          <v:shape id="_x0000_s1038" type="#_x0000_t32" style="position:absolute;margin-left:279pt;margin-top:17pt;width:284pt;height:0;z-index:-25165822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890975" w:rsidRDefault="000E3FC4">
      <w:pPr>
        <w:pStyle w:val="Row15"/>
      </w:pPr>
      <w:r>
        <w:rPr>
          <w:noProof/>
          <w:lang w:val="cs-CZ" w:eastAsia="cs-CZ"/>
        </w:rPr>
        <w:pict>
          <v:shape id="_x0000_s1037" type="#_x0000_t32" style="position:absolute;margin-left:279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890975" w:rsidRDefault="000E3FC4">
      <w:pPr>
        <w:pStyle w:val="Row16"/>
      </w:pPr>
      <w:r>
        <w:rPr>
          <w:noProof/>
          <w:lang w:val="cs-CZ" w:eastAsia="cs-CZ"/>
        </w:rPr>
        <w:pict>
          <v:shape id="_x0000_s1036" type="#_x0000_t32" style="position:absolute;margin-left:279pt;margin-top:17pt;width:284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 xml:space="preserve">Převodem na bankovní </w:t>
      </w:r>
      <w:r>
        <w:rPr>
          <w:rStyle w:val="Text3"/>
          <w:position w:val="2"/>
        </w:rPr>
        <w:t>účet</w:t>
      </w:r>
    </w:p>
    <w:p w:rsidR="00890975" w:rsidRDefault="000E3FC4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14pt;margin-top:18pt;width:0;height:174pt;z-index:-25165822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4pt;margin-top:18pt;width:550pt;height:0;z-index:-25165822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1033" type="#_x0000_t32" style="position:absolute;margin-left:563pt;margin-top:18pt;width:0;height:174pt;z-index:-251658220;mso-position-horizontal-relative:margin;mso-position-vertical-relative:text" o:connectortype="straight" strokeweight="1pt">
            <w10:wrap anchorx="margin" anchory="page"/>
          </v:shape>
        </w:pict>
      </w:r>
    </w:p>
    <w:p w:rsidR="00890975" w:rsidRDefault="000E3FC4">
      <w:pPr>
        <w:pStyle w:val="Row18"/>
      </w:pPr>
      <w:r>
        <w:tab/>
      </w:r>
      <w:r>
        <w:rPr>
          <w:rStyle w:val="Text3"/>
        </w:rPr>
        <w:t>Objednáváme u Vás havarijní opravu bezpečnostních dveří v režimových prostorách BEZO (spisovna UI - kanceláře č. 13 a 14) v souladu s cenovou</w:t>
      </w:r>
    </w:p>
    <w:p w:rsidR="00890975" w:rsidRDefault="000E3FC4">
      <w:pPr>
        <w:pStyle w:val="Row19"/>
      </w:pPr>
      <w:r>
        <w:tab/>
      </w:r>
      <w:r>
        <w:rPr>
          <w:rStyle w:val="Text3"/>
        </w:rPr>
        <w:t>kalkulací.</w:t>
      </w:r>
    </w:p>
    <w:p w:rsidR="00890975" w:rsidRDefault="000E3FC4">
      <w:pPr>
        <w:pStyle w:val="Row19"/>
      </w:pPr>
      <w:r>
        <w:tab/>
      </w:r>
    </w:p>
    <w:p w:rsidR="00890975" w:rsidRDefault="000E3FC4">
      <w:pPr>
        <w:pStyle w:val="Row19"/>
      </w:pPr>
      <w:r>
        <w:tab/>
      </w:r>
    </w:p>
    <w:p w:rsidR="00890975" w:rsidRDefault="000E3FC4">
      <w:pPr>
        <w:pStyle w:val="Row19"/>
      </w:pPr>
      <w:r>
        <w:tab/>
      </w:r>
      <w:r>
        <w:rPr>
          <w:rStyle w:val="Text3"/>
        </w:rPr>
        <w:t>Cena je cenou obvyklou a nepřesáhne částku 43.972,00 Kč bez DP</w:t>
      </w:r>
      <w:r>
        <w:rPr>
          <w:rStyle w:val="Text3"/>
        </w:rPr>
        <w:t>H, tj. 53.206,12 Kč včetně DPH.</w:t>
      </w:r>
    </w:p>
    <w:p w:rsidR="00890975" w:rsidRDefault="000E3FC4">
      <w:pPr>
        <w:pStyle w:val="Row19"/>
      </w:pPr>
      <w:r>
        <w:tab/>
      </w:r>
    </w:p>
    <w:p w:rsidR="00890975" w:rsidRDefault="000E3FC4">
      <w:pPr>
        <w:pStyle w:val="Row19"/>
      </w:pPr>
      <w:r>
        <w:tab/>
      </w:r>
    </w:p>
    <w:p w:rsidR="00890975" w:rsidRDefault="000E3FC4">
      <w:pPr>
        <w:pStyle w:val="Row19"/>
      </w:pPr>
      <w:r>
        <w:tab/>
      </w:r>
      <w:r>
        <w:rPr>
          <w:rStyle w:val="Text3"/>
        </w:rPr>
        <w:t>Termín zahájení: ihned</w:t>
      </w:r>
    </w:p>
    <w:p w:rsidR="00890975" w:rsidRDefault="000E3FC4">
      <w:pPr>
        <w:pStyle w:val="Row19"/>
      </w:pPr>
      <w:r>
        <w:tab/>
      </w:r>
    </w:p>
    <w:p w:rsidR="00890975" w:rsidRDefault="000E3FC4">
      <w:pPr>
        <w:pStyle w:val="Row19"/>
      </w:pPr>
      <w:r>
        <w:tab/>
      </w:r>
    </w:p>
    <w:p w:rsidR="00890975" w:rsidRDefault="000E3FC4">
      <w:pPr>
        <w:pStyle w:val="Row19"/>
      </w:pPr>
      <w:r>
        <w:tab/>
      </w:r>
      <w:r>
        <w:rPr>
          <w:rStyle w:val="Text3"/>
        </w:rPr>
        <w:t>V souladu s ustanovením § 68 odst. 8 zákona č. 235/2004 Sb. O daní z přidané hodnoty, ve znění pozdějších předpisů, bude zakázka účtována bez</w:t>
      </w:r>
    </w:p>
    <w:p w:rsidR="00890975" w:rsidRDefault="000E3FC4">
      <w:pPr>
        <w:pStyle w:val="Row19"/>
      </w:pPr>
      <w:r>
        <w:tab/>
      </w:r>
      <w:r>
        <w:rPr>
          <w:rStyle w:val="Text3"/>
        </w:rPr>
        <w:t>DPH.</w:t>
      </w:r>
    </w:p>
    <w:p w:rsidR="00890975" w:rsidRDefault="000E3FC4">
      <w:pPr>
        <w:pStyle w:val="Row19"/>
      </w:pPr>
      <w:r>
        <w:tab/>
      </w:r>
    </w:p>
    <w:p w:rsidR="00890975" w:rsidRDefault="000E3FC4">
      <w:pPr>
        <w:pStyle w:val="Row19"/>
      </w:pPr>
      <w:r>
        <w:tab/>
      </w:r>
    </w:p>
    <w:p w:rsidR="00890975" w:rsidRDefault="000E3FC4">
      <w:pPr>
        <w:pStyle w:val="Row19"/>
      </w:pPr>
      <w:r>
        <w:tab/>
      </w:r>
      <w:r>
        <w:rPr>
          <w:rStyle w:val="Text3"/>
        </w:rPr>
        <w:t xml:space="preserve">Smluvní strany prohlašují, že </w:t>
      </w:r>
      <w:r>
        <w:rPr>
          <w:rStyle w:val="Text3"/>
        </w:rPr>
        <w:t>skutečnosti uvedené v této objednávce a jejích případných následných dodatcích nepovažují za obchodní tajemství ve</w:t>
      </w:r>
    </w:p>
    <w:p w:rsidR="00890975" w:rsidRDefault="000E3FC4">
      <w:pPr>
        <w:pStyle w:val="Row19"/>
      </w:pPr>
      <w:r>
        <w:tab/>
      </w:r>
      <w:r>
        <w:rPr>
          <w:rStyle w:val="Text3"/>
        </w:rPr>
        <w:t>smyslu ust. § 504 zák. č. 89/2012 Sb., Občanský zákoník, a udělují svolení k jejich zpřístupnění zejména ve smyslu zák. č. 106/1999 Sb., o</w:t>
      </w:r>
    </w:p>
    <w:p w:rsidR="00890975" w:rsidRDefault="000E3FC4">
      <w:pPr>
        <w:pStyle w:val="Row19"/>
      </w:pPr>
      <w:r>
        <w:rPr>
          <w:noProof/>
          <w:lang w:val="cs-CZ" w:eastAsia="cs-CZ"/>
        </w:rPr>
        <w:pict>
          <v:shape id="_x0000_s1032" type="#_x0000_t32" style="position:absolute;margin-left:14pt;margin-top:14pt;width:550pt;height:0;z-index:-25165821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4pt;margin-top:14pt;width:0;height:98pt;z-index:-25165821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svobodném přístupu k informacím, v platném znění, a k jejich zveřejnění bez jakýchkoli připomínek.</w:t>
      </w:r>
      <w:r>
        <w:rPr>
          <w:noProof/>
          <w:lang w:val="cs-CZ" w:eastAsia="cs-CZ"/>
        </w:rPr>
        <w:pict>
          <v:shape id="_x0000_s1030" type="#_x0000_t32" style="position:absolute;margin-left:563pt;margin-top:14pt;width:0;height:98pt;z-index:-251658217;mso-position-horizontal-relative:margin;mso-position-vertical-relative:text" o:connectortype="straight" strokeweight="1pt">
            <w10:wrap anchorx="margin" anchory="page"/>
          </v:shape>
        </w:pict>
      </w:r>
    </w:p>
    <w:p w:rsidR="00890975" w:rsidRDefault="000E3FC4">
      <w:pPr>
        <w:pStyle w:val="Row20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29" type="#_x0000_t32" style="position:absolute;margin-left:291pt;margin-top:22pt;width:269pt;height:0;z-index:-25165821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53 206.12</w:t>
      </w:r>
      <w:r>
        <w:tab/>
      </w:r>
      <w:r>
        <w:rPr>
          <w:rStyle w:val="Text2"/>
        </w:rPr>
        <w:t>Kč</w:t>
      </w:r>
    </w:p>
    <w:p w:rsidR="00890975" w:rsidRDefault="000E3FC4">
      <w:pPr>
        <w:pStyle w:val="Row21"/>
      </w:pPr>
      <w:r>
        <w:tab/>
      </w:r>
      <w:bookmarkStart w:id="0" w:name="_GoBack"/>
      <w:bookmarkEnd w:id="0"/>
      <w:r>
        <w:rPr>
          <w:noProof/>
          <w:lang w:val="cs-CZ" w:eastAsia="cs-CZ"/>
        </w:rPr>
        <w:pict>
          <v:shape id="_x0000_s1028" type="#_x0000_t32" style="position:absolute;margin-left:291pt;margin-top:5pt;width:269pt;height:0;z-index:-251658215;mso-position-horizontal-relative:margin;mso-position-vertical-relative:text" o:connectortype="straight" strokeweight="1pt">
            <w10:wrap anchorx="margin" anchory="page"/>
          </v:shape>
        </w:pict>
      </w:r>
    </w:p>
    <w:p w:rsidR="00890975" w:rsidRDefault="000E3FC4">
      <w:pPr>
        <w:pStyle w:val="Row22"/>
      </w:pPr>
      <w:r>
        <w:tab/>
      </w:r>
    </w:p>
    <w:p w:rsidR="00890975" w:rsidRDefault="00890975">
      <w:pPr>
        <w:pStyle w:val="Row23"/>
      </w:pPr>
    </w:p>
    <w:p w:rsidR="00890975" w:rsidRDefault="00890975">
      <w:pPr>
        <w:pStyle w:val="Row23"/>
      </w:pPr>
    </w:p>
    <w:p w:rsidR="00890975" w:rsidRDefault="00890975">
      <w:pPr>
        <w:pStyle w:val="Row23"/>
      </w:pPr>
    </w:p>
    <w:p w:rsidR="00890975" w:rsidRDefault="00890975">
      <w:pPr>
        <w:pStyle w:val="Row23"/>
      </w:pPr>
    </w:p>
    <w:p w:rsidR="00890975" w:rsidRDefault="000E3FC4">
      <w:pPr>
        <w:pStyle w:val="Row24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7" type="#_x0000_t32" style="position:absolute;margin-left:98pt;margin-top:9pt;width:458pt;height:0;z-index:-251658214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890975" w:rsidRDefault="000E3FC4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14pt;margin-top:2pt;width:550pt;height:0;z-index:-251658213;mso-position-horizontal-relative:margin" o:connectortype="straight" strokeweight="1pt">
            <w10:wrap anchorx="margin" anchory="page"/>
          </v:shape>
        </w:pict>
      </w:r>
    </w:p>
    <w:sectPr w:rsidR="00890975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E3FC4">
      <w:pPr>
        <w:spacing w:after="0" w:line="240" w:lineRule="auto"/>
      </w:pPr>
      <w:r>
        <w:separator/>
      </w:r>
    </w:p>
  </w:endnote>
  <w:endnote w:type="continuationSeparator" w:id="0">
    <w:p w:rsidR="00000000" w:rsidRDefault="000E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975" w:rsidRDefault="000E3FC4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4pt;margin-top:-5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OB1718-036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890975" w:rsidRDefault="00890975">
    <w:pPr>
      <w:pStyle w:val="Row2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E3FC4">
      <w:pPr>
        <w:spacing w:after="0" w:line="240" w:lineRule="auto"/>
      </w:pPr>
      <w:r>
        <w:separator/>
      </w:r>
    </w:p>
  </w:footnote>
  <w:footnote w:type="continuationSeparator" w:id="0">
    <w:p w:rsidR="00000000" w:rsidRDefault="000E3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975" w:rsidRDefault="0089097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E3FC4"/>
    <w:rsid w:val="00890975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3"/>
        <o:r id="V:Rule2" type="connector" idref="#_x0000_s1052"/>
        <o:r id="V:Rule3" type="connector" idref="#_x0000_s1051"/>
        <o:r id="V:Rule4" type="connector" idref="#_x0000_s1050"/>
        <o:r id="V:Rule5" type="connector" idref="#_x0000_s1049"/>
        <o:r id="V:Rule6" type="connector" idref="#_x0000_s1048"/>
        <o:r id="V:Rule7" type="connector" idref="#_x0000_s1047"/>
        <o:r id="V:Rule8" type="connector" idref="#_x0000_s1046"/>
        <o:r id="V:Rule9" type="connector" idref="#_x0000_s1044"/>
        <o:r id="V:Rule10" type="connector" idref="#_x0000_s1043"/>
        <o:r id="V:Rule11" type="connector" idref="#_x0000_s1041"/>
        <o:r id="V:Rule12" type="connector" idref="#_x0000_s1040"/>
        <o:r id="V:Rule13" type="connector" idref="#_x0000_s1039"/>
        <o:r id="V:Rule14" type="connector" idref="#_x0000_s1038"/>
        <o:r id="V:Rule15" type="connector" idref="#_x0000_s1037"/>
        <o:r id="V:Rule16" type="connector" idref="#_x0000_s1036"/>
        <o:r id="V:Rule17" type="connector" idref="#_x0000_s1035"/>
        <o:r id="V:Rule18" type="connector" idref="#_x0000_s1034"/>
        <o:r id="V:Rule19" type="connector" idref="#_x0000_s1033"/>
        <o:r id="V:Rule20" type="connector" idref="#_x0000_s1032"/>
        <o:r id="V:Rule21" type="connector" idref="#_x0000_s1031"/>
        <o:r id="V:Rule22" type="connector" idref="#_x0000_s1030"/>
        <o:r id="V:Rule23" type="connector" idref="#_x0000_s1029"/>
        <o:r id="V:Rule24" type="connector" idref="#_x0000_s1028"/>
        <o:r id="V:Rule25" type="connector" idref="#_x0000_s1027"/>
        <o:r id="V:Rule2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70"/>
        <w:tab w:val="left" w:pos="7320"/>
        <w:tab w:val="left" w:pos="7620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80" w:after="0" w:line="20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22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F79DDBBA.dotm</Template>
  <TotalTime>5</TotalTime>
  <Pages>1</Pages>
  <Words>208</Words>
  <Characters>1228</Characters>
  <Application>Microsoft Office Word</Application>
  <DocSecurity>0</DocSecurity>
  <Lines>10</Lines>
  <Paragraphs>2</Paragraphs>
  <ScaleCrop>false</ScaleCrop>
  <Manager/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mpavlu</dc:creator>
  <cp:keywords/>
  <dc:description/>
  <cp:lastModifiedBy>Martina PAVLŮ</cp:lastModifiedBy>
  <cp:revision>2</cp:revision>
  <cp:lastPrinted>2018-07-19T13:06:00Z</cp:lastPrinted>
  <dcterms:created xsi:type="dcterms:W3CDTF">2018-07-19T13:05:00Z</dcterms:created>
  <dcterms:modified xsi:type="dcterms:W3CDTF">2018-07-19T13:06:00Z</dcterms:modified>
  <cp:category/>
</cp:coreProperties>
</file>