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7A46FB" w:rsidRPr="007A46FB" w:rsidRDefault="007A46FB" w:rsidP="007A46FB">
      <w:pPr>
        <w:widowControl w:val="0"/>
        <w:overflowPunct/>
        <w:autoSpaceDE/>
        <w:autoSpaceDN/>
        <w:adjustRightInd/>
        <w:jc w:val="center"/>
        <w:textAlignment w:val="auto"/>
        <w:rPr>
          <w:rFonts w:ascii="Arial" w:hAnsi="Arial" w:cs="Arial"/>
          <w:b/>
          <w:sz w:val="36"/>
          <w:szCs w:val="36"/>
        </w:rPr>
      </w:pPr>
      <w:r w:rsidRPr="007A46FB">
        <w:rPr>
          <w:rFonts w:ascii="Arial" w:hAnsi="Arial" w:cs="Arial"/>
          <w:b/>
          <w:sz w:val="36"/>
          <w:szCs w:val="36"/>
        </w:rPr>
        <w:t>S m l o u v a   o   d í l o</w:t>
      </w:r>
    </w:p>
    <w:p w:rsidR="007A46FB" w:rsidRPr="007A46FB" w:rsidRDefault="007A46FB" w:rsidP="007A46FB">
      <w:pPr>
        <w:keepNext/>
        <w:overflowPunct/>
        <w:autoSpaceDE/>
        <w:autoSpaceDN/>
        <w:adjustRightInd/>
        <w:ind w:left="2832" w:firstLine="708"/>
        <w:jc w:val="both"/>
        <w:textAlignment w:val="auto"/>
        <w:outlineLvl w:val="8"/>
        <w:rPr>
          <w:rFonts w:ascii="Arial" w:hAnsi="Arial" w:cs="Arial"/>
          <w:b/>
          <w:sz w:val="22"/>
          <w:szCs w:val="22"/>
        </w:rPr>
      </w:pPr>
      <w:r w:rsidRPr="007A46FB">
        <w:rPr>
          <w:rFonts w:ascii="Arial" w:hAnsi="Arial" w:cs="Arial"/>
          <w:b/>
          <w:sz w:val="22"/>
          <w:szCs w:val="22"/>
        </w:rPr>
        <w:t xml:space="preserve">Číslo objednatele: </w:t>
      </w:r>
      <w:r w:rsidR="00E56E61">
        <w:rPr>
          <w:rFonts w:ascii="Arial" w:hAnsi="Arial" w:cs="Arial"/>
          <w:b/>
          <w:sz w:val="22"/>
          <w:szCs w:val="22"/>
        </w:rPr>
        <w:t>831</w:t>
      </w:r>
      <w:r w:rsidRPr="007A46FB">
        <w:rPr>
          <w:rFonts w:ascii="Arial" w:hAnsi="Arial" w:cs="Arial"/>
          <w:b/>
          <w:sz w:val="22"/>
          <w:szCs w:val="22"/>
        </w:rPr>
        <w:t>/2018</w:t>
      </w:r>
    </w:p>
    <w:p w:rsidR="007A46FB" w:rsidRPr="007A46FB" w:rsidRDefault="007A46FB" w:rsidP="007A46FB">
      <w:pPr>
        <w:overflowPunct/>
        <w:autoSpaceDE/>
        <w:autoSpaceDN/>
        <w:adjustRightInd/>
        <w:textAlignment w:val="auto"/>
        <w:rPr>
          <w:sz w:val="20"/>
        </w:rPr>
      </w:pPr>
    </w:p>
    <w:p w:rsidR="007A46FB" w:rsidRPr="007A46FB" w:rsidRDefault="007A46FB" w:rsidP="007A46FB">
      <w:pPr>
        <w:overflowPunct/>
        <w:autoSpaceDE/>
        <w:autoSpaceDN/>
        <w:adjustRightInd/>
        <w:jc w:val="center"/>
        <w:textAlignment w:val="auto"/>
        <w:rPr>
          <w:rFonts w:ascii="Arial" w:hAnsi="Arial" w:cs="Arial"/>
          <w:sz w:val="22"/>
          <w:szCs w:val="22"/>
        </w:rPr>
      </w:pPr>
      <w:r w:rsidRPr="007A46FB">
        <w:rPr>
          <w:rFonts w:ascii="Arial" w:hAnsi="Arial" w:cs="Arial"/>
          <w:sz w:val="22"/>
          <w:szCs w:val="22"/>
        </w:rPr>
        <w:t>uzavřená podle § 2586 a násl. zákona č. 89/2012 Sb.</w:t>
      </w:r>
    </w:p>
    <w:p w:rsidR="007A46FB" w:rsidRPr="007A46FB" w:rsidRDefault="007A46FB" w:rsidP="007A46FB">
      <w:pPr>
        <w:widowControl w:val="0"/>
        <w:overflowPunct/>
        <w:autoSpaceDE/>
        <w:autoSpaceDN/>
        <w:adjustRightInd/>
        <w:jc w:val="center"/>
        <w:textAlignment w:val="auto"/>
        <w:rPr>
          <w:rFonts w:ascii="Arial" w:hAnsi="Arial" w:cs="Arial"/>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3F48E2" w:rsidRPr="003F48E2" w:rsidRDefault="003F48E2" w:rsidP="003F48E2">
      <w:pPr>
        <w:tabs>
          <w:tab w:val="left" w:pos="4080"/>
        </w:tabs>
        <w:jc w:val="center"/>
        <w:rPr>
          <w:rFonts w:ascii="Arial" w:hAnsi="Arial" w:cs="Arial"/>
          <w:b/>
          <w:sz w:val="28"/>
          <w:szCs w:val="28"/>
        </w:rPr>
      </w:pPr>
      <w:r w:rsidRPr="003F48E2">
        <w:rPr>
          <w:rFonts w:ascii="Arial" w:hAnsi="Arial" w:cs="Arial"/>
          <w:b/>
          <w:sz w:val="28"/>
          <w:szCs w:val="28"/>
        </w:rPr>
        <w:t xml:space="preserve">VD Jezeří – rekonstrukce – </w:t>
      </w:r>
      <w:r w:rsidR="00026334" w:rsidRPr="00026334">
        <w:rPr>
          <w:rFonts w:ascii="Arial" w:hAnsi="Arial" w:cs="Arial"/>
          <w:b/>
          <w:sz w:val="28"/>
          <w:szCs w:val="28"/>
        </w:rPr>
        <w:t xml:space="preserve">monitoring odběrné věže </w:t>
      </w:r>
    </w:p>
    <w:p w:rsidR="00C012D1" w:rsidRPr="00386410" w:rsidRDefault="00C012D1" w:rsidP="00C012D1">
      <w:pPr>
        <w:tabs>
          <w:tab w:val="left" w:pos="4080"/>
        </w:tabs>
        <w:jc w:val="center"/>
        <w:rPr>
          <w:rFonts w:ascii="Arial" w:hAnsi="Arial" w:cs="Arial"/>
          <w:b/>
          <w:sz w:val="32"/>
          <w:szCs w:val="32"/>
        </w:rPr>
      </w:pPr>
    </w:p>
    <w:p w:rsidR="0096148E" w:rsidRPr="007E5860" w:rsidRDefault="007E5860" w:rsidP="007E5860">
      <w:pPr>
        <w:widowControl w:val="0"/>
        <w:tabs>
          <w:tab w:val="left" w:pos="6390"/>
        </w:tabs>
        <w:overflowPunct/>
        <w:autoSpaceDE/>
        <w:autoSpaceDN/>
        <w:adjustRightInd/>
        <w:jc w:val="both"/>
        <w:textAlignment w:val="auto"/>
        <w:rPr>
          <w:rFonts w:ascii="Arial" w:hAnsi="Arial" w:cs="Arial"/>
          <w:b/>
          <w:sz w:val="22"/>
          <w:szCs w:val="22"/>
        </w:rPr>
      </w:pPr>
      <w:r w:rsidRPr="007E5860">
        <w:rPr>
          <w:rFonts w:ascii="Arial" w:hAnsi="Arial" w:cs="Arial"/>
          <w:b/>
          <w:sz w:val="22"/>
          <w:szCs w:val="22"/>
        </w:rPr>
        <w:t>Čl. I. Smluvní strany</w:t>
      </w:r>
    </w:p>
    <w:p w:rsidR="007E5860" w:rsidRPr="00386410" w:rsidRDefault="007E5860"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7E5860" w:rsidRPr="007E5860" w:rsidRDefault="007E5860" w:rsidP="007E5860">
      <w:pPr>
        <w:tabs>
          <w:tab w:val="left" w:pos="3960"/>
        </w:tabs>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sidRPr="007E5860">
        <w:rPr>
          <w:rFonts w:ascii="Arial" w:hAnsi="Arial" w:cs="Arial"/>
          <w:sz w:val="22"/>
          <w:szCs w:val="22"/>
        </w:rPr>
        <w:t>Bezručova 4219, 430 03 Chomutov</w:t>
      </w:r>
    </w:p>
    <w:p w:rsidR="007E5860" w:rsidRPr="007E5860" w:rsidRDefault="007E5860" w:rsidP="007E5860">
      <w:pPr>
        <w:tabs>
          <w:tab w:val="left" w:pos="3960"/>
        </w:tabs>
        <w:jc w:val="both"/>
        <w:rPr>
          <w:rFonts w:ascii="Arial" w:hAnsi="Arial" w:cs="Arial"/>
          <w:sz w:val="22"/>
          <w:szCs w:val="22"/>
        </w:rPr>
      </w:pPr>
      <w:r>
        <w:rPr>
          <w:rFonts w:ascii="Arial" w:hAnsi="Arial" w:cs="Arial"/>
          <w:sz w:val="22"/>
          <w:szCs w:val="22"/>
        </w:rPr>
        <w:t>IČO:</w:t>
      </w:r>
      <w:r>
        <w:rPr>
          <w:rFonts w:ascii="Arial" w:hAnsi="Arial" w:cs="Arial"/>
          <w:sz w:val="22"/>
          <w:szCs w:val="22"/>
        </w:rPr>
        <w:tab/>
      </w:r>
      <w:r w:rsidRPr="007E5860">
        <w:rPr>
          <w:rFonts w:ascii="Arial" w:hAnsi="Arial" w:cs="Arial"/>
          <w:sz w:val="22"/>
          <w:szCs w:val="22"/>
        </w:rPr>
        <w:t>70889988</w:t>
      </w:r>
    </w:p>
    <w:p w:rsidR="007E5860" w:rsidRPr="007E5860" w:rsidRDefault="007E5860" w:rsidP="007E5860">
      <w:pPr>
        <w:tabs>
          <w:tab w:val="left" w:pos="3960"/>
        </w:tabs>
        <w:jc w:val="both"/>
        <w:rPr>
          <w:rFonts w:ascii="Arial" w:hAnsi="Arial" w:cs="Arial"/>
          <w:sz w:val="22"/>
          <w:szCs w:val="22"/>
        </w:rPr>
      </w:pPr>
      <w:r>
        <w:rPr>
          <w:rFonts w:ascii="Arial" w:hAnsi="Arial" w:cs="Arial"/>
          <w:sz w:val="22"/>
          <w:szCs w:val="22"/>
        </w:rPr>
        <w:t>DIČ:</w:t>
      </w:r>
      <w:r>
        <w:rPr>
          <w:rFonts w:ascii="Arial" w:hAnsi="Arial" w:cs="Arial"/>
          <w:sz w:val="22"/>
          <w:szCs w:val="22"/>
        </w:rPr>
        <w:tab/>
      </w:r>
      <w:r w:rsidRPr="007E5860">
        <w:rPr>
          <w:rFonts w:ascii="Arial" w:hAnsi="Arial" w:cs="Arial"/>
          <w:sz w:val="22"/>
          <w:szCs w:val="22"/>
        </w:rPr>
        <w:t>CZ70889988</w:t>
      </w:r>
    </w:p>
    <w:p w:rsidR="007E5860" w:rsidRPr="007E5860" w:rsidRDefault="007E5860" w:rsidP="007E5860">
      <w:pPr>
        <w:tabs>
          <w:tab w:val="left" w:pos="3960"/>
        </w:tabs>
        <w:jc w:val="both"/>
        <w:rPr>
          <w:rFonts w:ascii="Arial" w:hAnsi="Arial" w:cs="Arial"/>
          <w:sz w:val="22"/>
          <w:szCs w:val="22"/>
        </w:rPr>
      </w:pPr>
      <w:r w:rsidRPr="007E5860">
        <w:rPr>
          <w:rFonts w:ascii="Arial" w:hAnsi="Arial" w:cs="Arial"/>
          <w:sz w:val="22"/>
          <w:szCs w:val="22"/>
        </w:rPr>
        <w:t xml:space="preserve">zastoupený:                           </w:t>
      </w:r>
      <w:r w:rsidRPr="007E5860">
        <w:rPr>
          <w:rFonts w:ascii="Arial" w:hAnsi="Arial" w:cs="Arial"/>
          <w:sz w:val="22"/>
          <w:szCs w:val="22"/>
        </w:rPr>
        <w:tab/>
        <w:t>Ing. Jiřím Nedomou, generálním ředitelem</w:t>
      </w:r>
    </w:p>
    <w:p w:rsidR="007E5860" w:rsidRPr="007E5860" w:rsidRDefault="007E5860" w:rsidP="007E5860">
      <w:pPr>
        <w:tabs>
          <w:tab w:val="left" w:pos="3960"/>
        </w:tabs>
        <w:jc w:val="both"/>
        <w:rPr>
          <w:rFonts w:ascii="Arial" w:hAnsi="Arial" w:cs="Arial"/>
          <w:sz w:val="22"/>
          <w:szCs w:val="22"/>
        </w:rPr>
      </w:pPr>
      <w:r w:rsidRPr="007E5860">
        <w:rPr>
          <w:rFonts w:ascii="Arial" w:hAnsi="Arial" w:cs="Arial"/>
          <w:sz w:val="22"/>
          <w:szCs w:val="22"/>
        </w:rPr>
        <w:t>zástupce ve věcech smluvních:</w:t>
      </w:r>
      <w:r w:rsidRPr="007E5860">
        <w:rPr>
          <w:rFonts w:ascii="Arial" w:hAnsi="Arial" w:cs="Arial"/>
          <w:sz w:val="22"/>
          <w:szCs w:val="22"/>
        </w:rPr>
        <w:tab/>
        <w:t>Ing. Vlastimil Hasík, investiční ředitel</w:t>
      </w:r>
    </w:p>
    <w:p w:rsidR="007E5860" w:rsidRDefault="007E5860" w:rsidP="007E5860">
      <w:pPr>
        <w:tabs>
          <w:tab w:val="left" w:pos="3960"/>
        </w:tabs>
        <w:jc w:val="both"/>
        <w:rPr>
          <w:rFonts w:ascii="Arial" w:hAnsi="Arial" w:cs="Arial"/>
          <w:sz w:val="22"/>
          <w:szCs w:val="22"/>
        </w:rPr>
      </w:pPr>
      <w:r w:rsidRPr="007E5860">
        <w:rPr>
          <w:rFonts w:ascii="Arial" w:hAnsi="Arial" w:cs="Arial"/>
          <w:sz w:val="22"/>
          <w:szCs w:val="22"/>
        </w:rPr>
        <w:t>zástupce ve věcech technických:</w:t>
      </w:r>
      <w:r w:rsidRPr="007E5860">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p>
    <w:p w:rsidR="005613B5" w:rsidRDefault="00B015A5" w:rsidP="00B015A5">
      <w:pPr>
        <w:tabs>
          <w:tab w:val="left" w:pos="3960"/>
        </w:tabs>
        <w:jc w:val="both"/>
        <w:rPr>
          <w:rFonts w:ascii="Arial" w:hAnsi="Arial" w:cs="Arial"/>
          <w:b/>
          <w:sz w:val="22"/>
          <w:szCs w:val="22"/>
        </w:rPr>
      </w:pPr>
      <w:r w:rsidRPr="007E5860">
        <w:rPr>
          <w:rFonts w:ascii="Arial" w:hAnsi="Arial" w:cs="Arial"/>
          <w:sz w:val="22"/>
          <w:szCs w:val="22"/>
        </w:rPr>
        <w:t>technický dozor investora:</w:t>
      </w:r>
      <w:r w:rsidRPr="00D74A50">
        <w:rPr>
          <w:rFonts w:ascii="Arial" w:hAnsi="Arial" w:cs="Arial"/>
          <w:b/>
          <w:sz w:val="22"/>
          <w:szCs w:val="22"/>
        </w:rPr>
        <w:tab/>
      </w:r>
    </w:p>
    <w:p w:rsidR="005613B5" w:rsidRDefault="00B015A5" w:rsidP="00B015A5">
      <w:pPr>
        <w:tabs>
          <w:tab w:val="left" w:pos="3960"/>
        </w:tabs>
        <w:jc w:val="both"/>
        <w:rPr>
          <w:rFonts w:ascii="Arial" w:hAnsi="Arial" w:cs="Arial"/>
          <w:sz w:val="22"/>
          <w:szCs w:val="22"/>
        </w:rPr>
      </w:pPr>
      <w:r w:rsidRPr="00C012D1">
        <w:rPr>
          <w:rFonts w:ascii="Arial" w:hAnsi="Arial" w:cs="Arial"/>
          <w:sz w:val="22"/>
          <w:szCs w:val="22"/>
        </w:rPr>
        <w:tab/>
      </w:r>
    </w:p>
    <w:p w:rsidR="005613B5" w:rsidRDefault="00B015A5" w:rsidP="00B015A5">
      <w:pPr>
        <w:tabs>
          <w:tab w:val="left" w:pos="3960"/>
        </w:tabs>
        <w:jc w:val="both"/>
        <w:rPr>
          <w:rFonts w:ascii="Arial" w:hAnsi="Arial" w:cs="Arial"/>
          <w:sz w:val="22"/>
          <w:szCs w:val="22"/>
        </w:rPr>
      </w:pPr>
      <w:r w:rsidRPr="005613B5">
        <w:rPr>
          <w:rFonts w:ascii="Arial" w:hAnsi="Arial" w:cs="Arial"/>
          <w:sz w:val="22"/>
          <w:szCs w:val="22"/>
        </w:rPr>
        <w:t>bankovní spojení:</w:t>
      </w:r>
      <w:r w:rsidRPr="005613B5">
        <w:rPr>
          <w:rFonts w:ascii="Arial" w:hAnsi="Arial" w:cs="Arial"/>
          <w:sz w:val="22"/>
          <w:szCs w:val="22"/>
        </w:rPr>
        <w:tab/>
      </w:r>
    </w:p>
    <w:p w:rsidR="00B015A5" w:rsidRDefault="00B015A5" w:rsidP="00B015A5">
      <w:pPr>
        <w:tabs>
          <w:tab w:val="left" w:pos="3960"/>
        </w:tabs>
        <w:jc w:val="both"/>
        <w:rPr>
          <w:rFonts w:ascii="Arial" w:hAnsi="Arial" w:cs="Arial"/>
          <w:sz w:val="22"/>
          <w:szCs w:val="22"/>
        </w:rPr>
      </w:pPr>
      <w:r w:rsidRPr="007E5860">
        <w:rPr>
          <w:rFonts w:ascii="Arial" w:hAnsi="Arial" w:cs="Arial"/>
          <w:sz w:val="22"/>
          <w:szCs w:val="22"/>
        </w:rPr>
        <w:t>číslo účtu:</w:t>
      </w:r>
      <w:r w:rsidRPr="007E5860">
        <w:rPr>
          <w:rFonts w:ascii="Arial" w:hAnsi="Arial" w:cs="Arial"/>
          <w:sz w:val="22"/>
          <w:szCs w:val="22"/>
        </w:rPr>
        <w:tab/>
      </w:r>
    </w:p>
    <w:p w:rsidR="005613B5" w:rsidRPr="00D74A50" w:rsidRDefault="005613B5" w:rsidP="00B015A5">
      <w:pPr>
        <w:tabs>
          <w:tab w:val="left" w:pos="3960"/>
        </w:tabs>
        <w:jc w:val="both"/>
        <w:rPr>
          <w:rFonts w:ascii="Arial" w:hAnsi="Arial" w:cs="Arial"/>
          <w:b/>
          <w:sz w:val="22"/>
          <w:szCs w:val="22"/>
        </w:rPr>
      </w:pPr>
    </w:p>
    <w:p w:rsidR="00B015A5" w:rsidRPr="00D74A50" w:rsidRDefault="007E5860" w:rsidP="00B015A5">
      <w:pPr>
        <w:tabs>
          <w:tab w:val="left" w:pos="3960"/>
        </w:tabs>
        <w:jc w:val="both"/>
        <w:rPr>
          <w:rFonts w:ascii="Arial" w:hAnsi="Arial" w:cs="Arial"/>
          <w:sz w:val="22"/>
          <w:szCs w:val="22"/>
        </w:rPr>
      </w:pPr>
      <w:r>
        <w:rPr>
          <w:rFonts w:ascii="Arial" w:hAnsi="Arial" w:cs="Arial"/>
          <w:sz w:val="22"/>
          <w:szCs w:val="22"/>
        </w:rPr>
        <w:t>zapsán</w:t>
      </w:r>
      <w:r w:rsidR="00B015A5" w:rsidRPr="00D74A50">
        <w:rPr>
          <w:rFonts w:ascii="Arial" w:hAnsi="Arial" w:cs="Arial"/>
          <w:sz w:val="22"/>
          <w:szCs w:val="22"/>
        </w:rPr>
        <w:t xml:space="preserve">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96148E" w:rsidRDefault="00B015A5" w:rsidP="0096148E">
      <w:pPr>
        <w:tabs>
          <w:tab w:val="left" w:pos="3960"/>
        </w:tabs>
        <w:jc w:val="both"/>
        <w:rPr>
          <w:rFonts w:ascii="Arial" w:hAnsi="Arial" w:cs="Arial"/>
          <w:sz w:val="22"/>
          <w:szCs w:val="22"/>
        </w:rPr>
      </w:pPr>
      <w:r w:rsidRPr="00D74A50">
        <w:rPr>
          <w:rFonts w:ascii="Arial" w:hAnsi="Arial" w:cs="Arial"/>
          <w:sz w:val="22"/>
          <w:szCs w:val="22"/>
        </w:rPr>
        <w:t xml:space="preserve">(dále jen „objednatel“) </w:t>
      </w:r>
    </w:p>
    <w:p w:rsidR="00C44196" w:rsidRDefault="00C44196" w:rsidP="0096148E">
      <w:pPr>
        <w:tabs>
          <w:tab w:val="left" w:pos="3960"/>
        </w:tabs>
        <w:jc w:val="both"/>
        <w:rPr>
          <w:rFonts w:ascii="Arial" w:hAnsi="Arial" w:cs="Arial"/>
          <w:sz w:val="22"/>
          <w:szCs w:val="22"/>
        </w:rPr>
      </w:pPr>
    </w:p>
    <w:p w:rsidR="007E5860" w:rsidRDefault="007E5860" w:rsidP="0096148E">
      <w:pPr>
        <w:tabs>
          <w:tab w:val="left" w:pos="3960"/>
        </w:tabs>
        <w:jc w:val="both"/>
        <w:rPr>
          <w:rFonts w:ascii="Arial" w:hAnsi="Arial" w:cs="Arial"/>
          <w:sz w:val="22"/>
          <w:szCs w:val="22"/>
        </w:rPr>
      </w:pPr>
    </w:p>
    <w:p w:rsidR="007E5860" w:rsidRPr="007E5860" w:rsidRDefault="007E5860" w:rsidP="0096148E">
      <w:pPr>
        <w:tabs>
          <w:tab w:val="left" w:pos="3960"/>
        </w:tabs>
        <w:jc w:val="both"/>
        <w:rPr>
          <w:rFonts w:ascii="Arial" w:hAnsi="Arial" w:cs="Arial"/>
          <w:b/>
          <w:sz w:val="22"/>
          <w:szCs w:val="22"/>
        </w:rPr>
      </w:pPr>
      <w:r w:rsidRPr="007E5860">
        <w:rPr>
          <w:rFonts w:ascii="Arial" w:hAnsi="Arial" w:cs="Arial"/>
          <w:b/>
          <w:sz w:val="22"/>
          <w:szCs w:val="22"/>
        </w:rPr>
        <w:t>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026334" w:rsidRPr="00C44196" w:rsidRDefault="00004DE0" w:rsidP="00FB5AD8">
      <w:pPr>
        <w:tabs>
          <w:tab w:val="left" w:pos="3960"/>
        </w:tabs>
        <w:jc w:val="both"/>
        <w:rPr>
          <w:rFonts w:ascii="Arial" w:hAnsi="Arial" w:cs="Arial"/>
          <w:sz w:val="22"/>
          <w:szCs w:val="22"/>
        </w:rPr>
      </w:pPr>
      <w:r>
        <w:rPr>
          <w:rFonts w:ascii="Arial" w:hAnsi="Arial" w:cs="Arial"/>
          <w:b/>
          <w:sz w:val="22"/>
          <w:szCs w:val="22"/>
        </w:rPr>
        <w:t>Zhotovitel</w:t>
      </w:r>
      <w:r w:rsidR="00FB5AD8" w:rsidRPr="00C44196">
        <w:rPr>
          <w:rFonts w:ascii="Arial" w:hAnsi="Arial" w:cs="Arial"/>
          <w:b/>
          <w:sz w:val="22"/>
          <w:szCs w:val="22"/>
        </w:rPr>
        <w:t>:</w:t>
      </w:r>
      <w:r w:rsidR="00FB5AD8" w:rsidRPr="00C44196">
        <w:rPr>
          <w:rFonts w:ascii="Arial" w:hAnsi="Arial" w:cs="Arial"/>
          <w:b/>
          <w:sz w:val="22"/>
          <w:szCs w:val="22"/>
        </w:rPr>
        <w:tab/>
      </w:r>
      <w:bookmarkStart w:id="0" w:name="DodaTisk"/>
      <w:bookmarkEnd w:id="0"/>
      <w:r w:rsidR="00026334" w:rsidRPr="00C44196">
        <w:rPr>
          <w:rFonts w:ascii="Arial" w:hAnsi="Arial" w:cs="Arial"/>
          <w:b/>
          <w:sz w:val="22"/>
          <w:szCs w:val="22"/>
        </w:rPr>
        <w:t>AZ Consult, spol. s r.o.</w:t>
      </w:r>
      <w:r w:rsidR="00FB5AD8" w:rsidRPr="00C44196">
        <w:rPr>
          <w:rFonts w:ascii="Arial" w:hAnsi="Arial" w:cs="Arial"/>
          <w:sz w:val="22"/>
          <w:szCs w:val="22"/>
        </w:rPr>
        <w:tab/>
      </w:r>
    </w:p>
    <w:p w:rsidR="00026334" w:rsidRPr="00C44196" w:rsidRDefault="00C44196" w:rsidP="00026334">
      <w:pPr>
        <w:tabs>
          <w:tab w:val="left" w:pos="3960"/>
        </w:tabs>
        <w:jc w:val="both"/>
        <w:rPr>
          <w:rFonts w:ascii="Arial" w:hAnsi="Arial" w:cs="Arial"/>
          <w:sz w:val="22"/>
          <w:szCs w:val="22"/>
        </w:rPr>
      </w:pPr>
      <w:r w:rsidRPr="00C44196">
        <w:rPr>
          <w:rFonts w:ascii="Arial" w:hAnsi="Arial" w:cs="Arial"/>
          <w:sz w:val="22"/>
          <w:szCs w:val="22"/>
        </w:rPr>
        <w:t>se sídlem:</w:t>
      </w:r>
      <w:r w:rsidR="00026334" w:rsidRPr="00C44196">
        <w:rPr>
          <w:rFonts w:ascii="Arial" w:hAnsi="Arial" w:cs="Arial"/>
          <w:sz w:val="22"/>
          <w:szCs w:val="22"/>
        </w:rPr>
        <w:tab/>
        <w:t>Klíšská 1334/12</w:t>
      </w:r>
      <w:r w:rsidRPr="00C44196">
        <w:rPr>
          <w:rFonts w:ascii="Arial" w:hAnsi="Arial" w:cs="Arial"/>
          <w:sz w:val="22"/>
          <w:szCs w:val="22"/>
        </w:rPr>
        <w:t xml:space="preserve">, </w:t>
      </w:r>
      <w:r w:rsidR="00026334" w:rsidRPr="00C44196">
        <w:rPr>
          <w:rFonts w:ascii="Arial" w:hAnsi="Arial" w:cs="Arial"/>
          <w:sz w:val="22"/>
          <w:szCs w:val="22"/>
        </w:rPr>
        <w:t>400 01 Ústí nad Labem</w:t>
      </w:r>
    </w:p>
    <w:p w:rsidR="00FB5AD8" w:rsidRPr="00C44196" w:rsidRDefault="00FB5AD8" w:rsidP="00FB5AD8">
      <w:pPr>
        <w:tabs>
          <w:tab w:val="left" w:pos="3960"/>
        </w:tabs>
        <w:jc w:val="both"/>
        <w:rPr>
          <w:rFonts w:ascii="Arial" w:hAnsi="Arial" w:cs="Arial"/>
          <w:sz w:val="22"/>
          <w:szCs w:val="22"/>
        </w:rPr>
      </w:pPr>
      <w:r w:rsidRPr="00C44196">
        <w:rPr>
          <w:rFonts w:ascii="Arial" w:hAnsi="Arial" w:cs="Arial"/>
          <w:sz w:val="22"/>
          <w:szCs w:val="22"/>
        </w:rPr>
        <w:t>IČ</w:t>
      </w:r>
      <w:r w:rsidR="00444726" w:rsidRPr="00C44196">
        <w:rPr>
          <w:rFonts w:ascii="Arial" w:hAnsi="Arial" w:cs="Arial"/>
          <w:sz w:val="22"/>
          <w:szCs w:val="22"/>
        </w:rPr>
        <w:t>O</w:t>
      </w:r>
      <w:r w:rsidRPr="00C44196">
        <w:rPr>
          <w:rFonts w:ascii="Arial" w:hAnsi="Arial" w:cs="Arial"/>
          <w:sz w:val="22"/>
          <w:szCs w:val="22"/>
        </w:rPr>
        <w:t xml:space="preserve">:                                                         </w:t>
      </w:r>
      <w:r w:rsidRPr="00C44196">
        <w:rPr>
          <w:rFonts w:ascii="Arial" w:hAnsi="Arial" w:cs="Arial"/>
          <w:sz w:val="22"/>
          <w:szCs w:val="22"/>
        </w:rPr>
        <w:tab/>
      </w:r>
      <w:r w:rsidR="00026334" w:rsidRPr="00C44196">
        <w:rPr>
          <w:rFonts w:ascii="Arial" w:hAnsi="Arial" w:cs="Arial"/>
          <w:sz w:val="22"/>
          <w:szCs w:val="22"/>
        </w:rPr>
        <w:t>44567430</w:t>
      </w:r>
      <w:r w:rsidRPr="00C44196">
        <w:rPr>
          <w:rFonts w:ascii="Arial" w:hAnsi="Arial" w:cs="Arial"/>
          <w:sz w:val="22"/>
          <w:szCs w:val="22"/>
        </w:rPr>
        <w:t xml:space="preserve">                                     </w:t>
      </w:r>
      <w:r w:rsidRPr="00C44196">
        <w:rPr>
          <w:rFonts w:ascii="Arial" w:hAnsi="Arial" w:cs="Arial"/>
          <w:sz w:val="22"/>
          <w:szCs w:val="22"/>
        </w:rPr>
        <w:tab/>
        <w:t xml:space="preserve"> </w:t>
      </w:r>
    </w:p>
    <w:p w:rsidR="00FB5AD8" w:rsidRPr="00C44196" w:rsidRDefault="00FB5AD8" w:rsidP="00FB5AD8">
      <w:pPr>
        <w:tabs>
          <w:tab w:val="left" w:pos="3960"/>
        </w:tabs>
        <w:jc w:val="both"/>
        <w:rPr>
          <w:rFonts w:ascii="Arial" w:hAnsi="Arial" w:cs="Arial"/>
          <w:sz w:val="22"/>
          <w:szCs w:val="22"/>
        </w:rPr>
      </w:pPr>
      <w:r w:rsidRPr="00C44196">
        <w:rPr>
          <w:rFonts w:ascii="Arial" w:hAnsi="Arial" w:cs="Arial"/>
          <w:sz w:val="22"/>
          <w:szCs w:val="22"/>
        </w:rPr>
        <w:t xml:space="preserve">DIČ:                                                       </w:t>
      </w:r>
      <w:r w:rsidRPr="00C44196">
        <w:rPr>
          <w:rFonts w:ascii="Arial" w:hAnsi="Arial" w:cs="Arial"/>
          <w:sz w:val="22"/>
          <w:szCs w:val="22"/>
        </w:rPr>
        <w:tab/>
        <w:t>CZ</w:t>
      </w:r>
      <w:r w:rsidR="00026334" w:rsidRPr="00C44196">
        <w:rPr>
          <w:rFonts w:ascii="Arial" w:hAnsi="Arial" w:cs="Arial"/>
          <w:sz w:val="22"/>
          <w:szCs w:val="22"/>
        </w:rPr>
        <w:t>44567430</w:t>
      </w:r>
      <w:r w:rsidRPr="00C44196">
        <w:rPr>
          <w:rFonts w:ascii="Arial" w:hAnsi="Arial" w:cs="Arial"/>
          <w:sz w:val="22"/>
          <w:szCs w:val="22"/>
        </w:rPr>
        <w:t xml:space="preserve">                                 </w:t>
      </w:r>
    </w:p>
    <w:p w:rsidR="00FB5AD8" w:rsidRPr="00C44196" w:rsidRDefault="00FB5AD8" w:rsidP="00FB5AD8">
      <w:pPr>
        <w:tabs>
          <w:tab w:val="left" w:pos="3960"/>
        </w:tabs>
        <w:jc w:val="both"/>
        <w:rPr>
          <w:rFonts w:ascii="Arial" w:hAnsi="Arial" w:cs="Arial"/>
          <w:sz w:val="22"/>
          <w:szCs w:val="22"/>
        </w:rPr>
      </w:pPr>
      <w:r w:rsidRPr="00C44196">
        <w:rPr>
          <w:rFonts w:ascii="Arial" w:hAnsi="Arial" w:cs="Arial"/>
          <w:sz w:val="22"/>
          <w:szCs w:val="22"/>
        </w:rPr>
        <w:t>zastoupen</w:t>
      </w:r>
      <w:r w:rsidR="00026334" w:rsidRPr="00C44196">
        <w:rPr>
          <w:rFonts w:ascii="Arial" w:hAnsi="Arial" w:cs="Arial"/>
          <w:sz w:val="22"/>
          <w:szCs w:val="22"/>
        </w:rPr>
        <w:t>á</w:t>
      </w:r>
      <w:r w:rsidRPr="00C44196">
        <w:rPr>
          <w:rFonts w:ascii="Arial" w:hAnsi="Arial" w:cs="Arial"/>
          <w:sz w:val="22"/>
          <w:szCs w:val="22"/>
        </w:rPr>
        <w:t xml:space="preserve">:                                          </w:t>
      </w:r>
      <w:r w:rsidRPr="00C44196">
        <w:rPr>
          <w:rFonts w:ascii="Arial" w:hAnsi="Arial" w:cs="Arial"/>
          <w:sz w:val="22"/>
          <w:szCs w:val="22"/>
        </w:rPr>
        <w:tab/>
      </w:r>
      <w:r w:rsidR="00026334" w:rsidRPr="00C44196">
        <w:rPr>
          <w:rFonts w:ascii="Arial" w:hAnsi="Arial" w:cs="Arial"/>
          <w:sz w:val="22"/>
          <w:szCs w:val="22"/>
        </w:rPr>
        <w:t>Ing. Martin</w:t>
      </w:r>
      <w:r w:rsidR="00C44196" w:rsidRPr="00C44196">
        <w:rPr>
          <w:rFonts w:ascii="Arial" w:hAnsi="Arial" w:cs="Arial"/>
          <w:sz w:val="22"/>
          <w:szCs w:val="22"/>
        </w:rPr>
        <w:t>ou</w:t>
      </w:r>
      <w:r w:rsidR="00026334" w:rsidRPr="00C44196">
        <w:rPr>
          <w:rFonts w:ascii="Arial" w:hAnsi="Arial" w:cs="Arial"/>
          <w:sz w:val="22"/>
          <w:szCs w:val="22"/>
        </w:rPr>
        <w:t xml:space="preserve"> Štrosov</w:t>
      </w:r>
      <w:r w:rsidR="00C44196" w:rsidRPr="00C44196">
        <w:rPr>
          <w:rFonts w:ascii="Arial" w:hAnsi="Arial" w:cs="Arial"/>
          <w:sz w:val="22"/>
          <w:szCs w:val="22"/>
        </w:rPr>
        <w:t>ou, jednatelkou</w:t>
      </w:r>
    </w:p>
    <w:p w:rsidR="00026334" w:rsidRPr="00C44196" w:rsidRDefault="00FB5AD8" w:rsidP="00FB5AD8">
      <w:pPr>
        <w:tabs>
          <w:tab w:val="left" w:pos="3960"/>
        </w:tabs>
        <w:jc w:val="both"/>
        <w:rPr>
          <w:rFonts w:ascii="Arial" w:hAnsi="Arial" w:cs="Arial"/>
          <w:sz w:val="22"/>
          <w:szCs w:val="22"/>
        </w:rPr>
      </w:pPr>
      <w:r w:rsidRPr="00C44196">
        <w:rPr>
          <w:rFonts w:ascii="Arial" w:hAnsi="Arial" w:cs="Arial"/>
          <w:sz w:val="22"/>
          <w:szCs w:val="22"/>
        </w:rPr>
        <w:tab/>
      </w:r>
    </w:p>
    <w:p w:rsidR="005613B5" w:rsidRDefault="00C44196" w:rsidP="00FB5AD8">
      <w:pPr>
        <w:tabs>
          <w:tab w:val="left" w:pos="3960"/>
        </w:tabs>
        <w:jc w:val="both"/>
        <w:rPr>
          <w:rFonts w:ascii="Arial" w:hAnsi="Arial" w:cs="Arial"/>
          <w:sz w:val="22"/>
          <w:szCs w:val="22"/>
        </w:rPr>
      </w:pPr>
      <w:r w:rsidRPr="00C44196">
        <w:rPr>
          <w:rFonts w:ascii="Arial" w:hAnsi="Arial" w:cs="Arial"/>
          <w:sz w:val="22"/>
          <w:szCs w:val="22"/>
        </w:rPr>
        <w:t>b</w:t>
      </w:r>
      <w:r w:rsidR="00026334" w:rsidRPr="00C44196">
        <w:rPr>
          <w:rFonts w:ascii="Arial" w:hAnsi="Arial" w:cs="Arial"/>
          <w:sz w:val="22"/>
          <w:szCs w:val="22"/>
        </w:rPr>
        <w:t xml:space="preserve">ankovní </w:t>
      </w:r>
      <w:r w:rsidR="00FB5AD8" w:rsidRPr="00C44196">
        <w:rPr>
          <w:rFonts w:ascii="Arial" w:hAnsi="Arial" w:cs="Arial"/>
          <w:sz w:val="22"/>
          <w:szCs w:val="22"/>
        </w:rPr>
        <w:t xml:space="preserve">spojení:                                 </w:t>
      </w:r>
      <w:r w:rsidR="00FB5AD8" w:rsidRPr="00C44196">
        <w:rPr>
          <w:rFonts w:ascii="Arial" w:hAnsi="Arial" w:cs="Arial"/>
          <w:sz w:val="22"/>
          <w:szCs w:val="22"/>
        </w:rPr>
        <w:tab/>
      </w:r>
    </w:p>
    <w:p w:rsidR="005613B5" w:rsidRPr="00C44196" w:rsidRDefault="00FB5AD8" w:rsidP="00FB5AD8">
      <w:pPr>
        <w:tabs>
          <w:tab w:val="left" w:pos="3960"/>
        </w:tabs>
        <w:jc w:val="both"/>
        <w:rPr>
          <w:rFonts w:ascii="Arial" w:hAnsi="Arial" w:cs="Arial"/>
          <w:b/>
          <w:sz w:val="22"/>
          <w:szCs w:val="22"/>
        </w:rPr>
      </w:pPr>
      <w:r w:rsidRPr="00C44196">
        <w:rPr>
          <w:rFonts w:ascii="Arial" w:hAnsi="Arial" w:cs="Arial"/>
          <w:sz w:val="22"/>
          <w:szCs w:val="22"/>
        </w:rPr>
        <w:t>číslo účtu:</w:t>
      </w:r>
      <w:r w:rsidRPr="00C44196">
        <w:rPr>
          <w:rFonts w:ascii="Arial" w:hAnsi="Arial" w:cs="Arial"/>
          <w:b/>
          <w:sz w:val="22"/>
          <w:szCs w:val="22"/>
        </w:rPr>
        <w:tab/>
      </w:r>
    </w:p>
    <w:p w:rsidR="00FB5AD8" w:rsidRPr="00C44196" w:rsidRDefault="00FB5AD8" w:rsidP="00FB5AD8">
      <w:pPr>
        <w:tabs>
          <w:tab w:val="left" w:pos="3960"/>
        </w:tabs>
        <w:jc w:val="both"/>
        <w:rPr>
          <w:rFonts w:ascii="Arial" w:hAnsi="Arial" w:cs="Arial"/>
          <w:sz w:val="22"/>
          <w:szCs w:val="22"/>
        </w:rPr>
      </w:pPr>
    </w:p>
    <w:p w:rsidR="00FB5AD8" w:rsidRPr="00C44196" w:rsidRDefault="00C44196" w:rsidP="00FB5AD8">
      <w:pPr>
        <w:jc w:val="both"/>
        <w:rPr>
          <w:rFonts w:ascii="Arial" w:hAnsi="Arial" w:cs="Arial"/>
          <w:sz w:val="22"/>
          <w:szCs w:val="22"/>
        </w:rPr>
      </w:pPr>
      <w:r w:rsidRPr="00C44196">
        <w:rPr>
          <w:rFonts w:ascii="Arial" w:hAnsi="Arial" w:cs="Arial"/>
          <w:sz w:val="22"/>
          <w:szCs w:val="22"/>
        </w:rPr>
        <w:t>společnost</w:t>
      </w:r>
      <w:r w:rsidR="00FB5AD8" w:rsidRPr="00C44196">
        <w:rPr>
          <w:rFonts w:ascii="Arial" w:hAnsi="Arial" w:cs="Arial"/>
          <w:sz w:val="22"/>
          <w:szCs w:val="22"/>
        </w:rPr>
        <w:t xml:space="preserve"> zapsán</w:t>
      </w:r>
      <w:r w:rsidRPr="00C44196">
        <w:rPr>
          <w:rFonts w:ascii="Arial" w:hAnsi="Arial" w:cs="Arial"/>
          <w:sz w:val="22"/>
          <w:szCs w:val="22"/>
        </w:rPr>
        <w:t>a</w:t>
      </w:r>
      <w:r w:rsidR="00FB5AD8" w:rsidRPr="00C44196">
        <w:rPr>
          <w:rFonts w:ascii="Arial" w:hAnsi="Arial" w:cs="Arial"/>
          <w:sz w:val="22"/>
          <w:szCs w:val="22"/>
        </w:rPr>
        <w:t xml:space="preserve"> v Obchodním rejstříku </w:t>
      </w:r>
      <w:r w:rsidR="00026334" w:rsidRPr="00C44196">
        <w:rPr>
          <w:rFonts w:ascii="Arial" w:hAnsi="Arial" w:cs="Arial"/>
          <w:sz w:val="22"/>
          <w:szCs w:val="22"/>
        </w:rPr>
        <w:t>Krajského</w:t>
      </w:r>
      <w:r w:rsidR="00FB5AD8" w:rsidRPr="00C44196">
        <w:rPr>
          <w:rFonts w:ascii="Arial" w:hAnsi="Arial" w:cs="Arial"/>
          <w:sz w:val="22"/>
          <w:szCs w:val="22"/>
        </w:rPr>
        <w:t xml:space="preserve"> soudu v</w:t>
      </w:r>
      <w:r w:rsidR="00026334" w:rsidRPr="00C44196">
        <w:rPr>
          <w:rFonts w:ascii="Arial" w:hAnsi="Arial" w:cs="Arial"/>
          <w:sz w:val="22"/>
          <w:szCs w:val="22"/>
        </w:rPr>
        <w:t> Ústí nad Labem</w:t>
      </w:r>
      <w:r w:rsidR="00FB5AD8" w:rsidRPr="00C44196">
        <w:rPr>
          <w:rFonts w:ascii="Arial" w:hAnsi="Arial" w:cs="Arial"/>
          <w:sz w:val="22"/>
          <w:szCs w:val="22"/>
        </w:rPr>
        <w:t xml:space="preserve">, oddíl C, vložce č. </w:t>
      </w:r>
      <w:r w:rsidR="00026334" w:rsidRPr="00C44196">
        <w:rPr>
          <w:rFonts w:ascii="Arial" w:hAnsi="Arial" w:cs="Arial"/>
          <w:sz w:val="22"/>
          <w:szCs w:val="22"/>
        </w:rPr>
        <w:t>2096</w:t>
      </w:r>
      <w:r w:rsidR="00FB5AD8" w:rsidRPr="00C44196">
        <w:rPr>
          <w:rFonts w:ascii="Arial" w:hAnsi="Arial" w:cs="Arial"/>
          <w:sz w:val="22"/>
          <w:szCs w:val="22"/>
        </w:rPr>
        <w:t>.</w:t>
      </w:r>
    </w:p>
    <w:p w:rsidR="00FB5AD8" w:rsidRPr="00C44196" w:rsidRDefault="00FB5AD8" w:rsidP="003755DC">
      <w:pPr>
        <w:widowControl w:val="0"/>
        <w:spacing w:line="240" w:lineRule="atLeast"/>
        <w:rPr>
          <w:rFonts w:ascii="Arial" w:hAnsi="Arial" w:cs="Arial"/>
          <w:sz w:val="22"/>
          <w:szCs w:val="22"/>
        </w:rPr>
      </w:pPr>
    </w:p>
    <w:p w:rsidR="003755DC" w:rsidRDefault="00FB5AD8" w:rsidP="003755DC">
      <w:pPr>
        <w:widowControl w:val="0"/>
        <w:spacing w:line="240" w:lineRule="atLeast"/>
        <w:rPr>
          <w:rFonts w:ascii="Arial" w:hAnsi="Arial" w:cs="Arial"/>
          <w:color w:val="000000"/>
          <w:sz w:val="22"/>
          <w:szCs w:val="22"/>
        </w:rPr>
      </w:pPr>
      <w:r w:rsidRPr="00C44196">
        <w:rPr>
          <w:rFonts w:ascii="Arial" w:hAnsi="Arial" w:cs="Arial"/>
          <w:sz w:val="22"/>
          <w:szCs w:val="22"/>
        </w:rPr>
        <w:t xml:space="preserve"> </w:t>
      </w:r>
      <w:r w:rsidR="003755DC" w:rsidRPr="00C44196">
        <w:rPr>
          <w:rFonts w:ascii="Arial" w:hAnsi="Arial" w:cs="Arial"/>
          <w:sz w:val="22"/>
          <w:szCs w:val="22"/>
        </w:rPr>
        <w:t>(dále jen „</w:t>
      </w:r>
      <w:r w:rsidR="007E5860" w:rsidRPr="00C44196">
        <w:rPr>
          <w:rFonts w:ascii="Arial" w:hAnsi="Arial" w:cs="Arial"/>
          <w:sz w:val="22"/>
          <w:szCs w:val="22"/>
        </w:rPr>
        <w:t>zhotovitel</w:t>
      </w:r>
      <w:r w:rsidR="003755DC" w:rsidRPr="00C44196">
        <w:rPr>
          <w:rFonts w:ascii="Arial" w:hAnsi="Arial" w:cs="Arial"/>
          <w:sz w:val="22"/>
          <w:szCs w:val="22"/>
        </w:rPr>
        <w:t xml:space="preserve">“) </w:t>
      </w:r>
    </w:p>
    <w:p w:rsidR="007F7071" w:rsidRDefault="007F7071" w:rsidP="007F7071">
      <w:pPr>
        <w:widowControl w:val="0"/>
        <w:spacing w:line="240" w:lineRule="atLeast"/>
        <w:rPr>
          <w:rFonts w:ascii="Arial" w:hAnsi="Arial" w:cs="Arial"/>
          <w:color w:val="000000"/>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C44196" w:rsidRDefault="00C44196"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r w:rsidRPr="007E5860">
        <w:rPr>
          <w:rFonts w:ascii="Arial" w:hAnsi="Arial" w:cs="Arial"/>
          <w:b/>
          <w:sz w:val="22"/>
          <w:szCs w:val="22"/>
        </w:rPr>
        <w:t>Čl.  II. Předmět díla</w:t>
      </w:r>
    </w:p>
    <w:p w:rsidR="007E5860" w:rsidRP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jc w:val="both"/>
        <w:rPr>
          <w:rFonts w:ascii="Arial" w:hAnsi="Arial" w:cs="Arial"/>
          <w:sz w:val="22"/>
          <w:szCs w:val="22"/>
        </w:rPr>
      </w:pPr>
      <w:r w:rsidRPr="007E5860">
        <w:rPr>
          <w:rFonts w:ascii="Arial" w:hAnsi="Arial" w:cs="Arial"/>
          <w:sz w:val="22"/>
          <w:szCs w:val="22"/>
        </w:rPr>
        <w:t>Předmětem díla je monitoring odběrné věže na VD Jezeří dle nabídky zhotovitele ze dne 21.</w:t>
      </w:r>
      <w:r w:rsidR="00F42094">
        <w:rPr>
          <w:rFonts w:ascii="Arial" w:hAnsi="Arial" w:cs="Arial"/>
          <w:sz w:val="22"/>
          <w:szCs w:val="22"/>
        </w:rPr>
        <w:t>0</w:t>
      </w:r>
      <w:r w:rsidRPr="007E5860">
        <w:rPr>
          <w:rFonts w:ascii="Arial" w:hAnsi="Arial" w:cs="Arial"/>
          <w:sz w:val="22"/>
          <w:szCs w:val="22"/>
        </w:rPr>
        <w:t>6.2018.</w:t>
      </w:r>
      <w:r w:rsidR="00205C5A">
        <w:rPr>
          <w:rFonts w:ascii="Arial" w:hAnsi="Arial" w:cs="Arial"/>
          <w:sz w:val="22"/>
          <w:szCs w:val="22"/>
        </w:rPr>
        <w:t xml:space="preserve"> Monitoring je prováděn z důvodu kontroly stability odběrné věže po vypuštění VD a zajištění bezpečnosti pracovníků provádějících činnosti</w:t>
      </w:r>
      <w:r w:rsidR="00C170E8">
        <w:rPr>
          <w:rFonts w:ascii="Arial" w:hAnsi="Arial" w:cs="Arial"/>
          <w:sz w:val="22"/>
          <w:szCs w:val="22"/>
        </w:rPr>
        <w:t xml:space="preserve"> na </w:t>
      </w:r>
      <w:r w:rsidR="00205C5A">
        <w:rPr>
          <w:rFonts w:ascii="Arial" w:hAnsi="Arial" w:cs="Arial"/>
          <w:sz w:val="22"/>
          <w:szCs w:val="22"/>
        </w:rPr>
        <w:t>VD.</w:t>
      </w:r>
    </w:p>
    <w:p w:rsidR="007E5860" w:rsidRDefault="007E5860" w:rsidP="007E5860">
      <w:pPr>
        <w:widowControl w:val="0"/>
        <w:jc w:val="both"/>
        <w:rPr>
          <w:rFonts w:ascii="Arial" w:hAnsi="Arial" w:cs="Arial"/>
          <w:sz w:val="22"/>
          <w:szCs w:val="22"/>
        </w:rPr>
      </w:pPr>
    </w:p>
    <w:p w:rsidR="007E5860" w:rsidRPr="007E5860" w:rsidRDefault="007E5860" w:rsidP="007E5860">
      <w:pPr>
        <w:widowControl w:val="0"/>
        <w:jc w:val="both"/>
        <w:rPr>
          <w:rFonts w:ascii="Arial" w:hAnsi="Arial" w:cs="Arial"/>
          <w:sz w:val="22"/>
          <w:szCs w:val="22"/>
        </w:rPr>
      </w:pPr>
    </w:p>
    <w:p w:rsidR="007E5860" w:rsidRPr="007E5860" w:rsidRDefault="007E5860" w:rsidP="007E5860">
      <w:pPr>
        <w:widowControl w:val="0"/>
        <w:overflowPunct/>
        <w:autoSpaceDE/>
        <w:autoSpaceDN/>
        <w:adjustRightInd/>
        <w:jc w:val="both"/>
        <w:textAlignment w:val="auto"/>
        <w:rPr>
          <w:rFonts w:ascii="Arial" w:hAnsi="Arial" w:cs="Arial"/>
          <w:b/>
          <w:sz w:val="22"/>
          <w:szCs w:val="22"/>
        </w:rPr>
      </w:pPr>
      <w:r w:rsidRPr="007E5860">
        <w:rPr>
          <w:rFonts w:ascii="Arial" w:hAnsi="Arial" w:cs="Arial"/>
          <w:b/>
          <w:sz w:val="22"/>
          <w:szCs w:val="22"/>
        </w:rPr>
        <w:t>Čl.  III. Termíny plnění</w:t>
      </w:r>
    </w:p>
    <w:p w:rsidR="007E5860" w:rsidRPr="007E5860" w:rsidRDefault="007E5860" w:rsidP="007E5860">
      <w:pPr>
        <w:widowControl w:val="0"/>
        <w:tabs>
          <w:tab w:val="left" w:pos="709"/>
          <w:tab w:val="left" w:pos="851"/>
        </w:tabs>
        <w:overflowPunct/>
        <w:autoSpaceDE/>
        <w:autoSpaceDN/>
        <w:adjustRightInd/>
        <w:ind w:left="426" w:hanging="426"/>
        <w:jc w:val="both"/>
        <w:textAlignment w:val="auto"/>
        <w:rPr>
          <w:rFonts w:ascii="Arial" w:hAnsi="Arial"/>
          <w:sz w:val="22"/>
          <w:szCs w:val="22"/>
          <w:highlight w:val="green"/>
        </w:rPr>
      </w:pPr>
    </w:p>
    <w:p w:rsidR="007E5860" w:rsidRPr="007E5860" w:rsidRDefault="007E5860" w:rsidP="007E5860">
      <w:pPr>
        <w:widowControl w:val="0"/>
        <w:jc w:val="both"/>
        <w:rPr>
          <w:rFonts w:ascii="Arial" w:hAnsi="Arial" w:cs="Arial"/>
          <w:sz w:val="22"/>
          <w:szCs w:val="22"/>
        </w:rPr>
      </w:pPr>
      <w:r w:rsidRPr="007E5860">
        <w:rPr>
          <w:rFonts w:ascii="Arial" w:hAnsi="Arial" w:cs="Arial"/>
          <w:sz w:val="22"/>
          <w:szCs w:val="22"/>
        </w:rPr>
        <w:t>Monitoring odběrné věže bude prováděn po dobu 24 hod denně.</w:t>
      </w:r>
    </w:p>
    <w:p w:rsidR="007E5860" w:rsidRPr="007E5860" w:rsidRDefault="007E5860" w:rsidP="007E5860">
      <w:pPr>
        <w:widowControl w:val="0"/>
        <w:jc w:val="both"/>
        <w:rPr>
          <w:rFonts w:ascii="Arial" w:hAnsi="Arial" w:cs="Arial"/>
          <w:sz w:val="22"/>
          <w:szCs w:val="22"/>
        </w:rPr>
      </w:pPr>
      <w:r w:rsidRPr="007E5860">
        <w:rPr>
          <w:rFonts w:ascii="Arial" w:hAnsi="Arial" w:cs="Arial"/>
          <w:sz w:val="22"/>
          <w:szCs w:val="22"/>
        </w:rPr>
        <w:t>Monitoring plynule navazuje na předchozí monitorování odběrné věže prováděné na objednávku objednatele (ukončené 30.</w:t>
      </w:r>
      <w:r w:rsidR="00F42094">
        <w:rPr>
          <w:rFonts w:ascii="Arial" w:hAnsi="Arial" w:cs="Arial"/>
          <w:sz w:val="22"/>
          <w:szCs w:val="22"/>
        </w:rPr>
        <w:t>0</w:t>
      </w:r>
      <w:r w:rsidRPr="007E5860">
        <w:rPr>
          <w:rFonts w:ascii="Arial" w:hAnsi="Arial" w:cs="Arial"/>
          <w:sz w:val="22"/>
          <w:szCs w:val="22"/>
        </w:rPr>
        <w:t>6.2018) a bude ukončen na výzvu objednatele (předpoklad v r. 2019).</w:t>
      </w:r>
    </w:p>
    <w:p w:rsidR="007E5860" w:rsidRPr="007E5860" w:rsidRDefault="007E5860" w:rsidP="007E5860">
      <w:pPr>
        <w:widowControl w:val="0"/>
        <w:jc w:val="both"/>
        <w:rPr>
          <w:rFonts w:ascii="Arial" w:hAnsi="Arial" w:cs="Arial"/>
          <w:sz w:val="22"/>
          <w:szCs w:val="22"/>
        </w:rPr>
      </w:pPr>
      <w:r w:rsidRPr="007E5860">
        <w:rPr>
          <w:rFonts w:ascii="Arial" w:hAnsi="Arial" w:cs="Arial"/>
          <w:sz w:val="22"/>
          <w:szCs w:val="22"/>
        </w:rPr>
        <w:t>Ukončení monitoringu bude formou přejímacího řízení, při kterém budou objednateli předána v elektronické podobě naměřená data za celé období provádění monitoringu.</w:t>
      </w: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b/>
          <w:sz w:val="22"/>
          <w:szCs w:val="22"/>
        </w:rPr>
      </w:pPr>
    </w:p>
    <w:p w:rsidR="007E5860" w:rsidRDefault="007E5860" w:rsidP="007E5860">
      <w:pPr>
        <w:widowControl w:val="0"/>
        <w:overflowPunct/>
        <w:autoSpaceDE/>
        <w:autoSpaceDN/>
        <w:adjustRightInd/>
        <w:jc w:val="both"/>
        <w:textAlignment w:val="auto"/>
        <w:rPr>
          <w:rFonts w:ascii="Arial" w:hAnsi="Arial" w:cs="Arial"/>
          <w:sz w:val="22"/>
          <w:szCs w:val="22"/>
        </w:rPr>
      </w:pPr>
      <w:r w:rsidRPr="007E5860">
        <w:rPr>
          <w:rFonts w:ascii="Arial" w:hAnsi="Arial" w:cs="Arial"/>
          <w:b/>
          <w:sz w:val="22"/>
          <w:szCs w:val="22"/>
        </w:rPr>
        <w:t>Čl. IV.   Cena díla</w:t>
      </w:r>
      <w:r w:rsidRPr="007E5860">
        <w:rPr>
          <w:rFonts w:ascii="Arial" w:hAnsi="Arial" w:cs="Arial"/>
          <w:sz w:val="22"/>
          <w:szCs w:val="22"/>
        </w:rPr>
        <w:t xml:space="preserve"> </w:t>
      </w:r>
    </w:p>
    <w:p w:rsidR="007E5860" w:rsidRDefault="007E5860" w:rsidP="007E5860">
      <w:pPr>
        <w:widowControl w:val="0"/>
        <w:overflowPunct/>
        <w:autoSpaceDE/>
        <w:autoSpaceDN/>
        <w:adjustRightInd/>
        <w:jc w:val="both"/>
        <w:textAlignment w:val="auto"/>
        <w:rPr>
          <w:rFonts w:ascii="Arial" w:hAnsi="Arial" w:cs="Arial"/>
          <w:sz w:val="22"/>
          <w:szCs w:val="22"/>
        </w:rPr>
      </w:pPr>
    </w:p>
    <w:p w:rsidR="007E5860" w:rsidRPr="00F42094" w:rsidRDefault="007E5860" w:rsidP="00C67CD0">
      <w:pPr>
        <w:spacing w:after="120"/>
        <w:jc w:val="both"/>
        <w:rPr>
          <w:rFonts w:ascii="Arial" w:hAnsi="Arial" w:cs="Arial"/>
          <w:sz w:val="22"/>
          <w:szCs w:val="22"/>
        </w:rPr>
      </w:pPr>
      <w:r w:rsidRPr="007E5860">
        <w:rPr>
          <w:rFonts w:ascii="Arial" w:hAnsi="Arial" w:cs="Arial"/>
          <w:sz w:val="22"/>
          <w:szCs w:val="22"/>
        </w:rPr>
        <w:t>Cena  za provedení díla se  sjednává  dohodou  smluvních stran na základě nabídky zhotovitele ze dne 21.</w:t>
      </w:r>
      <w:r w:rsidR="00F04BA2">
        <w:rPr>
          <w:rFonts w:ascii="Arial" w:hAnsi="Arial" w:cs="Arial"/>
          <w:sz w:val="22"/>
          <w:szCs w:val="22"/>
        </w:rPr>
        <w:t>0</w:t>
      </w:r>
      <w:r w:rsidRPr="007E5860">
        <w:rPr>
          <w:rFonts w:ascii="Arial" w:hAnsi="Arial" w:cs="Arial"/>
          <w:sz w:val="22"/>
          <w:szCs w:val="22"/>
        </w:rPr>
        <w:t xml:space="preserve">6.2018, a to ve  </w:t>
      </w:r>
      <w:r w:rsidRPr="00F42094">
        <w:rPr>
          <w:rFonts w:ascii="Arial" w:hAnsi="Arial" w:cs="Arial"/>
          <w:sz w:val="22"/>
          <w:szCs w:val="22"/>
        </w:rPr>
        <w:t>výši 6 000,- Kč/měsíc</w:t>
      </w:r>
      <w:r w:rsidR="00F42094" w:rsidRPr="00F42094">
        <w:rPr>
          <w:rFonts w:ascii="Arial" w:hAnsi="Arial" w:cs="Arial"/>
          <w:sz w:val="22"/>
          <w:szCs w:val="22"/>
        </w:rPr>
        <w:t xml:space="preserve"> + DPH</w:t>
      </w:r>
      <w:r w:rsidRPr="00F42094">
        <w:rPr>
          <w:rFonts w:ascii="Arial" w:hAnsi="Arial" w:cs="Arial"/>
          <w:sz w:val="22"/>
          <w:szCs w:val="22"/>
        </w:rPr>
        <w:t xml:space="preserve">.  </w:t>
      </w:r>
    </w:p>
    <w:p w:rsidR="007E5860" w:rsidRPr="007E5860" w:rsidRDefault="007E5860" w:rsidP="00C67CD0">
      <w:pPr>
        <w:spacing w:after="120"/>
        <w:jc w:val="both"/>
        <w:rPr>
          <w:rFonts w:ascii="Arial" w:hAnsi="Arial" w:cs="Arial"/>
          <w:sz w:val="22"/>
          <w:szCs w:val="22"/>
        </w:rPr>
      </w:pPr>
      <w:r w:rsidRPr="007E5860">
        <w:rPr>
          <w:rFonts w:ascii="Arial" w:hAnsi="Arial" w:cs="Arial"/>
          <w:sz w:val="22"/>
          <w:szCs w:val="22"/>
        </w:rPr>
        <w:t xml:space="preserve">V ceně jsou zahrnuty veškeré náklady nutně nebo účelně vynaložené při plnění jeho  závazku vyplývajících z této smlouvy, a to včetně případných dalších výloh souvisejících s předmětem smlouvy.  </w:t>
      </w:r>
      <w:r w:rsidR="00C67CD0" w:rsidRPr="00C67CD0">
        <w:rPr>
          <w:rFonts w:ascii="Arial" w:hAnsi="Arial" w:cs="Arial"/>
          <w:sz w:val="22"/>
          <w:szCs w:val="22"/>
        </w:rPr>
        <w:t>V ceně je kalkulováno i cestovné. Dílčí výkazy potvrzené technickým dozorem objednatele musí být přiloženy jako součást vystavené faktury.</w:t>
      </w:r>
    </w:p>
    <w:p w:rsidR="007E5860" w:rsidRDefault="007E5860" w:rsidP="00C67CD0">
      <w:pPr>
        <w:spacing w:after="120"/>
        <w:jc w:val="both"/>
        <w:rPr>
          <w:rFonts w:ascii="Arial" w:hAnsi="Arial" w:cs="Arial"/>
          <w:sz w:val="22"/>
          <w:szCs w:val="22"/>
        </w:rPr>
      </w:pPr>
      <w:r w:rsidRPr="007E5860">
        <w:rPr>
          <w:rFonts w:ascii="Arial" w:hAnsi="Arial" w:cs="Arial"/>
          <w:sz w:val="22"/>
          <w:szCs w:val="22"/>
        </w:rPr>
        <w:t xml:space="preserve">Cena je stanovená jako pevná smluvní cena v souladu splatným zněním zákona č. 526/1990 Sb. ve znění pozdějších předpisů, platná po dobu provádění prací. </w:t>
      </w:r>
    </w:p>
    <w:p w:rsidR="007E5860" w:rsidRDefault="007E5860" w:rsidP="00C67CD0">
      <w:pPr>
        <w:spacing w:after="120"/>
        <w:jc w:val="both"/>
        <w:rPr>
          <w:rFonts w:ascii="Arial" w:hAnsi="Arial" w:cs="Arial"/>
          <w:sz w:val="22"/>
          <w:szCs w:val="22"/>
        </w:rPr>
      </w:pPr>
    </w:p>
    <w:p w:rsidR="007E5860" w:rsidRDefault="007E5860" w:rsidP="007E5860">
      <w:pPr>
        <w:widowControl w:val="0"/>
        <w:overflowPunct/>
        <w:autoSpaceDE/>
        <w:autoSpaceDN/>
        <w:adjustRightInd/>
        <w:jc w:val="both"/>
        <w:textAlignment w:val="auto"/>
        <w:rPr>
          <w:rFonts w:ascii="Arial" w:hAnsi="Arial" w:cs="Arial"/>
          <w:sz w:val="22"/>
          <w:szCs w:val="22"/>
        </w:rPr>
      </w:pPr>
      <w:r w:rsidRPr="007E5860">
        <w:rPr>
          <w:rFonts w:ascii="Arial" w:hAnsi="Arial" w:cs="Arial"/>
          <w:b/>
          <w:sz w:val="22"/>
          <w:szCs w:val="22"/>
        </w:rPr>
        <w:t>Čl. V. Platební podmínky</w:t>
      </w:r>
      <w:r w:rsidRPr="007E5860">
        <w:rPr>
          <w:rFonts w:ascii="Arial" w:hAnsi="Arial" w:cs="Arial"/>
          <w:sz w:val="22"/>
          <w:szCs w:val="22"/>
        </w:rPr>
        <w:t xml:space="preserve">  </w:t>
      </w:r>
    </w:p>
    <w:p w:rsidR="007E5860" w:rsidRPr="007E5860" w:rsidRDefault="007E5860" w:rsidP="007E5860">
      <w:pPr>
        <w:widowControl w:val="0"/>
        <w:overflowPunct/>
        <w:autoSpaceDE/>
        <w:autoSpaceDN/>
        <w:adjustRightInd/>
        <w:jc w:val="both"/>
        <w:textAlignment w:val="auto"/>
        <w:rPr>
          <w:rFonts w:ascii="Arial" w:hAnsi="Arial" w:cs="Arial"/>
          <w:sz w:val="22"/>
          <w:szCs w:val="22"/>
        </w:rPr>
      </w:pPr>
    </w:p>
    <w:p w:rsidR="007A46FB" w:rsidRDefault="007A46FB" w:rsidP="00956A38">
      <w:pPr>
        <w:pStyle w:val="Odstavecseseznamem"/>
        <w:numPr>
          <w:ilvl w:val="0"/>
          <w:numId w:val="43"/>
        </w:numPr>
        <w:spacing w:after="240"/>
        <w:ind w:left="284" w:hanging="284"/>
        <w:rPr>
          <w:rFonts w:ascii="Arial" w:hAnsi="Arial" w:cs="Arial"/>
          <w:bCs/>
          <w:color w:val="auto"/>
          <w:sz w:val="22"/>
          <w:szCs w:val="22"/>
        </w:rPr>
      </w:pPr>
      <w:r w:rsidRPr="00956A38">
        <w:rPr>
          <w:rFonts w:ascii="Arial" w:hAnsi="Arial" w:cs="Arial"/>
          <w:bCs/>
          <w:color w:val="auto"/>
          <w:sz w:val="22"/>
          <w:szCs w:val="22"/>
        </w:rPr>
        <w:t>Cena za monitoring bude fakturována dle skutečného rozsahu prací (množství měsíců)</w:t>
      </w:r>
      <w:r w:rsidR="00956A38" w:rsidRPr="00956A38">
        <w:rPr>
          <w:color w:val="auto"/>
        </w:rPr>
        <w:t xml:space="preserve"> </w:t>
      </w:r>
      <w:r w:rsidR="00956A38" w:rsidRPr="00956A38">
        <w:rPr>
          <w:rFonts w:ascii="Arial" w:hAnsi="Arial" w:cs="Arial"/>
          <w:bCs/>
          <w:color w:val="auto"/>
          <w:sz w:val="22"/>
          <w:szCs w:val="22"/>
        </w:rPr>
        <w:t>a to jednou za pololetí a dnem ukončení přejímacího řízení stavby.</w:t>
      </w:r>
    </w:p>
    <w:p w:rsidR="00DF6AAD" w:rsidRPr="00956A38" w:rsidRDefault="00DF6AAD" w:rsidP="00DF6AAD">
      <w:pPr>
        <w:pStyle w:val="Odstavecseseznamem"/>
        <w:spacing w:after="240"/>
        <w:ind w:left="284"/>
        <w:rPr>
          <w:rFonts w:ascii="Arial" w:hAnsi="Arial" w:cs="Arial"/>
          <w:bCs/>
          <w:color w:val="auto"/>
          <w:sz w:val="22"/>
          <w:szCs w:val="22"/>
        </w:rPr>
      </w:pPr>
    </w:p>
    <w:p w:rsidR="00956A38" w:rsidRDefault="00956A38" w:rsidP="00956A38">
      <w:pPr>
        <w:pStyle w:val="Odstavecseseznamem"/>
        <w:numPr>
          <w:ilvl w:val="0"/>
          <w:numId w:val="43"/>
        </w:numPr>
        <w:ind w:left="284" w:hanging="284"/>
        <w:rPr>
          <w:rFonts w:ascii="Arial" w:hAnsi="Arial" w:cs="Arial"/>
          <w:bCs/>
          <w:color w:val="auto"/>
          <w:sz w:val="22"/>
          <w:szCs w:val="22"/>
        </w:rPr>
      </w:pPr>
      <w:r w:rsidRPr="00956A38">
        <w:rPr>
          <w:rFonts w:ascii="Arial" w:hAnsi="Arial" w:cs="Arial"/>
          <w:bCs/>
          <w:color w:val="auto"/>
          <w:sz w:val="22"/>
          <w:szCs w:val="22"/>
        </w:rPr>
        <w:t>Plnění se považuje za uskutečněné poslední den v</w:t>
      </w:r>
      <w:r>
        <w:rPr>
          <w:rFonts w:ascii="Arial" w:hAnsi="Arial" w:cs="Arial"/>
          <w:bCs/>
          <w:color w:val="auto"/>
          <w:sz w:val="22"/>
          <w:szCs w:val="22"/>
        </w:rPr>
        <w:t xml:space="preserve"> pololetí</w:t>
      </w:r>
      <w:r w:rsidRPr="00956A38">
        <w:rPr>
          <w:rFonts w:ascii="Arial" w:hAnsi="Arial" w:cs="Arial"/>
          <w:bCs/>
          <w:color w:val="auto"/>
          <w:sz w:val="22"/>
          <w:szCs w:val="22"/>
        </w:rPr>
        <w:t xml:space="preserve"> </w:t>
      </w:r>
      <w:r w:rsidR="00DD3E89">
        <w:rPr>
          <w:rFonts w:ascii="Arial" w:hAnsi="Arial" w:cs="Arial"/>
          <w:bCs/>
          <w:color w:val="auto"/>
          <w:sz w:val="22"/>
          <w:szCs w:val="22"/>
        </w:rPr>
        <w:t>nebo</w:t>
      </w:r>
      <w:r w:rsidRPr="00956A38">
        <w:rPr>
          <w:rFonts w:ascii="Arial" w:hAnsi="Arial" w:cs="Arial"/>
          <w:bCs/>
          <w:color w:val="auto"/>
          <w:sz w:val="22"/>
          <w:szCs w:val="22"/>
        </w:rPr>
        <w:t xml:space="preserve"> dnem ukončení přejímacího řízení stavby.</w:t>
      </w:r>
    </w:p>
    <w:p w:rsidR="00DF6AAD" w:rsidRPr="00956A38" w:rsidRDefault="00DF6AAD" w:rsidP="00DF6AAD">
      <w:pPr>
        <w:pStyle w:val="Odstavecseseznamem"/>
        <w:ind w:left="284"/>
        <w:rPr>
          <w:rFonts w:ascii="Arial" w:hAnsi="Arial" w:cs="Arial"/>
          <w:bCs/>
          <w:color w:val="auto"/>
          <w:sz w:val="22"/>
          <w:szCs w:val="22"/>
        </w:rPr>
      </w:pPr>
    </w:p>
    <w:p w:rsidR="007A46FB" w:rsidRDefault="007A46FB" w:rsidP="00956A38">
      <w:pPr>
        <w:pStyle w:val="Odstavecseseznamem"/>
        <w:numPr>
          <w:ilvl w:val="0"/>
          <w:numId w:val="43"/>
        </w:numPr>
        <w:ind w:left="284" w:hanging="284"/>
        <w:rPr>
          <w:rFonts w:ascii="Arial" w:hAnsi="Arial" w:cs="Arial"/>
          <w:bCs/>
          <w:color w:val="auto"/>
          <w:sz w:val="22"/>
          <w:szCs w:val="22"/>
        </w:rPr>
      </w:pPr>
      <w:r w:rsidRPr="00956A38">
        <w:rPr>
          <w:rFonts w:ascii="Arial" w:hAnsi="Arial" w:cs="Arial"/>
          <w:bCs/>
          <w:color w:val="auto"/>
          <w:sz w:val="22"/>
          <w:szCs w:val="22"/>
        </w:rPr>
        <w:t>Zhotovitel je povinen vystavit řádn</w:t>
      </w:r>
      <w:r w:rsidR="00DD3E89">
        <w:rPr>
          <w:rFonts w:ascii="Arial" w:hAnsi="Arial" w:cs="Arial"/>
          <w:bCs/>
          <w:color w:val="auto"/>
          <w:sz w:val="22"/>
          <w:szCs w:val="22"/>
        </w:rPr>
        <w:t>ý daňový doklad</w:t>
      </w:r>
      <w:r w:rsidRPr="00956A38">
        <w:rPr>
          <w:rFonts w:ascii="Arial" w:hAnsi="Arial" w:cs="Arial"/>
          <w:bCs/>
          <w:color w:val="auto"/>
          <w:sz w:val="22"/>
          <w:szCs w:val="22"/>
        </w:rPr>
        <w:t xml:space="preserve"> doklad do 15 dnů ode dne uskutečnění </w:t>
      </w:r>
      <w:r w:rsidR="00A82EA2" w:rsidRPr="00956A38">
        <w:rPr>
          <w:rFonts w:ascii="Arial" w:hAnsi="Arial" w:cs="Arial"/>
          <w:bCs/>
          <w:color w:val="auto"/>
          <w:sz w:val="22"/>
          <w:szCs w:val="22"/>
        </w:rPr>
        <w:t xml:space="preserve">zdanitelného </w:t>
      </w:r>
      <w:r w:rsidRPr="00956A38">
        <w:rPr>
          <w:rFonts w:ascii="Arial" w:hAnsi="Arial" w:cs="Arial"/>
          <w:bCs/>
          <w:color w:val="auto"/>
          <w:sz w:val="22"/>
          <w:szCs w:val="22"/>
        </w:rPr>
        <w:t>plnění.</w:t>
      </w:r>
    </w:p>
    <w:p w:rsidR="00DF6AAD" w:rsidRPr="00956A38" w:rsidRDefault="00DF6AAD" w:rsidP="00DF6AAD">
      <w:pPr>
        <w:pStyle w:val="Odstavecseseznamem"/>
        <w:ind w:left="284"/>
        <w:rPr>
          <w:rFonts w:ascii="Arial" w:hAnsi="Arial" w:cs="Arial"/>
          <w:bCs/>
          <w:color w:val="auto"/>
          <w:sz w:val="22"/>
          <w:szCs w:val="22"/>
        </w:rPr>
      </w:pPr>
    </w:p>
    <w:p w:rsidR="007A46FB" w:rsidRDefault="007A46FB" w:rsidP="00956A38">
      <w:pPr>
        <w:pStyle w:val="Odstavecseseznamem"/>
        <w:numPr>
          <w:ilvl w:val="0"/>
          <w:numId w:val="43"/>
        </w:numPr>
        <w:ind w:left="284" w:hanging="284"/>
        <w:rPr>
          <w:rFonts w:ascii="Arial" w:hAnsi="Arial" w:cs="Arial"/>
          <w:bCs/>
          <w:color w:val="auto"/>
          <w:sz w:val="22"/>
          <w:szCs w:val="22"/>
        </w:rPr>
      </w:pPr>
      <w:r w:rsidRPr="00956A38">
        <w:rPr>
          <w:rFonts w:ascii="Arial" w:hAnsi="Arial" w:cs="Arial"/>
          <w:bCs/>
          <w:color w:val="auto"/>
          <w:sz w:val="22"/>
          <w:szCs w:val="22"/>
        </w:rPr>
        <w:t xml:space="preserve">Lhůta splatnosti </w:t>
      </w:r>
      <w:r w:rsidR="00DD3E89">
        <w:rPr>
          <w:rFonts w:ascii="Arial" w:hAnsi="Arial" w:cs="Arial"/>
          <w:bCs/>
          <w:color w:val="auto"/>
          <w:sz w:val="22"/>
          <w:szCs w:val="22"/>
        </w:rPr>
        <w:t>daňového dokladu</w:t>
      </w:r>
      <w:r w:rsidRPr="00956A38">
        <w:rPr>
          <w:rFonts w:ascii="Arial" w:hAnsi="Arial" w:cs="Arial"/>
          <w:bCs/>
          <w:color w:val="auto"/>
          <w:sz w:val="22"/>
          <w:szCs w:val="22"/>
        </w:rPr>
        <w:t xml:space="preserve"> je </w:t>
      </w:r>
      <w:r w:rsidRPr="00956A38">
        <w:rPr>
          <w:rFonts w:ascii="Arial" w:hAnsi="Arial" w:cs="Arial"/>
          <w:b/>
          <w:bCs/>
          <w:color w:val="auto"/>
          <w:sz w:val="22"/>
          <w:szCs w:val="22"/>
        </w:rPr>
        <w:t>30 dní</w:t>
      </w:r>
      <w:r w:rsidRPr="00956A38">
        <w:rPr>
          <w:rFonts w:ascii="Arial" w:hAnsi="Arial" w:cs="Arial"/>
          <w:bCs/>
          <w:color w:val="auto"/>
          <w:sz w:val="22"/>
          <w:szCs w:val="22"/>
        </w:rPr>
        <w:t xml:space="preserve"> ode dne doručení objednateli.</w:t>
      </w:r>
    </w:p>
    <w:p w:rsidR="00DF6AAD" w:rsidRPr="00956A38" w:rsidRDefault="00DF6AAD" w:rsidP="00DF6AAD">
      <w:pPr>
        <w:pStyle w:val="Odstavecseseznamem"/>
        <w:ind w:left="284"/>
        <w:rPr>
          <w:rFonts w:ascii="Arial" w:hAnsi="Arial" w:cs="Arial"/>
          <w:bCs/>
          <w:color w:val="auto"/>
          <w:sz w:val="22"/>
          <w:szCs w:val="22"/>
        </w:rPr>
      </w:pPr>
    </w:p>
    <w:p w:rsidR="007A46FB" w:rsidRDefault="00DD3E89" w:rsidP="00956A38">
      <w:pPr>
        <w:pStyle w:val="Odstavecseseznamem"/>
        <w:numPr>
          <w:ilvl w:val="0"/>
          <w:numId w:val="43"/>
        </w:numPr>
        <w:ind w:left="284" w:hanging="284"/>
        <w:rPr>
          <w:rFonts w:ascii="Arial" w:hAnsi="Arial" w:cs="Arial"/>
          <w:bCs/>
          <w:color w:val="auto"/>
          <w:sz w:val="22"/>
          <w:szCs w:val="22"/>
        </w:rPr>
      </w:pPr>
      <w:r>
        <w:rPr>
          <w:rFonts w:ascii="Arial" w:hAnsi="Arial" w:cs="Arial"/>
          <w:bCs/>
          <w:color w:val="auto"/>
          <w:sz w:val="22"/>
          <w:szCs w:val="22"/>
        </w:rPr>
        <w:t>Daňový doklad</w:t>
      </w:r>
      <w:r w:rsidR="007A46FB" w:rsidRPr="00956A38">
        <w:rPr>
          <w:rFonts w:ascii="Arial" w:hAnsi="Arial" w:cs="Arial"/>
          <w:bCs/>
          <w:color w:val="auto"/>
          <w:sz w:val="22"/>
          <w:szCs w:val="22"/>
        </w:rPr>
        <w:t xml:space="preserve"> musí obsahovat všechny náležitosti dle platných zákonných předpisů.</w:t>
      </w:r>
    </w:p>
    <w:p w:rsidR="00DF6AAD" w:rsidRPr="00956A38" w:rsidRDefault="00DF6AAD" w:rsidP="00DF6AAD">
      <w:pPr>
        <w:pStyle w:val="Odstavecseseznamem"/>
        <w:ind w:left="284"/>
        <w:rPr>
          <w:rFonts w:ascii="Arial" w:hAnsi="Arial" w:cs="Arial"/>
          <w:bCs/>
          <w:color w:val="auto"/>
          <w:sz w:val="22"/>
          <w:szCs w:val="22"/>
        </w:rPr>
      </w:pPr>
    </w:p>
    <w:p w:rsidR="007A46FB" w:rsidRPr="00956A38" w:rsidRDefault="007A46FB" w:rsidP="00956A38">
      <w:pPr>
        <w:pStyle w:val="Odstavecseseznamem"/>
        <w:numPr>
          <w:ilvl w:val="0"/>
          <w:numId w:val="43"/>
        </w:numPr>
        <w:ind w:left="284" w:hanging="284"/>
        <w:rPr>
          <w:rFonts w:ascii="Arial" w:hAnsi="Arial" w:cs="Arial"/>
          <w:bCs/>
          <w:color w:val="auto"/>
          <w:sz w:val="22"/>
          <w:szCs w:val="22"/>
        </w:rPr>
      </w:pPr>
      <w:r w:rsidRPr="00956A38">
        <w:rPr>
          <w:rFonts w:ascii="Arial" w:hAnsi="Arial" w:cs="Arial"/>
          <w:bCs/>
          <w:color w:val="auto"/>
          <w:sz w:val="22"/>
          <w:szCs w:val="22"/>
        </w:rPr>
        <w:t xml:space="preserve">V případě chybějících údajů na </w:t>
      </w:r>
      <w:r w:rsidR="00DD3E89">
        <w:rPr>
          <w:rFonts w:ascii="Arial" w:hAnsi="Arial" w:cs="Arial"/>
          <w:bCs/>
          <w:color w:val="auto"/>
          <w:sz w:val="22"/>
          <w:szCs w:val="22"/>
        </w:rPr>
        <w:t>daňovém dokladu</w:t>
      </w:r>
      <w:r w:rsidRPr="00956A38">
        <w:rPr>
          <w:rFonts w:ascii="Arial" w:hAnsi="Arial" w:cs="Arial"/>
          <w:bCs/>
          <w:color w:val="auto"/>
          <w:sz w:val="22"/>
          <w:szCs w:val="22"/>
        </w:rPr>
        <w:t xml:space="preserve"> vrátí objednatel zhotoviteli </w:t>
      </w:r>
      <w:r w:rsidR="00DD3E89">
        <w:rPr>
          <w:rFonts w:ascii="Arial" w:hAnsi="Arial" w:cs="Arial"/>
          <w:bCs/>
          <w:color w:val="auto"/>
          <w:sz w:val="22"/>
          <w:szCs w:val="22"/>
        </w:rPr>
        <w:t>daňový doklad</w:t>
      </w:r>
      <w:r w:rsidRPr="00956A38">
        <w:rPr>
          <w:rFonts w:ascii="Arial" w:hAnsi="Arial" w:cs="Arial"/>
          <w:bCs/>
          <w:color w:val="auto"/>
          <w:sz w:val="22"/>
          <w:szCs w:val="22"/>
        </w:rPr>
        <w:t xml:space="preserve"> k doplnění. Lhůta pro zaplacení se pak počítá od doby vrácení doplněné</w:t>
      </w:r>
      <w:r w:rsidR="00DD3E89">
        <w:rPr>
          <w:rFonts w:ascii="Arial" w:hAnsi="Arial" w:cs="Arial"/>
          <w:bCs/>
          <w:color w:val="auto"/>
          <w:sz w:val="22"/>
          <w:szCs w:val="22"/>
        </w:rPr>
        <w:t>ho daňového dokladu</w:t>
      </w:r>
      <w:r w:rsidRPr="00956A38">
        <w:rPr>
          <w:rFonts w:ascii="Arial" w:hAnsi="Arial" w:cs="Arial"/>
          <w:bCs/>
          <w:color w:val="auto"/>
          <w:sz w:val="22"/>
          <w:szCs w:val="22"/>
        </w:rPr>
        <w:t xml:space="preserve"> objednateli.</w:t>
      </w:r>
    </w:p>
    <w:p w:rsidR="00A82EA2" w:rsidRPr="007E5860" w:rsidRDefault="00A82EA2" w:rsidP="007E5860">
      <w:pPr>
        <w:spacing w:after="120"/>
        <w:rPr>
          <w:rFonts w:ascii="Arial" w:hAnsi="Arial" w:cs="Arial"/>
          <w:sz w:val="22"/>
          <w:szCs w:val="22"/>
        </w:rPr>
      </w:pPr>
    </w:p>
    <w:p w:rsidR="007A46FB" w:rsidRPr="007A46FB" w:rsidRDefault="007A46FB" w:rsidP="007A46FB">
      <w:pPr>
        <w:keepNext/>
        <w:tabs>
          <w:tab w:val="left" w:pos="0"/>
        </w:tabs>
        <w:suppressAutoHyphens/>
        <w:overflowPunct/>
        <w:autoSpaceDE/>
        <w:autoSpaceDN/>
        <w:adjustRightInd/>
        <w:spacing w:after="240" w:line="120" w:lineRule="atLeast"/>
        <w:textAlignment w:val="auto"/>
        <w:outlineLvl w:val="0"/>
        <w:rPr>
          <w:rFonts w:ascii="Arial" w:hAnsi="Arial" w:cs="Arial"/>
          <w:b/>
          <w:sz w:val="22"/>
          <w:szCs w:val="22"/>
        </w:rPr>
      </w:pPr>
      <w:r w:rsidRPr="007A46FB">
        <w:rPr>
          <w:rFonts w:ascii="Arial" w:hAnsi="Arial" w:cs="Arial"/>
          <w:b/>
          <w:sz w:val="22"/>
          <w:szCs w:val="22"/>
        </w:rPr>
        <w:t>Čl. VI. Ukončení smlouvy</w:t>
      </w:r>
    </w:p>
    <w:p w:rsidR="007A46FB" w:rsidRPr="007A46FB" w:rsidRDefault="007A46FB" w:rsidP="007A46FB">
      <w:pPr>
        <w:numPr>
          <w:ilvl w:val="0"/>
          <w:numId w:val="40"/>
        </w:numPr>
        <w:tabs>
          <w:tab w:val="left" w:pos="284"/>
        </w:tabs>
        <w:overflowPunct/>
        <w:autoSpaceDE/>
        <w:autoSpaceDN/>
        <w:adjustRightInd/>
        <w:spacing w:after="120" w:line="200" w:lineRule="atLeast"/>
        <w:ind w:left="284" w:hanging="284"/>
        <w:textAlignment w:val="auto"/>
        <w:rPr>
          <w:rFonts w:ascii="Arial" w:hAnsi="Arial" w:cs="Arial"/>
          <w:sz w:val="22"/>
          <w:szCs w:val="22"/>
        </w:rPr>
      </w:pPr>
      <w:r w:rsidRPr="007A46FB">
        <w:rPr>
          <w:rFonts w:ascii="Arial" w:hAnsi="Arial" w:cs="Arial"/>
          <w:sz w:val="22"/>
          <w:szCs w:val="22"/>
        </w:rPr>
        <w:t>Smluvní vztah je možno ukončit písemnou dohodou smluvních stran.</w:t>
      </w:r>
    </w:p>
    <w:p w:rsidR="007A46FB" w:rsidRPr="007A46FB" w:rsidRDefault="007A46FB" w:rsidP="007A46FB">
      <w:pPr>
        <w:numPr>
          <w:ilvl w:val="0"/>
          <w:numId w:val="40"/>
        </w:numPr>
        <w:tabs>
          <w:tab w:val="left" w:pos="284"/>
        </w:tabs>
        <w:overflowPunct/>
        <w:autoSpaceDE/>
        <w:autoSpaceDN/>
        <w:adjustRightInd/>
        <w:spacing w:after="120" w:line="240" w:lineRule="atLeast"/>
        <w:ind w:left="284" w:hanging="284"/>
        <w:jc w:val="both"/>
        <w:textAlignment w:val="auto"/>
        <w:rPr>
          <w:rFonts w:ascii="Arial" w:hAnsi="Arial" w:cs="Arial"/>
          <w:sz w:val="22"/>
          <w:szCs w:val="22"/>
        </w:rPr>
      </w:pPr>
      <w:r w:rsidRPr="007A46FB">
        <w:rPr>
          <w:rFonts w:ascii="Arial" w:hAnsi="Arial" w:cs="Arial"/>
          <w:sz w:val="22"/>
          <w:szCs w:val="22"/>
        </w:rPr>
        <w:lastRenderedPageBreak/>
        <w:t>Objednatel je oprávněn smlouvu částečně nebo</w:t>
      </w:r>
      <w:r w:rsidR="00F42094">
        <w:rPr>
          <w:rFonts w:ascii="Arial" w:hAnsi="Arial" w:cs="Arial"/>
          <w:sz w:val="22"/>
          <w:szCs w:val="22"/>
        </w:rPr>
        <w:t xml:space="preserve"> </w:t>
      </w:r>
      <w:r w:rsidRPr="007A46FB">
        <w:rPr>
          <w:rFonts w:ascii="Arial" w:hAnsi="Arial" w:cs="Arial"/>
          <w:sz w:val="22"/>
          <w:szCs w:val="22"/>
        </w:rPr>
        <w:t>v celém rozsahu kdykoliv písemně vypovědět. Výpověď nabude účinnosti dnem, kdy se o ní zhotovitel dověděl nebo mohl dovědět. Účinností výpovědi zaniká závazek zhotovitele uskutečňovat činnosti, na které se smlouva vztahuje.</w:t>
      </w:r>
    </w:p>
    <w:p w:rsidR="007A46FB" w:rsidRDefault="007A46FB" w:rsidP="007A46FB">
      <w:pPr>
        <w:numPr>
          <w:ilvl w:val="0"/>
          <w:numId w:val="40"/>
        </w:numPr>
        <w:tabs>
          <w:tab w:val="left" w:pos="284"/>
        </w:tabs>
        <w:overflowPunct/>
        <w:autoSpaceDE/>
        <w:autoSpaceDN/>
        <w:adjustRightInd/>
        <w:ind w:left="284" w:hanging="284"/>
        <w:jc w:val="both"/>
        <w:textAlignment w:val="auto"/>
        <w:rPr>
          <w:rFonts w:ascii="Arial" w:hAnsi="Arial" w:cs="Arial"/>
          <w:sz w:val="22"/>
          <w:szCs w:val="22"/>
        </w:rPr>
      </w:pPr>
      <w:r w:rsidRPr="007A46FB">
        <w:rPr>
          <w:rFonts w:ascii="Arial" w:hAnsi="Arial" w:cs="Arial"/>
          <w:sz w:val="22"/>
          <w:szCs w:val="22"/>
        </w:rPr>
        <w:t>Ode dne účinnosti výpovědi je zhotovitel povinen nepokračovat v činnosti, na kterou se  výpověď vztahuje. Je však povinen ihned upozornit objednatele na potřebná opatření k tomu, aby nedošlo ke vzniku škody hrozící z nedokončené činnosti. Zhotovitel neprodleně předá objednavateli i nedokončené práce.</w:t>
      </w:r>
    </w:p>
    <w:p w:rsidR="007A46FB" w:rsidRDefault="007A46FB" w:rsidP="007A46FB">
      <w:pPr>
        <w:tabs>
          <w:tab w:val="left" w:pos="284"/>
        </w:tabs>
        <w:overflowPunct/>
        <w:autoSpaceDE/>
        <w:autoSpaceDN/>
        <w:adjustRightInd/>
        <w:ind w:left="284"/>
        <w:jc w:val="both"/>
        <w:textAlignment w:val="auto"/>
        <w:rPr>
          <w:rFonts w:ascii="Arial" w:hAnsi="Arial" w:cs="Arial"/>
          <w:sz w:val="22"/>
          <w:szCs w:val="22"/>
        </w:rPr>
      </w:pPr>
    </w:p>
    <w:p w:rsidR="007A46FB" w:rsidRDefault="007A46FB" w:rsidP="007A46FB">
      <w:pPr>
        <w:tabs>
          <w:tab w:val="left" w:pos="284"/>
        </w:tabs>
        <w:overflowPunct/>
        <w:autoSpaceDE/>
        <w:autoSpaceDN/>
        <w:adjustRightInd/>
        <w:ind w:left="284"/>
        <w:jc w:val="both"/>
        <w:textAlignment w:val="auto"/>
        <w:rPr>
          <w:rFonts w:ascii="Arial" w:hAnsi="Arial" w:cs="Arial"/>
          <w:sz w:val="22"/>
          <w:szCs w:val="22"/>
        </w:rPr>
      </w:pPr>
    </w:p>
    <w:p w:rsidR="007A46FB" w:rsidRPr="007A46FB" w:rsidRDefault="007A46FB" w:rsidP="007A46FB">
      <w:pPr>
        <w:tabs>
          <w:tab w:val="left" w:pos="284"/>
        </w:tabs>
        <w:overflowPunct/>
        <w:autoSpaceDE/>
        <w:autoSpaceDN/>
        <w:adjustRightInd/>
        <w:ind w:left="284"/>
        <w:jc w:val="both"/>
        <w:textAlignment w:val="auto"/>
        <w:rPr>
          <w:rFonts w:ascii="Arial" w:hAnsi="Arial" w:cs="Arial"/>
          <w:sz w:val="22"/>
          <w:szCs w:val="22"/>
        </w:rPr>
      </w:pPr>
    </w:p>
    <w:p w:rsidR="007A46FB" w:rsidRPr="007A46FB" w:rsidRDefault="007A46FB" w:rsidP="007A46FB">
      <w:pPr>
        <w:keepNext/>
        <w:tabs>
          <w:tab w:val="left" w:pos="0"/>
        </w:tabs>
        <w:suppressAutoHyphens/>
        <w:overflowPunct/>
        <w:autoSpaceDE/>
        <w:autoSpaceDN/>
        <w:adjustRightInd/>
        <w:spacing w:after="120"/>
        <w:textAlignment w:val="auto"/>
        <w:outlineLvl w:val="0"/>
        <w:rPr>
          <w:rFonts w:ascii="Arial" w:hAnsi="Arial" w:cs="Arial"/>
          <w:b/>
          <w:bCs/>
          <w:sz w:val="22"/>
          <w:szCs w:val="22"/>
          <w:lang w:eastAsia="ar-SA"/>
        </w:rPr>
      </w:pPr>
      <w:r w:rsidRPr="007A46FB">
        <w:rPr>
          <w:rFonts w:ascii="Arial" w:hAnsi="Arial" w:cs="Arial"/>
          <w:b/>
          <w:sz w:val="22"/>
          <w:szCs w:val="22"/>
        </w:rPr>
        <w:t xml:space="preserve">Čl. VII. </w:t>
      </w:r>
      <w:r w:rsidRPr="007A46FB">
        <w:rPr>
          <w:rFonts w:ascii="Arial" w:hAnsi="Arial" w:cs="Arial"/>
          <w:b/>
          <w:bCs/>
          <w:sz w:val="22"/>
          <w:szCs w:val="22"/>
          <w:lang w:eastAsia="ar-SA"/>
        </w:rPr>
        <w:t>Compliance doložka</w:t>
      </w:r>
    </w:p>
    <w:p w:rsidR="007A46FB" w:rsidRPr="007A46FB" w:rsidRDefault="007A46FB" w:rsidP="007A46FB">
      <w:pPr>
        <w:widowControl w:val="0"/>
        <w:overflowPunct/>
        <w:autoSpaceDE/>
        <w:autoSpaceDN/>
        <w:adjustRightInd/>
        <w:textAlignment w:val="auto"/>
        <w:rPr>
          <w:rFonts w:ascii="Arial" w:hAnsi="Arial" w:cs="Arial"/>
          <w:b/>
          <w:sz w:val="22"/>
          <w:szCs w:val="22"/>
        </w:rPr>
      </w:pPr>
    </w:p>
    <w:p w:rsidR="007A46FB" w:rsidRPr="007A46FB" w:rsidRDefault="007A46FB" w:rsidP="007A46FB">
      <w:pPr>
        <w:widowControl w:val="0"/>
        <w:numPr>
          <w:ilvl w:val="0"/>
          <w:numId w:val="41"/>
        </w:numPr>
        <w:suppressAutoHyphens/>
        <w:overflowPunct/>
        <w:autoSpaceDE/>
        <w:autoSpaceDN/>
        <w:adjustRightInd/>
        <w:spacing w:after="160" w:line="288" w:lineRule="auto"/>
        <w:ind w:left="284" w:hanging="284"/>
        <w:contextualSpacing/>
        <w:jc w:val="both"/>
        <w:textAlignment w:val="auto"/>
        <w:rPr>
          <w:rFonts w:ascii="Arial" w:hAnsi="Arial" w:cs="Arial"/>
          <w:sz w:val="22"/>
          <w:szCs w:val="22"/>
          <w:lang w:eastAsia="ar-SA"/>
        </w:rPr>
      </w:pPr>
      <w:r w:rsidRPr="007A46FB">
        <w:rPr>
          <w:rFonts w:ascii="Arial" w:hAnsi="Arial" w:cs="Arial"/>
          <w:sz w:val="22"/>
          <w:szCs w:val="22"/>
          <w:lang w:eastAsia="ar-SA"/>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A46FB" w:rsidRPr="007A46FB" w:rsidRDefault="007A46FB" w:rsidP="007A46FB">
      <w:pPr>
        <w:widowControl w:val="0"/>
        <w:spacing w:after="160" w:line="288" w:lineRule="auto"/>
        <w:ind w:left="284" w:hanging="284"/>
        <w:contextualSpacing/>
        <w:jc w:val="both"/>
        <w:textAlignment w:val="auto"/>
        <w:rPr>
          <w:rFonts w:ascii="Arial" w:hAnsi="Arial" w:cs="Arial"/>
          <w:sz w:val="22"/>
          <w:szCs w:val="22"/>
          <w:lang w:eastAsia="ar-SA"/>
        </w:rPr>
      </w:pPr>
    </w:p>
    <w:p w:rsidR="007A46FB" w:rsidRPr="007A46FB" w:rsidRDefault="007A46FB" w:rsidP="007A46FB">
      <w:pPr>
        <w:widowControl w:val="0"/>
        <w:numPr>
          <w:ilvl w:val="0"/>
          <w:numId w:val="41"/>
        </w:numPr>
        <w:suppressAutoHyphens/>
        <w:overflowPunct/>
        <w:autoSpaceDE/>
        <w:autoSpaceDN/>
        <w:adjustRightInd/>
        <w:spacing w:after="160" w:line="288" w:lineRule="auto"/>
        <w:ind w:left="284" w:hanging="284"/>
        <w:contextualSpacing/>
        <w:jc w:val="both"/>
        <w:textAlignment w:val="auto"/>
        <w:rPr>
          <w:rFonts w:ascii="Arial" w:hAnsi="Arial" w:cs="Arial"/>
          <w:sz w:val="22"/>
          <w:szCs w:val="22"/>
          <w:lang w:eastAsia="ar-SA"/>
        </w:rPr>
      </w:pPr>
      <w:r w:rsidRPr="007A46FB">
        <w:rPr>
          <w:rFonts w:ascii="Arial" w:hAnsi="Arial" w:cs="Arial"/>
          <w:sz w:val="22"/>
          <w:szCs w:val="22"/>
          <w:lang w:eastAsia="ar-SA"/>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A46FB" w:rsidRPr="007A46FB" w:rsidRDefault="007A46FB" w:rsidP="007A46FB">
      <w:pPr>
        <w:overflowPunct/>
        <w:autoSpaceDE/>
        <w:autoSpaceDN/>
        <w:adjustRightInd/>
        <w:ind w:left="708"/>
        <w:textAlignment w:val="auto"/>
        <w:rPr>
          <w:rFonts w:ascii="Arial" w:hAnsi="Arial" w:cs="Arial"/>
          <w:sz w:val="22"/>
          <w:szCs w:val="22"/>
          <w:lang w:eastAsia="ar-SA"/>
        </w:rPr>
      </w:pPr>
    </w:p>
    <w:p w:rsidR="00C44196" w:rsidRPr="00C44196" w:rsidRDefault="007A46FB" w:rsidP="007A46FB">
      <w:pPr>
        <w:numPr>
          <w:ilvl w:val="0"/>
          <w:numId w:val="41"/>
        </w:numPr>
        <w:overflowPunct/>
        <w:autoSpaceDE/>
        <w:autoSpaceDN/>
        <w:adjustRightInd/>
        <w:ind w:left="284" w:hanging="284"/>
        <w:contextualSpacing/>
        <w:jc w:val="both"/>
        <w:textAlignment w:val="auto"/>
        <w:rPr>
          <w:rFonts w:ascii="Arial" w:hAnsi="Arial" w:cs="Arial"/>
          <w:sz w:val="22"/>
          <w:szCs w:val="22"/>
          <w:lang w:eastAsia="ar-SA"/>
        </w:rPr>
      </w:pPr>
      <w:r w:rsidRPr="007A46FB">
        <w:rPr>
          <w:rFonts w:ascii="Arial" w:hAnsi="Arial" w:cs="Arial"/>
          <w:color w:val="000000"/>
          <w:sz w:val="22"/>
          <w:szCs w:val="22"/>
        </w:rPr>
        <w:t xml:space="preserve">Zhotovitel prohlašuje, že se seznámila se zásadami, hodnotami a cíli Compliance programu Povodí Ohře, </w:t>
      </w:r>
      <w:r w:rsidRPr="007A46FB">
        <w:rPr>
          <w:rFonts w:ascii="Arial" w:hAnsi="Arial" w:cs="Arial"/>
          <w:sz w:val="22"/>
          <w:szCs w:val="22"/>
        </w:rPr>
        <w:t xml:space="preserve">s.p. (viz </w:t>
      </w:r>
      <w:hyperlink r:id="rId9" w:history="1">
        <w:r w:rsidRPr="00C44196">
          <w:rPr>
            <w:rFonts w:ascii="Arial" w:hAnsi="Arial" w:cs="Arial"/>
            <w:sz w:val="22"/>
            <w:szCs w:val="22"/>
            <w:u w:val="single"/>
          </w:rPr>
          <w:t>http://www.poh.cz/profilfirmy/Compliance_programy.htm</w:t>
        </w:r>
      </w:hyperlink>
      <w:r w:rsidRPr="007A46FB">
        <w:rPr>
          <w:rFonts w:ascii="Arial" w:hAnsi="Arial" w:cs="Arial"/>
          <w:sz w:val="22"/>
          <w:szCs w:val="22"/>
        </w:rPr>
        <w:t>), dále</w:t>
      </w:r>
      <w:r w:rsidRPr="007A46FB">
        <w:rPr>
          <w:rFonts w:ascii="Arial" w:hAnsi="Arial" w:cs="Arial"/>
          <w:color w:val="000000"/>
          <w:sz w:val="22"/>
          <w:szCs w:val="22"/>
        </w:rPr>
        <w:t xml:space="preserv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C44196" w:rsidRPr="00C44196" w:rsidRDefault="00C44196" w:rsidP="00C44196">
      <w:pPr>
        <w:overflowPunct/>
        <w:autoSpaceDE/>
        <w:autoSpaceDN/>
        <w:adjustRightInd/>
        <w:ind w:left="284"/>
        <w:contextualSpacing/>
        <w:jc w:val="both"/>
        <w:textAlignment w:val="auto"/>
        <w:rPr>
          <w:rFonts w:ascii="Arial" w:hAnsi="Arial" w:cs="Arial"/>
          <w:sz w:val="22"/>
          <w:szCs w:val="22"/>
          <w:lang w:eastAsia="ar-SA"/>
        </w:rPr>
      </w:pPr>
    </w:p>
    <w:p w:rsidR="00C44196" w:rsidRPr="00C44196" w:rsidRDefault="007A46FB" w:rsidP="00C44196">
      <w:pPr>
        <w:widowControl w:val="0"/>
        <w:numPr>
          <w:ilvl w:val="0"/>
          <w:numId w:val="41"/>
        </w:numPr>
        <w:suppressAutoHyphens/>
        <w:spacing w:after="160" w:line="288" w:lineRule="auto"/>
        <w:ind w:left="284" w:hanging="284"/>
        <w:contextualSpacing/>
        <w:jc w:val="both"/>
        <w:textAlignment w:val="auto"/>
        <w:rPr>
          <w:rFonts w:ascii="Arial" w:hAnsi="Arial" w:cs="Arial"/>
          <w:sz w:val="22"/>
          <w:szCs w:val="22"/>
          <w:lang w:eastAsia="ar-SA"/>
        </w:rPr>
      </w:pPr>
      <w:r w:rsidRPr="00C44196">
        <w:rPr>
          <w:rFonts w:ascii="Arial" w:hAnsi="Arial" w:cs="Arial"/>
          <w:sz w:val="22"/>
          <w:szCs w:val="22"/>
          <w:lang w:eastAsia="ar-SA"/>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w:t>
      </w:r>
      <w:r w:rsidR="00C44196">
        <w:rPr>
          <w:rFonts w:ascii="Arial" w:hAnsi="Arial" w:cs="Arial"/>
          <w:sz w:val="22"/>
          <w:szCs w:val="22"/>
          <w:lang w:eastAsia="ar-SA"/>
        </w:rPr>
        <w:t>;</w:t>
      </w:r>
      <w:r w:rsidR="00C44196" w:rsidRPr="00C44196">
        <w:rPr>
          <w:rFonts w:ascii="Arial" w:hAnsi="Arial" w:cs="Arial"/>
          <w:sz w:val="22"/>
          <w:szCs w:val="22"/>
          <w:lang w:eastAsia="ar-SA"/>
        </w:rPr>
        <w:t xml:space="preserve"> obdobné platí ve vztahu k jednání, které je v rozporu se zásadami vyjádřenými v tomto článku.</w:t>
      </w:r>
    </w:p>
    <w:p w:rsidR="00C44196" w:rsidRPr="007A46FB" w:rsidRDefault="00C44196" w:rsidP="00C44196">
      <w:pPr>
        <w:overflowPunct/>
        <w:autoSpaceDE/>
        <w:autoSpaceDN/>
        <w:adjustRightInd/>
        <w:ind w:left="284"/>
        <w:contextualSpacing/>
        <w:jc w:val="both"/>
        <w:textAlignment w:val="auto"/>
        <w:rPr>
          <w:rFonts w:ascii="Arial" w:hAnsi="Arial" w:cs="Arial"/>
          <w:sz w:val="22"/>
          <w:szCs w:val="22"/>
        </w:rPr>
      </w:pPr>
    </w:p>
    <w:p w:rsidR="007A46FB" w:rsidRPr="007A46FB" w:rsidRDefault="007A46FB" w:rsidP="007A46FB">
      <w:pPr>
        <w:tabs>
          <w:tab w:val="left" w:pos="540"/>
        </w:tabs>
        <w:overflowPunct/>
        <w:autoSpaceDE/>
        <w:autoSpaceDN/>
        <w:adjustRightInd/>
        <w:jc w:val="both"/>
        <w:textAlignment w:val="auto"/>
        <w:rPr>
          <w:rFonts w:ascii="Arial" w:hAnsi="Arial" w:cs="Arial"/>
          <w:sz w:val="22"/>
          <w:szCs w:val="22"/>
        </w:rPr>
      </w:pPr>
    </w:p>
    <w:p w:rsidR="007A46FB" w:rsidRPr="007A46FB" w:rsidRDefault="007A46FB" w:rsidP="007A46FB">
      <w:pPr>
        <w:widowControl w:val="0"/>
        <w:overflowPunct/>
        <w:autoSpaceDE/>
        <w:autoSpaceDN/>
        <w:adjustRightInd/>
        <w:jc w:val="both"/>
        <w:textAlignment w:val="auto"/>
        <w:rPr>
          <w:rFonts w:ascii="Arial" w:hAnsi="Arial" w:cs="Arial"/>
          <w:b/>
          <w:sz w:val="22"/>
          <w:szCs w:val="22"/>
        </w:rPr>
      </w:pPr>
      <w:r w:rsidRPr="007A46FB">
        <w:rPr>
          <w:rFonts w:ascii="Arial" w:hAnsi="Arial" w:cs="Arial"/>
          <w:b/>
          <w:sz w:val="22"/>
          <w:szCs w:val="22"/>
        </w:rPr>
        <w:t>Čl. VIII. Závěrečná ustanovení</w:t>
      </w:r>
    </w:p>
    <w:p w:rsidR="007A46FB" w:rsidRPr="007A46FB" w:rsidRDefault="007A46FB" w:rsidP="007A46FB">
      <w:pPr>
        <w:widowControl w:val="0"/>
        <w:overflowPunct/>
        <w:autoSpaceDE/>
        <w:autoSpaceDN/>
        <w:adjustRightInd/>
        <w:jc w:val="both"/>
        <w:textAlignment w:val="auto"/>
        <w:rPr>
          <w:rFonts w:ascii="Arial" w:hAnsi="Arial" w:cs="Arial"/>
          <w:sz w:val="22"/>
          <w:szCs w:val="22"/>
        </w:rPr>
      </w:pPr>
    </w:p>
    <w:p w:rsidR="007A46FB" w:rsidRPr="007A46FB" w:rsidRDefault="007A46FB" w:rsidP="007A46FB">
      <w:pPr>
        <w:widowControl w:val="0"/>
        <w:overflowPunct/>
        <w:autoSpaceDE/>
        <w:autoSpaceDN/>
        <w:adjustRightInd/>
        <w:ind w:left="284" w:hanging="284"/>
        <w:jc w:val="both"/>
        <w:textAlignment w:val="auto"/>
        <w:rPr>
          <w:rFonts w:ascii="Arial" w:hAnsi="Arial" w:cs="Arial"/>
          <w:sz w:val="22"/>
          <w:szCs w:val="22"/>
        </w:rPr>
      </w:pPr>
      <w:r w:rsidRPr="007A46FB">
        <w:rPr>
          <w:rFonts w:ascii="Arial" w:hAnsi="Arial" w:cs="Arial"/>
          <w:b/>
          <w:sz w:val="22"/>
          <w:szCs w:val="22"/>
        </w:rPr>
        <w:t>1.</w:t>
      </w:r>
      <w:r w:rsidRPr="007A46FB">
        <w:rPr>
          <w:rFonts w:ascii="Arial" w:hAnsi="Arial" w:cs="Arial"/>
          <w:sz w:val="22"/>
          <w:szCs w:val="22"/>
        </w:rPr>
        <w:t xml:space="preserve"> Pokud není ve smlouvě uvedeno jinak, řídí se všechny vztahy mezi smluvními stranami ustanoveními občanského zákoníku. Veškeré změny a dodatky této smlouvy musí být sepsány písemně.</w:t>
      </w:r>
    </w:p>
    <w:p w:rsidR="007A46FB" w:rsidRPr="007A46FB" w:rsidRDefault="007A46FB" w:rsidP="007A46FB">
      <w:pPr>
        <w:widowControl w:val="0"/>
        <w:overflowPunct/>
        <w:autoSpaceDE/>
        <w:autoSpaceDN/>
        <w:adjustRightInd/>
        <w:jc w:val="both"/>
        <w:textAlignment w:val="auto"/>
        <w:rPr>
          <w:rFonts w:ascii="Arial" w:hAnsi="Arial" w:cs="Arial"/>
          <w:b/>
          <w:sz w:val="22"/>
          <w:szCs w:val="22"/>
        </w:rPr>
      </w:pPr>
    </w:p>
    <w:p w:rsidR="007A46FB" w:rsidRPr="007A46FB" w:rsidRDefault="007A46FB" w:rsidP="007A46FB">
      <w:pPr>
        <w:widowControl w:val="0"/>
        <w:overflowPunct/>
        <w:autoSpaceDE/>
        <w:autoSpaceDN/>
        <w:adjustRightInd/>
        <w:ind w:left="284" w:hanging="284"/>
        <w:jc w:val="both"/>
        <w:textAlignment w:val="auto"/>
        <w:rPr>
          <w:rFonts w:ascii="Arial" w:hAnsi="Arial" w:cs="Arial"/>
          <w:sz w:val="22"/>
          <w:szCs w:val="22"/>
        </w:rPr>
      </w:pPr>
      <w:r w:rsidRPr="007A46FB">
        <w:rPr>
          <w:rFonts w:ascii="Arial" w:hAnsi="Arial" w:cs="Arial"/>
          <w:b/>
          <w:sz w:val="22"/>
          <w:szCs w:val="22"/>
        </w:rPr>
        <w:t>2.</w:t>
      </w:r>
      <w:r w:rsidRPr="007A46FB">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soudu příslušnému podle místa stavby.</w:t>
      </w:r>
    </w:p>
    <w:p w:rsidR="007A46FB" w:rsidRPr="007A46FB" w:rsidRDefault="007A46FB" w:rsidP="007A46FB">
      <w:pPr>
        <w:widowControl w:val="0"/>
        <w:overflowPunct/>
        <w:autoSpaceDE/>
        <w:autoSpaceDN/>
        <w:adjustRightInd/>
        <w:jc w:val="both"/>
        <w:textAlignment w:val="auto"/>
        <w:rPr>
          <w:rFonts w:ascii="Arial" w:hAnsi="Arial" w:cs="Arial"/>
          <w:b/>
          <w:sz w:val="22"/>
          <w:szCs w:val="22"/>
        </w:rPr>
      </w:pPr>
    </w:p>
    <w:p w:rsidR="007A46FB" w:rsidRPr="007A46FB" w:rsidRDefault="007A46FB" w:rsidP="007A46FB">
      <w:pPr>
        <w:widowControl w:val="0"/>
        <w:overflowPunct/>
        <w:autoSpaceDE/>
        <w:autoSpaceDN/>
        <w:adjustRightInd/>
        <w:ind w:left="284" w:hanging="284"/>
        <w:jc w:val="both"/>
        <w:textAlignment w:val="auto"/>
        <w:rPr>
          <w:rFonts w:ascii="Arial" w:hAnsi="Arial" w:cs="Arial"/>
          <w:sz w:val="22"/>
          <w:szCs w:val="22"/>
        </w:rPr>
      </w:pPr>
      <w:r w:rsidRPr="007A46FB">
        <w:rPr>
          <w:rFonts w:ascii="Arial" w:hAnsi="Arial" w:cs="Arial"/>
          <w:b/>
          <w:sz w:val="22"/>
          <w:szCs w:val="22"/>
        </w:rPr>
        <w:t>3.</w:t>
      </w:r>
      <w:r w:rsidRPr="007A46FB">
        <w:rPr>
          <w:rFonts w:ascii="Arial" w:hAnsi="Arial" w:cs="Arial"/>
          <w:sz w:val="22"/>
          <w:szCs w:val="22"/>
        </w:rPr>
        <w:t xml:space="preserve"> Smluvní strany prohlašují, že se s obsahem smlouvy seznámily, s ním souhlasí, neboť tento odpovídá jejich projevené vůli, a na důkaz připojují svoje podpisy.</w:t>
      </w:r>
    </w:p>
    <w:p w:rsidR="007A46FB" w:rsidRPr="007A46FB" w:rsidRDefault="007A46FB" w:rsidP="007A46FB">
      <w:pPr>
        <w:widowControl w:val="0"/>
        <w:overflowPunct/>
        <w:autoSpaceDE/>
        <w:autoSpaceDN/>
        <w:adjustRightInd/>
        <w:jc w:val="right"/>
        <w:textAlignment w:val="auto"/>
        <w:rPr>
          <w:rFonts w:ascii="Arial" w:hAnsi="Arial" w:cs="Arial"/>
          <w:b/>
          <w:sz w:val="22"/>
          <w:szCs w:val="22"/>
        </w:rPr>
      </w:pPr>
    </w:p>
    <w:p w:rsidR="007A46FB" w:rsidRPr="007A46FB" w:rsidRDefault="007A46FB" w:rsidP="007A46FB">
      <w:pPr>
        <w:widowControl w:val="0"/>
        <w:overflowPunct/>
        <w:autoSpaceDE/>
        <w:autoSpaceDN/>
        <w:adjustRightInd/>
        <w:ind w:left="284" w:hanging="284"/>
        <w:jc w:val="both"/>
        <w:textAlignment w:val="auto"/>
        <w:rPr>
          <w:rFonts w:ascii="Arial" w:hAnsi="Arial" w:cs="Arial"/>
          <w:sz w:val="22"/>
          <w:szCs w:val="22"/>
        </w:rPr>
      </w:pPr>
      <w:r w:rsidRPr="007A46FB">
        <w:rPr>
          <w:rFonts w:ascii="Arial" w:hAnsi="Arial" w:cs="Arial"/>
          <w:b/>
          <w:sz w:val="22"/>
          <w:szCs w:val="22"/>
        </w:rPr>
        <w:lastRenderedPageBreak/>
        <w:t>4.</w:t>
      </w:r>
      <w:r w:rsidRPr="007A46FB">
        <w:rPr>
          <w:rFonts w:ascii="Arial" w:hAnsi="Arial" w:cs="Arial"/>
          <w:sz w:val="22"/>
          <w:szCs w:val="22"/>
        </w:rPr>
        <w:t xml:space="preserve"> Tato smlouva je vyhotovena ve 3 vyhotoveních, z nichž 2 obdrží objednatel a jedno vyhotovení originálu obdrží zhotovitel. </w:t>
      </w:r>
    </w:p>
    <w:p w:rsidR="007A46FB" w:rsidRPr="007A46FB" w:rsidRDefault="007A46FB" w:rsidP="007A46FB">
      <w:pPr>
        <w:widowControl w:val="0"/>
        <w:overflowPunct/>
        <w:autoSpaceDE/>
        <w:autoSpaceDN/>
        <w:adjustRightInd/>
        <w:jc w:val="both"/>
        <w:textAlignment w:val="auto"/>
        <w:rPr>
          <w:rFonts w:ascii="Arial" w:hAnsi="Arial" w:cs="Arial"/>
          <w:sz w:val="22"/>
          <w:szCs w:val="22"/>
        </w:rPr>
      </w:pPr>
    </w:p>
    <w:p w:rsidR="007A46FB" w:rsidRPr="007A46FB" w:rsidRDefault="00C67CD0" w:rsidP="00C67CD0">
      <w:pPr>
        <w:widowControl w:val="0"/>
        <w:overflowPunct/>
        <w:autoSpaceDE/>
        <w:autoSpaceDN/>
        <w:adjustRightInd/>
        <w:ind w:left="284" w:hanging="284"/>
        <w:jc w:val="both"/>
        <w:textAlignment w:val="auto"/>
        <w:rPr>
          <w:rFonts w:ascii="Arial" w:hAnsi="Arial" w:cs="Arial"/>
          <w:sz w:val="22"/>
          <w:szCs w:val="22"/>
        </w:rPr>
      </w:pPr>
      <w:r w:rsidRPr="00C67CD0">
        <w:rPr>
          <w:rFonts w:ascii="Arial" w:hAnsi="Arial" w:cs="Arial"/>
          <w:b/>
          <w:sz w:val="22"/>
          <w:szCs w:val="22"/>
        </w:rPr>
        <w:t>5.</w:t>
      </w:r>
      <w:r>
        <w:rPr>
          <w:rFonts w:ascii="Arial" w:hAnsi="Arial" w:cs="Arial"/>
          <w:sz w:val="22"/>
          <w:szCs w:val="22"/>
        </w:rPr>
        <w:tab/>
      </w:r>
      <w:r w:rsidR="007A46FB" w:rsidRPr="007A46FB">
        <w:rPr>
          <w:rFonts w:ascii="Arial" w:hAnsi="Arial" w:cs="Arial"/>
          <w:sz w:val="22"/>
          <w:szCs w:val="22"/>
        </w:rPr>
        <w:t>Smlouva nabývá platnosti dnem jejího podpisu poslední ze smluvních stran a účinnosti zveřejněním v Registru smluv, pokud této účinnosti dle příslušných ustanovení smlouvy nenabude později.</w:t>
      </w:r>
    </w:p>
    <w:p w:rsidR="007A46FB" w:rsidRPr="007A46FB" w:rsidRDefault="007A46FB" w:rsidP="00C67CD0">
      <w:pPr>
        <w:widowControl w:val="0"/>
        <w:overflowPunct/>
        <w:autoSpaceDE/>
        <w:autoSpaceDN/>
        <w:adjustRightInd/>
        <w:ind w:left="284" w:hanging="284"/>
        <w:jc w:val="both"/>
        <w:textAlignment w:val="auto"/>
        <w:rPr>
          <w:rFonts w:ascii="Arial" w:hAnsi="Arial" w:cs="Arial"/>
          <w:sz w:val="22"/>
          <w:szCs w:val="22"/>
        </w:rPr>
      </w:pPr>
    </w:p>
    <w:p w:rsidR="007A46FB" w:rsidRPr="00C67CD0" w:rsidRDefault="00C67CD0" w:rsidP="00C67CD0">
      <w:pPr>
        <w:widowControl w:val="0"/>
        <w:overflowPunct/>
        <w:autoSpaceDE/>
        <w:autoSpaceDN/>
        <w:adjustRightInd/>
        <w:ind w:left="284" w:hanging="284"/>
        <w:jc w:val="both"/>
        <w:textAlignment w:val="auto"/>
        <w:rPr>
          <w:rFonts w:ascii="Arial" w:hAnsi="Arial" w:cs="Arial"/>
          <w:sz w:val="22"/>
          <w:szCs w:val="22"/>
        </w:rPr>
      </w:pPr>
      <w:r w:rsidRPr="00C67CD0">
        <w:rPr>
          <w:rFonts w:ascii="Arial" w:hAnsi="Arial" w:cs="Arial"/>
          <w:b/>
          <w:sz w:val="22"/>
          <w:szCs w:val="22"/>
        </w:rPr>
        <w:t>6.</w:t>
      </w:r>
      <w:r>
        <w:rPr>
          <w:rFonts w:ascii="Arial" w:hAnsi="Arial" w:cs="Arial"/>
          <w:sz w:val="22"/>
          <w:szCs w:val="22"/>
        </w:rPr>
        <w:t xml:space="preserve"> </w:t>
      </w:r>
      <w:r w:rsidR="007A46FB" w:rsidRPr="00C67CD0">
        <w:rPr>
          <w:rFonts w:ascii="Arial" w:hAnsi="Arial" w:cs="Arial"/>
          <w:sz w:val="22"/>
          <w:szCs w:val="22"/>
        </w:rPr>
        <w:t>Smluvní strany nepovažují žádné ustanovení smlouvy za obchodní tajemství.</w:t>
      </w:r>
    </w:p>
    <w:p w:rsidR="007A46FB" w:rsidRPr="007A46FB" w:rsidRDefault="007A46FB" w:rsidP="00C67CD0">
      <w:pPr>
        <w:widowControl w:val="0"/>
        <w:overflowPunct/>
        <w:autoSpaceDE/>
        <w:autoSpaceDN/>
        <w:adjustRightInd/>
        <w:ind w:left="284" w:hanging="284"/>
        <w:jc w:val="both"/>
        <w:textAlignment w:val="auto"/>
        <w:rPr>
          <w:rFonts w:ascii="Arial" w:hAnsi="Arial" w:cs="Arial"/>
          <w:sz w:val="22"/>
          <w:szCs w:val="22"/>
        </w:rPr>
      </w:pPr>
    </w:p>
    <w:p w:rsidR="007A46FB" w:rsidRPr="00C67CD0" w:rsidRDefault="00C67CD0" w:rsidP="00C67CD0">
      <w:pPr>
        <w:widowControl w:val="0"/>
        <w:overflowPunct/>
        <w:autoSpaceDE/>
        <w:autoSpaceDN/>
        <w:adjustRightInd/>
        <w:ind w:left="284" w:hanging="284"/>
        <w:jc w:val="both"/>
        <w:textAlignment w:val="auto"/>
        <w:rPr>
          <w:rFonts w:ascii="Arial" w:hAnsi="Arial" w:cs="Arial"/>
          <w:sz w:val="22"/>
          <w:szCs w:val="22"/>
        </w:rPr>
      </w:pPr>
      <w:r w:rsidRPr="00C67CD0">
        <w:rPr>
          <w:rFonts w:ascii="Arial" w:hAnsi="Arial" w:cs="Arial"/>
          <w:b/>
          <w:sz w:val="22"/>
          <w:szCs w:val="22"/>
        </w:rPr>
        <w:t>7.</w:t>
      </w:r>
      <w:r>
        <w:rPr>
          <w:rFonts w:ascii="Arial" w:hAnsi="Arial" w:cs="Arial"/>
          <w:sz w:val="22"/>
          <w:szCs w:val="22"/>
        </w:rPr>
        <w:t xml:space="preserve"> </w:t>
      </w:r>
      <w:r w:rsidR="007A46FB" w:rsidRPr="00C67CD0">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7A46FB" w:rsidRPr="007A46FB" w:rsidRDefault="007A46FB" w:rsidP="007A46FB">
      <w:pPr>
        <w:widowControl w:val="0"/>
        <w:overflowPunct/>
        <w:autoSpaceDE/>
        <w:autoSpaceDN/>
        <w:adjustRightInd/>
        <w:jc w:val="both"/>
        <w:textAlignment w:val="auto"/>
        <w:rPr>
          <w:rFonts w:ascii="Arial" w:hAnsi="Arial" w:cs="Arial"/>
          <w:sz w:val="22"/>
          <w:szCs w:val="22"/>
        </w:rPr>
      </w:pPr>
    </w:p>
    <w:p w:rsidR="007E5860" w:rsidRPr="007E5860" w:rsidRDefault="007E5860" w:rsidP="007E5860">
      <w:pPr>
        <w:widowControl w:val="0"/>
        <w:overflowPunct/>
        <w:autoSpaceDE/>
        <w:autoSpaceDN/>
        <w:adjustRightInd/>
        <w:jc w:val="both"/>
        <w:textAlignment w:val="auto"/>
        <w:rPr>
          <w:rFonts w:ascii="Arial" w:hAnsi="Arial" w:cs="Arial"/>
          <w:sz w:val="22"/>
          <w:szCs w:val="22"/>
        </w:rPr>
      </w:pPr>
    </w:p>
    <w:p w:rsidR="007A46FB" w:rsidRPr="007E5860" w:rsidRDefault="007A46FB" w:rsidP="007A46FB">
      <w:pPr>
        <w:keepNext/>
        <w:jc w:val="both"/>
        <w:rPr>
          <w:rFonts w:ascii="Arial" w:hAnsi="Arial" w:cs="Arial"/>
          <w:sz w:val="22"/>
          <w:szCs w:val="22"/>
          <w:highlight w:val="green"/>
        </w:rPr>
      </w:pPr>
    </w:p>
    <w:p w:rsidR="007A46FB" w:rsidRPr="007A46FB" w:rsidRDefault="007A46FB" w:rsidP="007A46FB">
      <w:pPr>
        <w:jc w:val="both"/>
        <w:rPr>
          <w:rFonts w:ascii="Arial" w:hAnsi="Arial" w:cs="Arial"/>
          <w:sz w:val="22"/>
          <w:szCs w:val="22"/>
        </w:rPr>
      </w:pPr>
      <w:r w:rsidRPr="007A46FB">
        <w:rPr>
          <w:rFonts w:ascii="Arial" w:hAnsi="Arial" w:cs="Arial"/>
          <w:sz w:val="22"/>
          <w:szCs w:val="22"/>
        </w:rPr>
        <w:t xml:space="preserve">V Chomutově dne </w:t>
      </w:r>
      <w:r w:rsidR="005613B5">
        <w:rPr>
          <w:rFonts w:ascii="Arial" w:hAnsi="Arial" w:cs="Arial"/>
          <w:sz w:val="22"/>
          <w:szCs w:val="22"/>
        </w:rPr>
        <w:t>23.07.2018</w:t>
      </w:r>
      <w:r w:rsidRPr="007A46FB">
        <w:rPr>
          <w:rFonts w:ascii="Arial" w:hAnsi="Arial" w:cs="Arial"/>
          <w:sz w:val="22"/>
          <w:szCs w:val="22"/>
        </w:rPr>
        <w:tab/>
        <w:t xml:space="preserve">                         V Ústí nad Labem dne </w:t>
      </w:r>
      <w:r w:rsidR="005613B5">
        <w:rPr>
          <w:rFonts w:ascii="Arial" w:hAnsi="Arial" w:cs="Arial"/>
          <w:sz w:val="22"/>
          <w:szCs w:val="22"/>
        </w:rPr>
        <w:t>19.07.2018</w:t>
      </w:r>
    </w:p>
    <w:p w:rsidR="007A46FB" w:rsidRPr="007A46FB" w:rsidRDefault="007A46FB" w:rsidP="007A46FB">
      <w:pPr>
        <w:keepNext/>
        <w:jc w:val="both"/>
        <w:rPr>
          <w:rFonts w:ascii="Arial" w:hAnsi="Arial" w:cs="Arial"/>
          <w:sz w:val="22"/>
          <w:szCs w:val="22"/>
        </w:rPr>
      </w:pPr>
    </w:p>
    <w:p w:rsidR="007A46FB" w:rsidRPr="007A46FB" w:rsidRDefault="007A46FB" w:rsidP="007A46FB">
      <w:pPr>
        <w:keepNext/>
        <w:jc w:val="both"/>
        <w:rPr>
          <w:rFonts w:ascii="Arial" w:hAnsi="Arial" w:cs="Arial"/>
          <w:sz w:val="22"/>
          <w:szCs w:val="22"/>
        </w:rPr>
      </w:pPr>
      <w:r w:rsidRPr="007A46FB">
        <w:rPr>
          <w:rFonts w:ascii="Arial" w:hAnsi="Arial" w:cs="Arial"/>
          <w:sz w:val="22"/>
          <w:szCs w:val="22"/>
        </w:rPr>
        <w:t>oprávněný zástupce objednatele</w:t>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t>oprávněný zástupce zhotovitele</w:t>
      </w:r>
    </w:p>
    <w:p w:rsidR="007A46FB" w:rsidRPr="007A46FB" w:rsidRDefault="007A46FB" w:rsidP="007A46FB">
      <w:pPr>
        <w:jc w:val="both"/>
        <w:rPr>
          <w:rFonts w:ascii="Arial" w:hAnsi="Arial" w:cs="Arial"/>
          <w:sz w:val="22"/>
          <w:szCs w:val="22"/>
        </w:rPr>
      </w:pPr>
    </w:p>
    <w:p w:rsidR="007A46FB" w:rsidRPr="007A46FB" w:rsidRDefault="007A46FB" w:rsidP="007A46FB">
      <w:pPr>
        <w:jc w:val="both"/>
        <w:rPr>
          <w:rFonts w:ascii="Arial" w:hAnsi="Arial" w:cs="Arial"/>
          <w:sz w:val="22"/>
          <w:szCs w:val="22"/>
        </w:rPr>
      </w:pPr>
    </w:p>
    <w:p w:rsidR="007A46FB" w:rsidRPr="007A46FB" w:rsidRDefault="007A46FB" w:rsidP="007A46FB">
      <w:pPr>
        <w:jc w:val="both"/>
        <w:rPr>
          <w:rFonts w:ascii="Arial" w:hAnsi="Arial" w:cs="Arial"/>
          <w:sz w:val="22"/>
          <w:szCs w:val="22"/>
        </w:rPr>
      </w:pPr>
    </w:p>
    <w:p w:rsidR="007A46FB" w:rsidRPr="007A46FB" w:rsidRDefault="007A46FB" w:rsidP="007A46FB">
      <w:pPr>
        <w:jc w:val="both"/>
        <w:rPr>
          <w:rFonts w:ascii="Arial" w:hAnsi="Arial" w:cs="Arial"/>
          <w:sz w:val="22"/>
          <w:szCs w:val="22"/>
        </w:rPr>
      </w:pPr>
    </w:p>
    <w:p w:rsidR="007A46FB" w:rsidRDefault="007A46FB" w:rsidP="007A46FB">
      <w:pPr>
        <w:jc w:val="both"/>
        <w:rPr>
          <w:rFonts w:ascii="Arial" w:hAnsi="Arial" w:cs="Arial"/>
          <w:sz w:val="22"/>
          <w:szCs w:val="22"/>
        </w:rPr>
      </w:pPr>
    </w:p>
    <w:p w:rsidR="005613B5" w:rsidRDefault="005613B5" w:rsidP="007A46FB">
      <w:pPr>
        <w:jc w:val="both"/>
        <w:rPr>
          <w:rFonts w:ascii="Arial" w:hAnsi="Arial" w:cs="Arial"/>
          <w:sz w:val="22"/>
          <w:szCs w:val="22"/>
        </w:rPr>
      </w:pPr>
    </w:p>
    <w:p w:rsidR="005613B5" w:rsidRDefault="005613B5" w:rsidP="007A46FB">
      <w:pPr>
        <w:jc w:val="both"/>
        <w:rPr>
          <w:rFonts w:ascii="Arial" w:hAnsi="Arial" w:cs="Arial"/>
          <w:sz w:val="22"/>
          <w:szCs w:val="22"/>
        </w:rPr>
      </w:pPr>
    </w:p>
    <w:p w:rsidR="005613B5" w:rsidRDefault="005613B5" w:rsidP="007A46FB">
      <w:pPr>
        <w:jc w:val="both"/>
        <w:rPr>
          <w:rFonts w:ascii="Arial" w:hAnsi="Arial" w:cs="Arial"/>
          <w:sz w:val="22"/>
          <w:szCs w:val="22"/>
        </w:rPr>
      </w:pPr>
    </w:p>
    <w:p w:rsidR="005613B5" w:rsidRPr="007A46FB" w:rsidRDefault="005613B5" w:rsidP="007A46FB">
      <w:pPr>
        <w:jc w:val="both"/>
        <w:rPr>
          <w:rFonts w:ascii="Arial" w:hAnsi="Arial" w:cs="Arial"/>
          <w:sz w:val="22"/>
          <w:szCs w:val="22"/>
        </w:rPr>
      </w:pPr>
      <w:bookmarkStart w:id="1" w:name="_GoBack"/>
      <w:bookmarkEnd w:id="1"/>
    </w:p>
    <w:p w:rsidR="007A46FB" w:rsidRPr="007A46FB" w:rsidRDefault="007A46FB" w:rsidP="007A46FB">
      <w:pPr>
        <w:jc w:val="both"/>
        <w:rPr>
          <w:rFonts w:ascii="Arial" w:hAnsi="Arial" w:cs="Arial"/>
          <w:sz w:val="22"/>
          <w:szCs w:val="22"/>
        </w:rPr>
      </w:pPr>
    </w:p>
    <w:p w:rsidR="007A46FB" w:rsidRPr="007A46FB" w:rsidRDefault="007A46FB" w:rsidP="007A46FB">
      <w:pPr>
        <w:jc w:val="both"/>
        <w:rPr>
          <w:rFonts w:ascii="Arial" w:hAnsi="Arial" w:cs="Arial"/>
          <w:sz w:val="22"/>
          <w:szCs w:val="22"/>
        </w:rPr>
      </w:pPr>
      <w:r w:rsidRPr="007A46FB">
        <w:rPr>
          <w:rFonts w:ascii="Arial" w:hAnsi="Arial" w:cs="Arial"/>
          <w:sz w:val="22"/>
          <w:szCs w:val="22"/>
        </w:rPr>
        <w:t>Ing. Vlastimil Hasík</w:t>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r>
      <w:r w:rsidR="00F42094">
        <w:rPr>
          <w:rFonts w:ascii="Arial" w:hAnsi="Arial" w:cs="Arial"/>
          <w:sz w:val="22"/>
          <w:szCs w:val="22"/>
        </w:rPr>
        <w:t>I</w:t>
      </w:r>
      <w:r w:rsidRPr="007A46FB">
        <w:rPr>
          <w:rFonts w:ascii="Arial" w:hAnsi="Arial" w:cs="Arial"/>
          <w:sz w:val="22"/>
          <w:szCs w:val="22"/>
        </w:rPr>
        <w:t>ng. Martina Štrosová</w:t>
      </w:r>
    </w:p>
    <w:p w:rsidR="007A46FB" w:rsidRPr="007A46FB" w:rsidRDefault="007A46FB" w:rsidP="007A46FB">
      <w:pPr>
        <w:jc w:val="both"/>
        <w:rPr>
          <w:rFonts w:ascii="Arial" w:hAnsi="Arial" w:cs="Arial"/>
          <w:sz w:val="22"/>
          <w:szCs w:val="22"/>
        </w:rPr>
      </w:pPr>
      <w:r w:rsidRPr="007A46FB">
        <w:rPr>
          <w:rFonts w:ascii="Arial" w:hAnsi="Arial" w:cs="Arial"/>
          <w:sz w:val="22"/>
          <w:szCs w:val="22"/>
        </w:rPr>
        <w:t>investiční ředitel</w:t>
      </w:r>
      <w:r w:rsidRPr="007A46FB">
        <w:rPr>
          <w:rFonts w:ascii="Arial" w:hAnsi="Arial" w:cs="Arial"/>
          <w:sz w:val="22"/>
          <w:szCs w:val="22"/>
        </w:rPr>
        <w:tab/>
      </w:r>
      <w:r w:rsidRPr="007A46FB">
        <w:rPr>
          <w:rFonts w:ascii="Arial" w:hAnsi="Arial" w:cs="Arial"/>
          <w:sz w:val="22"/>
          <w:szCs w:val="22"/>
        </w:rPr>
        <w:tab/>
        <w:t xml:space="preserve"> </w:t>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t xml:space="preserve">jednatelka společnosti </w:t>
      </w:r>
    </w:p>
    <w:p w:rsidR="00FB5AD8" w:rsidRDefault="007A46FB" w:rsidP="00F42094">
      <w:pPr>
        <w:jc w:val="both"/>
        <w:rPr>
          <w:rFonts w:ascii="Arial" w:hAnsi="Arial" w:cs="Arial"/>
          <w:sz w:val="22"/>
          <w:szCs w:val="22"/>
        </w:rPr>
      </w:pPr>
      <w:r w:rsidRPr="007A46FB">
        <w:rPr>
          <w:rFonts w:ascii="Arial" w:hAnsi="Arial" w:cs="Arial"/>
          <w:sz w:val="22"/>
          <w:szCs w:val="22"/>
        </w:rPr>
        <w:t>Povodí Ohře, státní podnik</w:t>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r>
      <w:r w:rsidRPr="007A46FB">
        <w:rPr>
          <w:rFonts w:ascii="Arial" w:hAnsi="Arial" w:cs="Arial"/>
          <w:sz w:val="22"/>
          <w:szCs w:val="22"/>
        </w:rPr>
        <w:tab/>
        <w:t>AZ Consult, spol. s.r.o.</w:t>
      </w:r>
      <w:r w:rsidRPr="004B0A5D">
        <w:rPr>
          <w:rFonts w:ascii="Arial" w:hAnsi="Arial" w:cs="Arial"/>
          <w:sz w:val="22"/>
          <w:szCs w:val="22"/>
        </w:rPr>
        <w:tab/>
      </w:r>
      <w:r w:rsidRPr="004B0A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sectPr w:rsidR="00FB5AD8"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3C" w:rsidRDefault="00DE5F3C">
      <w:r>
        <w:separator/>
      </w:r>
    </w:p>
  </w:endnote>
  <w:endnote w:type="continuationSeparator" w:id="0">
    <w:p w:rsidR="00DE5F3C" w:rsidRDefault="00DE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613B5">
      <w:rPr>
        <w:rFonts w:ascii="Arial" w:hAnsi="Arial" w:cs="Arial"/>
        <w:b/>
        <w:noProof/>
        <w:sz w:val="18"/>
        <w:szCs w:val="18"/>
      </w:rPr>
      <w:t>4</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613B5">
      <w:rPr>
        <w:rFonts w:ascii="Arial" w:hAnsi="Arial" w:cs="Arial"/>
        <w:b/>
        <w:noProof/>
        <w:sz w:val="18"/>
        <w:szCs w:val="18"/>
      </w:rPr>
      <w:t>4</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3C" w:rsidRDefault="00DE5F3C">
      <w:r>
        <w:separator/>
      </w:r>
    </w:p>
  </w:footnote>
  <w:footnote w:type="continuationSeparator" w:id="0">
    <w:p w:rsidR="00DE5F3C" w:rsidRDefault="00DE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7A46FB" w:rsidRDefault="007A46FB" w:rsidP="007A46FB">
    <w:pPr>
      <w:pStyle w:val="Zhlav"/>
      <w:jc w:val="right"/>
      <w:rPr>
        <w:sz w:val="16"/>
        <w:szCs w:val="16"/>
      </w:rPr>
    </w:pPr>
    <w:r w:rsidRPr="007A46FB">
      <w:rPr>
        <w:sz w:val="16"/>
        <w:szCs w:val="16"/>
      </w:rPr>
      <w:t xml:space="preserve">Akce č. </w:t>
    </w:r>
    <w:r w:rsidR="00F42094">
      <w:rPr>
        <w:sz w:val="16"/>
        <w:szCs w:val="16"/>
      </w:rPr>
      <w:t>5</w:t>
    </w:r>
    <w:r w:rsidRPr="007A46FB">
      <w:rPr>
        <w:sz w:val="16"/>
        <w:szCs w:val="16"/>
      </w:rPr>
      <w:t xml:space="preserve">01 </w:t>
    </w:r>
    <w:r w:rsidR="00F42094">
      <w:rPr>
        <w:sz w:val="16"/>
        <w:szCs w:val="16"/>
      </w:rPr>
      <w:t>817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6E3EF2"/>
    <w:multiLevelType w:val="hybridMultilevel"/>
    <w:tmpl w:val="AD5AF494"/>
    <w:lvl w:ilvl="0" w:tplc="604A890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2A897648"/>
    <w:multiLevelType w:val="hybridMultilevel"/>
    <w:tmpl w:val="F1E8EDAC"/>
    <w:lvl w:ilvl="0" w:tplc="91C6D13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090310"/>
    <w:multiLevelType w:val="hybridMultilevel"/>
    <w:tmpl w:val="6D1433DE"/>
    <w:lvl w:ilvl="0" w:tplc="3CACE5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2935297"/>
    <w:multiLevelType w:val="hybridMultilevel"/>
    <w:tmpl w:val="2960AF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052F92"/>
    <w:multiLevelType w:val="hybridMultilevel"/>
    <w:tmpl w:val="736693FC"/>
    <w:lvl w:ilvl="0" w:tplc="B7469F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3"/>
  </w:num>
  <w:num w:numId="3">
    <w:abstractNumId w:val="31"/>
  </w:num>
  <w:num w:numId="4">
    <w:abstractNumId w:val="27"/>
  </w:num>
  <w:num w:numId="5">
    <w:abstractNumId w:val="28"/>
  </w:num>
  <w:num w:numId="6">
    <w:abstractNumId w:val="20"/>
  </w:num>
  <w:num w:numId="7">
    <w:abstractNumId w:val="21"/>
  </w:num>
  <w:num w:numId="8">
    <w:abstractNumId w:val="24"/>
  </w:num>
  <w:num w:numId="9">
    <w:abstractNumId w:val="11"/>
  </w:num>
  <w:num w:numId="10">
    <w:abstractNumId w:val="34"/>
  </w:num>
  <w:num w:numId="11">
    <w:abstractNumId w:val="4"/>
  </w:num>
  <w:num w:numId="12">
    <w:abstractNumId w:val="35"/>
  </w:num>
  <w:num w:numId="13">
    <w:abstractNumId w:val="26"/>
  </w:num>
  <w:num w:numId="14">
    <w:abstractNumId w:val="1"/>
  </w:num>
  <w:num w:numId="15">
    <w:abstractNumId w:val="23"/>
  </w:num>
  <w:num w:numId="16">
    <w:abstractNumId w:val="17"/>
  </w:num>
  <w:num w:numId="17">
    <w:abstractNumId w:val="32"/>
  </w:num>
  <w:num w:numId="18">
    <w:abstractNumId w:val="15"/>
  </w:num>
  <w:num w:numId="19">
    <w:abstractNumId w:val="14"/>
  </w:num>
  <w:num w:numId="20">
    <w:abstractNumId w:val="5"/>
  </w:num>
  <w:num w:numId="21">
    <w:abstractNumId w:val="3"/>
  </w:num>
  <w:num w:numId="22">
    <w:abstractNumId w:val="8"/>
  </w:num>
  <w:num w:numId="23">
    <w:abstractNumId w:val="18"/>
  </w:num>
  <w:num w:numId="24">
    <w:abstractNumId w:val="2"/>
  </w:num>
  <w:num w:numId="25">
    <w:abstractNumId w:val="10"/>
  </w:num>
  <w:num w:numId="26">
    <w:abstractNumId w:val="29"/>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0"/>
  </w:num>
  <w:num w:numId="40">
    <w:abstractNumId w:val="33"/>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4DE0"/>
    <w:rsid w:val="000059CB"/>
    <w:rsid w:val="0001739A"/>
    <w:rsid w:val="0002005A"/>
    <w:rsid w:val="00026334"/>
    <w:rsid w:val="000270DF"/>
    <w:rsid w:val="00032AD0"/>
    <w:rsid w:val="00042C79"/>
    <w:rsid w:val="000456A7"/>
    <w:rsid w:val="00053346"/>
    <w:rsid w:val="00087340"/>
    <w:rsid w:val="000903EA"/>
    <w:rsid w:val="00091338"/>
    <w:rsid w:val="000914C6"/>
    <w:rsid w:val="000927E7"/>
    <w:rsid w:val="00093AD2"/>
    <w:rsid w:val="000A10CD"/>
    <w:rsid w:val="000A6BD5"/>
    <w:rsid w:val="000B0E7E"/>
    <w:rsid w:val="000B1EB9"/>
    <w:rsid w:val="000B2E4B"/>
    <w:rsid w:val="000C18E6"/>
    <w:rsid w:val="000F7037"/>
    <w:rsid w:val="00104D42"/>
    <w:rsid w:val="001059B7"/>
    <w:rsid w:val="0011076F"/>
    <w:rsid w:val="00114CFD"/>
    <w:rsid w:val="00116B9A"/>
    <w:rsid w:val="00123974"/>
    <w:rsid w:val="00140C3A"/>
    <w:rsid w:val="00145445"/>
    <w:rsid w:val="00151C33"/>
    <w:rsid w:val="001556E2"/>
    <w:rsid w:val="00191A3B"/>
    <w:rsid w:val="001C04BD"/>
    <w:rsid w:val="001D3524"/>
    <w:rsid w:val="001D6BE7"/>
    <w:rsid w:val="001F7612"/>
    <w:rsid w:val="0020184F"/>
    <w:rsid w:val="002039CD"/>
    <w:rsid w:val="002044E5"/>
    <w:rsid w:val="00205C5A"/>
    <w:rsid w:val="00206D76"/>
    <w:rsid w:val="002113D7"/>
    <w:rsid w:val="002157FE"/>
    <w:rsid w:val="00223899"/>
    <w:rsid w:val="00241CC6"/>
    <w:rsid w:val="00255B29"/>
    <w:rsid w:val="00263192"/>
    <w:rsid w:val="00266BE7"/>
    <w:rsid w:val="002841E7"/>
    <w:rsid w:val="00287DE7"/>
    <w:rsid w:val="002A43BA"/>
    <w:rsid w:val="002A59FE"/>
    <w:rsid w:val="002B32CB"/>
    <w:rsid w:val="002B4360"/>
    <w:rsid w:val="002C50E0"/>
    <w:rsid w:val="002D1039"/>
    <w:rsid w:val="002D299B"/>
    <w:rsid w:val="002E73A1"/>
    <w:rsid w:val="00302394"/>
    <w:rsid w:val="00312AFD"/>
    <w:rsid w:val="00312BF9"/>
    <w:rsid w:val="00321D5C"/>
    <w:rsid w:val="0032245B"/>
    <w:rsid w:val="00327DB4"/>
    <w:rsid w:val="00346C0D"/>
    <w:rsid w:val="00353A3F"/>
    <w:rsid w:val="0035651C"/>
    <w:rsid w:val="003755DC"/>
    <w:rsid w:val="00386410"/>
    <w:rsid w:val="003A15B7"/>
    <w:rsid w:val="003A7BC6"/>
    <w:rsid w:val="003B2A08"/>
    <w:rsid w:val="003D38EF"/>
    <w:rsid w:val="003F3C93"/>
    <w:rsid w:val="003F48E2"/>
    <w:rsid w:val="00410891"/>
    <w:rsid w:val="00410CB9"/>
    <w:rsid w:val="004167CE"/>
    <w:rsid w:val="004237EB"/>
    <w:rsid w:val="00423DE0"/>
    <w:rsid w:val="004258CF"/>
    <w:rsid w:val="00431AB2"/>
    <w:rsid w:val="004335FB"/>
    <w:rsid w:val="004352A3"/>
    <w:rsid w:val="00437893"/>
    <w:rsid w:val="00440BDC"/>
    <w:rsid w:val="004433D8"/>
    <w:rsid w:val="00444726"/>
    <w:rsid w:val="00450F16"/>
    <w:rsid w:val="0045109B"/>
    <w:rsid w:val="00460959"/>
    <w:rsid w:val="00474F2A"/>
    <w:rsid w:val="00482942"/>
    <w:rsid w:val="004A2984"/>
    <w:rsid w:val="004D36BC"/>
    <w:rsid w:val="004E7D23"/>
    <w:rsid w:val="00512F40"/>
    <w:rsid w:val="00516E1F"/>
    <w:rsid w:val="00520647"/>
    <w:rsid w:val="005247CA"/>
    <w:rsid w:val="005302CD"/>
    <w:rsid w:val="005323F9"/>
    <w:rsid w:val="00547B4B"/>
    <w:rsid w:val="005613B5"/>
    <w:rsid w:val="00563146"/>
    <w:rsid w:val="005668D0"/>
    <w:rsid w:val="005813BA"/>
    <w:rsid w:val="00595DCE"/>
    <w:rsid w:val="005B1728"/>
    <w:rsid w:val="005B2F97"/>
    <w:rsid w:val="005B53AA"/>
    <w:rsid w:val="005C10DB"/>
    <w:rsid w:val="005C6983"/>
    <w:rsid w:val="005F217B"/>
    <w:rsid w:val="005F34D9"/>
    <w:rsid w:val="00602394"/>
    <w:rsid w:val="0060531F"/>
    <w:rsid w:val="00612D1C"/>
    <w:rsid w:val="00661EDA"/>
    <w:rsid w:val="0067189F"/>
    <w:rsid w:val="0068009D"/>
    <w:rsid w:val="00687E88"/>
    <w:rsid w:val="006A302C"/>
    <w:rsid w:val="006C0EF7"/>
    <w:rsid w:val="006C64E2"/>
    <w:rsid w:val="006D4CF2"/>
    <w:rsid w:val="006E4CC3"/>
    <w:rsid w:val="006E5F9A"/>
    <w:rsid w:val="006F74DC"/>
    <w:rsid w:val="007030F8"/>
    <w:rsid w:val="007111BD"/>
    <w:rsid w:val="00711B7B"/>
    <w:rsid w:val="00714263"/>
    <w:rsid w:val="00734FF3"/>
    <w:rsid w:val="0074616E"/>
    <w:rsid w:val="00771122"/>
    <w:rsid w:val="00771D7A"/>
    <w:rsid w:val="00790434"/>
    <w:rsid w:val="007A1CD5"/>
    <w:rsid w:val="007A46FB"/>
    <w:rsid w:val="007A75A7"/>
    <w:rsid w:val="007D5107"/>
    <w:rsid w:val="007E4827"/>
    <w:rsid w:val="007E5860"/>
    <w:rsid w:val="007F14CA"/>
    <w:rsid w:val="007F60BA"/>
    <w:rsid w:val="007F7071"/>
    <w:rsid w:val="008073D5"/>
    <w:rsid w:val="00810F3F"/>
    <w:rsid w:val="00811B43"/>
    <w:rsid w:val="008156E1"/>
    <w:rsid w:val="00830AC2"/>
    <w:rsid w:val="008347C2"/>
    <w:rsid w:val="0084398F"/>
    <w:rsid w:val="00844FF1"/>
    <w:rsid w:val="00855A6C"/>
    <w:rsid w:val="00856705"/>
    <w:rsid w:val="00860849"/>
    <w:rsid w:val="0086126A"/>
    <w:rsid w:val="00863475"/>
    <w:rsid w:val="00867535"/>
    <w:rsid w:val="00872CA3"/>
    <w:rsid w:val="00883D67"/>
    <w:rsid w:val="0088678E"/>
    <w:rsid w:val="008A107C"/>
    <w:rsid w:val="008A4678"/>
    <w:rsid w:val="008B60D8"/>
    <w:rsid w:val="008B6A76"/>
    <w:rsid w:val="008B75A6"/>
    <w:rsid w:val="008D07D7"/>
    <w:rsid w:val="008D36CC"/>
    <w:rsid w:val="008F5DBB"/>
    <w:rsid w:val="00905EAD"/>
    <w:rsid w:val="009147FD"/>
    <w:rsid w:val="00914A84"/>
    <w:rsid w:val="009177F7"/>
    <w:rsid w:val="00917F5B"/>
    <w:rsid w:val="00920A0B"/>
    <w:rsid w:val="00921CCC"/>
    <w:rsid w:val="00922F5B"/>
    <w:rsid w:val="009231A4"/>
    <w:rsid w:val="0092548D"/>
    <w:rsid w:val="00932559"/>
    <w:rsid w:val="009333AA"/>
    <w:rsid w:val="00947371"/>
    <w:rsid w:val="00947CB1"/>
    <w:rsid w:val="0095255A"/>
    <w:rsid w:val="009537B2"/>
    <w:rsid w:val="00956A38"/>
    <w:rsid w:val="0095748D"/>
    <w:rsid w:val="0096148E"/>
    <w:rsid w:val="00963F3F"/>
    <w:rsid w:val="009707C7"/>
    <w:rsid w:val="0098025D"/>
    <w:rsid w:val="009843E0"/>
    <w:rsid w:val="00984678"/>
    <w:rsid w:val="00985B9D"/>
    <w:rsid w:val="00991B86"/>
    <w:rsid w:val="00995E3E"/>
    <w:rsid w:val="00996588"/>
    <w:rsid w:val="009A120B"/>
    <w:rsid w:val="009A2D3A"/>
    <w:rsid w:val="009A39F9"/>
    <w:rsid w:val="009D2E1E"/>
    <w:rsid w:val="009D5612"/>
    <w:rsid w:val="009F46E9"/>
    <w:rsid w:val="009F5C41"/>
    <w:rsid w:val="00A1328C"/>
    <w:rsid w:val="00A43B3A"/>
    <w:rsid w:val="00A71E04"/>
    <w:rsid w:val="00A72B4B"/>
    <w:rsid w:val="00A82EA2"/>
    <w:rsid w:val="00A8568B"/>
    <w:rsid w:val="00A903B8"/>
    <w:rsid w:val="00A930F6"/>
    <w:rsid w:val="00AA0137"/>
    <w:rsid w:val="00AA34D6"/>
    <w:rsid w:val="00AB1358"/>
    <w:rsid w:val="00AB3ADF"/>
    <w:rsid w:val="00AB507D"/>
    <w:rsid w:val="00AD1BFF"/>
    <w:rsid w:val="00AD1CF0"/>
    <w:rsid w:val="00AD4C10"/>
    <w:rsid w:val="00AE6E47"/>
    <w:rsid w:val="00B015A5"/>
    <w:rsid w:val="00B0369E"/>
    <w:rsid w:val="00B10B2F"/>
    <w:rsid w:val="00B20CF7"/>
    <w:rsid w:val="00B22B3A"/>
    <w:rsid w:val="00B61549"/>
    <w:rsid w:val="00B619E9"/>
    <w:rsid w:val="00B63BF5"/>
    <w:rsid w:val="00B640F3"/>
    <w:rsid w:val="00B76C65"/>
    <w:rsid w:val="00B83EB6"/>
    <w:rsid w:val="00B90F61"/>
    <w:rsid w:val="00B92AF5"/>
    <w:rsid w:val="00BA6C30"/>
    <w:rsid w:val="00BB77F0"/>
    <w:rsid w:val="00BC6B58"/>
    <w:rsid w:val="00BD5E01"/>
    <w:rsid w:val="00BF3D9B"/>
    <w:rsid w:val="00C012D1"/>
    <w:rsid w:val="00C170E8"/>
    <w:rsid w:val="00C20C4F"/>
    <w:rsid w:val="00C23662"/>
    <w:rsid w:val="00C44196"/>
    <w:rsid w:val="00C516BF"/>
    <w:rsid w:val="00C523A7"/>
    <w:rsid w:val="00C56345"/>
    <w:rsid w:val="00C66556"/>
    <w:rsid w:val="00C67CD0"/>
    <w:rsid w:val="00C9156E"/>
    <w:rsid w:val="00CB7B50"/>
    <w:rsid w:val="00CE29E9"/>
    <w:rsid w:val="00D13E4C"/>
    <w:rsid w:val="00D276F7"/>
    <w:rsid w:val="00D41B2F"/>
    <w:rsid w:val="00D44779"/>
    <w:rsid w:val="00D533AF"/>
    <w:rsid w:val="00D75EBF"/>
    <w:rsid w:val="00D87104"/>
    <w:rsid w:val="00D94469"/>
    <w:rsid w:val="00D968F8"/>
    <w:rsid w:val="00DA0FE6"/>
    <w:rsid w:val="00DA1280"/>
    <w:rsid w:val="00DC10D8"/>
    <w:rsid w:val="00DD0E1B"/>
    <w:rsid w:val="00DD3E89"/>
    <w:rsid w:val="00DE4450"/>
    <w:rsid w:val="00DE5B97"/>
    <w:rsid w:val="00DE5F3C"/>
    <w:rsid w:val="00DE675A"/>
    <w:rsid w:val="00DF41F7"/>
    <w:rsid w:val="00DF6AAD"/>
    <w:rsid w:val="00E10428"/>
    <w:rsid w:val="00E26B36"/>
    <w:rsid w:val="00E327CE"/>
    <w:rsid w:val="00E56E61"/>
    <w:rsid w:val="00E610AD"/>
    <w:rsid w:val="00E705B8"/>
    <w:rsid w:val="00E83DA6"/>
    <w:rsid w:val="00E8418F"/>
    <w:rsid w:val="00E8734A"/>
    <w:rsid w:val="00E97587"/>
    <w:rsid w:val="00EB418C"/>
    <w:rsid w:val="00EB6A5C"/>
    <w:rsid w:val="00ED1285"/>
    <w:rsid w:val="00ED1664"/>
    <w:rsid w:val="00ED2006"/>
    <w:rsid w:val="00ED33E2"/>
    <w:rsid w:val="00ED7747"/>
    <w:rsid w:val="00EE43D6"/>
    <w:rsid w:val="00EE505F"/>
    <w:rsid w:val="00EF1E4B"/>
    <w:rsid w:val="00EF62CA"/>
    <w:rsid w:val="00EF744B"/>
    <w:rsid w:val="00F04BA2"/>
    <w:rsid w:val="00F14630"/>
    <w:rsid w:val="00F22DC0"/>
    <w:rsid w:val="00F25381"/>
    <w:rsid w:val="00F30C50"/>
    <w:rsid w:val="00F34C9E"/>
    <w:rsid w:val="00F352E0"/>
    <w:rsid w:val="00F42094"/>
    <w:rsid w:val="00F503E9"/>
    <w:rsid w:val="00F52D0A"/>
    <w:rsid w:val="00F54D46"/>
    <w:rsid w:val="00F5552E"/>
    <w:rsid w:val="00F67B02"/>
    <w:rsid w:val="00F72329"/>
    <w:rsid w:val="00F73E42"/>
    <w:rsid w:val="00F94ACC"/>
    <w:rsid w:val="00FA775D"/>
    <w:rsid w:val="00FB5AD8"/>
    <w:rsid w:val="00FC401D"/>
    <w:rsid w:val="00FC43D3"/>
    <w:rsid w:val="00FC51E1"/>
    <w:rsid w:val="00FC7DB7"/>
    <w:rsid w:val="00FE1CDE"/>
    <w:rsid w:val="00FE1ED0"/>
    <w:rsid w:val="00FF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86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paragraph" w:styleId="Nadpis9">
    <w:name w:val="heading 9"/>
    <w:basedOn w:val="Normln"/>
    <w:next w:val="Normln"/>
    <w:link w:val="Nadpis9Char"/>
    <w:semiHidden/>
    <w:unhideWhenUsed/>
    <w:qFormat/>
    <w:rsid w:val="007A46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026334"/>
    <w:rPr>
      <w:color w:val="0000FF" w:themeColor="hyperlink"/>
      <w:u w:val="single"/>
    </w:rPr>
  </w:style>
  <w:style w:type="paragraph" w:styleId="Zkladntext2">
    <w:name w:val="Body Text 2"/>
    <w:basedOn w:val="Normln"/>
    <w:link w:val="Zkladntext2Char"/>
    <w:semiHidden/>
    <w:unhideWhenUsed/>
    <w:rsid w:val="008A4678"/>
    <w:pPr>
      <w:spacing w:after="120" w:line="480" w:lineRule="auto"/>
    </w:pPr>
  </w:style>
  <w:style w:type="character" w:customStyle="1" w:styleId="Zkladntext2Char">
    <w:name w:val="Základní text 2 Char"/>
    <w:basedOn w:val="Standardnpsmoodstavce"/>
    <w:link w:val="Zkladntext2"/>
    <w:semiHidden/>
    <w:rsid w:val="008A4678"/>
    <w:rPr>
      <w:sz w:val="24"/>
    </w:rPr>
  </w:style>
  <w:style w:type="character" w:customStyle="1" w:styleId="Nadpis9Char">
    <w:name w:val="Nadpis 9 Char"/>
    <w:basedOn w:val="Standardnpsmoodstavce"/>
    <w:link w:val="Nadpis9"/>
    <w:semiHidden/>
    <w:rsid w:val="007A46F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86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paragraph" w:styleId="Nadpis9">
    <w:name w:val="heading 9"/>
    <w:basedOn w:val="Normln"/>
    <w:next w:val="Normln"/>
    <w:link w:val="Nadpis9Char"/>
    <w:semiHidden/>
    <w:unhideWhenUsed/>
    <w:qFormat/>
    <w:rsid w:val="007A46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026334"/>
    <w:rPr>
      <w:color w:val="0000FF" w:themeColor="hyperlink"/>
      <w:u w:val="single"/>
    </w:rPr>
  </w:style>
  <w:style w:type="paragraph" w:styleId="Zkladntext2">
    <w:name w:val="Body Text 2"/>
    <w:basedOn w:val="Normln"/>
    <w:link w:val="Zkladntext2Char"/>
    <w:semiHidden/>
    <w:unhideWhenUsed/>
    <w:rsid w:val="008A4678"/>
    <w:pPr>
      <w:spacing w:after="120" w:line="480" w:lineRule="auto"/>
    </w:pPr>
  </w:style>
  <w:style w:type="character" w:customStyle="1" w:styleId="Zkladntext2Char">
    <w:name w:val="Základní text 2 Char"/>
    <w:basedOn w:val="Standardnpsmoodstavce"/>
    <w:link w:val="Zkladntext2"/>
    <w:semiHidden/>
    <w:rsid w:val="008A4678"/>
    <w:rPr>
      <w:sz w:val="24"/>
    </w:rPr>
  </w:style>
  <w:style w:type="character" w:customStyle="1" w:styleId="Nadpis9Char">
    <w:name w:val="Nadpis 9 Char"/>
    <w:basedOn w:val="Standardnpsmoodstavce"/>
    <w:link w:val="Nadpis9"/>
    <w:semiHidden/>
    <w:rsid w:val="007A46F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08147922">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690332968">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3356-436C-483D-AAB5-30B29CE6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159</TotalTime>
  <Pages>1</Pages>
  <Words>1123</Words>
  <Characters>6627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31</cp:revision>
  <cp:lastPrinted>2017-05-23T08:45:00Z</cp:lastPrinted>
  <dcterms:created xsi:type="dcterms:W3CDTF">2018-07-11T06:07:00Z</dcterms:created>
  <dcterms:modified xsi:type="dcterms:W3CDTF">2018-07-23T06:58:00Z</dcterms:modified>
</cp:coreProperties>
</file>