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7B0B" w:rsidRDefault="00D17B0B">
      <w:pPr>
        <w:spacing w:line="14" w:lineRule="exact"/>
      </w:pPr>
    </w:p>
    <w:p w:rsidR="00D17B0B" w:rsidRDefault="00966FCF">
      <w:pPr>
        <w:pStyle w:val="Zhlavnebozpat0"/>
        <w:framePr w:wrap="none" w:vAnchor="page" w:hAnchor="page" w:x="1564" w:y="503"/>
        <w:shd w:val="clear" w:color="auto" w:fill="auto"/>
        <w:rPr>
          <w:sz w:val="42"/>
          <w:szCs w:val="42"/>
        </w:rPr>
      </w:pPr>
      <w:r>
        <w:rPr>
          <w:w w:val="70"/>
          <w:sz w:val="42"/>
          <w:szCs w:val="42"/>
          <w:lang w:val="en-US" w:eastAsia="en-US" w:bidi="en-US"/>
        </w:rPr>
        <w:t xml:space="preserve">Wood </w:t>
      </w:r>
      <w:r>
        <w:rPr>
          <w:w w:val="70"/>
          <w:sz w:val="42"/>
          <w:szCs w:val="42"/>
        </w:rPr>
        <w:t>&amp; P</w:t>
      </w:r>
      <w:r w:rsidR="009B6F7D">
        <w:rPr>
          <w:w w:val="70"/>
          <w:sz w:val="42"/>
          <w:szCs w:val="42"/>
        </w:rPr>
        <w:t>a</w:t>
      </w:r>
      <w:r>
        <w:rPr>
          <w:w w:val="70"/>
          <w:sz w:val="42"/>
          <w:szCs w:val="42"/>
        </w:rPr>
        <w:t>per</w:t>
      </w:r>
    </w:p>
    <w:p w:rsidR="00D17B0B" w:rsidRDefault="00966FCF">
      <w:pPr>
        <w:pStyle w:val="Titulekobrzku0"/>
        <w:framePr w:wrap="none" w:vAnchor="page" w:hAnchor="page" w:x="10185" w:y="940"/>
        <w:shd w:val="clear" w:color="auto" w:fill="auto"/>
        <w:rPr>
          <w:sz w:val="11"/>
          <w:szCs w:val="11"/>
        </w:rPr>
      </w:pPr>
      <w:r>
        <w:rPr>
          <w:rFonts w:ascii="Cambria" w:eastAsia="Cambria" w:hAnsi="Cambria" w:cs="Cambria"/>
          <w:b/>
          <w:bCs/>
          <w:sz w:val="11"/>
          <w:szCs w:val="11"/>
        </w:rPr>
        <w:t>18149</w:t>
      </w:r>
    </w:p>
    <w:p w:rsidR="00D17B0B" w:rsidRDefault="00966FCF">
      <w:pPr>
        <w:pStyle w:val="Titulektabulky0"/>
        <w:framePr w:w="7670" w:h="499" w:hRule="exact" w:wrap="none" w:vAnchor="page" w:hAnchor="page" w:x="753" w:y="1315"/>
        <w:shd w:val="clear" w:color="auto" w:fill="auto"/>
      </w:pPr>
      <w:r>
        <w:rPr>
          <w:b/>
          <w:bCs/>
          <w:sz w:val="22"/>
          <w:szCs w:val="22"/>
        </w:rPr>
        <w:t xml:space="preserve">Kupní smlouva Č. 5404 </w:t>
      </w:r>
      <w:r>
        <w:rPr>
          <w:b/>
          <w:bCs/>
        </w:rPr>
        <w:t>/18 na základě rámcové kupní smlouvy 18-01/SVOL</w:t>
      </w:r>
    </w:p>
    <w:p w:rsidR="00D17B0B" w:rsidRDefault="00966FCF">
      <w:pPr>
        <w:pStyle w:val="Titulektabulky0"/>
        <w:framePr w:w="7670" w:h="499" w:hRule="exact" w:wrap="none" w:vAnchor="page" w:hAnchor="page" w:x="753" w:y="1315"/>
        <w:shd w:val="clear" w:color="auto" w:fill="auto"/>
        <w:rPr>
          <w:sz w:val="16"/>
          <w:szCs w:val="16"/>
        </w:rPr>
      </w:pPr>
      <w:r>
        <w:rPr>
          <w:i/>
          <w:iCs/>
          <w:sz w:val="16"/>
          <w:szCs w:val="16"/>
        </w:rPr>
        <w:t>§ 2079 a násl. zákona č. 89/2012 Sb. občanského zákoníku, v účinném znění</w:t>
      </w:r>
    </w:p>
    <w:tbl>
      <w:tblPr>
        <w:tblOverlap w:val="never"/>
        <w:tblW w:w="0" w:type="auto"/>
        <w:tblLayout w:type="fixed"/>
        <w:tblCellMar>
          <w:left w:w="10" w:type="dxa"/>
          <w:right w:w="10" w:type="dxa"/>
        </w:tblCellMar>
        <w:tblLook w:val="0000" w:firstRow="0" w:lastRow="0" w:firstColumn="0" w:lastColumn="0" w:noHBand="0" w:noVBand="0"/>
      </w:tblPr>
      <w:tblGrid>
        <w:gridCol w:w="1210"/>
        <w:gridCol w:w="3614"/>
        <w:gridCol w:w="1541"/>
        <w:gridCol w:w="3970"/>
      </w:tblGrid>
      <w:tr w:rsidR="00D17B0B">
        <w:tblPrEx>
          <w:tblCellMar>
            <w:top w:w="0" w:type="dxa"/>
            <w:bottom w:w="0" w:type="dxa"/>
          </w:tblCellMar>
        </w:tblPrEx>
        <w:trPr>
          <w:trHeight w:hRule="exact" w:val="216"/>
        </w:trPr>
        <w:tc>
          <w:tcPr>
            <w:tcW w:w="1210" w:type="dxa"/>
            <w:shd w:val="clear" w:color="auto" w:fill="FFFFFF"/>
          </w:tcPr>
          <w:p w:rsidR="00D17B0B" w:rsidRDefault="00966FCF">
            <w:pPr>
              <w:pStyle w:val="Jin0"/>
              <w:framePr w:w="10334" w:h="1642" w:wrap="none" w:vAnchor="page" w:hAnchor="page" w:x="733" w:y="2035"/>
              <w:shd w:val="clear" w:color="auto" w:fill="auto"/>
              <w:jc w:val="left"/>
              <w:rPr>
                <w:sz w:val="15"/>
                <w:szCs w:val="15"/>
              </w:rPr>
            </w:pPr>
            <w:r>
              <w:rPr>
                <w:b/>
                <w:bCs/>
                <w:sz w:val="15"/>
                <w:szCs w:val="15"/>
              </w:rPr>
              <w:t>Kupující:</w:t>
            </w:r>
          </w:p>
        </w:tc>
        <w:tc>
          <w:tcPr>
            <w:tcW w:w="3614" w:type="dxa"/>
            <w:shd w:val="clear" w:color="auto" w:fill="FFFFFF"/>
          </w:tcPr>
          <w:p w:rsidR="00D17B0B" w:rsidRDefault="00966FCF">
            <w:pPr>
              <w:pStyle w:val="Jin0"/>
              <w:framePr w:w="10334" w:h="1642" w:wrap="none" w:vAnchor="page" w:hAnchor="page" w:x="733" w:y="2035"/>
              <w:shd w:val="clear" w:color="auto" w:fill="auto"/>
              <w:jc w:val="left"/>
              <w:rPr>
                <w:sz w:val="15"/>
                <w:szCs w:val="15"/>
              </w:rPr>
            </w:pPr>
            <w:r>
              <w:rPr>
                <w:b/>
                <w:bCs/>
                <w:sz w:val="15"/>
                <w:szCs w:val="15"/>
                <w:lang w:val="en-US" w:eastAsia="en-US" w:bidi="en-US"/>
              </w:rPr>
              <w:t xml:space="preserve">WOOD </w:t>
            </w:r>
            <w:r>
              <w:rPr>
                <w:b/>
                <w:bCs/>
                <w:sz w:val="15"/>
                <w:szCs w:val="15"/>
              </w:rPr>
              <w:t>&amp; PAPER a.s.</w:t>
            </w:r>
          </w:p>
        </w:tc>
        <w:tc>
          <w:tcPr>
            <w:tcW w:w="1541" w:type="dxa"/>
            <w:shd w:val="clear" w:color="auto" w:fill="FFFFFF"/>
          </w:tcPr>
          <w:p w:rsidR="00D17B0B" w:rsidRDefault="00966FCF">
            <w:pPr>
              <w:pStyle w:val="Jin0"/>
              <w:framePr w:w="10334" w:h="1642" w:wrap="none" w:vAnchor="page" w:hAnchor="page" w:x="733" w:y="2035"/>
              <w:shd w:val="clear" w:color="auto" w:fill="auto"/>
              <w:ind w:left="340"/>
              <w:jc w:val="left"/>
              <w:rPr>
                <w:sz w:val="15"/>
                <w:szCs w:val="15"/>
              </w:rPr>
            </w:pPr>
            <w:r>
              <w:rPr>
                <w:b/>
                <w:bCs/>
                <w:sz w:val="15"/>
                <w:szCs w:val="15"/>
              </w:rPr>
              <w:t>Prodávající:</w:t>
            </w:r>
          </w:p>
        </w:tc>
        <w:tc>
          <w:tcPr>
            <w:tcW w:w="3970" w:type="dxa"/>
            <w:shd w:val="clear" w:color="auto" w:fill="FFFFFF"/>
          </w:tcPr>
          <w:p w:rsidR="00D17B0B" w:rsidRDefault="00966FCF">
            <w:pPr>
              <w:pStyle w:val="Jin0"/>
              <w:framePr w:w="10334" w:h="1642" w:wrap="none" w:vAnchor="page" w:hAnchor="page" w:x="733" w:y="2035"/>
              <w:shd w:val="clear" w:color="auto" w:fill="auto"/>
              <w:ind w:firstLine="140"/>
              <w:jc w:val="left"/>
              <w:rPr>
                <w:sz w:val="15"/>
                <w:szCs w:val="15"/>
              </w:rPr>
            </w:pPr>
            <w:r>
              <w:rPr>
                <w:b/>
                <w:bCs/>
                <w:sz w:val="15"/>
                <w:szCs w:val="15"/>
              </w:rPr>
              <w:t>Lesy města Dvůr Králové n./Lab. s.r</w:t>
            </w:r>
          </w:p>
        </w:tc>
      </w:tr>
      <w:tr w:rsidR="00D17B0B">
        <w:tblPrEx>
          <w:tblCellMar>
            <w:top w:w="0" w:type="dxa"/>
            <w:bottom w:w="0" w:type="dxa"/>
          </w:tblCellMar>
        </w:tblPrEx>
        <w:trPr>
          <w:trHeight w:hRule="exact" w:val="221"/>
        </w:trPr>
        <w:tc>
          <w:tcPr>
            <w:tcW w:w="1210" w:type="dxa"/>
            <w:tcBorders>
              <w:top w:val="single" w:sz="4" w:space="0" w:color="auto"/>
            </w:tcBorders>
            <w:shd w:val="clear" w:color="auto" w:fill="FFFFFF"/>
            <w:vAlign w:val="bottom"/>
          </w:tcPr>
          <w:p w:rsidR="00D17B0B" w:rsidRDefault="00966FCF">
            <w:pPr>
              <w:pStyle w:val="Jin0"/>
              <w:framePr w:w="10334" w:h="1642" w:wrap="none" w:vAnchor="page" w:hAnchor="page" w:x="733" w:y="2035"/>
              <w:shd w:val="clear" w:color="auto" w:fill="auto"/>
              <w:jc w:val="left"/>
              <w:rPr>
                <w:sz w:val="15"/>
                <w:szCs w:val="15"/>
              </w:rPr>
            </w:pPr>
            <w:r>
              <w:rPr>
                <w:b/>
                <w:bCs/>
                <w:sz w:val="15"/>
                <w:szCs w:val="15"/>
              </w:rPr>
              <w:t>Zastoupený:</w:t>
            </w:r>
          </w:p>
        </w:tc>
        <w:tc>
          <w:tcPr>
            <w:tcW w:w="3614" w:type="dxa"/>
            <w:shd w:val="clear" w:color="auto" w:fill="FFFFFF"/>
            <w:vAlign w:val="bottom"/>
          </w:tcPr>
          <w:p w:rsidR="00D17B0B" w:rsidRDefault="00966FCF">
            <w:pPr>
              <w:pStyle w:val="Jin0"/>
              <w:framePr w:w="10334" w:h="1642" w:wrap="none" w:vAnchor="page" w:hAnchor="page" w:x="733" w:y="2035"/>
              <w:shd w:val="clear" w:color="auto" w:fill="auto"/>
              <w:jc w:val="left"/>
              <w:rPr>
                <w:sz w:val="15"/>
                <w:szCs w:val="15"/>
              </w:rPr>
            </w:pPr>
            <w:r>
              <w:rPr>
                <w:sz w:val="15"/>
                <w:szCs w:val="15"/>
              </w:rPr>
              <w:t>Ing. Tomáš Pařík</w:t>
            </w:r>
          </w:p>
        </w:tc>
        <w:tc>
          <w:tcPr>
            <w:tcW w:w="1541" w:type="dxa"/>
            <w:tcBorders>
              <w:top w:val="single" w:sz="4" w:space="0" w:color="auto"/>
            </w:tcBorders>
            <w:shd w:val="clear" w:color="auto" w:fill="FFFFFF"/>
            <w:vAlign w:val="bottom"/>
          </w:tcPr>
          <w:p w:rsidR="00D17B0B" w:rsidRDefault="00966FCF">
            <w:pPr>
              <w:pStyle w:val="Jin0"/>
              <w:framePr w:w="10334" w:h="1642" w:wrap="none" w:vAnchor="page" w:hAnchor="page" w:x="733" w:y="2035"/>
              <w:shd w:val="clear" w:color="auto" w:fill="auto"/>
              <w:ind w:left="340"/>
              <w:jc w:val="left"/>
              <w:rPr>
                <w:sz w:val="15"/>
                <w:szCs w:val="15"/>
              </w:rPr>
            </w:pPr>
            <w:r>
              <w:rPr>
                <w:b/>
                <w:bCs/>
                <w:sz w:val="15"/>
                <w:szCs w:val="15"/>
              </w:rPr>
              <w:t>Zastoupený:</w:t>
            </w:r>
          </w:p>
        </w:tc>
        <w:tc>
          <w:tcPr>
            <w:tcW w:w="3970" w:type="dxa"/>
            <w:shd w:val="clear" w:color="auto" w:fill="FFFFFF"/>
            <w:vAlign w:val="bottom"/>
          </w:tcPr>
          <w:p w:rsidR="00D17B0B" w:rsidRDefault="00966FCF">
            <w:pPr>
              <w:pStyle w:val="Jin0"/>
              <w:framePr w:w="10334" w:h="1642" w:wrap="none" w:vAnchor="page" w:hAnchor="page" w:x="733" w:y="2035"/>
              <w:shd w:val="clear" w:color="auto" w:fill="auto"/>
              <w:ind w:firstLine="140"/>
              <w:jc w:val="left"/>
              <w:rPr>
                <w:sz w:val="15"/>
                <w:szCs w:val="15"/>
              </w:rPr>
            </w:pPr>
            <w:r>
              <w:rPr>
                <w:sz w:val="15"/>
                <w:szCs w:val="15"/>
              </w:rPr>
              <w:t>Petr Tepera</w:t>
            </w:r>
          </w:p>
        </w:tc>
      </w:tr>
      <w:tr w:rsidR="00D17B0B">
        <w:tblPrEx>
          <w:tblCellMar>
            <w:top w:w="0" w:type="dxa"/>
            <w:bottom w:w="0" w:type="dxa"/>
          </w:tblCellMar>
        </w:tblPrEx>
        <w:trPr>
          <w:trHeight w:hRule="exact" w:val="216"/>
        </w:trPr>
        <w:tc>
          <w:tcPr>
            <w:tcW w:w="1210" w:type="dxa"/>
            <w:shd w:val="clear" w:color="auto" w:fill="FFFFFF"/>
            <w:vAlign w:val="bottom"/>
          </w:tcPr>
          <w:p w:rsidR="00D17B0B" w:rsidRDefault="00966FCF">
            <w:pPr>
              <w:pStyle w:val="Jin0"/>
              <w:framePr w:w="10334" w:h="1642" w:wrap="none" w:vAnchor="page" w:hAnchor="page" w:x="733" w:y="2035"/>
              <w:shd w:val="clear" w:color="auto" w:fill="auto"/>
              <w:jc w:val="left"/>
              <w:rPr>
                <w:sz w:val="15"/>
                <w:szCs w:val="15"/>
              </w:rPr>
            </w:pPr>
            <w:r>
              <w:rPr>
                <w:b/>
                <w:bCs/>
                <w:sz w:val="15"/>
                <w:szCs w:val="15"/>
              </w:rPr>
              <w:t>Bank. spojení:</w:t>
            </w:r>
          </w:p>
        </w:tc>
        <w:tc>
          <w:tcPr>
            <w:tcW w:w="3614" w:type="dxa"/>
            <w:shd w:val="clear" w:color="auto" w:fill="FFFFFF"/>
            <w:vAlign w:val="bottom"/>
          </w:tcPr>
          <w:p w:rsidR="00D17B0B" w:rsidRDefault="00966FCF">
            <w:pPr>
              <w:pStyle w:val="Jin0"/>
              <w:framePr w:w="10334" w:h="1642" w:wrap="none" w:vAnchor="page" w:hAnchor="page" w:x="733" w:y="2035"/>
              <w:shd w:val="clear" w:color="auto" w:fill="auto"/>
              <w:jc w:val="left"/>
              <w:rPr>
                <w:sz w:val="15"/>
                <w:szCs w:val="15"/>
              </w:rPr>
            </w:pPr>
            <w:r>
              <w:rPr>
                <w:sz w:val="15"/>
                <w:szCs w:val="15"/>
              </w:rPr>
              <w:t>Raiffeisenbank, a. s., č.ú. 1011010209/5500</w:t>
            </w:r>
          </w:p>
        </w:tc>
        <w:tc>
          <w:tcPr>
            <w:tcW w:w="1541" w:type="dxa"/>
            <w:shd w:val="clear" w:color="auto" w:fill="FFFFFF"/>
            <w:vAlign w:val="bottom"/>
          </w:tcPr>
          <w:p w:rsidR="00D17B0B" w:rsidRDefault="00966FCF">
            <w:pPr>
              <w:pStyle w:val="Jin0"/>
              <w:framePr w:w="10334" w:h="1642" w:wrap="none" w:vAnchor="page" w:hAnchor="page" w:x="733" w:y="2035"/>
              <w:shd w:val="clear" w:color="auto" w:fill="auto"/>
              <w:ind w:left="340"/>
              <w:jc w:val="left"/>
              <w:rPr>
                <w:sz w:val="15"/>
                <w:szCs w:val="15"/>
              </w:rPr>
            </w:pPr>
            <w:r>
              <w:rPr>
                <w:b/>
                <w:bCs/>
                <w:sz w:val="15"/>
                <w:szCs w:val="15"/>
              </w:rPr>
              <w:t>Bank. spojení:</w:t>
            </w:r>
          </w:p>
        </w:tc>
        <w:tc>
          <w:tcPr>
            <w:tcW w:w="3970" w:type="dxa"/>
            <w:shd w:val="clear" w:color="auto" w:fill="FFFFFF"/>
            <w:vAlign w:val="bottom"/>
          </w:tcPr>
          <w:p w:rsidR="00D17B0B" w:rsidRDefault="00966FCF">
            <w:pPr>
              <w:pStyle w:val="Jin0"/>
              <w:framePr w:w="10334" w:h="1642" w:wrap="none" w:vAnchor="page" w:hAnchor="page" w:x="733" w:y="2035"/>
              <w:shd w:val="clear" w:color="auto" w:fill="auto"/>
              <w:ind w:firstLine="140"/>
              <w:jc w:val="left"/>
              <w:rPr>
                <w:sz w:val="15"/>
                <w:szCs w:val="15"/>
              </w:rPr>
            </w:pPr>
            <w:r>
              <w:rPr>
                <w:sz w:val="15"/>
                <w:szCs w:val="15"/>
              </w:rPr>
              <w:t>ČSOB a.s., č.ú. 226038589/0300</w:t>
            </w:r>
          </w:p>
        </w:tc>
      </w:tr>
      <w:tr w:rsidR="00D17B0B">
        <w:tblPrEx>
          <w:tblCellMar>
            <w:top w:w="0" w:type="dxa"/>
            <w:bottom w:w="0" w:type="dxa"/>
          </w:tblCellMar>
        </w:tblPrEx>
        <w:trPr>
          <w:trHeight w:hRule="exact" w:val="216"/>
        </w:trPr>
        <w:tc>
          <w:tcPr>
            <w:tcW w:w="1210" w:type="dxa"/>
            <w:shd w:val="clear" w:color="auto" w:fill="FFFFFF"/>
          </w:tcPr>
          <w:p w:rsidR="00D17B0B" w:rsidRDefault="00966FCF">
            <w:pPr>
              <w:pStyle w:val="Jin0"/>
              <w:framePr w:w="10334" w:h="1642" w:wrap="none" w:vAnchor="page" w:hAnchor="page" w:x="733" w:y="2035"/>
              <w:shd w:val="clear" w:color="auto" w:fill="auto"/>
              <w:jc w:val="left"/>
              <w:rPr>
                <w:sz w:val="15"/>
                <w:szCs w:val="15"/>
              </w:rPr>
            </w:pPr>
            <w:r>
              <w:rPr>
                <w:b/>
                <w:bCs/>
                <w:sz w:val="15"/>
                <w:szCs w:val="15"/>
              </w:rPr>
              <w:t>IČO/DIČ:</w:t>
            </w:r>
          </w:p>
        </w:tc>
        <w:tc>
          <w:tcPr>
            <w:tcW w:w="3614" w:type="dxa"/>
            <w:shd w:val="clear" w:color="auto" w:fill="FFFFFF"/>
          </w:tcPr>
          <w:p w:rsidR="00D17B0B" w:rsidRDefault="00966FCF">
            <w:pPr>
              <w:pStyle w:val="Jin0"/>
              <w:framePr w:w="10334" w:h="1642" w:wrap="none" w:vAnchor="page" w:hAnchor="page" w:x="733" w:y="2035"/>
              <w:shd w:val="clear" w:color="auto" w:fill="auto"/>
              <w:jc w:val="left"/>
              <w:rPr>
                <w:sz w:val="15"/>
                <w:szCs w:val="15"/>
              </w:rPr>
            </w:pPr>
            <w:r>
              <w:rPr>
                <w:sz w:val="15"/>
                <w:szCs w:val="15"/>
              </w:rPr>
              <w:t>26229854/ CZ26229854</w:t>
            </w:r>
          </w:p>
        </w:tc>
        <w:tc>
          <w:tcPr>
            <w:tcW w:w="1541" w:type="dxa"/>
            <w:shd w:val="clear" w:color="auto" w:fill="FFFFFF"/>
          </w:tcPr>
          <w:p w:rsidR="00D17B0B" w:rsidRDefault="00966FCF">
            <w:pPr>
              <w:pStyle w:val="Jin0"/>
              <w:framePr w:w="10334" w:h="1642" w:wrap="none" w:vAnchor="page" w:hAnchor="page" w:x="733" w:y="2035"/>
              <w:shd w:val="clear" w:color="auto" w:fill="auto"/>
              <w:ind w:left="340"/>
              <w:jc w:val="left"/>
              <w:rPr>
                <w:sz w:val="15"/>
                <w:szCs w:val="15"/>
              </w:rPr>
            </w:pPr>
            <w:r>
              <w:rPr>
                <w:b/>
                <w:bCs/>
                <w:sz w:val="15"/>
                <w:szCs w:val="15"/>
              </w:rPr>
              <w:t>IČO/DIČ:</w:t>
            </w:r>
          </w:p>
        </w:tc>
        <w:tc>
          <w:tcPr>
            <w:tcW w:w="3970" w:type="dxa"/>
            <w:shd w:val="clear" w:color="auto" w:fill="FFFFFF"/>
          </w:tcPr>
          <w:p w:rsidR="00D17B0B" w:rsidRDefault="00966FCF">
            <w:pPr>
              <w:pStyle w:val="Jin0"/>
              <w:framePr w:w="10334" w:h="1642" w:wrap="none" w:vAnchor="page" w:hAnchor="page" w:x="733" w:y="2035"/>
              <w:shd w:val="clear" w:color="auto" w:fill="auto"/>
              <w:ind w:firstLine="140"/>
              <w:jc w:val="left"/>
              <w:rPr>
                <w:sz w:val="15"/>
                <w:szCs w:val="15"/>
              </w:rPr>
            </w:pPr>
            <w:r>
              <w:rPr>
                <w:sz w:val="15"/>
                <w:szCs w:val="15"/>
              </w:rPr>
              <w:t>27553884 / CZ27553884</w:t>
            </w:r>
          </w:p>
        </w:tc>
      </w:tr>
      <w:tr w:rsidR="00D17B0B">
        <w:tblPrEx>
          <w:tblCellMar>
            <w:top w:w="0" w:type="dxa"/>
            <w:bottom w:w="0" w:type="dxa"/>
          </w:tblCellMar>
        </w:tblPrEx>
        <w:trPr>
          <w:trHeight w:hRule="exact" w:val="250"/>
        </w:trPr>
        <w:tc>
          <w:tcPr>
            <w:tcW w:w="1210" w:type="dxa"/>
            <w:shd w:val="clear" w:color="auto" w:fill="FFFFFF"/>
            <w:vAlign w:val="bottom"/>
          </w:tcPr>
          <w:p w:rsidR="00D17B0B" w:rsidRDefault="00966FCF">
            <w:pPr>
              <w:pStyle w:val="Jin0"/>
              <w:framePr w:w="10334" w:h="1642" w:wrap="none" w:vAnchor="page" w:hAnchor="page" w:x="733" w:y="2035"/>
              <w:shd w:val="clear" w:color="auto" w:fill="auto"/>
              <w:jc w:val="left"/>
              <w:rPr>
                <w:sz w:val="15"/>
                <w:szCs w:val="15"/>
              </w:rPr>
            </w:pPr>
            <w:r>
              <w:rPr>
                <w:b/>
                <w:bCs/>
                <w:sz w:val="15"/>
                <w:szCs w:val="15"/>
              </w:rPr>
              <w:t xml:space="preserve">Zápis v </w:t>
            </w:r>
            <w:r>
              <w:rPr>
                <w:b/>
                <w:bCs/>
                <w:sz w:val="15"/>
                <w:szCs w:val="15"/>
                <w:lang w:val="en-US" w:eastAsia="en-US" w:bidi="en-US"/>
              </w:rPr>
              <w:t>OR:</w:t>
            </w:r>
          </w:p>
        </w:tc>
        <w:tc>
          <w:tcPr>
            <w:tcW w:w="3614" w:type="dxa"/>
            <w:shd w:val="clear" w:color="auto" w:fill="FFFFFF"/>
            <w:vAlign w:val="bottom"/>
          </w:tcPr>
          <w:p w:rsidR="00D17B0B" w:rsidRDefault="00966FCF">
            <w:pPr>
              <w:pStyle w:val="Jin0"/>
              <w:framePr w:w="10334" w:h="1642" w:wrap="none" w:vAnchor="page" w:hAnchor="page" w:x="733" w:y="2035"/>
              <w:shd w:val="clear" w:color="auto" w:fill="auto"/>
              <w:jc w:val="left"/>
              <w:rPr>
                <w:sz w:val="15"/>
                <w:szCs w:val="15"/>
              </w:rPr>
            </w:pPr>
            <w:r>
              <w:rPr>
                <w:sz w:val="15"/>
                <w:szCs w:val="15"/>
              </w:rPr>
              <w:t xml:space="preserve">KS v Brně, </w:t>
            </w:r>
            <w:r>
              <w:rPr>
                <w:sz w:val="15"/>
                <w:szCs w:val="15"/>
                <w:lang w:val="en-US" w:eastAsia="en-US" w:bidi="en-US"/>
              </w:rPr>
              <w:t xml:space="preserve">odd. </w:t>
            </w:r>
            <w:r>
              <w:rPr>
                <w:sz w:val="15"/>
                <w:szCs w:val="15"/>
              </w:rPr>
              <w:t xml:space="preserve">B, vložka 3439, </w:t>
            </w:r>
            <w:r>
              <w:rPr>
                <w:sz w:val="15"/>
                <w:szCs w:val="15"/>
              </w:rPr>
              <w:t>24.11.2000</w:t>
            </w:r>
          </w:p>
        </w:tc>
        <w:tc>
          <w:tcPr>
            <w:tcW w:w="1541" w:type="dxa"/>
            <w:shd w:val="clear" w:color="auto" w:fill="FFFFFF"/>
            <w:vAlign w:val="bottom"/>
          </w:tcPr>
          <w:p w:rsidR="00D17B0B" w:rsidRDefault="00966FCF">
            <w:pPr>
              <w:pStyle w:val="Jin0"/>
              <w:framePr w:w="10334" w:h="1642" w:wrap="none" w:vAnchor="page" w:hAnchor="page" w:x="733" w:y="2035"/>
              <w:shd w:val="clear" w:color="auto" w:fill="auto"/>
              <w:ind w:left="340"/>
              <w:jc w:val="left"/>
              <w:rPr>
                <w:sz w:val="15"/>
                <w:szCs w:val="15"/>
              </w:rPr>
            </w:pPr>
            <w:r>
              <w:rPr>
                <w:b/>
                <w:bCs/>
                <w:sz w:val="15"/>
                <w:szCs w:val="15"/>
              </w:rPr>
              <w:t xml:space="preserve">Zápis v </w:t>
            </w:r>
            <w:r>
              <w:rPr>
                <w:b/>
                <w:bCs/>
                <w:sz w:val="15"/>
                <w:szCs w:val="15"/>
                <w:lang w:val="en-US" w:eastAsia="en-US" w:bidi="en-US"/>
              </w:rPr>
              <w:t>OR:</w:t>
            </w:r>
          </w:p>
        </w:tc>
        <w:tc>
          <w:tcPr>
            <w:tcW w:w="3970" w:type="dxa"/>
            <w:shd w:val="clear" w:color="auto" w:fill="FFFFFF"/>
            <w:vAlign w:val="bottom"/>
          </w:tcPr>
          <w:p w:rsidR="00D17B0B" w:rsidRDefault="00966FCF">
            <w:pPr>
              <w:pStyle w:val="Jin0"/>
              <w:framePr w:w="10334" w:h="1642" w:wrap="none" w:vAnchor="page" w:hAnchor="page" w:x="733" w:y="2035"/>
              <w:shd w:val="clear" w:color="auto" w:fill="auto"/>
              <w:ind w:firstLine="140"/>
              <w:jc w:val="left"/>
              <w:rPr>
                <w:sz w:val="15"/>
                <w:szCs w:val="15"/>
              </w:rPr>
            </w:pPr>
            <w:r>
              <w:rPr>
                <w:sz w:val="15"/>
                <w:szCs w:val="15"/>
              </w:rPr>
              <w:t>C 25764 vedená u Krajského soudu v Hradci Králové</w:t>
            </w:r>
          </w:p>
        </w:tc>
      </w:tr>
      <w:tr w:rsidR="00D17B0B">
        <w:tblPrEx>
          <w:tblCellMar>
            <w:top w:w="0" w:type="dxa"/>
            <w:bottom w:w="0" w:type="dxa"/>
          </w:tblCellMar>
        </w:tblPrEx>
        <w:trPr>
          <w:trHeight w:hRule="exact" w:val="264"/>
        </w:trPr>
        <w:tc>
          <w:tcPr>
            <w:tcW w:w="1210" w:type="dxa"/>
            <w:shd w:val="clear" w:color="auto" w:fill="FFFFFF"/>
            <w:vAlign w:val="bottom"/>
          </w:tcPr>
          <w:p w:rsidR="00D17B0B" w:rsidRDefault="00966FCF">
            <w:pPr>
              <w:pStyle w:val="Jin0"/>
              <w:framePr w:w="10334" w:h="1642" w:wrap="none" w:vAnchor="page" w:hAnchor="page" w:x="733" w:y="2035"/>
              <w:shd w:val="clear" w:color="auto" w:fill="auto"/>
              <w:jc w:val="left"/>
              <w:rPr>
                <w:sz w:val="15"/>
                <w:szCs w:val="15"/>
              </w:rPr>
            </w:pPr>
            <w:r>
              <w:rPr>
                <w:b/>
                <w:bCs/>
                <w:sz w:val="15"/>
                <w:szCs w:val="15"/>
              </w:rPr>
              <w:t>Telefon/Fax:</w:t>
            </w:r>
          </w:p>
        </w:tc>
        <w:tc>
          <w:tcPr>
            <w:tcW w:w="3614" w:type="dxa"/>
            <w:shd w:val="clear" w:color="auto" w:fill="FFFFFF"/>
            <w:vAlign w:val="bottom"/>
          </w:tcPr>
          <w:p w:rsidR="00D17B0B" w:rsidRDefault="00966FCF">
            <w:pPr>
              <w:pStyle w:val="Jin0"/>
              <w:framePr w:w="10334" w:h="1642" w:wrap="none" w:vAnchor="page" w:hAnchor="page" w:x="733" w:y="2035"/>
              <w:shd w:val="clear" w:color="auto" w:fill="auto"/>
              <w:jc w:val="left"/>
              <w:rPr>
                <w:sz w:val="15"/>
                <w:szCs w:val="15"/>
              </w:rPr>
            </w:pPr>
            <w:r>
              <w:rPr>
                <w:sz w:val="15"/>
                <w:szCs w:val="15"/>
              </w:rPr>
              <w:t>+420-546 418 211 /+420-546 418 214</w:t>
            </w:r>
          </w:p>
        </w:tc>
        <w:tc>
          <w:tcPr>
            <w:tcW w:w="1541" w:type="dxa"/>
            <w:shd w:val="clear" w:color="auto" w:fill="FFFFFF"/>
            <w:vAlign w:val="bottom"/>
          </w:tcPr>
          <w:p w:rsidR="00D17B0B" w:rsidRDefault="00966FCF">
            <w:pPr>
              <w:pStyle w:val="Jin0"/>
              <w:framePr w:w="10334" w:h="1642" w:wrap="none" w:vAnchor="page" w:hAnchor="page" w:x="733" w:y="2035"/>
              <w:shd w:val="clear" w:color="auto" w:fill="auto"/>
              <w:ind w:left="340"/>
              <w:jc w:val="left"/>
              <w:rPr>
                <w:sz w:val="15"/>
                <w:szCs w:val="15"/>
              </w:rPr>
            </w:pPr>
            <w:r>
              <w:rPr>
                <w:b/>
                <w:bCs/>
                <w:sz w:val="15"/>
                <w:szCs w:val="15"/>
              </w:rPr>
              <w:t>Telefon/Fax:</w:t>
            </w:r>
          </w:p>
        </w:tc>
        <w:tc>
          <w:tcPr>
            <w:tcW w:w="3970" w:type="dxa"/>
            <w:shd w:val="clear" w:color="auto" w:fill="FFFFFF"/>
          </w:tcPr>
          <w:p w:rsidR="00D17B0B" w:rsidRDefault="00D17B0B">
            <w:pPr>
              <w:framePr w:w="10334" w:h="1642" w:wrap="none" w:vAnchor="page" w:hAnchor="page" w:x="733" w:y="2035"/>
              <w:rPr>
                <w:sz w:val="10"/>
                <w:szCs w:val="10"/>
              </w:rPr>
            </w:pPr>
          </w:p>
        </w:tc>
      </w:tr>
      <w:tr w:rsidR="00D17B0B">
        <w:tblPrEx>
          <w:tblCellMar>
            <w:top w:w="0" w:type="dxa"/>
            <w:bottom w:w="0" w:type="dxa"/>
          </w:tblCellMar>
        </w:tblPrEx>
        <w:trPr>
          <w:trHeight w:hRule="exact" w:val="259"/>
        </w:trPr>
        <w:tc>
          <w:tcPr>
            <w:tcW w:w="1210" w:type="dxa"/>
            <w:shd w:val="clear" w:color="auto" w:fill="FFFFFF"/>
            <w:vAlign w:val="bottom"/>
          </w:tcPr>
          <w:p w:rsidR="00D17B0B" w:rsidRDefault="00966FCF">
            <w:pPr>
              <w:pStyle w:val="Jin0"/>
              <w:framePr w:w="10334" w:h="1642" w:wrap="none" w:vAnchor="page" w:hAnchor="page" w:x="733" w:y="2035"/>
              <w:shd w:val="clear" w:color="auto" w:fill="auto"/>
              <w:jc w:val="left"/>
              <w:rPr>
                <w:sz w:val="15"/>
                <w:szCs w:val="15"/>
              </w:rPr>
            </w:pPr>
            <w:r>
              <w:rPr>
                <w:b/>
                <w:bCs/>
                <w:sz w:val="15"/>
                <w:szCs w:val="15"/>
              </w:rPr>
              <w:t>Adresa:</w:t>
            </w:r>
          </w:p>
        </w:tc>
        <w:tc>
          <w:tcPr>
            <w:tcW w:w="3614" w:type="dxa"/>
            <w:shd w:val="clear" w:color="auto" w:fill="FFFFFF"/>
            <w:vAlign w:val="bottom"/>
          </w:tcPr>
          <w:p w:rsidR="00D17B0B" w:rsidRDefault="00966FCF">
            <w:pPr>
              <w:pStyle w:val="Jin0"/>
              <w:framePr w:w="10334" w:h="1642" w:wrap="none" w:vAnchor="page" w:hAnchor="page" w:x="733" w:y="2035"/>
              <w:shd w:val="clear" w:color="auto" w:fill="auto"/>
              <w:jc w:val="left"/>
              <w:rPr>
                <w:sz w:val="15"/>
                <w:szCs w:val="15"/>
              </w:rPr>
            </w:pPr>
            <w:r>
              <w:rPr>
                <w:sz w:val="15"/>
                <w:szCs w:val="15"/>
              </w:rPr>
              <w:t>Hlína 18 čp. 57, 664 91 Ivančice</w:t>
            </w:r>
          </w:p>
        </w:tc>
        <w:tc>
          <w:tcPr>
            <w:tcW w:w="1541" w:type="dxa"/>
            <w:shd w:val="clear" w:color="auto" w:fill="FFFFFF"/>
            <w:vAlign w:val="bottom"/>
          </w:tcPr>
          <w:p w:rsidR="00D17B0B" w:rsidRDefault="00966FCF">
            <w:pPr>
              <w:pStyle w:val="Jin0"/>
              <w:framePr w:w="10334" w:h="1642" w:wrap="none" w:vAnchor="page" w:hAnchor="page" w:x="733" w:y="2035"/>
              <w:shd w:val="clear" w:color="auto" w:fill="auto"/>
              <w:ind w:left="340"/>
              <w:jc w:val="left"/>
              <w:rPr>
                <w:sz w:val="15"/>
                <w:szCs w:val="15"/>
              </w:rPr>
            </w:pPr>
            <w:r>
              <w:rPr>
                <w:b/>
                <w:bCs/>
                <w:sz w:val="15"/>
                <w:szCs w:val="15"/>
              </w:rPr>
              <w:t>Adresa:</w:t>
            </w:r>
          </w:p>
        </w:tc>
        <w:tc>
          <w:tcPr>
            <w:tcW w:w="3970" w:type="dxa"/>
            <w:shd w:val="clear" w:color="auto" w:fill="FFFFFF"/>
            <w:vAlign w:val="bottom"/>
          </w:tcPr>
          <w:p w:rsidR="00D17B0B" w:rsidRDefault="00966FCF">
            <w:pPr>
              <w:pStyle w:val="Jin0"/>
              <w:framePr w:w="10334" w:h="1642" w:wrap="none" w:vAnchor="page" w:hAnchor="page" w:x="733" w:y="2035"/>
              <w:shd w:val="clear" w:color="auto" w:fill="auto"/>
              <w:ind w:firstLine="140"/>
              <w:jc w:val="left"/>
              <w:rPr>
                <w:sz w:val="15"/>
                <w:szCs w:val="15"/>
              </w:rPr>
            </w:pPr>
            <w:r>
              <w:rPr>
                <w:sz w:val="15"/>
                <w:szCs w:val="15"/>
              </w:rPr>
              <w:t>Raisova 2824, 544 01 Dvůr Králové nad Labem, CZ</w:t>
            </w:r>
          </w:p>
        </w:tc>
      </w:tr>
    </w:tbl>
    <w:p w:rsidR="00D17B0B" w:rsidRDefault="00966FCF">
      <w:pPr>
        <w:pStyle w:val="Nadpis30"/>
        <w:framePr w:w="10397" w:h="1838" w:hRule="exact" w:wrap="none" w:vAnchor="page" w:hAnchor="page" w:x="733" w:y="3854"/>
        <w:numPr>
          <w:ilvl w:val="0"/>
          <w:numId w:val="1"/>
        </w:numPr>
        <w:shd w:val="clear" w:color="auto" w:fill="auto"/>
        <w:tabs>
          <w:tab w:val="left" w:pos="293"/>
        </w:tabs>
        <w:ind w:left="340" w:right="14"/>
      </w:pPr>
      <w:bookmarkStart w:id="0" w:name="bookmark0"/>
      <w:r>
        <w:t>Úvodní ustanovení:</w:t>
      </w:r>
      <w:bookmarkEnd w:id="0"/>
    </w:p>
    <w:p w:rsidR="00D17B0B" w:rsidRDefault="00966FCF">
      <w:pPr>
        <w:pStyle w:val="Zkladntext1"/>
        <w:framePr w:w="10397" w:h="1838" w:hRule="exact" w:wrap="none" w:vAnchor="page" w:hAnchor="page" w:x="733" w:y="3854"/>
        <w:numPr>
          <w:ilvl w:val="0"/>
          <w:numId w:val="2"/>
        </w:numPr>
        <w:shd w:val="clear" w:color="auto" w:fill="auto"/>
        <w:tabs>
          <w:tab w:val="left" w:pos="293"/>
        </w:tabs>
        <w:spacing w:after="200"/>
        <w:ind w:left="340" w:right="14" w:hanging="320"/>
      </w:pPr>
      <w:r>
        <w:t>Prodávající se zavazuje za podmínek stanovených této smlouvě odevzdat kupujícímu dříví a převést na něj</w:t>
      </w:r>
      <w:r>
        <w:br/>
        <w:t>vlastnické právo k prodávanému dříví a kupující se zavazuje za sjednaných podmínek dříví převzít a zaplatit za něj</w:t>
      </w:r>
      <w:r>
        <w:br/>
        <w:t>prodávajícímu sjednanou kupní cenu. D</w:t>
      </w:r>
      <w:r>
        <w:t>řívím se ve smyslu obsahu této smlouvy rozumí vlákninové dříví vhodné pro</w:t>
      </w:r>
      <w:r>
        <w:br/>
        <w:t>výrobu buničiny dle dále uvedených sortimentů, množství, parametrů a technických podmínek.</w:t>
      </w:r>
    </w:p>
    <w:p w:rsidR="00D17B0B" w:rsidRDefault="00966FCF">
      <w:pPr>
        <w:pStyle w:val="Nadpis30"/>
        <w:framePr w:w="10397" w:h="1838" w:hRule="exact" w:wrap="none" w:vAnchor="page" w:hAnchor="page" w:x="733" w:y="3854"/>
        <w:numPr>
          <w:ilvl w:val="0"/>
          <w:numId w:val="2"/>
        </w:numPr>
        <w:shd w:val="clear" w:color="auto" w:fill="auto"/>
        <w:tabs>
          <w:tab w:val="left" w:pos="299"/>
        </w:tabs>
        <w:ind w:left="340" w:right="14"/>
      </w:pPr>
      <w:bookmarkStart w:id="1" w:name="bookmark1"/>
      <w:r>
        <w:t>Předmět plnění:</w:t>
      </w:r>
      <w:bookmarkEnd w:id="1"/>
    </w:p>
    <w:p w:rsidR="00D17B0B" w:rsidRDefault="00966FCF">
      <w:pPr>
        <w:pStyle w:val="Zkladntext1"/>
        <w:framePr w:w="10397" w:h="1838" w:hRule="exact" w:wrap="none" w:vAnchor="page" w:hAnchor="page" w:x="733" w:y="3854"/>
        <w:numPr>
          <w:ilvl w:val="0"/>
          <w:numId w:val="3"/>
        </w:numPr>
        <w:shd w:val="clear" w:color="auto" w:fill="auto"/>
        <w:tabs>
          <w:tab w:val="left" w:pos="293"/>
        </w:tabs>
        <w:ind w:left="340" w:right="14" w:hanging="320"/>
      </w:pPr>
      <w:r>
        <w:t xml:space="preserve">Smluvní strany se pro 3. čtvrtletí 2018 dohodly na následujícím množství </w:t>
      </w:r>
      <w:r>
        <w:t>podle skupin sortimentů dříví, které bude</w:t>
      </w:r>
    </w:p>
    <w:p w:rsidR="00D17B0B" w:rsidRDefault="00966FCF">
      <w:pPr>
        <w:pStyle w:val="Titulektabulky0"/>
        <w:framePr w:w="10061" w:h="504" w:hRule="exact" w:wrap="none" w:vAnchor="page" w:hAnchor="page" w:x="1050" w:y="5649"/>
        <w:shd w:val="clear" w:color="auto" w:fill="auto"/>
        <w:jc w:val="both"/>
      </w:pPr>
      <w:r>
        <w:t>prodávajícím dodáno a kupní ceně stanovené za převzatou jednotku daného sortimentu dříví. Kupní ceny nezahrnují DPH, které je kupující povinen uhradit nad rámec kupní ceny.</w:t>
      </w:r>
    </w:p>
    <w:tbl>
      <w:tblPr>
        <w:tblOverlap w:val="never"/>
        <w:tblW w:w="0" w:type="auto"/>
        <w:tblLayout w:type="fixed"/>
        <w:tblCellMar>
          <w:left w:w="10" w:type="dxa"/>
          <w:right w:w="10" w:type="dxa"/>
        </w:tblCellMar>
        <w:tblLook w:val="0000" w:firstRow="0" w:lastRow="0" w:firstColumn="0" w:lastColumn="0" w:noHBand="0" w:noVBand="0"/>
      </w:tblPr>
      <w:tblGrid>
        <w:gridCol w:w="3269"/>
        <w:gridCol w:w="1022"/>
        <w:gridCol w:w="3797"/>
        <w:gridCol w:w="2237"/>
      </w:tblGrid>
      <w:tr w:rsidR="00D17B0B">
        <w:tblPrEx>
          <w:tblCellMar>
            <w:top w:w="0" w:type="dxa"/>
            <w:bottom w:w="0" w:type="dxa"/>
          </w:tblCellMar>
        </w:tblPrEx>
        <w:trPr>
          <w:trHeight w:hRule="exact" w:val="614"/>
        </w:trPr>
        <w:tc>
          <w:tcPr>
            <w:tcW w:w="3269" w:type="dxa"/>
            <w:tcBorders>
              <w:top w:val="single" w:sz="4" w:space="0" w:color="auto"/>
              <w:left w:val="single" w:sz="4" w:space="0" w:color="auto"/>
            </w:tcBorders>
            <w:shd w:val="clear" w:color="auto" w:fill="FFFFFF"/>
            <w:vAlign w:val="center"/>
          </w:tcPr>
          <w:p w:rsidR="00D17B0B" w:rsidRDefault="00966FCF">
            <w:pPr>
              <w:pStyle w:val="Jin0"/>
              <w:framePr w:w="10325" w:h="4142" w:wrap="none" w:vAnchor="page" w:hAnchor="page" w:x="772" w:y="6105"/>
              <w:shd w:val="clear" w:color="auto" w:fill="auto"/>
              <w:jc w:val="left"/>
              <w:rPr>
                <w:sz w:val="20"/>
                <w:szCs w:val="20"/>
              </w:rPr>
            </w:pPr>
            <w:r>
              <w:rPr>
                <w:b/>
                <w:bCs/>
                <w:sz w:val="20"/>
                <w:szCs w:val="20"/>
              </w:rPr>
              <w:t>Sortiment</w:t>
            </w:r>
          </w:p>
        </w:tc>
        <w:tc>
          <w:tcPr>
            <w:tcW w:w="1022" w:type="dxa"/>
            <w:tcBorders>
              <w:top w:val="single" w:sz="4" w:space="0" w:color="auto"/>
              <w:left w:val="single" w:sz="4" w:space="0" w:color="auto"/>
            </w:tcBorders>
            <w:shd w:val="clear" w:color="auto" w:fill="FFFFFF"/>
            <w:vAlign w:val="center"/>
          </w:tcPr>
          <w:p w:rsidR="00D17B0B" w:rsidRDefault="00966FCF">
            <w:pPr>
              <w:pStyle w:val="Jin0"/>
              <w:framePr w:w="10325" w:h="4142" w:wrap="none" w:vAnchor="page" w:hAnchor="page" w:x="772" w:y="6105"/>
              <w:shd w:val="clear" w:color="auto" w:fill="auto"/>
              <w:jc w:val="left"/>
              <w:rPr>
                <w:sz w:val="20"/>
                <w:szCs w:val="20"/>
              </w:rPr>
            </w:pPr>
            <w:r>
              <w:rPr>
                <w:b/>
                <w:bCs/>
                <w:sz w:val="20"/>
                <w:szCs w:val="20"/>
              </w:rPr>
              <w:t>Evid.číslo</w:t>
            </w:r>
          </w:p>
        </w:tc>
        <w:tc>
          <w:tcPr>
            <w:tcW w:w="3797" w:type="dxa"/>
            <w:tcBorders>
              <w:top w:val="single" w:sz="4" w:space="0" w:color="auto"/>
              <w:left w:val="single" w:sz="4" w:space="0" w:color="auto"/>
            </w:tcBorders>
            <w:shd w:val="clear" w:color="auto" w:fill="FFFFFF"/>
          </w:tcPr>
          <w:p w:rsidR="00D17B0B" w:rsidRDefault="00966FCF">
            <w:pPr>
              <w:pStyle w:val="Jin0"/>
              <w:framePr w:w="10325" w:h="4142" w:wrap="none" w:vAnchor="page" w:hAnchor="page" w:x="772" w:y="6105"/>
              <w:shd w:val="clear" w:color="auto" w:fill="auto"/>
              <w:spacing w:line="312" w:lineRule="auto"/>
              <w:jc w:val="center"/>
              <w:rPr>
                <w:sz w:val="20"/>
                <w:szCs w:val="20"/>
              </w:rPr>
            </w:pPr>
            <w:r>
              <w:rPr>
                <w:b/>
                <w:bCs/>
                <w:sz w:val="20"/>
                <w:szCs w:val="20"/>
              </w:rPr>
              <w:t>Množství podle skupi</w:t>
            </w:r>
            <w:r>
              <w:rPr>
                <w:b/>
                <w:bCs/>
                <w:sz w:val="20"/>
                <w:szCs w:val="20"/>
              </w:rPr>
              <w:t xml:space="preserve">n sortimentů v </w:t>
            </w:r>
            <w:r>
              <w:rPr>
                <w:b/>
                <w:bCs/>
                <w:sz w:val="20"/>
                <w:szCs w:val="20"/>
                <w:lang w:val="en-US" w:eastAsia="en-US" w:bidi="en-US"/>
              </w:rPr>
              <w:t>At</w:t>
            </w:r>
          </w:p>
        </w:tc>
        <w:tc>
          <w:tcPr>
            <w:tcW w:w="2237" w:type="dxa"/>
            <w:tcBorders>
              <w:top w:val="single" w:sz="4" w:space="0" w:color="auto"/>
              <w:left w:val="single" w:sz="4" w:space="0" w:color="auto"/>
              <w:right w:val="single" w:sz="4" w:space="0" w:color="auto"/>
            </w:tcBorders>
            <w:shd w:val="clear" w:color="auto" w:fill="FFFFFF"/>
            <w:vAlign w:val="center"/>
          </w:tcPr>
          <w:p w:rsidR="00D17B0B" w:rsidRDefault="00966FCF">
            <w:pPr>
              <w:pStyle w:val="Jin0"/>
              <w:framePr w:w="10325" w:h="4142" w:wrap="none" w:vAnchor="page" w:hAnchor="page" w:x="772" w:y="6105"/>
              <w:shd w:val="clear" w:color="auto" w:fill="auto"/>
              <w:jc w:val="center"/>
              <w:rPr>
                <w:sz w:val="20"/>
                <w:szCs w:val="20"/>
              </w:rPr>
            </w:pPr>
            <w:r>
              <w:rPr>
                <w:b/>
                <w:bCs/>
                <w:sz w:val="20"/>
                <w:szCs w:val="20"/>
              </w:rPr>
              <w:t>Kč/At</w:t>
            </w:r>
          </w:p>
        </w:tc>
      </w:tr>
      <w:tr w:rsidR="00D17B0B">
        <w:tblPrEx>
          <w:tblCellMar>
            <w:top w:w="0" w:type="dxa"/>
            <w:bottom w:w="0" w:type="dxa"/>
          </w:tblCellMar>
        </w:tblPrEx>
        <w:trPr>
          <w:trHeight w:hRule="exact" w:val="264"/>
        </w:trPr>
        <w:tc>
          <w:tcPr>
            <w:tcW w:w="3269" w:type="dxa"/>
            <w:tcBorders>
              <w:top w:val="single" w:sz="4" w:space="0" w:color="auto"/>
              <w:left w:val="single" w:sz="4" w:space="0" w:color="auto"/>
            </w:tcBorders>
            <w:shd w:val="clear" w:color="auto" w:fill="FFFFFF"/>
            <w:vAlign w:val="center"/>
          </w:tcPr>
          <w:p w:rsidR="00D17B0B" w:rsidRDefault="009B6F7D">
            <w:pPr>
              <w:pStyle w:val="Jin0"/>
              <w:framePr w:w="10325" w:h="4142" w:wrap="none" w:vAnchor="page" w:hAnchor="page" w:x="772" w:y="6105"/>
              <w:shd w:val="clear" w:color="auto" w:fill="auto"/>
              <w:jc w:val="left"/>
              <w:rPr>
                <w:sz w:val="18"/>
                <w:szCs w:val="18"/>
              </w:rPr>
            </w:pPr>
            <w:r>
              <w:rPr>
                <w:sz w:val="18"/>
                <w:szCs w:val="18"/>
              </w:rPr>
              <w:t>xxx</w:t>
            </w:r>
          </w:p>
        </w:tc>
        <w:tc>
          <w:tcPr>
            <w:tcW w:w="1022" w:type="dxa"/>
            <w:tcBorders>
              <w:top w:val="single" w:sz="4" w:space="0" w:color="auto"/>
              <w:left w:val="single" w:sz="4" w:space="0" w:color="auto"/>
            </w:tcBorders>
            <w:shd w:val="clear" w:color="auto" w:fill="FFFFFF"/>
            <w:vAlign w:val="bottom"/>
          </w:tcPr>
          <w:p w:rsidR="00D17B0B" w:rsidRDefault="00966FCF">
            <w:pPr>
              <w:pStyle w:val="Jin0"/>
              <w:framePr w:w="10325" w:h="4142" w:wrap="none" w:vAnchor="page" w:hAnchor="page" w:x="772" w:y="6105"/>
              <w:shd w:val="clear" w:color="auto" w:fill="auto"/>
              <w:jc w:val="center"/>
              <w:rPr>
                <w:sz w:val="18"/>
                <w:szCs w:val="18"/>
              </w:rPr>
            </w:pPr>
            <w:r>
              <w:rPr>
                <w:sz w:val="18"/>
                <w:szCs w:val="18"/>
              </w:rPr>
              <w:t>12</w:t>
            </w:r>
          </w:p>
        </w:tc>
        <w:tc>
          <w:tcPr>
            <w:tcW w:w="3797" w:type="dxa"/>
            <w:vMerge w:val="restart"/>
            <w:tcBorders>
              <w:top w:val="single" w:sz="4" w:space="0" w:color="auto"/>
              <w:left w:val="single" w:sz="4" w:space="0" w:color="auto"/>
            </w:tcBorders>
            <w:shd w:val="clear" w:color="auto" w:fill="FFFFFF"/>
            <w:vAlign w:val="center"/>
          </w:tcPr>
          <w:p w:rsidR="00D17B0B" w:rsidRDefault="009B6F7D">
            <w:pPr>
              <w:pStyle w:val="Jin0"/>
              <w:framePr w:w="10325" w:h="4142" w:wrap="none" w:vAnchor="page" w:hAnchor="page" w:x="772" w:y="6105"/>
              <w:shd w:val="clear" w:color="auto" w:fill="auto"/>
              <w:jc w:val="center"/>
            </w:pPr>
            <w:r>
              <w:rPr>
                <w:b/>
                <w:bCs/>
              </w:rPr>
              <w:t>xxx</w:t>
            </w:r>
            <w:r w:rsidR="00966FCF">
              <w:rPr>
                <w:b/>
                <w:bCs/>
              </w:rPr>
              <w:t>,-</w:t>
            </w:r>
          </w:p>
        </w:tc>
        <w:tc>
          <w:tcPr>
            <w:tcW w:w="2237" w:type="dxa"/>
            <w:tcBorders>
              <w:top w:val="single" w:sz="4" w:space="0" w:color="auto"/>
              <w:left w:val="single" w:sz="4" w:space="0" w:color="auto"/>
              <w:right w:val="single" w:sz="4" w:space="0" w:color="auto"/>
            </w:tcBorders>
            <w:shd w:val="clear" w:color="auto" w:fill="FFFFFF"/>
            <w:vAlign w:val="bottom"/>
          </w:tcPr>
          <w:p w:rsidR="00D17B0B" w:rsidRDefault="009B6F7D">
            <w:pPr>
              <w:pStyle w:val="Jin0"/>
              <w:framePr w:w="10325" w:h="4142" w:wrap="none" w:vAnchor="page" w:hAnchor="page" w:x="772" w:y="6105"/>
              <w:shd w:val="clear" w:color="auto" w:fill="auto"/>
              <w:jc w:val="center"/>
            </w:pPr>
            <w:r>
              <w:rPr>
                <w:b/>
                <w:bCs/>
              </w:rPr>
              <w:t>xxx</w:t>
            </w:r>
          </w:p>
        </w:tc>
      </w:tr>
      <w:tr w:rsidR="00D17B0B">
        <w:tblPrEx>
          <w:tblCellMar>
            <w:top w:w="0" w:type="dxa"/>
            <w:bottom w:w="0" w:type="dxa"/>
          </w:tblCellMar>
        </w:tblPrEx>
        <w:trPr>
          <w:trHeight w:hRule="exact" w:val="264"/>
        </w:trPr>
        <w:tc>
          <w:tcPr>
            <w:tcW w:w="3269" w:type="dxa"/>
            <w:tcBorders>
              <w:top w:val="single" w:sz="4" w:space="0" w:color="auto"/>
              <w:left w:val="single" w:sz="4" w:space="0" w:color="auto"/>
            </w:tcBorders>
            <w:shd w:val="clear" w:color="auto" w:fill="FFFFFF"/>
            <w:vAlign w:val="bottom"/>
          </w:tcPr>
          <w:p w:rsidR="00D17B0B" w:rsidRDefault="009B6F7D">
            <w:pPr>
              <w:pStyle w:val="Jin0"/>
              <w:framePr w:w="10325" w:h="4142" w:wrap="none" w:vAnchor="page" w:hAnchor="page" w:x="772" w:y="6105"/>
              <w:shd w:val="clear" w:color="auto" w:fill="auto"/>
              <w:jc w:val="left"/>
              <w:rPr>
                <w:sz w:val="18"/>
                <w:szCs w:val="18"/>
              </w:rPr>
            </w:pPr>
            <w:r>
              <w:rPr>
                <w:sz w:val="18"/>
                <w:szCs w:val="18"/>
              </w:rPr>
              <w:t>xxxx</w:t>
            </w:r>
          </w:p>
        </w:tc>
        <w:tc>
          <w:tcPr>
            <w:tcW w:w="1022" w:type="dxa"/>
            <w:tcBorders>
              <w:top w:val="single" w:sz="4" w:space="0" w:color="auto"/>
              <w:left w:val="single" w:sz="4" w:space="0" w:color="auto"/>
            </w:tcBorders>
            <w:shd w:val="clear" w:color="auto" w:fill="FFFFFF"/>
            <w:vAlign w:val="bottom"/>
          </w:tcPr>
          <w:p w:rsidR="00D17B0B" w:rsidRDefault="00966FCF">
            <w:pPr>
              <w:pStyle w:val="Jin0"/>
              <w:framePr w:w="10325" w:h="4142" w:wrap="none" w:vAnchor="page" w:hAnchor="page" w:x="772" w:y="6105"/>
              <w:shd w:val="clear" w:color="auto" w:fill="auto"/>
              <w:jc w:val="center"/>
              <w:rPr>
                <w:sz w:val="18"/>
                <w:szCs w:val="18"/>
              </w:rPr>
            </w:pPr>
            <w:r>
              <w:rPr>
                <w:sz w:val="18"/>
                <w:szCs w:val="18"/>
              </w:rPr>
              <w:t>42</w:t>
            </w:r>
          </w:p>
        </w:tc>
        <w:tc>
          <w:tcPr>
            <w:tcW w:w="3797" w:type="dxa"/>
            <w:vMerge/>
            <w:tcBorders>
              <w:left w:val="single" w:sz="4" w:space="0" w:color="auto"/>
            </w:tcBorders>
            <w:shd w:val="clear" w:color="auto" w:fill="FFFFFF"/>
            <w:vAlign w:val="center"/>
          </w:tcPr>
          <w:p w:rsidR="00D17B0B" w:rsidRDefault="00D17B0B">
            <w:pPr>
              <w:framePr w:w="10325" w:h="4142" w:wrap="none" w:vAnchor="page" w:hAnchor="page" w:x="772" w:y="6105"/>
            </w:pPr>
          </w:p>
        </w:tc>
        <w:tc>
          <w:tcPr>
            <w:tcW w:w="2237" w:type="dxa"/>
            <w:tcBorders>
              <w:top w:val="single" w:sz="4" w:space="0" w:color="auto"/>
              <w:left w:val="single" w:sz="4" w:space="0" w:color="auto"/>
              <w:right w:val="single" w:sz="4" w:space="0" w:color="auto"/>
            </w:tcBorders>
            <w:shd w:val="clear" w:color="auto" w:fill="FFFFFF"/>
            <w:vAlign w:val="bottom"/>
          </w:tcPr>
          <w:p w:rsidR="00D17B0B" w:rsidRDefault="009B6F7D">
            <w:pPr>
              <w:pStyle w:val="Jin0"/>
              <w:framePr w:w="10325" w:h="4142" w:wrap="none" w:vAnchor="page" w:hAnchor="page" w:x="772" w:y="6105"/>
              <w:shd w:val="clear" w:color="auto" w:fill="auto"/>
              <w:jc w:val="center"/>
            </w:pPr>
            <w:r>
              <w:rPr>
                <w:b/>
                <w:bCs/>
              </w:rPr>
              <w:t>xxx</w:t>
            </w:r>
          </w:p>
        </w:tc>
      </w:tr>
      <w:tr w:rsidR="00D17B0B">
        <w:tblPrEx>
          <w:tblCellMar>
            <w:top w:w="0" w:type="dxa"/>
            <w:bottom w:w="0" w:type="dxa"/>
          </w:tblCellMar>
        </w:tblPrEx>
        <w:trPr>
          <w:trHeight w:hRule="exact" w:val="274"/>
        </w:trPr>
        <w:tc>
          <w:tcPr>
            <w:tcW w:w="3269" w:type="dxa"/>
            <w:tcBorders>
              <w:top w:val="single" w:sz="4" w:space="0" w:color="auto"/>
              <w:left w:val="single" w:sz="4" w:space="0" w:color="auto"/>
            </w:tcBorders>
            <w:shd w:val="clear" w:color="auto" w:fill="FFFFFF"/>
          </w:tcPr>
          <w:p w:rsidR="00D17B0B" w:rsidRDefault="009B6F7D">
            <w:pPr>
              <w:pStyle w:val="Jin0"/>
              <w:framePr w:w="10325" w:h="4142" w:wrap="none" w:vAnchor="page" w:hAnchor="page" w:x="772" w:y="6105"/>
              <w:shd w:val="clear" w:color="auto" w:fill="auto"/>
              <w:jc w:val="left"/>
              <w:rPr>
                <w:sz w:val="18"/>
                <w:szCs w:val="18"/>
              </w:rPr>
            </w:pPr>
            <w:r>
              <w:rPr>
                <w:sz w:val="18"/>
                <w:szCs w:val="18"/>
              </w:rPr>
              <w:t>xxxx</w:t>
            </w:r>
          </w:p>
        </w:tc>
        <w:tc>
          <w:tcPr>
            <w:tcW w:w="1022" w:type="dxa"/>
            <w:tcBorders>
              <w:top w:val="single" w:sz="4" w:space="0" w:color="auto"/>
              <w:left w:val="single" w:sz="4" w:space="0" w:color="auto"/>
            </w:tcBorders>
            <w:shd w:val="clear" w:color="auto" w:fill="FFFFFF"/>
          </w:tcPr>
          <w:p w:rsidR="00D17B0B" w:rsidRDefault="00966FCF">
            <w:pPr>
              <w:pStyle w:val="Jin0"/>
              <w:framePr w:w="10325" w:h="4142" w:wrap="none" w:vAnchor="page" w:hAnchor="page" w:x="772" w:y="6105"/>
              <w:shd w:val="clear" w:color="auto" w:fill="auto"/>
              <w:jc w:val="center"/>
              <w:rPr>
                <w:sz w:val="18"/>
                <w:szCs w:val="18"/>
              </w:rPr>
            </w:pPr>
            <w:r>
              <w:rPr>
                <w:sz w:val="18"/>
                <w:szCs w:val="18"/>
              </w:rPr>
              <w:t>14</w:t>
            </w:r>
          </w:p>
        </w:tc>
        <w:tc>
          <w:tcPr>
            <w:tcW w:w="3797" w:type="dxa"/>
            <w:vMerge/>
            <w:tcBorders>
              <w:left w:val="single" w:sz="4" w:space="0" w:color="auto"/>
            </w:tcBorders>
            <w:shd w:val="clear" w:color="auto" w:fill="FFFFFF"/>
            <w:vAlign w:val="center"/>
          </w:tcPr>
          <w:p w:rsidR="00D17B0B" w:rsidRDefault="00D17B0B">
            <w:pPr>
              <w:framePr w:w="10325" w:h="4142" w:wrap="none" w:vAnchor="page" w:hAnchor="page" w:x="772" w:y="6105"/>
            </w:pPr>
          </w:p>
        </w:tc>
        <w:tc>
          <w:tcPr>
            <w:tcW w:w="2237" w:type="dxa"/>
            <w:tcBorders>
              <w:top w:val="single" w:sz="4" w:space="0" w:color="auto"/>
              <w:left w:val="single" w:sz="4" w:space="0" w:color="auto"/>
              <w:right w:val="single" w:sz="4" w:space="0" w:color="auto"/>
            </w:tcBorders>
            <w:shd w:val="clear" w:color="auto" w:fill="FFFFFF"/>
          </w:tcPr>
          <w:p w:rsidR="00D17B0B" w:rsidRDefault="009B6F7D">
            <w:pPr>
              <w:pStyle w:val="Jin0"/>
              <w:framePr w:w="10325" w:h="4142" w:wrap="none" w:vAnchor="page" w:hAnchor="page" w:x="772" w:y="6105"/>
              <w:shd w:val="clear" w:color="auto" w:fill="auto"/>
              <w:jc w:val="center"/>
              <w:rPr>
                <w:sz w:val="24"/>
                <w:szCs w:val="24"/>
              </w:rPr>
            </w:pPr>
            <w:r>
              <w:rPr>
                <w:sz w:val="24"/>
                <w:szCs w:val="24"/>
              </w:rPr>
              <w:t>xxx</w:t>
            </w:r>
          </w:p>
        </w:tc>
      </w:tr>
      <w:tr w:rsidR="00D17B0B">
        <w:tblPrEx>
          <w:tblCellMar>
            <w:top w:w="0" w:type="dxa"/>
            <w:bottom w:w="0" w:type="dxa"/>
          </w:tblCellMar>
        </w:tblPrEx>
        <w:trPr>
          <w:trHeight w:hRule="exact" w:val="264"/>
        </w:trPr>
        <w:tc>
          <w:tcPr>
            <w:tcW w:w="3269" w:type="dxa"/>
            <w:tcBorders>
              <w:top w:val="single" w:sz="4" w:space="0" w:color="auto"/>
              <w:left w:val="single" w:sz="4" w:space="0" w:color="auto"/>
            </w:tcBorders>
            <w:shd w:val="clear" w:color="auto" w:fill="FFFFFF"/>
            <w:vAlign w:val="center"/>
          </w:tcPr>
          <w:p w:rsidR="00D17B0B" w:rsidRDefault="009B6F7D">
            <w:pPr>
              <w:pStyle w:val="Jin0"/>
              <w:framePr w:w="10325" w:h="4142" w:wrap="none" w:vAnchor="page" w:hAnchor="page" w:x="772" w:y="6105"/>
              <w:shd w:val="clear" w:color="auto" w:fill="auto"/>
              <w:jc w:val="left"/>
              <w:rPr>
                <w:sz w:val="18"/>
                <w:szCs w:val="18"/>
              </w:rPr>
            </w:pPr>
            <w:r>
              <w:rPr>
                <w:sz w:val="18"/>
                <w:szCs w:val="18"/>
              </w:rPr>
              <w:t>xxxx</w:t>
            </w:r>
          </w:p>
        </w:tc>
        <w:tc>
          <w:tcPr>
            <w:tcW w:w="1022" w:type="dxa"/>
            <w:tcBorders>
              <w:top w:val="single" w:sz="4" w:space="0" w:color="auto"/>
              <w:left w:val="single" w:sz="4" w:space="0" w:color="auto"/>
            </w:tcBorders>
            <w:shd w:val="clear" w:color="auto" w:fill="FFFFFF"/>
            <w:vAlign w:val="bottom"/>
          </w:tcPr>
          <w:p w:rsidR="00D17B0B" w:rsidRDefault="00966FCF">
            <w:pPr>
              <w:pStyle w:val="Jin0"/>
              <w:framePr w:w="10325" w:h="4142" w:wrap="none" w:vAnchor="page" w:hAnchor="page" w:x="772" w:y="6105"/>
              <w:shd w:val="clear" w:color="auto" w:fill="auto"/>
              <w:jc w:val="center"/>
              <w:rPr>
                <w:sz w:val="18"/>
                <w:szCs w:val="18"/>
              </w:rPr>
            </w:pPr>
            <w:r>
              <w:rPr>
                <w:sz w:val="18"/>
                <w:szCs w:val="18"/>
              </w:rPr>
              <w:t>10</w:t>
            </w:r>
          </w:p>
        </w:tc>
        <w:tc>
          <w:tcPr>
            <w:tcW w:w="3797" w:type="dxa"/>
            <w:vMerge w:val="restart"/>
            <w:tcBorders>
              <w:top w:val="single" w:sz="4" w:space="0" w:color="auto"/>
              <w:left w:val="single" w:sz="4" w:space="0" w:color="auto"/>
            </w:tcBorders>
            <w:shd w:val="clear" w:color="auto" w:fill="FFFFFF"/>
            <w:vAlign w:val="center"/>
          </w:tcPr>
          <w:p w:rsidR="00D17B0B" w:rsidRDefault="009B6F7D">
            <w:pPr>
              <w:pStyle w:val="Jin0"/>
              <w:framePr w:w="10325" w:h="4142" w:wrap="none" w:vAnchor="page" w:hAnchor="page" w:x="772" w:y="6105"/>
              <w:shd w:val="clear" w:color="auto" w:fill="auto"/>
              <w:jc w:val="center"/>
            </w:pPr>
            <w:r>
              <w:rPr>
                <w:b/>
                <w:bCs/>
              </w:rPr>
              <w:t>xxx</w:t>
            </w:r>
          </w:p>
        </w:tc>
        <w:tc>
          <w:tcPr>
            <w:tcW w:w="2237" w:type="dxa"/>
            <w:tcBorders>
              <w:top w:val="single" w:sz="4" w:space="0" w:color="auto"/>
              <w:left w:val="single" w:sz="4" w:space="0" w:color="auto"/>
              <w:right w:val="single" w:sz="4" w:space="0" w:color="auto"/>
            </w:tcBorders>
            <w:shd w:val="clear" w:color="auto" w:fill="FFFFFF"/>
            <w:vAlign w:val="bottom"/>
          </w:tcPr>
          <w:p w:rsidR="00D17B0B" w:rsidRDefault="009B6F7D">
            <w:pPr>
              <w:pStyle w:val="Jin0"/>
              <w:framePr w:w="10325" w:h="4142" w:wrap="none" w:vAnchor="page" w:hAnchor="page" w:x="772" w:y="6105"/>
              <w:shd w:val="clear" w:color="auto" w:fill="auto"/>
              <w:jc w:val="center"/>
            </w:pPr>
            <w:r>
              <w:rPr>
                <w:b/>
                <w:bCs/>
              </w:rPr>
              <w:t>xxx</w:t>
            </w:r>
          </w:p>
        </w:tc>
      </w:tr>
      <w:tr w:rsidR="00D17B0B">
        <w:tblPrEx>
          <w:tblCellMar>
            <w:top w:w="0" w:type="dxa"/>
            <w:bottom w:w="0" w:type="dxa"/>
          </w:tblCellMar>
        </w:tblPrEx>
        <w:trPr>
          <w:trHeight w:hRule="exact" w:val="269"/>
        </w:trPr>
        <w:tc>
          <w:tcPr>
            <w:tcW w:w="3269" w:type="dxa"/>
            <w:tcBorders>
              <w:top w:val="single" w:sz="4" w:space="0" w:color="auto"/>
              <w:left w:val="single" w:sz="4" w:space="0" w:color="auto"/>
            </w:tcBorders>
            <w:shd w:val="clear" w:color="auto" w:fill="FFFFFF"/>
            <w:vAlign w:val="bottom"/>
          </w:tcPr>
          <w:p w:rsidR="00D17B0B" w:rsidRDefault="009B6F7D">
            <w:pPr>
              <w:pStyle w:val="Jin0"/>
              <w:framePr w:w="10325" w:h="4142" w:wrap="none" w:vAnchor="page" w:hAnchor="page" w:x="772" w:y="6105"/>
              <w:shd w:val="clear" w:color="auto" w:fill="auto"/>
              <w:jc w:val="left"/>
              <w:rPr>
                <w:sz w:val="18"/>
                <w:szCs w:val="18"/>
              </w:rPr>
            </w:pPr>
            <w:r>
              <w:rPr>
                <w:sz w:val="18"/>
                <w:szCs w:val="18"/>
              </w:rPr>
              <w:t>xxxx</w:t>
            </w:r>
          </w:p>
        </w:tc>
        <w:tc>
          <w:tcPr>
            <w:tcW w:w="1022" w:type="dxa"/>
            <w:tcBorders>
              <w:top w:val="single" w:sz="4" w:space="0" w:color="auto"/>
              <w:left w:val="single" w:sz="4" w:space="0" w:color="auto"/>
            </w:tcBorders>
            <w:shd w:val="clear" w:color="auto" w:fill="FFFFFF"/>
            <w:vAlign w:val="bottom"/>
          </w:tcPr>
          <w:p w:rsidR="00D17B0B" w:rsidRDefault="00966FCF">
            <w:pPr>
              <w:pStyle w:val="Jin0"/>
              <w:framePr w:w="10325" w:h="4142" w:wrap="none" w:vAnchor="page" w:hAnchor="page" w:x="772" w:y="6105"/>
              <w:shd w:val="clear" w:color="auto" w:fill="auto"/>
              <w:jc w:val="center"/>
              <w:rPr>
                <w:sz w:val="18"/>
                <w:szCs w:val="18"/>
              </w:rPr>
            </w:pPr>
            <w:r>
              <w:rPr>
                <w:sz w:val="18"/>
                <w:szCs w:val="18"/>
              </w:rPr>
              <w:t>40</w:t>
            </w:r>
          </w:p>
        </w:tc>
        <w:tc>
          <w:tcPr>
            <w:tcW w:w="3797" w:type="dxa"/>
            <w:vMerge/>
            <w:tcBorders>
              <w:left w:val="single" w:sz="4" w:space="0" w:color="auto"/>
            </w:tcBorders>
            <w:shd w:val="clear" w:color="auto" w:fill="FFFFFF"/>
            <w:vAlign w:val="center"/>
          </w:tcPr>
          <w:p w:rsidR="00D17B0B" w:rsidRDefault="00D17B0B">
            <w:pPr>
              <w:framePr w:w="10325" w:h="4142" w:wrap="none" w:vAnchor="page" w:hAnchor="page" w:x="772" w:y="6105"/>
            </w:pPr>
          </w:p>
        </w:tc>
        <w:tc>
          <w:tcPr>
            <w:tcW w:w="2237" w:type="dxa"/>
            <w:tcBorders>
              <w:top w:val="single" w:sz="4" w:space="0" w:color="auto"/>
              <w:left w:val="single" w:sz="4" w:space="0" w:color="auto"/>
              <w:right w:val="single" w:sz="4" w:space="0" w:color="auto"/>
            </w:tcBorders>
            <w:shd w:val="clear" w:color="auto" w:fill="FFFFFF"/>
            <w:vAlign w:val="bottom"/>
          </w:tcPr>
          <w:p w:rsidR="00D17B0B" w:rsidRDefault="009B6F7D">
            <w:pPr>
              <w:pStyle w:val="Jin0"/>
              <w:framePr w:w="10325" w:h="4142" w:wrap="none" w:vAnchor="page" w:hAnchor="page" w:x="772" w:y="6105"/>
              <w:shd w:val="clear" w:color="auto" w:fill="auto"/>
              <w:jc w:val="center"/>
            </w:pPr>
            <w:r>
              <w:rPr>
                <w:b/>
                <w:bCs/>
              </w:rPr>
              <w:t>xxx</w:t>
            </w:r>
          </w:p>
        </w:tc>
      </w:tr>
      <w:tr w:rsidR="00D17B0B">
        <w:tblPrEx>
          <w:tblCellMar>
            <w:top w:w="0" w:type="dxa"/>
            <w:bottom w:w="0" w:type="dxa"/>
          </w:tblCellMar>
        </w:tblPrEx>
        <w:trPr>
          <w:trHeight w:hRule="exact" w:val="264"/>
        </w:trPr>
        <w:tc>
          <w:tcPr>
            <w:tcW w:w="3269" w:type="dxa"/>
            <w:tcBorders>
              <w:top w:val="single" w:sz="4" w:space="0" w:color="auto"/>
              <w:left w:val="single" w:sz="4" w:space="0" w:color="auto"/>
            </w:tcBorders>
            <w:shd w:val="clear" w:color="auto" w:fill="FFFFFF"/>
          </w:tcPr>
          <w:p w:rsidR="00D17B0B" w:rsidRDefault="009B6F7D">
            <w:pPr>
              <w:pStyle w:val="Jin0"/>
              <w:framePr w:w="10325" w:h="4142" w:wrap="none" w:vAnchor="page" w:hAnchor="page" w:x="772" w:y="6105"/>
              <w:shd w:val="clear" w:color="auto" w:fill="auto"/>
              <w:jc w:val="left"/>
              <w:rPr>
                <w:sz w:val="18"/>
                <w:szCs w:val="18"/>
              </w:rPr>
            </w:pPr>
            <w:r>
              <w:rPr>
                <w:sz w:val="18"/>
                <w:szCs w:val="18"/>
              </w:rPr>
              <w:t>xxxx</w:t>
            </w:r>
          </w:p>
        </w:tc>
        <w:tc>
          <w:tcPr>
            <w:tcW w:w="1022" w:type="dxa"/>
            <w:tcBorders>
              <w:top w:val="single" w:sz="4" w:space="0" w:color="auto"/>
              <w:left w:val="single" w:sz="4" w:space="0" w:color="auto"/>
            </w:tcBorders>
            <w:shd w:val="clear" w:color="auto" w:fill="FFFFFF"/>
          </w:tcPr>
          <w:p w:rsidR="00D17B0B" w:rsidRDefault="00966FCF">
            <w:pPr>
              <w:pStyle w:val="Jin0"/>
              <w:framePr w:w="10325" w:h="4142" w:wrap="none" w:vAnchor="page" w:hAnchor="page" w:x="772" w:y="6105"/>
              <w:shd w:val="clear" w:color="auto" w:fill="auto"/>
              <w:jc w:val="center"/>
              <w:rPr>
                <w:sz w:val="18"/>
                <w:szCs w:val="18"/>
              </w:rPr>
            </w:pPr>
            <w:r>
              <w:rPr>
                <w:sz w:val="18"/>
                <w:szCs w:val="18"/>
              </w:rPr>
              <w:t>17</w:t>
            </w:r>
          </w:p>
        </w:tc>
        <w:tc>
          <w:tcPr>
            <w:tcW w:w="3797" w:type="dxa"/>
            <w:vMerge/>
            <w:tcBorders>
              <w:left w:val="single" w:sz="4" w:space="0" w:color="auto"/>
            </w:tcBorders>
            <w:shd w:val="clear" w:color="auto" w:fill="FFFFFF"/>
            <w:vAlign w:val="center"/>
          </w:tcPr>
          <w:p w:rsidR="00D17B0B" w:rsidRDefault="00D17B0B">
            <w:pPr>
              <w:framePr w:w="10325" w:h="4142" w:wrap="none" w:vAnchor="page" w:hAnchor="page" w:x="772" w:y="6105"/>
            </w:pPr>
          </w:p>
        </w:tc>
        <w:tc>
          <w:tcPr>
            <w:tcW w:w="2237" w:type="dxa"/>
            <w:tcBorders>
              <w:top w:val="single" w:sz="4" w:space="0" w:color="auto"/>
              <w:left w:val="single" w:sz="4" w:space="0" w:color="auto"/>
              <w:right w:val="single" w:sz="4" w:space="0" w:color="auto"/>
            </w:tcBorders>
            <w:shd w:val="clear" w:color="auto" w:fill="FFFFFF"/>
            <w:vAlign w:val="center"/>
          </w:tcPr>
          <w:p w:rsidR="00D17B0B" w:rsidRDefault="009B6F7D">
            <w:pPr>
              <w:pStyle w:val="Jin0"/>
              <w:framePr w:w="10325" w:h="4142" w:wrap="none" w:vAnchor="page" w:hAnchor="page" w:x="772" w:y="6105"/>
              <w:shd w:val="clear" w:color="auto" w:fill="auto"/>
              <w:jc w:val="center"/>
            </w:pPr>
            <w:r>
              <w:rPr>
                <w:b/>
                <w:bCs/>
              </w:rPr>
              <w:t>xxx</w:t>
            </w:r>
          </w:p>
        </w:tc>
      </w:tr>
      <w:tr w:rsidR="00D17B0B">
        <w:tblPrEx>
          <w:tblCellMar>
            <w:top w:w="0" w:type="dxa"/>
            <w:bottom w:w="0" w:type="dxa"/>
          </w:tblCellMar>
        </w:tblPrEx>
        <w:trPr>
          <w:trHeight w:hRule="exact" w:val="264"/>
        </w:trPr>
        <w:tc>
          <w:tcPr>
            <w:tcW w:w="3269" w:type="dxa"/>
            <w:tcBorders>
              <w:top w:val="single" w:sz="4" w:space="0" w:color="auto"/>
              <w:left w:val="single" w:sz="4" w:space="0" w:color="auto"/>
            </w:tcBorders>
            <w:shd w:val="clear" w:color="auto" w:fill="FFFFFF"/>
          </w:tcPr>
          <w:p w:rsidR="00D17B0B" w:rsidRDefault="009B6F7D">
            <w:pPr>
              <w:pStyle w:val="Jin0"/>
              <w:framePr w:w="10325" w:h="4142" w:wrap="none" w:vAnchor="page" w:hAnchor="page" w:x="772" w:y="6105"/>
              <w:shd w:val="clear" w:color="auto" w:fill="auto"/>
              <w:jc w:val="left"/>
              <w:rPr>
                <w:sz w:val="18"/>
                <w:szCs w:val="18"/>
              </w:rPr>
            </w:pPr>
            <w:r>
              <w:rPr>
                <w:sz w:val="18"/>
                <w:szCs w:val="18"/>
              </w:rPr>
              <w:t>xxx</w:t>
            </w:r>
          </w:p>
        </w:tc>
        <w:tc>
          <w:tcPr>
            <w:tcW w:w="1022" w:type="dxa"/>
            <w:tcBorders>
              <w:top w:val="single" w:sz="4" w:space="0" w:color="auto"/>
              <w:left w:val="single" w:sz="4" w:space="0" w:color="auto"/>
            </w:tcBorders>
            <w:shd w:val="clear" w:color="auto" w:fill="FFFFFF"/>
          </w:tcPr>
          <w:p w:rsidR="00D17B0B" w:rsidRDefault="00966FCF">
            <w:pPr>
              <w:pStyle w:val="Jin0"/>
              <w:framePr w:w="10325" w:h="4142" w:wrap="none" w:vAnchor="page" w:hAnchor="page" w:x="772" w:y="6105"/>
              <w:shd w:val="clear" w:color="auto" w:fill="auto"/>
              <w:jc w:val="center"/>
              <w:rPr>
                <w:sz w:val="18"/>
                <w:szCs w:val="18"/>
              </w:rPr>
            </w:pPr>
            <w:r>
              <w:rPr>
                <w:sz w:val="18"/>
                <w:szCs w:val="18"/>
              </w:rPr>
              <w:t>46</w:t>
            </w:r>
          </w:p>
        </w:tc>
        <w:tc>
          <w:tcPr>
            <w:tcW w:w="3797" w:type="dxa"/>
            <w:vMerge w:val="restart"/>
            <w:tcBorders>
              <w:top w:val="single" w:sz="4" w:space="0" w:color="auto"/>
              <w:left w:val="single" w:sz="4" w:space="0" w:color="auto"/>
            </w:tcBorders>
            <w:shd w:val="clear" w:color="auto" w:fill="FFFFFF"/>
            <w:vAlign w:val="center"/>
          </w:tcPr>
          <w:p w:rsidR="00D17B0B" w:rsidRDefault="009B6F7D">
            <w:pPr>
              <w:pStyle w:val="Jin0"/>
              <w:framePr w:w="10325" w:h="4142" w:wrap="none" w:vAnchor="page" w:hAnchor="page" w:x="772" w:y="6105"/>
              <w:shd w:val="clear" w:color="auto" w:fill="auto"/>
              <w:jc w:val="center"/>
            </w:pPr>
            <w:r>
              <w:rPr>
                <w:b/>
                <w:bCs/>
              </w:rPr>
              <w:t>xxx</w:t>
            </w:r>
          </w:p>
        </w:tc>
        <w:tc>
          <w:tcPr>
            <w:tcW w:w="2237" w:type="dxa"/>
            <w:tcBorders>
              <w:top w:val="single" w:sz="4" w:space="0" w:color="auto"/>
              <w:left w:val="single" w:sz="4" w:space="0" w:color="auto"/>
              <w:right w:val="single" w:sz="4" w:space="0" w:color="auto"/>
            </w:tcBorders>
            <w:shd w:val="clear" w:color="auto" w:fill="FFFFFF"/>
          </w:tcPr>
          <w:p w:rsidR="00D17B0B" w:rsidRDefault="009B6F7D">
            <w:pPr>
              <w:pStyle w:val="Jin0"/>
              <w:framePr w:w="10325" w:h="4142" w:wrap="none" w:vAnchor="page" w:hAnchor="page" w:x="772" w:y="6105"/>
              <w:shd w:val="clear" w:color="auto" w:fill="auto"/>
              <w:jc w:val="center"/>
            </w:pPr>
            <w:r>
              <w:rPr>
                <w:b/>
                <w:bCs/>
              </w:rPr>
              <w:t>xxx</w:t>
            </w:r>
          </w:p>
        </w:tc>
      </w:tr>
      <w:tr w:rsidR="00D17B0B">
        <w:tblPrEx>
          <w:tblCellMar>
            <w:top w:w="0" w:type="dxa"/>
            <w:bottom w:w="0" w:type="dxa"/>
          </w:tblCellMar>
        </w:tblPrEx>
        <w:trPr>
          <w:trHeight w:hRule="exact" w:val="264"/>
        </w:trPr>
        <w:tc>
          <w:tcPr>
            <w:tcW w:w="3269" w:type="dxa"/>
            <w:tcBorders>
              <w:top w:val="single" w:sz="4" w:space="0" w:color="auto"/>
              <w:left w:val="single" w:sz="4" w:space="0" w:color="auto"/>
            </w:tcBorders>
            <w:shd w:val="clear" w:color="auto" w:fill="FFFFFF"/>
          </w:tcPr>
          <w:p w:rsidR="00D17B0B" w:rsidRDefault="009B6F7D">
            <w:pPr>
              <w:pStyle w:val="Jin0"/>
              <w:framePr w:w="10325" w:h="4142" w:wrap="none" w:vAnchor="page" w:hAnchor="page" w:x="772" w:y="6105"/>
              <w:shd w:val="clear" w:color="auto" w:fill="auto"/>
              <w:jc w:val="left"/>
              <w:rPr>
                <w:sz w:val="18"/>
                <w:szCs w:val="18"/>
              </w:rPr>
            </w:pPr>
            <w:r>
              <w:rPr>
                <w:sz w:val="18"/>
                <w:szCs w:val="18"/>
              </w:rPr>
              <w:t>xxxx</w:t>
            </w:r>
          </w:p>
        </w:tc>
        <w:tc>
          <w:tcPr>
            <w:tcW w:w="1022" w:type="dxa"/>
            <w:tcBorders>
              <w:top w:val="single" w:sz="4" w:space="0" w:color="auto"/>
              <w:left w:val="single" w:sz="4" w:space="0" w:color="auto"/>
            </w:tcBorders>
            <w:shd w:val="clear" w:color="auto" w:fill="FFFFFF"/>
          </w:tcPr>
          <w:p w:rsidR="00D17B0B" w:rsidRDefault="00966FCF">
            <w:pPr>
              <w:pStyle w:val="Jin0"/>
              <w:framePr w:w="10325" w:h="4142" w:wrap="none" w:vAnchor="page" w:hAnchor="page" w:x="772" w:y="6105"/>
              <w:shd w:val="clear" w:color="auto" w:fill="auto"/>
              <w:jc w:val="center"/>
              <w:rPr>
                <w:sz w:val="18"/>
                <w:szCs w:val="18"/>
              </w:rPr>
            </w:pPr>
            <w:r>
              <w:rPr>
                <w:sz w:val="18"/>
                <w:szCs w:val="18"/>
              </w:rPr>
              <w:t>47</w:t>
            </w:r>
          </w:p>
        </w:tc>
        <w:tc>
          <w:tcPr>
            <w:tcW w:w="3797" w:type="dxa"/>
            <w:vMerge/>
            <w:tcBorders>
              <w:left w:val="single" w:sz="4" w:space="0" w:color="auto"/>
            </w:tcBorders>
            <w:shd w:val="clear" w:color="auto" w:fill="FFFFFF"/>
            <w:vAlign w:val="center"/>
          </w:tcPr>
          <w:p w:rsidR="00D17B0B" w:rsidRDefault="00D17B0B">
            <w:pPr>
              <w:framePr w:w="10325" w:h="4142" w:wrap="none" w:vAnchor="page" w:hAnchor="page" w:x="772" w:y="6105"/>
            </w:pPr>
          </w:p>
        </w:tc>
        <w:tc>
          <w:tcPr>
            <w:tcW w:w="2237" w:type="dxa"/>
            <w:tcBorders>
              <w:top w:val="single" w:sz="4" w:space="0" w:color="auto"/>
              <w:left w:val="single" w:sz="4" w:space="0" w:color="auto"/>
              <w:right w:val="single" w:sz="4" w:space="0" w:color="auto"/>
            </w:tcBorders>
            <w:shd w:val="clear" w:color="auto" w:fill="FFFFFF"/>
          </w:tcPr>
          <w:p w:rsidR="00D17B0B" w:rsidRDefault="009B6F7D">
            <w:pPr>
              <w:pStyle w:val="Jin0"/>
              <w:framePr w:w="10325" w:h="4142" w:wrap="none" w:vAnchor="page" w:hAnchor="page" w:x="772" w:y="6105"/>
              <w:shd w:val="clear" w:color="auto" w:fill="auto"/>
              <w:jc w:val="center"/>
            </w:pPr>
            <w:r>
              <w:rPr>
                <w:b/>
                <w:bCs/>
              </w:rPr>
              <w:t>xxx</w:t>
            </w:r>
          </w:p>
        </w:tc>
      </w:tr>
      <w:tr w:rsidR="00D17B0B">
        <w:tblPrEx>
          <w:tblCellMar>
            <w:top w:w="0" w:type="dxa"/>
            <w:bottom w:w="0" w:type="dxa"/>
          </w:tblCellMar>
        </w:tblPrEx>
        <w:trPr>
          <w:trHeight w:hRule="exact" w:val="264"/>
        </w:trPr>
        <w:tc>
          <w:tcPr>
            <w:tcW w:w="3269" w:type="dxa"/>
            <w:tcBorders>
              <w:top w:val="single" w:sz="4" w:space="0" w:color="auto"/>
              <w:left w:val="single" w:sz="4" w:space="0" w:color="auto"/>
            </w:tcBorders>
            <w:shd w:val="clear" w:color="auto" w:fill="FFFFFF"/>
            <w:vAlign w:val="bottom"/>
          </w:tcPr>
          <w:p w:rsidR="00D17B0B" w:rsidRDefault="009B6F7D">
            <w:pPr>
              <w:pStyle w:val="Jin0"/>
              <w:framePr w:w="10325" w:h="4142" w:wrap="none" w:vAnchor="page" w:hAnchor="page" w:x="772" w:y="6105"/>
              <w:shd w:val="clear" w:color="auto" w:fill="auto"/>
              <w:jc w:val="left"/>
              <w:rPr>
                <w:sz w:val="18"/>
                <w:szCs w:val="18"/>
              </w:rPr>
            </w:pPr>
            <w:r>
              <w:rPr>
                <w:sz w:val="18"/>
                <w:szCs w:val="18"/>
              </w:rPr>
              <w:t>xxxx</w:t>
            </w:r>
          </w:p>
        </w:tc>
        <w:tc>
          <w:tcPr>
            <w:tcW w:w="1022" w:type="dxa"/>
            <w:tcBorders>
              <w:top w:val="single" w:sz="4" w:space="0" w:color="auto"/>
              <w:left w:val="single" w:sz="4" w:space="0" w:color="auto"/>
            </w:tcBorders>
            <w:shd w:val="clear" w:color="auto" w:fill="FFFFFF"/>
            <w:vAlign w:val="bottom"/>
          </w:tcPr>
          <w:p w:rsidR="00D17B0B" w:rsidRDefault="00966FCF">
            <w:pPr>
              <w:pStyle w:val="Jin0"/>
              <w:framePr w:w="10325" w:h="4142" w:wrap="none" w:vAnchor="page" w:hAnchor="page" w:x="772" w:y="6105"/>
              <w:shd w:val="clear" w:color="auto" w:fill="auto"/>
              <w:jc w:val="center"/>
              <w:rPr>
                <w:sz w:val="18"/>
                <w:szCs w:val="18"/>
              </w:rPr>
            </w:pPr>
            <w:r>
              <w:rPr>
                <w:sz w:val="18"/>
                <w:szCs w:val="18"/>
              </w:rPr>
              <w:t>54</w:t>
            </w:r>
          </w:p>
        </w:tc>
        <w:tc>
          <w:tcPr>
            <w:tcW w:w="3797" w:type="dxa"/>
            <w:tcBorders>
              <w:top w:val="single" w:sz="4" w:space="0" w:color="auto"/>
              <w:left w:val="single" w:sz="4" w:space="0" w:color="auto"/>
            </w:tcBorders>
            <w:shd w:val="clear" w:color="auto" w:fill="FFFFFF"/>
            <w:vAlign w:val="bottom"/>
          </w:tcPr>
          <w:p w:rsidR="00D17B0B" w:rsidRDefault="009B6F7D">
            <w:pPr>
              <w:pStyle w:val="Jin0"/>
              <w:framePr w:w="10325" w:h="4142" w:wrap="none" w:vAnchor="page" w:hAnchor="page" w:x="772" w:y="6105"/>
              <w:shd w:val="clear" w:color="auto" w:fill="auto"/>
              <w:jc w:val="center"/>
            </w:pPr>
            <w:r>
              <w:rPr>
                <w:b/>
                <w:bCs/>
              </w:rPr>
              <w:t>xxx</w:t>
            </w:r>
          </w:p>
        </w:tc>
        <w:tc>
          <w:tcPr>
            <w:tcW w:w="2237" w:type="dxa"/>
            <w:tcBorders>
              <w:top w:val="single" w:sz="4" w:space="0" w:color="auto"/>
              <w:left w:val="single" w:sz="4" w:space="0" w:color="auto"/>
              <w:right w:val="single" w:sz="4" w:space="0" w:color="auto"/>
            </w:tcBorders>
            <w:shd w:val="clear" w:color="auto" w:fill="FFFFFF"/>
            <w:vAlign w:val="bottom"/>
          </w:tcPr>
          <w:p w:rsidR="00D17B0B" w:rsidRDefault="009B6F7D">
            <w:pPr>
              <w:pStyle w:val="Jin0"/>
              <w:framePr w:w="10325" w:h="4142" w:wrap="none" w:vAnchor="page" w:hAnchor="page" w:x="772" w:y="6105"/>
              <w:shd w:val="clear" w:color="auto" w:fill="auto"/>
              <w:jc w:val="center"/>
            </w:pPr>
            <w:r>
              <w:rPr>
                <w:b/>
                <w:bCs/>
              </w:rPr>
              <w:t>xxx</w:t>
            </w:r>
          </w:p>
        </w:tc>
      </w:tr>
      <w:tr w:rsidR="00D17B0B">
        <w:tblPrEx>
          <w:tblCellMar>
            <w:top w:w="0" w:type="dxa"/>
            <w:bottom w:w="0" w:type="dxa"/>
          </w:tblCellMar>
        </w:tblPrEx>
        <w:trPr>
          <w:trHeight w:hRule="exact" w:val="269"/>
        </w:trPr>
        <w:tc>
          <w:tcPr>
            <w:tcW w:w="3269" w:type="dxa"/>
            <w:tcBorders>
              <w:top w:val="single" w:sz="4" w:space="0" w:color="auto"/>
              <w:left w:val="single" w:sz="4" w:space="0" w:color="auto"/>
            </w:tcBorders>
            <w:shd w:val="clear" w:color="auto" w:fill="FFFFFF"/>
            <w:vAlign w:val="center"/>
          </w:tcPr>
          <w:p w:rsidR="00D17B0B" w:rsidRDefault="009B6F7D">
            <w:pPr>
              <w:pStyle w:val="Jin0"/>
              <w:framePr w:w="10325" w:h="4142" w:wrap="none" w:vAnchor="page" w:hAnchor="page" w:x="772" w:y="6105"/>
              <w:shd w:val="clear" w:color="auto" w:fill="auto"/>
              <w:jc w:val="left"/>
              <w:rPr>
                <w:sz w:val="18"/>
                <w:szCs w:val="18"/>
              </w:rPr>
            </w:pPr>
            <w:r>
              <w:rPr>
                <w:sz w:val="18"/>
                <w:szCs w:val="18"/>
              </w:rPr>
              <w:t>xxxx</w:t>
            </w:r>
          </w:p>
        </w:tc>
        <w:tc>
          <w:tcPr>
            <w:tcW w:w="1022" w:type="dxa"/>
            <w:tcBorders>
              <w:top w:val="single" w:sz="4" w:space="0" w:color="auto"/>
              <w:left w:val="single" w:sz="4" w:space="0" w:color="auto"/>
            </w:tcBorders>
            <w:shd w:val="clear" w:color="auto" w:fill="FFFFFF"/>
            <w:vAlign w:val="center"/>
          </w:tcPr>
          <w:p w:rsidR="00D17B0B" w:rsidRDefault="00966FCF">
            <w:pPr>
              <w:pStyle w:val="Jin0"/>
              <w:framePr w:w="10325" w:h="4142" w:wrap="none" w:vAnchor="page" w:hAnchor="page" w:x="772" w:y="6105"/>
              <w:shd w:val="clear" w:color="auto" w:fill="auto"/>
              <w:jc w:val="center"/>
              <w:rPr>
                <w:sz w:val="18"/>
                <w:szCs w:val="18"/>
              </w:rPr>
            </w:pPr>
            <w:r>
              <w:rPr>
                <w:sz w:val="18"/>
                <w:szCs w:val="18"/>
              </w:rPr>
              <w:t>25</w:t>
            </w:r>
          </w:p>
        </w:tc>
        <w:tc>
          <w:tcPr>
            <w:tcW w:w="3797" w:type="dxa"/>
            <w:tcBorders>
              <w:top w:val="single" w:sz="4" w:space="0" w:color="auto"/>
              <w:left w:val="single" w:sz="4" w:space="0" w:color="auto"/>
            </w:tcBorders>
            <w:shd w:val="clear" w:color="auto" w:fill="FFFFFF"/>
            <w:vAlign w:val="bottom"/>
          </w:tcPr>
          <w:p w:rsidR="00D17B0B" w:rsidRDefault="009B6F7D">
            <w:pPr>
              <w:pStyle w:val="Jin0"/>
              <w:framePr w:w="10325" w:h="4142" w:wrap="none" w:vAnchor="page" w:hAnchor="page" w:x="772" w:y="6105"/>
              <w:shd w:val="clear" w:color="auto" w:fill="auto"/>
              <w:jc w:val="center"/>
            </w:pPr>
            <w:r>
              <w:rPr>
                <w:b/>
                <w:bCs/>
              </w:rPr>
              <w:t>xxx</w:t>
            </w:r>
          </w:p>
        </w:tc>
        <w:tc>
          <w:tcPr>
            <w:tcW w:w="2237" w:type="dxa"/>
            <w:tcBorders>
              <w:top w:val="single" w:sz="4" w:space="0" w:color="auto"/>
              <w:left w:val="single" w:sz="4" w:space="0" w:color="auto"/>
              <w:right w:val="single" w:sz="4" w:space="0" w:color="auto"/>
            </w:tcBorders>
            <w:shd w:val="clear" w:color="auto" w:fill="FFFFFF"/>
            <w:vAlign w:val="bottom"/>
          </w:tcPr>
          <w:p w:rsidR="00D17B0B" w:rsidRDefault="009B6F7D">
            <w:pPr>
              <w:pStyle w:val="Jin0"/>
              <w:framePr w:w="10325" w:h="4142" w:wrap="none" w:vAnchor="page" w:hAnchor="page" w:x="772" w:y="6105"/>
              <w:shd w:val="clear" w:color="auto" w:fill="auto"/>
              <w:jc w:val="center"/>
            </w:pPr>
            <w:r>
              <w:rPr>
                <w:b/>
                <w:bCs/>
              </w:rPr>
              <w:t>xxx</w:t>
            </w:r>
          </w:p>
        </w:tc>
      </w:tr>
      <w:tr w:rsidR="00D17B0B">
        <w:tblPrEx>
          <w:tblCellMar>
            <w:top w:w="0" w:type="dxa"/>
            <w:bottom w:w="0" w:type="dxa"/>
          </w:tblCellMar>
        </w:tblPrEx>
        <w:trPr>
          <w:trHeight w:hRule="exact" w:val="269"/>
        </w:trPr>
        <w:tc>
          <w:tcPr>
            <w:tcW w:w="3269" w:type="dxa"/>
            <w:tcBorders>
              <w:top w:val="single" w:sz="4" w:space="0" w:color="auto"/>
              <w:left w:val="single" w:sz="4" w:space="0" w:color="auto"/>
            </w:tcBorders>
            <w:shd w:val="clear" w:color="auto" w:fill="FFFFFF"/>
          </w:tcPr>
          <w:p w:rsidR="00D17B0B" w:rsidRDefault="009B6F7D">
            <w:pPr>
              <w:pStyle w:val="Jin0"/>
              <w:framePr w:w="10325" w:h="4142" w:wrap="none" w:vAnchor="page" w:hAnchor="page" w:x="772" w:y="6105"/>
              <w:shd w:val="clear" w:color="auto" w:fill="auto"/>
              <w:jc w:val="left"/>
              <w:rPr>
                <w:sz w:val="18"/>
                <w:szCs w:val="18"/>
              </w:rPr>
            </w:pPr>
            <w:r>
              <w:rPr>
                <w:sz w:val="18"/>
                <w:szCs w:val="18"/>
              </w:rPr>
              <w:t>xxxx</w:t>
            </w:r>
          </w:p>
        </w:tc>
        <w:tc>
          <w:tcPr>
            <w:tcW w:w="1022" w:type="dxa"/>
            <w:tcBorders>
              <w:top w:val="single" w:sz="4" w:space="0" w:color="auto"/>
              <w:left w:val="single" w:sz="4" w:space="0" w:color="auto"/>
            </w:tcBorders>
            <w:shd w:val="clear" w:color="auto" w:fill="FFFFFF"/>
          </w:tcPr>
          <w:p w:rsidR="00D17B0B" w:rsidRDefault="00966FCF">
            <w:pPr>
              <w:pStyle w:val="Jin0"/>
              <w:framePr w:w="10325" w:h="4142" w:wrap="none" w:vAnchor="page" w:hAnchor="page" w:x="772" w:y="6105"/>
              <w:shd w:val="clear" w:color="auto" w:fill="auto"/>
              <w:jc w:val="center"/>
              <w:rPr>
                <w:sz w:val="18"/>
                <w:szCs w:val="18"/>
              </w:rPr>
            </w:pPr>
            <w:r>
              <w:rPr>
                <w:sz w:val="18"/>
                <w:szCs w:val="18"/>
              </w:rPr>
              <w:t>9</w:t>
            </w:r>
          </w:p>
        </w:tc>
        <w:tc>
          <w:tcPr>
            <w:tcW w:w="3797" w:type="dxa"/>
            <w:vMerge w:val="restart"/>
            <w:tcBorders>
              <w:top w:val="single" w:sz="4" w:space="0" w:color="auto"/>
              <w:left w:val="single" w:sz="4" w:space="0" w:color="auto"/>
            </w:tcBorders>
            <w:shd w:val="clear" w:color="auto" w:fill="FFFFFF"/>
            <w:vAlign w:val="center"/>
          </w:tcPr>
          <w:p w:rsidR="00D17B0B" w:rsidRDefault="009B6F7D">
            <w:pPr>
              <w:pStyle w:val="Jin0"/>
              <w:framePr w:w="10325" w:h="4142" w:wrap="none" w:vAnchor="page" w:hAnchor="page" w:x="772" w:y="6105"/>
              <w:shd w:val="clear" w:color="auto" w:fill="auto"/>
              <w:jc w:val="center"/>
            </w:pPr>
            <w:r>
              <w:rPr>
                <w:b/>
                <w:bCs/>
              </w:rPr>
              <w:t>xxx</w:t>
            </w:r>
          </w:p>
        </w:tc>
        <w:tc>
          <w:tcPr>
            <w:tcW w:w="2237" w:type="dxa"/>
            <w:tcBorders>
              <w:top w:val="single" w:sz="4" w:space="0" w:color="auto"/>
              <w:left w:val="single" w:sz="4" w:space="0" w:color="auto"/>
              <w:right w:val="single" w:sz="4" w:space="0" w:color="auto"/>
            </w:tcBorders>
            <w:shd w:val="clear" w:color="auto" w:fill="FFFFFF"/>
          </w:tcPr>
          <w:p w:rsidR="00D17B0B" w:rsidRDefault="009B6F7D">
            <w:pPr>
              <w:pStyle w:val="Jin0"/>
              <w:framePr w:w="10325" w:h="4142" w:wrap="none" w:vAnchor="page" w:hAnchor="page" w:x="772" w:y="6105"/>
              <w:shd w:val="clear" w:color="auto" w:fill="auto"/>
              <w:jc w:val="center"/>
            </w:pPr>
            <w:r>
              <w:rPr>
                <w:b/>
                <w:bCs/>
              </w:rPr>
              <w:t>xxx</w:t>
            </w:r>
          </w:p>
        </w:tc>
      </w:tr>
      <w:tr w:rsidR="00D17B0B">
        <w:tblPrEx>
          <w:tblCellMar>
            <w:top w:w="0" w:type="dxa"/>
            <w:bottom w:w="0" w:type="dxa"/>
          </w:tblCellMar>
        </w:tblPrEx>
        <w:trPr>
          <w:trHeight w:hRule="exact" w:val="264"/>
        </w:trPr>
        <w:tc>
          <w:tcPr>
            <w:tcW w:w="3269" w:type="dxa"/>
            <w:tcBorders>
              <w:top w:val="single" w:sz="4" w:space="0" w:color="auto"/>
              <w:left w:val="single" w:sz="4" w:space="0" w:color="auto"/>
            </w:tcBorders>
            <w:shd w:val="clear" w:color="auto" w:fill="FFFFFF"/>
          </w:tcPr>
          <w:p w:rsidR="00D17B0B" w:rsidRDefault="009B6F7D">
            <w:pPr>
              <w:pStyle w:val="Jin0"/>
              <w:framePr w:w="10325" w:h="4142" w:wrap="none" w:vAnchor="page" w:hAnchor="page" w:x="772" w:y="6105"/>
              <w:shd w:val="clear" w:color="auto" w:fill="auto"/>
              <w:jc w:val="left"/>
              <w:rPr>
                <w:sz w:val="18"/>
                <w:szCs w:val="18"/>
              </w:rPr>
            </w:pPr>
            <w:r>
              <w:rPr>
                <w:sz w:val="18"/>
                <w:szCs w:val="18"/>
              </w:rPr>
              <w:t>xxxx</w:t>
            </w:r>
          </w:p>
        </w:tc>
        <w:tc>
          <w:tcPr>
            <w:tcW w:w="1022" w:type="dxa"/>
            <w:tcBorders>
              <w:top w:val="single" w:sz="4" w:space="0" w:color="auto"/>
              <w:left w:val="single" w:sz="4" w:space="0" w:color="auto"/>
            </w:tcBorders>
            <w:shd w:val="clear" w:color="auto" w:fill="FFFFFF"/>
          </w:tcPr>
          <w:p w:rsidR="00D17B0B" w:rsidRDefault="00966FCF">
            <w:pPr>
              <w:pStyle w:val="Jin0"/>
              <w:framePr w:w="10325" w:h="4142" w:wrap="none" w:vAnchor="page" w:hAnchor="page" w:x="772" w:y="6105"/>
              <w:shd w:val="clear" w:color="auto" w:fill="auto"/>
              <w:jc w:val="center"/>
              <w:rPr>
                <w:sz w:val="18"/>
                <w:szCs w:val="18"/>
              </w:rPr>
            </w:pPr>
            <w:r>
              <w:rPr>
                <w:sz w:val="18"/>
                <w:szCs w:val="18"/>
              </w:rPr>
              <w:t>96</w:t>
            </w:r>
          </w:p>
        </w:tc>
        <w:tc>
          <w:tcPr>
            <w:tcW w:w="3797" w:type="dxa"/>
            <w:vMerge/>
            <w:tcBorders>
              <w:left w:val="single" w:sz="4" w:space="0" w:color="auto"/>
            </w:tcBorders>
            <w:shd w:val="clear" w:color="auto" w:fill="FFFFFF"/>
            <w:vAlign w:val="center"/>
          </w:tcPr>
          <w:p w:rsidR="00D17B0B" w:rsidRDefault="00D17B0B">
            <w:pPr>
              <w:framePr w:w="10325" w:h="4142" w:wrap="none" w:vAnchor="page" w:hAnchor="page" w:x="772" w:y="6105"/>
            </w:pPr>
          </w:p>
        </w:tc>
        <w:tc>
          <w:tcPr>
            <w:tcW w:w="2237" w:type="dxa"/>
            <w:tcBorders>
              <w:top w:val="single" w:sz="4" w:space="0" w:color="auto"/>
              <w:left w:val="single" w:sz="4" w:space="0" w:color="auto"/>
              <w:right w:val="single" w:sz="4" w:space="0" w:color="auto"/>
            </w:tcBorders>
            <w:shd w:val="clear" w:color="auto" w:fill="FFFFFF"/>
          </w:tcPr>
          <w:p w:rsidR="00D17B0B" w:rsidRDefault="009B6F7D">
            <w:pPr>
              <w:pStyle w:val="Jin0"/>
              <w:framePr w:w="10325" w:h="4142" w:wrap="none" w:vAnchor="page" w:hAnchor="page" w:x="772" w:y="6105"/>
              <w:shd w:val="clear" w:color="auto" w:fill="auto"/>
              <w:jc w:val="center"/>
            </w:pPr>
            <w:r>
              <w:rPr>
                <w:b/>
                <w:bCs/>
              </w:rPr>
              <w:t>xxx</w:t>
            </w:r>
          </w:p>
        </w:tc>
      </w:tr>
      <w:tr w:rsidR="00D17B0B">
        <w:tblPrEx>
          <w:tblCellMar>
            <w:top w:w="0" w:type="dxa"/>
            <w:bottom w:w="0" w:type="dxa"/>
          </w:tblCellMar>
        </w:tblPrEx>
        <w:trPr>
          <w:trHeight w:hRule="exact" w:val="336"/>
        </w:trPr>
        <w:tc>
          <w:tcPr>
            <w:tcW w:w="4291" w:type="dxa"/>
            <w:gridSpan w:val="2"/>
            <w:tcBorders>
              <w:top w:val="single" w:sz="4" w:space="0" w:color="auto"/>
              <w:left w:val="single" w:sz="4" w:space="0" w:color="auto"/>
              <w:bottom w:val="single" w:sz="4" w:space="0" w:color="auto"/>
            </w:tcBorders>
            <w:shd w:val="clear" w:color="auto" w:fill="FFFFFF"/>
          </w:tcPr>
          <w:p w:rsidR="00D17B0B" w:rsidRDefault="00966FCF">
            <w:pPr>
              <w:pStyle w:val="Jin0"/>
              <w:framePr w:w="10325" w:h="4142" w:wrap="none" w:vAnchor="page" w:hAnchor="page" w:x="772" w:y="6105"/>
              <w:shd w:val="clear" w:color="auto" w:fill="auto"/>
              <w:jc w:val="left"/>
              <w:rPr>
                <w:sz w:val="20"/>
                <w:szCs w:val="20"/>
              </w:rPr>
            </w:pPr>
            <w:r>
              <w:rPr>
                <w:b/>
                <w:bCs/>
                <w:i/>
                <w:iCs/>
                <w:sz w:val="20"/>
                <w:szCs w:val="20"/>
              </w:rPr>
              <w:t>Celkem</w:t>
            </w:r>
          </w:p>
        </w:tc>
        <w:tc>
          <w:tcPr>
            <w:tcW w:w="3797" w:type="dxa"/>
            <w:tcBorders>
              <w:top w:val="single" w:sz="4" w:space="0" w:color="auto"/>
              <w:left w:val="single" w:sz="4" w:space="0" w:color="auto"/>
              <w:bottom w:val="single" w:sz="4" w:space="0" w:color="auto"/>
            </w:tcBorders>
            <w:shd w:val="clear" w:color="auto" w:fill="FFFFFF"/>
          </w:tcPr>
          <w:p w:rsidR="00D17B0B" w:rsidRDefault="009B6F7D">
            <w:pPr>
              <w:pStyle w:val="Jin0"/>
              <w:framePr w:w="10325" w:h="4142" w:wrap="none" w:vAnchor="page" w:hAnchor="page" w:x="772" w:y="6105"/>
              <w:shd w:val="clear" w:color="auto" w:fill="auto"/>
              <w:jc w:val="center"/>
              <w:rPr>
                <w:sz w:val="20"/>
                <w:szCs w:val="20"/>
              </w:rPr>
            </w:pPr>
            <w:r>
              <w:rPr>
                <w:sz w:val="20"/>
                <w:szCs w:val="20"/>
              </w:rPr>
              <w:t>xxx</w:t>
            </w:r>
          </w:p>
        </w:tc>
        <w:tc>
          <w:tcPr>
            <w:tcW w:w="2237" w:type="dxa"/>
            <w:tcBorders>
              <w:top w:val="single" w:sz="4" w:space="0" w:color="auto"/>
              <w:left w:val="single" w:sz="4" w:space="0" w:color="auto"/>
              <w:bottom w:val="single" w:sz="4" w:space="0" w:color="auto"/>
              <w:right w:val="single" w:sz="4" w:space="0" w:color="auto"/>
            </w:tcBorders>
            <w:shd w:val="clear" w:color="auto" w:fill="FFFFFF"/>
          </w:tcPr>
          <w:p w:rsidR="00D17B0B" w:rsidRDefault="00D17B0B">
            <w:pPr>
              <w:framePr w:w="10325" w:h="4142" w:wrap="none" w:vAnchor="page" w:hAnchor="page" w:x="772" w:y="6105"/>
              <w:rPr>
                <w:sz w:val="10"/>
                <w:szCs w:val="10"/>
              </w:rPr>
            </w:pPr>
          </w:p>
        </w:tc>
      </w:tr>
    </w:tbl>
    <w:p w:rsidR="00D17B0B" w:rsidRDefault="00966FCF">
      <w:pPr>
        <w:pStyle w:val="Zkladntext1"/>
        <w:framePr w:w="10397" w:h="5366" w:hRule="exact" w:wrap="none" w:vAnchor="page" w:hAnchor="page" w:x="733" w:y="10449"/>
        <w:numPr>
          <w:ilvl w:val="0"/>
          <w:numId w:val="3"/>
        </w:numPr>
        <w:shd w:val="clear" w:color="auto" w:fill="auto"/>
        <w:tabs>
          <w:tab w:val="left" w:pos="279"/>
        </w:tabs>
        <w:ind w:left="320" w:hanging="320"/>
      </w:pPr>
      <w:r>
        <w:rPr>
          <w:b/>
          <w:bCs/>
        </w:rPr>
        <w:t xml:space="preserve">Kupní cena je stanovena za </w:t>
      </w:r>
      <w:r>
        <w:rPr>
          <w:b/>
          <w:bCs/>
          <w:lang w:val="en-US" w:eastAsia="en-US" w:bidi="en-US"/>
        </w:rPr>
        <w:t xml:space="preserve">At </w:t>
      </w:r>
      <w:r>
        <w:rPr>
          <w:b/>
          <w:bCs/>
        </w:rPr>
        <w:t xml:space="preserve">daného sortimentu dříví na odvozním místě, </w:t>
      </w:r>
      <w:r>
        <w:t xml:space="preserve">což znamená, že náklady spojené s odevzdáním </w:t>
      </w:r>
      <w:r>
        <w:t>dříví, a to náklady na přepravu z odvozního místa do místa plnění, nese kupující v rozsahu a za podmínek stanovených v této smlouvě.</w:t>
      </w:r>
    </w:p>
    <w:p w:rsidR="00D17B0B" w:rsidRDefault="00966FCF">
      <w:pPr>
        <w:pStyle w:val="Zkladntext1"/>
        <w:framePr w:w="10397" w:h="5366" w:hRule="exact" w:wrap="none" w:vAnchor="page" w:hAnchor="page" w:x="733" w:y="10449"/>
        <w:numPr>
          <w:ilvl w:val="0"/>
          <w:numId w:val="3"/>
        </w:numPr>
        <w:shd w:val="clear" w:color="auto" w:fill="auto"/>
        <w:tabs>
          <w:tab w:val="left" w:pos="279"/>
        </w:tabs>
        <w:ind w:left="320" w:hanging="320"/>
        <w:jc w:val="left"/>
      </w:pPr>
      <w:r>
        <w:t>Smluvní strany se dohodly, že přejímka zboží bude prováděna v místě plnění osobou pověřenou prováděním přejímky, na základě</w:t>
      </w:r>
      <w:r>
        <w:t xml:space="preserve"> dokumentu - "Technické podmínky k dodávce dříví a štěpků Směrnice pro příjem dodávek účinná od 1.10.2017" nedohodnou-li se smluvní strany jinak. Závěry přejímky jsou závazné pro obě smluvní strany této smlouvy.</w:t>
      </w:r>
    </w:p>
    <w:p w:rsidR="00D17B0B" w:rsidRDefault="00966FCF">
      <w:pPr>
        <w:pStyle w:val="Zkladntext1"/>
        <w:framePr w:w="10397" w:h="5366" w:hRule="exact" w:wrap="none" w:vAnchor="page" w:hAnchor="page" w:x="733" w:y="10449"/>
        <w:numPr>
          <w:ilvl w:val="0"/>
          <w:numId w:val="3"/>
        </w:numPr>
        <w:shd w:val="clear" w:color="auto" w:fill="auto"/>
        <w:tabs>
          <w:tab w:val="left" w:pos="279"/>
        </w:tabs>
        <w:ind w:left="320" w:hanging="320"/>
      </w:pPr>
      <w:r>
        <w:t>Povinnost prodávajícího odevzdat dříví je sp</w:t>
      </w:r>
      <w:r>
        <w:t xml:space="preserve">lněna v okamžiku ukončení přejímky dříví v místě plnění, tj. v areálu společnosti </w:t>
      </w:r>
      <w:r w:rsidR="009B6F7D">
        <w:t>xxxx</w:t>
      </w:r>
      <w:r>
        <w:t>, osobou provádějící přejímku.</w:t>
      </w:r>
    </w:p>
    <w:p w:rsidR="00D17B0B" w:rsidRDefault="00966FCF">
      <w:pPr>
        <w:pStyle w:val="Zkladntext1"/>
        <w:framePr w:w="10397" w:h="5366" w:hRule="exact" w:wrap="none" w:vAnchor="page" w:hAnchor="page" w:x="733" w:y="10449"/>
        <w:numPr>
          <w:ilvl w:val="0"/>
          <w:numId w:val="3"/>
        </w:numPr>
        <w:shd w:val="clear" w:color="auto" w:fill="auto"/>
        <w:tabs>
          <w:tab w:val="left" w:pos="279"/>
        </w:tabs>
        <w:ind w:left="320" w:hanging="320"/>
      </w:pPr>
      <w:r>
        <w:t>Přechod vlastnického práva na kupujícího nastává a nebezpečí škody na dříví přechází na kupujícího v okamžiku ukončení přejímky</w:t>
      </w:r>
      <w:r>
        <w:t xml:space="preserve"> dříví osobou pověřenou prováděním přejímky v místě plnění.</w:t>
      </w:r>
    </w:p>
    <w:p w:rsidR="00D17B0B" w:rsidRDefault="00966FCF">
      <w:pPr>
        <w:pStyle w:val="Zkladntext1"/>
        <w:framePr w:w="10397" w:h="5366" w:hRule="exact" w:wrap="none" w:vAnchor="page" w:hAnchor="page" w:x="733" w:y="10449"/>
        <w:numPr>
          <w:ilvl w:val="0"/>
          <w:numId w:val="3"/>
        </w:numPr>
        <w:shd w:val="clear" w:color="auto" w:fill="auto"/>
        <w:tabs>
          <w:tab w:val="left" w:pos="279"/>
        </w:tabs>
        <w:ind w:left="320" w:hanging="320"/>
      </w:pPr>
      <w:r>
        <w:t>Smluvní strany se výslovně dohodly, že kvantitativní přejímka vlákninového dříví se provádí metodou ATRO.</w:t>
      </w:r>
    </w:p>
    <w:p w:rsidR="00D17B0B" w:rsidRDefault="00966FCF">
      <w:pPr>
        <w:pStyle w:val="Zkladntext1"/>
        <w:framePr w:w="10397" w:h="5366" w:hRule="exact" w:wrap="none" w:vAnchor="page" w:hAnchor="page" w:x="733" w:y="10449"/>
        <w:numPr>
          <w:ilvl w:val="0"/>
          <w:numId w:val="3"/>
        </w:numPr>
        <w:shd w:val="clear" w:color="auto" w:fill="auto"/>
        <w:tabs>
          <w:tab w:val="left" w:pos="279"/>
        </w:tabs>
        <w:ind w:left="320" w:hanging="320"/>
      </w:pPr>
      <w:r>
        <w:t>Zboží odevzdané dle jednotlivých skupin sortimentů nad rámec kupní smlouvy je kupující opr</w:t>
      </w:r>
      <w:r>
        <w:t>ávněn odmítnout.</w:t>
      </w:r>
    </w:p>
    <w:p w:rsidR="00D17B0B" w:rsidRDefault="00966FCF">
      <w:pPr>
        <w:pStyle w:val="Zkladntext1"/>
        <w:framePr w:w="10397" w:h="5366" w:hRule="exact" w:wrap="none" w:vAnchor="page" w:hAnchor="page" w:x="733" w:y="10449"/>
        <w:numPr>
          <w:ilvl w:val="0"/>
          <w:numId w:val="3"/>
        </w:numPr>
        <w:shd w:val="clear" w:color="auto" w:fill="auto"/>
        <w:tabs>
          <w:tab w:val="left" w:pos="279"/>
        </w:tabs>
        <w:ind w:left="320" w:hanging="320"/>
      </w:pPr>
      <w:r>
        <w:rPr>
          <w:b/>
          <w:bCs/>
        </w:rPr>
        <w:t xml:space="preserve">Prodávající se s kupujícím dohodli na změně podmínek v dodávkách přesíleného dříví. S okamžitou platností je možné do </w:t>
      </w:r>
      <w:r w:rsidR="009B6F7D">
        <w:rPr>
          <w:b/>
          <w:bCs/>
        </w:rPr>
        <w:t xml:space="preserve">xxxxxxxx </w:t>
      </w:r>
      <w:r>
        <w:rPr>
          <w:b/>
          <w:bCs/>
        </w:rPr>
        <w:t>dodávat podle průměrů netříděné jehličnaté vlákninové dříví a břízu bez omezení maximálního průměru a to</w:t>
      </w:r>
      <w:r>
        <w:rPr>
          <w:b/>
          <w:bCs/>
        </w:rPr>
        <w:t xml:space="preserve"> kamióny i vagóny. Povinností prodávajícího je označit kusy o průměru nad 85 cm na čele (včetně kořenových náběhů) dobře viditelným křížkem na čele i čepu.</w:t>
      </w:r>
    </w:p>
    <w:p w:rsidR="00D17B0B" w:rsidRDefault="00966FCF">
      <w:pPr>
        <w:pStyle w:val="Zkladntext1"/>
        <w:framePr w:w="10397" w:h="5366" w:hRule="exact" w:wrap="none" w:vAnchor="page" w:hAnchor="page" w:x="733" w:y="10449"/>
        <w:numPr>
          <w:ilvl w:val="0"/>
          <w:numId w:val="3"/>
        </w:numPr>
        <w:shd w:val="clear" w:color="auto" w:fill="auto"/>
        <w:tabs>
          <w:tab w:val="left" w:pos="279"/>
        </w:tabs>
        <w:ind w:left="320" w:hanging="320"/>
        <w:jc w:val="left"/>
      </w:pPr>
      <w:r>
        <w:t xml:space="preserve">Smluvní strany se dohodly na podmínkách vyplacení bonusu za splnění smluveného objemu dodávek dříví </w:t>
      </w:r>
      <w:r>
        <w:t xml:space="preserve">ve 3. čtvrtletí 2018. V případě splnění celkového množství dříví uzavřeného ve „Smlouvě o vzájemné součinnosti při uzavírání kupních smluv v roce 2018“ (příloha č. 2) mezi Sdružením vlastníků obecních a soukromých lesů v ČR, IČ 45035652 a firmou </w:t>
      </w:r>
      <w:r>
        <w:rPr>
          <w:lang w:val="en-US" w:eastAsia="en-US" w:bidi="en-US"/>
        </w:rPr>
        <w:t xml:space="preserve">Wood </w:t>
      </w:r>
      <w:r>
        <w:t>&amp; Pap</w:t>
      </w:r>
      <w:r>
        <w:t xml:space="preserve">er a.s. IČ 26 22 98 54 pro 3. čtvrtletí bude prodávajícímu vyplacen bonus ve výši </w:t>
      </w:r>
      <w:r w:rsidR="009B6F7D">
        <w:t>xxxx</w:t>
      </w:r>
      <w:r>
        <w:rPr>
          <w:b/>
          <w:bCs/>
        </w:rPr>
        <w:t xml:space="preserve"> Kč </w:t>
      </w:r>
      <w:r>
        <w:t>za každou atrotunu dříví dodanou v průběhu 3. čtvrtletí 2018. Bonus bude vyúčtován do 20 dnů po skončení čtvrtletí a uhrazen do 45 dnů od vystavení faktury. Datum zd</w:t>
      </w:r>
      <w:r>
        <w:t>anitelného plnění bude datum vystavení faktury na bonus, to znamená říjen 2018. Bonus bude fakturován s DPH.</w:t>
      </w:r>
    </w:p>
    <w:p w:rsidR="00D17B0B" w:rsidRDefault="00966FCF">
      <w:pPr>
        <w:pStyle w:val="Zhlavnebozpat0"/>
        <w:framePr w:wrap="none" w:vAnchor="page" w:hAnchor="page" w:x="647" w:y="15964"/>
        <w:shd w:val="clear" w:color="auto" w:fill="auto"/>
      </w:pPr>
      <w:r>
        <w:t>OM+vag. 3.Q.18</w:t>
      </w:r>
    </w:p>
    <w:p w:rsidR="00D17B0B" w:rsidRDefault="00966FCF">
      <w:pPr>
        <w:pStyle w:val="Zhlavnebozpat0"/>
        <w:framePr w:wrap="none" w:vAnchor="page" w:hAnchor="page" w:x="10957" w:y="15955"/>
        <w:shd w:val="clear" w:color="auto" w:fill="auto"/>
      </w:pPr>
      <w:r>
        <w:t>1/6</w:t>
      </w:r>
    </w:p>
    <w:p w:rsidR="00D17B0B" w:rsidRDefault="00966FCF">
      <w:pPr>
        <w:spacing w:line="14" w:lineRule="exact"/>
        <w:sectPr w:rsidR="00D17B0B">
          <w:pgSz w:w="11900" w:h="16840"/>
          <w:pgMar w:top="461" w:right="360" w:bottom="360" w:left="360" w:header="0" w:footer="3" w:gutter="0"/>
          <w:cols w:space="720"/>
          <w:noEndnote/>
          <w:docGrid w:linePitch="360"/>
        </w:sectPr>
      </w:pPr>
      <w:r>
        <w:rPr>
          <w:noProof/>
          <w:lang w:bidi="ar-SA"/>
        </w:rPr>
        <w:drawing>
          <wp:anchor distT="0" distB="0" distL="0" distR="0" simplePos="0" relativeHeight="62914690" behindDoc="1" locked="0" layoutInCell="1" allowOverlap="1">
            <wp:simplePos x="0" y="0"/>
            <wp:positionH relativeFrom="page">
              <wp:posOffset>6204585</wp:posOffset>
            </wp:positionH>
            <wp:positionV relativeFrom="page">
              <wp:posOffset>227330</wp:posOffset>
            </wp:positionV>
            <wp:extent cx="841375" cy="402590"/>
            <wp:effectExtent l="0" t="0" r="0" b="0"/>
            <wp:wrapNone/>
            <wp:docPr id="1" name="Shape 1"/>
            <wp:cNvGraphicFramePr/>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7"/>
                    <a:stretch/>
                  </pic:blipFill>
                  <pic:spPr>
                    <a:xfrm>
                      <a:off x="0" y="0"/>
                      <a:ext cx="841375" cy="402590"/>
                    </a:xfrm>
                    <a:prstGeom prst="rect">
                      <a:avLst/>
                    </a:prstGeom>
                  </pic:spPr>
                </pic:pic>
              </a:graphicData>
            </a:graphic>
          </wp:anchor>
        </w:drawing>
      </w:r>
    </w:p>
    <w:p w:rsidR="00D17B0B" w:rsidRDefault="00D17B0B">
      <w:pPr>
        <w:spacing w:line="14" w:lineRule="exact"/>
      </w:pPr>
    </w:p>
    <w:p w:rsidR="00D17B0B" w:rsidRDefault="009B6F7D">
      <w:pPr>
        <w:pStyle w:val="Zhlavnebozpat0"/>
        <w:framePr w:w="10440" w:h="552" w:hRule="exact" w:wrap="none" w:vAnchor="page" w:hAnchor="page" w:x="721" w:y="534"/>
        <w:shd w:val="clear" w:color="auto" w:fill="auto"/>
        <w:ind w:left="940"/>
        <w:rPr>
          <w:sz w:val="42"/>
          <w:szCs w:val="42"/>
        </w:rPr>
      </w:pPr>
      <w:r>
        <w:rPr>
          <w:w w:val="70"/>
          <w:sz w:val="42"/>
          <w:szCs w:val="42"/>
          <w:lang w:val="en-US" w:eastAsia="en-US" w:bidi="en-US"/>
        </w:rPr>
        <w:t>W</w:t>
      </w:r>
      <w:r w:rsidR="00966FCF">
        <w:rPr>
          <w:w w:val="70"/>
          <w:sz w:val="42"/>
          <w:szCs w:val="42"/>
          <w:lang w:val="en-US" w:eastAsia="en-US" w:bidi="en-US"/>
        </w:rPr>
        <w:t xml:space="preserve">ood </w:t>
      </w:r>
      <w:r w:rsidR="00966FCF">
        <w:rPr>
          <w:w w:val="70"/>
          <w:sz w:val="42"/>
          <w:szCs w:val="42"/>
        </w:rPr>
        <w:t>&amp; P</w:t>
      </w:r>
      <w:r>
        <w:rPr>
          <w:w w:val="70"/>
          <w:sz w:val="42"/>
          <w:szCs w:val="42"/>
        </w:rPr>
        <w:t>a</w:t>
      </w:r>
      <w:r w:rsidR="00966FCF">
        <w:rPr>
          <w:w w:val="70"/>
          <w:sz w:val="42"/>
          <w:szCs w:val="42"/>
        </w:rPr>
        <w:t>per</w:t>
      </w:r>
    </w:p>
    <w:p w:rsidR="00D17B0B" w:rsidRDefault="00966FCF">
      <w:pPr>
        <w:pStyle w:val="Zkladntext1"/>
        <w:framePr w:w="10440" w:h="13522" w:hRule="exact" w:wrap="none" w:vAnchor="page" w:hAnchor="page" w:x="721" w:y="1426"/>
        <w:numPr>
          <w:ilvl w:val="0"/>
          <w:numId w:val="3"/>
        </w:numPr>
        <w:shd w:val="clear" w:color="auto" w:fill="auto"/>
        <w:tabs>
          <w:tab w:val="left" w:pos="361"/>
        </w:tabs>
        <w:spacing w:after="220"/>
        <w:ind w:left="360" w:hanging="360"/>
      </w:pPr>
      <w:r>
        <w:t xml:space="preserve">Kupující se s prodávajícím dohodli na vyplacení </w:t>
      </w:r>
      <w:r>
        <w:rPr>
          <w:b/>
          <w:bCs/>
        </w:rPr>
        <w:t xml:space="preserve">ročního </w:t>
      </w:r>
      <w:r>
        <w:t xml:space="preserve">bonusu dle „Smlouvy č. 18-01/SVOL o vzájemné součinnosti při uzavírání kupních smluv v roce 2018“ mezi SVOL </w:t>
      </w:r>
      <w:r>
        <w:rPr>
          <w:lang w:val="en-US" w:eastAsia="en-US" w:bidi="en-US"/>
        </w:rPr>
        <w:t xml:space="preserve">a Wood </w:t>
      </w:r>
      <w:r>
        <w:t>&amp; Paper a.s. Roční bonus bude vyúčtován do 20. ledna 2019 a uhrazen do 45 dnů od vystavení faktury. Datum zdanitelného plnění bude datum vyst</w:t>
      </w:r>
      <w:r>
        <w:t>avení faktury na bonus, to znamená leden 2019. Bonus bude fakturován s DPH.</w:t>
      </w:r>
    </w:p>
    <w:p w:rsidR="00D17B0B" w:rsidRDefault="00966FCF">
      <w:pPr>
        <w:pStyle w:val="Nadpis30"/>
        <w:framePr w:w="10440" w:h="13522" w:hRule="exact" w:wrap="none" w:vAnchor="page" w:hAnchor="page" w:x="721" w:y="1426"/>
        <w:numPr>
          <w:ilvl w:val="0"/>
          <w:numId w:val="2"/>
        </w:numPr>
        <w:shd w:val="clear" w:color="auto" w:fill="auto"/>
        <w:tabs>
          <w:tab w:val="left" w:pos="274"/>
        </w:tabs>
        <w:spacing w:after="220"/>
        <w:ind w:hanging="360"/>
      </w:pPr>
      <w:bookmarkStart w:id="2" w:name="bookmark2"/>
      <w:r>
        <w:t>Povinnosti smluvních stran:</w:t>
      </w:r>
      <w:bookmarkEnd w:id="2"/>
    </w:p>
    <w:p w:rsidR="00D17B0B" w:rsidRDefault="00966FCF">
      <w:pPr>
        <w:pStyle w:val="Zkladntext1"/>
        <w:framePr w:w="10440" w:h="13522" w:hRule="exact" w:wrap="none" w:vAnchor="page" w:hAnchor="page" w:x="721" w:y="1426"/>
        <w:shd w:val="clear" w:color="auto" w:fill="auto"/>
        <w:ind w:left="360" w:hanging="360"/>
      </w:pPr>
      <w:r>
        <w:rPr>
          <w:u w:val="single"/>
        </w:rPr>
        <w:t>Povinnosti prodávajícího:</w:t>
      </w:r>
    </w:p>
    <w:p w:rsidR="00D17B0B" w:rsidRDefault="00966FCF">
      <w:pPr>
        <w:pStyle w:val="Zkladntext1"/>
        <w:framePr w:w="10440" w:h="13522" w:hRule="exact" w:wrap="none" w:vAnchor="page" w:hAnchor="page" w:x="721" w:y="1426"/>
        <w:numPr>
          <w:ilvl w:val="0"/>
          <w:numId w:val="4"/>
        </w:numPr>
        <w:shd w:val="clear" w:color="auto" w:fill="auto"/>
        <w:tabs>
          <w:tab w:val="left" w:pos="297"/>
        </w:tabs>
        <w:ind w:left="360" w:hanging="360"/>
      </w:pPr>
      <w:r>
        <w:t xml:space="preserve">Prodávající je povinen odevzdat dříví řádně a včas v místě plnění. Dříví je odevzdáno ukončením přejímky osobou pověřenou </w:t>
      </w:r>
      <w:r>
        <w:t xml:space="preserve">prováděním přejímky v areálu společnosti </w:t>
      </w:r>
      <w:r w:rsidR="009B6F7D">
        <w:t>xxxx</w:t>
      </w:r>
      <w:r>
        <w:t>. Závěry této přejímky jsou závazné pro zjištění, zda bylo dříví prodávajícím odevzdáno řádně.</w:t>
      </w:r>
    </w:p>
    <w:p w:rsidR="00D17B0B" w:rsidRDefault="00966FCF">
      <w:pPr>
        <w:pStyle w:val="Zkladntext1"/>
        <w:framePr w:w="10440" w:h="13522" w:hRule="exact" w:wrap="none" w:vAnchor="page" w:hAnchor="page" w:x="721" w:y="1426"/>
        <w:numPr>
          <w:ilvl w:val="0"/>
          <w:numId w:val="4"/>
        </w:numPr>
        <w:shd w:val="clear" w:color="auto" w:fill="auto"/>
        <w:tabs>
          <w:tab w:val="left" w:pos="297"/>
        </w:tabs>
        <w:ind w:left="360" w:hanging="360"/>
      </w:pPr>
      <w:r>
        <w:t>Prodávající je povinen dodávat dříví v jednotlivých sortimentech plynule a rovnoměrně tak, aby v tom, kte</w:t>
      </w:r>
      <w:r>
        <w:t>rém měsíci trvání smlouvy byla dodána 1/3 smluvního čtvrtletního množství daného sortimentu s tolerancí +-5%, pokud se smluvní strany nedohodnou jinak</w:t>
      </w:r>
    </w:p>
    <w:p w:rsidR="00D17B0B" w:rsidRDefault="00966FCF">
      <w:pPr>
        <w:pStyle w:val="Zkladntext1"/>
        <w:framePr w:w="10440" w:h="13522" w:hRule="exact" w:wrap="none" w:vAnchor="page" w:hAnchor="page" w:x="721" w:y="1426"/>
        <w:numPr>
          <w:ilvl w:val="0"/>
          <w:numId w:val="4"/>
        </w:numPr>
        <w:shd w:val="clear" w:color="auto" w:fill="auto"/>
        <w:tabs>
          <w:tab w:val="left" w:pos="297"/>
        </w:tabs>
        <w:ind w:left="360" w:hanging="360"/>
      </w:pPr>
      <w:r>
        <w:t>Prodávající je povinen ke každé dodávce vystavovat a přikládat dodací list vystavený pro danou dodávku sy</w:t>
      </w:r>
      <w:r>
        <w:t xml:space="preserve">stémem </w:t>
      </w:r>
      <w:r>
        <w:rPr>
          <w:lang w:val="en-US" w:eastAsia="en-US" w:bidi="en-US"/>
        </w:rPr>
        <w:t xml:space="preserve">„Wood Accept </w:t>
      </w:r>
      <w:r>
        <w:t>- dojezdový dispečink“. Smluvní strany stvrzují podpisem této smlouvy, že jsou s tímto systémem plně seznámeny. Pokud vystavení dodacího listu v tomto systému není z technických důvodů možné, pak je prodávající povinen vystavit a přilož</w:t>
      </w:r>
      <w:r>
        <w:t>it dodací list - návěští, a to originál u vagónových dodávek a originál + 1.kopie u osových dodávek. Na dodacím listu musí být především uvedeno množství dříví, číslo kupní smlouvy, číslo dodavatele a označení sortimentu.</w:t>
      </w:r>
    </w:p>
    <w:p w:rsidR="00D17B0B" w:rsidRDefault="00966FCF">
      <w:pPr>
        <w:pStyle w:val="Zkladntext1"/>
        <w:framePr w:w="10440" w:h="13522" w:hRule="exact" w:wrap="none" w:vAnchor="page" w:hAnchor="page" w:x="721" w:y="1426"/>
        <w:numPr>
          <w:ilvl w:val="0"/>
          <w:numId w:val="4"/>
        </w:numPr>
        <w:shd w:val="clear" w:color="auto" w:fill="auto"/>
        <w:tabs>
          <w:tab w:val="left" w:pos="297"/>
        </w:tabs>
        <w:ind w:left="360" w:hanging="360"/>
      </w:pPr>
      <w:r>
        <w:t>Prodávající se dále zavazuje poskytnout informaci o geografickém původu (země/region/porost) dodávané suroviny, která je potřebná pro kupujícího z důvodu hodnocení rizika. Prodávající zabezpečí kupujícímu potřebné informace k identifikaci místa původu dřev</w:t>
      </w:r>
      <w:r>
        <w:t>ní suroviny a celého dodavatelského řetězce. Prodávající souhlasí s auditem původu lesní suroviny až na úroveň lesního porostu, a to buď zaměstnancem kupujícího, nebo jinou pověřenou osobou. Prodávající podpisem této smlouvy potvrzuje, že veškeré dříví dod</w:t>
      </w:r>
      <w:r>
        <w:t xml:space="preserve">ávané do </w:t>
      </w:r>
      <w:r w:rsidR="009B6F7D">
        <w:t>xxxx</w:t>
      </w:r>
      <w:r>
        <w:t xml:space="preserve">. splňuje Minimální standardy skupiny </w:t>
      </w:r>
      <w:r w:rsidR="009B6F7D">
        <w:t xml:space="preserve">xxx </w:t>
      </w:r>
      <w:r>
        <w:t xml:space="preserve">pro dříví a buničinu a není v rozporu s Politikou udržitelného hospodaření v lesích, plné znění těchto dokumentů je na internetových stránkách </w:t>
      </w:r>
      <w:r>
        <w:rPr>
          <w:u w:val="single"/>
          <w:lang w:val="en-US" w:eastAsia="en-US" w:bidi="en-US"/>
        </w:rPr>
        <w:t>www.wood-oaDer.cz</w:t>
      </w:r>
      <w:r>
        <w:rPr>
          <w:lang w:val="en-US" w:eastAsia="en-US" w:bidi="en-US"/>
        </w:rPr>
        <w:t xml:space="preserve"> </w:t>
      </w:r>
      <w:r>
        <w:t>Dále prodávající souhlasí s</w:t>
      </w:r>
      <w:r>
        <w:t xml:space="preserve"> poskytnutím informací prostřednictvím auditů k prokázání, že veškeré dodávané dříví splňuje Minimální standardy a Politiku udržitelného hospodaření v lesích.</w:t>
      </w:r>
    </w:p>
    <w:p w:rsidR="00D17B0B" w:rsidRDefault="00966FCF">
      <w:pPr>
        <w:pStyle w:val="Zkladntext1"/>
        <w:framePr w:w="10440" w:h="13522" w:hRule="exact" w:wrap="none" w:vAnchor="page" w:hAnchor="page" w:x="721" w:y="1426"/>
        <w:numPr>
          <w:ilvl w:val="0"/>
          <w:numId w:val="4"/>
        </w:numPr>
        <w:shd w:val="clear" w:color="auto" w:fill="auto"/>
        <w:tabs>
          <w:tab w:val="left" w:pos="297"/>
        </w:tabs>
        <w:spacing w:after="220"/>
        <w:ind w:left="360" w:hanging="360"/>
      </w:pPr>
      <w:r>
        <w:t>Prohlášení PEFC k dřevní surovině: ajPodle nejlepšího svědomí udržujeme v aktuálním stavu informa</w:t>
      </w:r>
      <w:r>
        <w:t>ce o přesném vymezení konkrétního území, ze kterého surovina pochází, o seznamu dřevin dodávaných z daného území a přiměřené důkazy k ověření, že zdroje dodávek jsou z vymezeného území a dřevin, b) Dřevina obsažená v surovině / výrobku není známá jako druh</w:t>
      </w:r>
      <w:r>
        <w:t xml:space="preserve"> s převahou činností obsažených pod pojmem kontroverzní zdroje, c) Známe dřeviny i původ (stát / region), z nichž se dodávka sestává, a toto identifikujeme na průvodní dokumentaci. d)Vlastníme spolehlivé důkazy o shodě s požadavky na legálnost ve vazbě na </w:t>
      </w:r>
      <w:r>
        <w:t>státní správu včetně schváleného povolení k těžbě nebo jsme součástí lesního hospodářského plánu, a vůči státním orgánům existuje stav absence jakékoliv neshody, e) Pokud budou dodávky pokládány s „VÝZNAMNÝM RIZIKEM“, zabezpečíme potřebné informace k ident</w:t>
      </w:r>
      <w:r>
        <w:t>ifikaci jednotky obhospodařování lesů, ze které surovina pochází a celého,dodavatelského řetězce, který se vztahuje na takovouto dodávku, f) V případě, že budou dodávky pokládány s „VÝZNAMNÝM RIZIKEM“, umožníme odběrateli provést kontrolu činnosti druhou n</w:t>
      </w:r>
      <w:r>
        <w:t>ebo třetí stranou, jakož i činnosti předchozích dodavatelů v řetězci. Smluvní strany se dohodly, že prodávající, který obdržel v rámci pravidel PEFC právoplatnou certifikaci spotřebitelského řetězce CoC, certifikát lesního hospodářství nebo osvědčení o reg</w:t>
      </w:r>
      <w:r>
        <w:t>ionální nebo skupinové certifikaci lesů, neprodleně zašle kupujícímu kopii certifikátu. Prodávající se zároveň zavazuje oznámit kupujícímu % certifikovaného dříví pro daný měsíc či období, nebo dodávky certifikovaného dříví označit křížkem v určené kolonce</w:t>
      </w:r>
      <w:r>
        <w:t xml:space="preserve"> dodacího listu (každá takto označená dodávka musí obsahovat 100% certifikovaného dříví) a neprodleně po odeslání dodávky zaslat jednu kopii kupujícímu. Pokud prodávající sděluje kupujícímu % certifikovaného dříví, činí tak předem, nejpozději do 5. dne v m</w:t>
      </w:r>
      <w:r>
        <w:t xml:space="preserve">ěsíci nebo období, pro které je dané procento v platnosti. Procento certifikovaného dříví sdělí prodávající písemně formou čestného prohlášení e-mailem </w:t>
      </w:r>
      <w:r>
        <w:rPr>
          <w:u w:val="single"/>
        </w:rPr>
        <w:t xml:space="preserve">(radka. </w:t>
      </w:r>
      <w:hyperlink r:id="rId8" w:history="1">
        <w:r>
          <w:rPr>
            <w:u w:val="single"/>
          </w:rPr>
          <w:t>zakova@wood-paper.cz</w:t>
        </w:r>
      </w:hyperlink>
      <w:r>
        <w:rPr>
          <w:u w:val="single"/>
        </w:rPr>
        <w:t xml:space="preserve"> </w:t>
      </w:r>
      <w:r>
        <w:t>) nebo poštou na adresu kupujícíh</w:t>
      </w:r>
      <w:r>
        <w:t xml:space="preserve">o. Smluvní strany se dohodly, že prodávající, který obdržel certifikát FSC, zašle neprodleně jeho kopii kupujícímu. Prodávající označuje dodávky na dodacím listu (každá takto označená dodávka musí obsahovat 100% FSC certifikované kategorie materiálu, tedy </w:t>
      </w:r>
      <w:r>
        <w:t>FSC 100%, FSC mix nebo FSC CW) a zároveň vyplní číslo certifikátu. EUTR: Prodávající dále prohlašuje, že je v souladu s novou směrnicí EU 995/2010 o umisťování dřeva a dřevařských výrobků na trh.</w:t>
      </w:r>
    </w:p>
    <w:p w:rsidR="00D17B0B" w:rsidRDefault="00966FCF">
      <w:pPr>
        <w:pStyle w:val="Zkladntext1"/>
        <w:framePr w:w="10440" w:h="13522" w:hRule="exact" w:wrap="none" w:vAnchor="page" w:hAnchor="page" w:x="721" w:y="1426"/>
        <w:shd w:val="clear" w:color="auto" w:fill="auto"/>
        <w:ind w:left="360" w:hanging="360"/>
      </w:pPr>
      <w:r>
        <w:rPr>
          <w:u w:val="single"/>
        </w:rPr>
        <w:t>Povinnosti kupujícího:</w:t>
      </w:r>
    </w:p>
    <w:p w:rsidR="00D17B0B" w:rsidRDefault="00966FCF">
      <w:pPr>
        <w:pStyle w:val="Zkladntext1"/>
        <w:framePr w:w="10440" w:h="13522" w:hRule="exact" w:wrap="none" w:vAnchor="page" w:hAnchor="page" w:x="721" w:y="1426"/>
        <w:numPr>
          <w:ilvl w:val="0"/>
          <w:numId w:val="4"/>
        </w:numPr>
        <w:shd w:val="clear" w:color="auto" w:fill="auto"/>
        <w:tabs>
          <w:tab w:val="left" w:pos="297"/>
        </w:tabs>
        <w:ind w:left="360" w:hanging="360"/>
      </w:pPr>
      <w:r>
        <w:t>Kupující se zavazuje zaplatit kupní c</w:t>
      </w:r>
      <w:r>
        <w:t>enu za řádně a včas převzaté dříví, v souladu s obsahem této smlouvy.</w:t>
      </w:r>
    </w:p>
    <w:p w:rsidR="00D17B0B" w:rsidRDefault="00966FCF">
      <w:pPr>
        <w:pStyle w:val="Zkladntext1"/>
        <w:framePr w:w="10440" w:h="13522" w:hRule="exact" w:wrap="none" w:vAnchor="page" w:hAnchor="page" w:x="721" w:y="1426"/>
        <w:numPr>
          <w:ilvl w:val="0"/>
          <w:numId w:val="4"/>
        </w:numPr>
        <w:shd w:val="clear" w:color="auto" w:fill="auto"/>
        <w:tabs>
          <w:tab w:val="left" w:pos="297"/>
        </w:tabs>
        <w:ind w:left="360" w:hanging="360"/>
      </w:pPr>
      <w:r>
        <w:t>Kupující se zavazuje vystavovat na převzaté dříví faktury - daňové doklady dle obsahu odstavce "Platební podmínky" této smlouvy a tyto odesílat na v této smlouvě uvedenou adresu prodávaj</w:t>
      </w:r>
      <w:r>
        <w:t>ícího (nebo jinou adresu dle písemného požadavku prodávajícího).</w:t>
      </w:r>
    </w:p>
    <w:p w:rsidR="00D17B0B" w:rsidRDefault="00966FCF">
      <w:pPr>
        <w:pStyle w:val="Zkladntext1"/>
        <w:framePr w:w="10440" w:h="13522" w:hRule="exact" w:wrap="none" w:vAnchor="page" w:hAnchor="page" w:x="721" w:y="1426"/>
        <w:numPr>
          <w:ilvl w:val="0"/>
          <w:numId w:val="4"/>
        </w:numPr>
        <w:shd w:val="clear" w:color="auto" w:fill="auto"/>
        <w:tabs>
          <w:tab w:val="left" w:pos="297"/>
        </w:tabs>
        <w:ind w:left="360" w:hanging="360"/>
      </w:pPr>
      <w:r>
        <w:t>Kupující se zavazuje respektovat výsledky přejímky dříví provedeného osobou pověřenou prováděním přejímky v místě plnění.</w:t>
      </w:r>
    </w:p>
    <w:p w:rsidR="00D17B0B" w:rsidRDefault="00966FCF">
      <w:pPr>
        <w:pStyle w:val="Zhlavnebozpat0"/>
        <w:framePr w:wrap="none" w:vAnchor="page" w:hAnchor="page" w:x="678" w:y="15990"/>
        <w:shd w:val="clear" w:color="auto" w:fill="auto"/>
      </w:pPr>
      <w:r>
        <w:t>OM+vag. 3.Q.18</w:t>
      </w:r>
    </w:p>
    <w:p w:rsidR="00D17B0B" w:rsidRDefault="00966FCF">
      <w:pPr>
        <w:pStyle w:val="Zhlavnebozpat0"/>
        <w:framePr w:wrap="none" w:vAnchor="page" w:hAnchor="page" w:x="10974" w:y="15985"/>
        <w:shd w:val="clear" w:color="auto" w:fill="auto"/>
      </w:pPr>
      <w:r>
        <w:t>2/6</w:t>
      </w:r>
    </w:p>
    <w:p w:rsidR="00D17B0B" w:rsidRDefault="00D17B0B">
      <w:pPr>
        <w:spacing w:line="14" w:lineRule="exact"/>
        <w:sectPr w:rsidR="00D17B0B">
          <w:pgSz w:w="11900" w:h="16840"/>
          <w:pgMar w:top="470" w:right="360" w:bottom="360" w:left="360" w:header="0" w:footer="3" w:gutter="0"/>
          <w:cols w:space="720"/>
          <w:noEndnote/>
          <w:docGrid w:linePitch="360"/>
        </w:sectPr>
      </w:pPr>
    </w:p>
    <w:p w:rsidR="00D17B0B" w:rsidRDefault="00D17B0B">
      <w:pPr>
        <w:spacing w:line="14" w:lineRule="exact"/>
      </w:pPr>
    </w:p>
    <w:p w:rsidR="00D17B0B" w:rsidRDefault="009B6F7D">
      <w:pPr>
        <w:pStyle w:val="Zhlavnebozpat0"/>
        <w:framePr w:w="10440" w:h="542" w:hRule="exact" w:wrap="none" w:vAnchor="page" w:hAnchor="page" w:x="721" w:y="562"/>
        <w:shd w:val="clear" w:color="auto" w:fill="auto"/>
        <w:ind w:left="920"/>
        <w:rPr>
          <w:sz w:val="42"/>
          <w:szCs w:val="42"/>
        </w:rPr>
      </w:pPr>
      <w:r>
        <w:rPr>
          <w:w w:val="70"/>
          <w:sz w:val="42"/>
          <w:szCs w:val="42"/>
        </w:rPr>
        <w:t>W</w:t>
      </w:r>
      <w:r w:rsidR="00966FCF">
        <w:rPr>
          <w:w w:val="70"/>
          <w:sz w:val="42"/>
          <w:szCs w:val="42"/>
        </w:rPr>
        <w:t>ood &amp; Paper</w:t>
      </w:r>
    </w:p>
    <w:p w:rsidR="00D17B0B" w:rsidRDefault="00966FCF">
      <w:pPr>
        <w:pStyle w:val="Nadpis30"/>
        <w:framePr w:w="10440" w:h="13958" w:hRule="exact" w:wrap="none" w:vAnchor="page" w:hAnchor="page" w:x="721" w:y="1460"/>
        <w:numPr>
          <w:ilvl w:val="0"/>
          <w:numId w:val="2"/>
        </w:numPr>
        <w:shd w:val="clear" w:color="auto" w:fill="auto"/>
        <w:tabs>
          <w:tab w:val="left" w:pos="279"/>
        </w:tabs>
        <w:ind w:hanging="360"/>
      </w:pPr>
      <w:bookmarkStart w:id="3" w:name="bookmark3"/>
      <w:r>
        <w:t xml:space="preserve">Platební </w:t>
      </w:r>
      <w:r>
        <w:t>podmínky:</w:t>
      </w:r>
      <w:bookmarkEnd w:id="3"/>
    </w:p>
    <w:p w:rsidR="00D17B0B" w:rsidRDefault="00966FCF">
      <w:pPr>
        <w:pStyle w:val="Zkladntext1"/>
        <w:framePr w:w="10440" w:h="13958" w:hRule="exact" w:wrap="none" w:vAnchor="page" w:hAnchor="page" w:x="721" w:y="1460"/>
        <w:numPr>
          <w:ilvl w:val="0"/>
          <w:numId w:val="5"/>
        </w:numPr>
        <w:shd w:val="clear" w:color="auto" w:fill="auto"/>
        <w:tabs>
          <w:tab w:val="left" w:pos="276"/>
        </w:tabs>
        <w:ind w:left="360" w:hanging="360"/>
      </w:pPr>
      <w:r>
        <w:t>Kupující s prodávajícím se dohodli, že kupující na základě výsledků přejímky dříví vystaví faktury - daňové doklady jménem prodávajícího s jedním výtiskem pro prodávajícího a prodávající prohlašuje, že tyto faktury - daňové doklady považuje za jí</w:t>
      </w:r>
      <w:r>
        <w:t>m vystavené a doručené kupujícímu. Faktura musí mít veškeré náležitosti daňového dokladu ve smyslu obecně platných právních předpisů, ve znění změn a doplňků.</w:t>
      </w:r>
    </w:p>
    <w:p w:rsidR="00D17B0B" w:rsidRDefault="00966FCF">
      <w:pPr>
        <w:pStyle w:val="Zkladntext1"/>
        <w:framePr w:w="10440" w:h="13958" w:hRule="exact" w:wrap="none" w:vAnchor="page" w:hAnchor="page" w:x="721" w:y="1460"/>
        <w:numPr>
          <w:ilvl w:val="0"/>
          <w:numId w:val="5"/>
        </w:numPr>
        <w:shd w:val="clear" w:color="auto" w:fill="auto"/>
        <w:tabs>
          <w:tab w:val="left" w:pos="276"/>
        </w:tabs>
        <w:ind w:left="360" w:hanging="360"/>
      </w:pPr>
      <w:r>
        <w:t>Fakturaci provádí kupující vždy za převzaté množství v tom kterém kalendářním týdnu a k posledním</w:t>
      </w:r>
      <w:r>
        <w:t xml:space="preserve">u dni měsíce, a to vždy nejpozději třetí pracovní den následujícího týdne, či měsíce. Pro účely vystavování faktur se sjednává fakturační řada v intervalu: 198100001 až 198199999 Číslo samofaktury, kterou vystavuje </w:t>
      </w:r>
      <w:r>
        <w:rPr>
          <w:lang w:val="en-US" w:eastAsia="en-US" w:bidi="en-US"/>
        </w:rPr>
        <w:t xml:space="preserve">WOOD </w:t>
      </w:r>
      <w:r>
        <w:t>&amp; PAPER a.s., je evidenčním číslem d</w:t>
      </w:r>
      <w:r>
        <w:t>okladu, které vstupuje do kontrolního hlášení zasílané na finanční úřad.</w:t>
      </w:r>
    </w:p>
    <w:p w:rsidR="00D17B0B" w:rsidRDefault="00966FCF">
      <w:pPr>
        <w:pStyle w:val="Zkladntext1"/>
        <w:framePr w:w="10440" w:h="13958" w:hRule="exact" w:wrap="none" w:vAnchor="page" w:hAnchor="page" w:x="721" w:y="1460"/>
        <w:numPr>
          <w:ilvl w:val="0"/>
          <w:numId w:val="5"/>
        </w:numPr>
        <w:shd w:val="clear" w:color="auto" w:fill="auto"/>
        <w:tabs>
          <w:tab w:val="left" w:pos="276"/>
        </w:tabs>
        <w:ind w:left="360" w:hanging="360"/>
      </w:pPr>
      <w:r>
        <w:t>Splatnost faktur se sjednává 45 dní od data vystavení faktury. Prodávající výslovně prohlašuje, že toto ujednání o čase plnění nepovažuje za hrubě nespravedlivé. Úhrady faktur budou p</w:t>
      </w:r>
      <w:r>
        <w:t>rováděny hromadnými platbami vždy 5., 10., 15., 20., 25. a poslední den daného měsíce. Smluvní strany se dohodly tak, že úhrada faktury (fakturovaných kupních cen) do 6 kalendářních dnů po datu splatnosti, uvedeného na faktuře, není pozdní úhradou a kupují</w:t>
      </w:r>
      <w:r>
        <w:t>cí není po tuto dobu v prodlení s úhradou kupní ceny. Po dobu prvních 6 kalendářních dnů po splatnosti faktury nemá prodávající nárok na zaplacení úroku z prodlení. Teprve po uplynutí těchto 6 kalendářních dnů může prodávající kupujícímu vyúčtovat úrok z p</w:t>
      </w:r>
      <w:r>
        <w:t>rodlení ve výši 0,05% z dlužné částky za každý den prodlení. Zaplacením se rozumí den, kdy byla fakturovaná částka odepsána z účtu kupujícího na účet uvedený v daňovém dokladu - faktuře.</w:t>
      </w:r>
    </w:p>
    <w:p w:rsidR="00D17B0B" w:rsidRDefault="00966FCF">
      <w:pPr>
        <w:pStyle w:val="Zkladntext1"/>
        <w:framePr w:w="10440" w:h="13958" w:hRule="exact" w:wrap="none" w:vAnchor="page" w:hAnchor="page" w:x="721" w:y="1460"/>
        <w:numPr>
          <w:ilvl w:val="0"/>
          <w:numId w:val="5"/>
        </w:numPr>
        <w:shd w:val="clear" w:color="auto" w:fill="auto"/>
        <w:tabs>
          <w:tab w:val="left" w:pos="279"/>
        </w:tabs>
        <w:ind w:left="360" w:hanging="360"/>
      </w:pPr>
      <w:r>
        <w:t>Okamžik zdanitelného plnění je datum ukončení přejímky dříví osobou p</w:t>
      </w:r>
      <w:r>
        <w:t>rovádějící přejímku v místě plnění.</w:t>
      </w:r>
    </w:p>
    <w:p w:rsidR="00D17B0B" w:rsidRDefault="00966FCF">
      <w:pPr>
        <w:pStyle w:val="Zkladntext1"/>
        <w:framePr w:w="10440" w:h="13958" w:hRule="exact" w:wrap="none" w:vAnchor="page" w:hAnchor="page" w:x="721" w:y="1460"/>
        <w:numPr>
          <w:ilvl w:val="0"/>
          <w:numId w:val="5"/>
        </w:numPr>
        <w:shd w:val="clear" w:color="auto" w:fill="auto"/>
        <w:tabs>
          <w:tab w:val="left" w:pos="279"/>
        </w:tabs>
        <w:ind w:left="360" w:hanging="360"/>
      </w:pPr>
      <w:r>
        <w:t xml:space="preserve">Smluvní strany se dohodly a souhlasí s tím, že faktury či jiné daňové doklady budou zasílány v elektronické podobě elektronickou poštou (emailem) na adresu </w:t>
      </w:r>
      <w:hyperlink r:id="rId9" w:history="1">
        <w:r>
          <w:rPr>
            <w:lang w:val="en-US" w:eastAsia="en-US" w:bidi="en-US"/>
          </w:rPr>
          <w:t>lesydvur@lesydvur.cz</w:t>
        </w:r>
      </w:hyperlink>
      <w:r>
        <w:rPr>
          <w:lang w:val="en-US" w:eastAsia="en-US" w:bidi="en-US"/>
        </w:rPr>
        <w:t xml:space="preserve"> </w:t>
      </w:r>
      <w:r>
        <w:t xml:space="preserve">a to opatřené zaručeným elektronickým podpisem založeným na kvalifikovaném certifikátu ve smyslu zákona č. 227/2000 Sb., o elektronickém podpisu a o změně některých dalších zákonů, ve znění pozdějších předpisů. Smluvní strany souhlasí s tím, že faktura je </w:t>
      </w:r>
      <w:r>
        <w:t xml:space="preserve">považována za doručenou druhému účastníkovi dnem, kdy ji první účastník odešle v elektronické podobě na uvedenou emailovou adresu druhého účastníka. Faktury v papírové podobě nebudou zasílány. Spol. </w:t>
      </w:r>
      <w:r>
        <w:rPr>
          <w:lang w:val="en-US" w:eastAsia="en-US" w:bidi="en-US"/>
        </w:rPr>
        <w:t xml:space="preserve">Wood </w:t>
      </w:r>
      <w:r>
        <w:t>&amp; Paper a.s. má právo kdykoliv v průběhu trvání smlu</w:t>
      </w:r>
      <w:r>
        <w:t>vního vztahu namísto daňového dokladu v elektronické podobě zaslat doklad v podobě listinné.</w:t>
      </w:r>
    </w:p>
    <w:p w:rsidR="00D17B0B" w:rsidRDefault="00966FCF">
      <w:pPr>
        <w:pStyle w:val="Zkladntext1"/>
        <w:framePr w:w="10440" w:h="13958" w:hRule="exact" w:wrap="none" w:vAnchor="page" w:hAnchor="page" w:x="721" w:y="1460"/>
        <w:numPr>
          <w:ilvl w:val="0"/>
          <w:numId w:val="5"/>
        </w:numPr>
        <w:shd w:val="clear" w:color="auto" w:fill="auto"/>
        <w:tabs>
          <w:tab w:val="left" w:pos="279"/>
        </w:tabs>
        <w:spacing w:after="220"/>
        <w:ind w:left="360" w:hanging="360"/>
      </w:pPr>
      <w:r>
        <w:t>Je-li prodávající plátce daně z přidané hodnoty (DPH), je závazek kupujícího zaplatit kupní cenu splněn také v případě, že kupující plní na účet zveřejněný podle u</w:t>
      </w:r>
      <w:r>
        <w:t>st. § 98 zákona č. 235/2004 Sb., o dani z přidané hodnoty, ve znění pozdějších předpisů (zákon o DPH). Je-li prodávající plátce DPH, je závazek kupujícího zaplatit kupní cenu v jeho části odpovídající DPH splněn také v případě, že kupující uhradí za prodáv</w:t>
      </w:r>
      <w:r>
        <w:t>ajícího DPH v souladu s ust. § 109a zákona o DPH na účet příslušného správce daně prodávajícího. Stane-li se kupující ručitelem podle ust. § 109 zákona o DPH, je závazek kupujícího zaplatit kupní cenu v jeho části odpovídající DPH splněn také v případě, že</w:t>
      </w:r>
      <w:r>
        <w:t xml:space="preserve"> kupující tuto část uhradí na účet příslušného správce daně prodávajícího.</w:t>
      </w:r>
    </w:p>
    <w:p w:rsidR="00D17B0B" w:rsidRDefault="00966FCF">
      <w:pPr>
        <w:pStyle w:val="Nadpis30"/>
        <w:framePr w:w="10440" w:h="13958" w:hRule="exact" w:wrap="none" w:vAnchor="page" w:hAnchor="page" w:x="721" w:y="1460"/>
        <w:numPr>
          <w:ilvl w:val="0"/>
          <w:numId w:val="2"/>
        </w:numPr>
        <w:shd w:val="clear" w:color="auto" w:fill="auto"/>
        <w:tabs>
          <w:tab w:val="left" w:pos="279"/>
        </w:tabs>
        <w:ind w:hanging="360"/>
      </w:pPr>
      <w:bookmarkStart w:id="4" w:name="bookmark4"/>
      <w:r>
        <w:t>Přepravní podmínky</w:t>
      </w:r>
      <w:bookmarkEnd w:id="4"/>
    </w:p>
    <w:p w:rsidR="00D17B0B" w:rsidRDefault="00966FCF">
      <w:pPr>
        <w:pStyle w:val="Zkladntext1"/>
        <w:framePr w:w="10440" w:h="13958" w:hRule="exact" w:wrap="none" w:vAnchor="page" w:hAnchor="page" w:x="721" w:y="1460"/>
        <w:numPr>
          <w:ilvl w:val="0"/>
          <w:numId w:val="6"/>
        </w:numPr>
        <w:shd w:val="clear" w:color="auto" w:fill="auto"/>
        <w:tabs>
          <w:tab w:val="left" w:pos="276"/>
        </w:tabs>
        <w:ind w:left="360" w:hanging="360"/>
      </w:pPr>
      <w:r>
        <w:t xml:space="preserve">Není-li sjednáno jinak, zajišťuje přepravu předmětu smlouvy z odvozního místa do místa plnění na svůj náklad kupující prostřednictvím třetí osoby - dopravce. </w:t>
      </w:r>
      <w:r>
        <w:t>Kupující s prodávajícím se dohodli, že prodávající může realizovat část smluvních dodávek nebo celý objem dříví po železnicia to na základě podmínek stanovených kupujícím.</w:t>
      </w:r>
    </w:p>
    <w:p w:rsidR="00D17B0B" w:rsidRDefault="00966FCF">
      <w:pPr>
        <w:pStyle w:val="Zkladntext1"/>
        <w:framePr w:w="10440" w:h="13958" w:hRule="exact" w:wrap="none" w:vAnchor="page" w:hAnchor="page" w:x="721" w:y="1460"/>
        <w:numPr>
          <w:ilvl w:val="0"/>
          <w:numId w:val="6"/>
        </w:numPr>
        <w:shd w:val="clear" w:color="auto" w:fill="auto"/>
        <w:tabs>
          <w:tab w:val="left" w:pos="276"/>
        </w:tabs>
        <w:ind w:left="360" w:hanging="360"/>
      </w:pPr>
      <w:r>
        <w:t>Požadavky na odvoz dříví je prodávající povinen oznámit kupujícímu prostřednictvím i</w:t>
      </w:r>
      <w:r>
        <w:t xml:space="preserve">nternetové aplikace </w:t>
      </w:r>
      <w:r>
        <w:rPr>
          <w:lang w:val="en-US" w:eastAsia="en-US" w:bidi="en-US"/>
        </w:rPr>
        <w:t xml:space="preserve">Wood Accept </w:t>
      </w:r>
      <w:r>
        <w:t xml:space="preserve">na </w:t>
      </w:r>
      <w:hyperlink r:id="rId10" w:history="1">
        <w:r>
          <w:rPr>
            <w:lang w:val="en-US" w:eastAsia="en-US" w:bidi="en-US"/>
          </w:rPr>
          <w:t>www.prejimky.cz</w:t>
        </w:r>
      </w:hyperlink>
      <w:r>
        <w:rPr>
          <w:lang w:val="en-US" w:eastAsia="en-US" w:bidi="en-US"/>
        </w:rPr>
        <w:t xml:space="preserve"> </w:t>
      </w:r>
      <w:r>
        <w:t xml:space="preserve">v modulu Dispečink / objednávka přepravy nebo kontaktovat příslušného nákupčího WP nebo oddělení logistiky email: </w:t>
      </w:r>
      <w:hyperlink r:id="rId11" w:history="1">
        <w:r>
          <w:rPr>
            <w:lang w:val="en-US" w:eastAsia="en-US" w:bidi="en-US"/>
          </w:rPr>
          <w:t>logistika@wo</w:t>
        </w:r>
        <w:r>
          <w:rPr>
            <w:lang w:val="en-US" w:eastAsia="en-US" w:bidi="en-US"/>
          </w:rPr>
          <w:t>od-paper.cz</w:t>
        </w:r>
      </w:hyperlink>
      <w:r>
        <w:rPr>
          <w:lang w:val="en-US" w:eastAsia="en-US" w:bidi="en-US"/>
        </w:rPr>
        <w:t xml:space="preserve"> </w:t>
      </w:r>
      <w:r>
        <w:t>(ing. David Přichystal, tel. 602 671 340, ing. Jan Valach 602 671 338) a to nejpozději do pátku 9 hod. s požadavkem odvozu na následující týden.</w:t>
      </w:r>
    </w:p>
    <w:p w:rsidR="00D17B0B" w:rsidRDefault="00966FCF">
      <w:pPr>
        <w:pStyle w:val="Zkladntext1"/>
        <w:framePr w:w="10440" w:h="13958" w:hRule="exact" w:wrap="none" w:vAnchor="page" w:hAnchor="page" w:x="721" w:y="1460"/>
        <w:numPr>
          <w:ilvl w:val="0"/>
          <w:numId w:val="6"/>
        </w:numPr>
        <w:shd w:val="clear" w:color="auto" w:fill="auto"/>
        <w:tabs>
          <w:tab w:val="left" w:pos="279"/>
        </w:tabs>
        <w:ind w:left="360" w:hanging="360"/>
      </w:pPr>
      <w:r>
        <w:t>Prodávající se zavazuje na svůj náklad připravit dříví určené k přepravě na jedno konkrétní míst</w:t>
      </w:r>
      <w:r>
        <w:t xml:space="preserve">o </w:t>
      </w:r>
      <w:r>
        <w:rPr>
          <w:lang w:val="en-US" w:eastAsia="en-US" w:bidi="en-US"/>
        </w:rPr>
        <w:t xml:space="preserve">(max. </w:t>
      </w:r>
      <w:r>
        <w:t xml:space="preserve">3 skládky v blízkosti), které musí být dopravně přístupné pro standardní silniční nákladní dopravní prostředky - odvozní místo. V případě, že bude dříví k nakládce rozloženo na více jak 3 místech a doba nutná pro nakládku dříví na silniční vozidlo </w:t>
      </w:r>
      <w:r>
        <w:t>dopravce překročí 1 hodinu, může být prodávajícímu vyúčtován více náklad v souvislosti s nakládkou dříví v poměrné výši určené dopravcem.</w:t>
      </w:r>
    </w:p>
    <w:p w:rsidR="00D17B0B" w:rsidRDefault="00966FCF">
      <w:pPr>
        <w:pStyle w:val="Zkladntext1"/>
        <w:framePr w:w="10440" w:h="13958" w:hRule="exact" w:wrap="none" w:vAnchor="page" w:hAnchor="page" w:x="721" w:y="1460"/>
        <w:numPr>
          <w:ilvl w:val="0"/>
          <w:numId w:val="6"/>
        </w:numPr>
        <w:shd w:val="clear" w:color="auto" w:fill="auto"/>
        <w:tabs>
          <w:tab w:val="left" w:pos="279"/>
        </w:tabs>
        <w:ind w:left="360" w:hanging="360"/>
      </w:pPr>
      <w:r>
        <w:t>Kupující si vyhrazuje právo v souvislosti s optimalizací organizace dopravy formulovat pravidla pro odvoz dříví z odvo</w:t>
      </w:r>
      <w:r>
        <w:t xml:space="preserve">zního místa v aplikaci WoodAccept na internetových stránkách </w:t>
      </w:r>
      <w:hyperlink r:id="rId12" w:history="1">
        <w:r>
          <w:rPr>
            <w:lang w:val="en-US" w:eastAsia="en-US" w:bidi="en-US"/>
          </w:rPr>
          <w:t>www.prejimky.cz</w:t>
        </w:r>
      </w:hyperlink>
      <w:r>
        <w:rPr>
          <w:lang w:val="en-US" w:eastAsia="en-US" w:bidi="en-US"/>
        </w:rPr>
        <w:t xml:space="preserve"> </w:t>
      </w:r>
      <w:r>
        <w:t>na základě kterých se bude odvíjet pořízení záměru ze strany prodávajícího. Optimalizací organizace dopravy se rozumí, že kupující volí nejvho</w:t>
      </w:r>
      <w:r>
        <w:t>dnější dopravní řešení s ohledem na minimalizaci celkových přepravních nákladů z odvozního místa až na vykládku u konečného příjemce Mondi Štětí a.s.</w:t>
      </w:r>
    </w:p>
    <w:p w:rsidR="00D17B0B" w:rsidRDefault="00966FCF">
      <w:pPr>
        <w:pStyle w:val="Zkladntext1"/>
        <w:framePr w:w="10440" w:h="13958" w:hRule="exact" w:wrap="none" w:vAnchor="page" w:hAnchor="page" w:x="721" w:y="1460"/>
        <w:shd w:val="clear" w:color="auto" w:fill="auto"/>
        <w:ind w:left="360" w:hanging="360"/>
      </w:pPr>
      <w:r>
        <w:t>' 5. Prodávající bere na vědomí, že kupující stanovuje seznam povolených silničních dopravců v případě sil</w:t>
      </w:r>
      <w:r>
        <w:t>ničních dodávek nebo seznam povolených železničních stanic v případě železničních dodávek případně i počet dodávek a to dle pravidel optimalizace nebo po vzájemné dohodě s prodávajícím.</w:t>
      </w:r>
    </w:p>
    <w:p w:rsidR="00D17B0B" w:rsidRDefault="00966FCF">
      <w:pPr>
        <w:pStyle w:val="Zkladntext1"/>
        <w:framePr w:w="10440" w:h="13958" w:hRule="exact" w:wrap="none" w:vAnchor="page" w:hAnchor="page" w:x="721" w:y="1460"/>
        <w:numPr>
          <w:ilvl w:val="0"/>
          <w:numId w:val="2"/>
        </w:numPr>
        <w:shd w:val="clear" w:color="auto" w:fill="auto"/>
        <w:tabs>
          <w:tab w:val="left" w:pos="279"/>
        </w:tabs>
        <w:spacing w:after="220"/>
        <w:ind w:left="360" w:hanging="360"/>
      </w:pPr>
      <w:r>
        <w:t>V případě že prodávající, nebude dodržovat tato pravidla a pořizovat z</w:t>
      </w:r>
      <w:r>
        <w:t>áměry v aplikaci WoodAccept v souladu s těmito pravidly má kupující právo uplatnit srážku s ceny přepravy dle podmínek této smlouvy (odstavec "Přeprava po železnici bod.č.1).</w:t>
      </w:r>
    </w:p>
    <w:p w:rsidR="00D17B0B" w:rsidRDefault="00966FCF">
      <w:pPr>
        <w:pStyle w:val="Zkladntext1"/>
        <w:framePr w:w="10440" w:h="13958" w:hRule="exact" w:wrap="none" w:vAnchor="page" w:hAnchor="page" w:x="721" w:y="1460"/>
        <w:shd w:val="clear" w:color="auto" w:fill="auto"/>
        <w:ind w:left="360" w:hanging="360"/>
      </w:pPr>
      <w:r>
        <w:rPr>
          <w:u w:val="single"/>
        </w:rPr>
        <w:t>Přeprava dříví po železnici</w:t>
      </w:r>
    </w:p>
    <w:p w:rsidR="00D17B0B" w:rsidRDefault="00966FCF">
      <w:pPr>
        <w:pStyle w:val="Zkladntext1"/>
        <w:framePr w:w="10440" w:h="13958" w:hRule="exact" w:wrap="none" w:vAnchor="page" w:hAnchor="page" w:x="721" w:y="1460"/>
        <w:numPr>
          <w:ilvl w:val="0"/>
          <w:numId w:val="7"/>
        </w:numPr>
        <w:shd w:val="clear" w:color="auto" w:fill="auto"/>
        <w:tabs>
          <w:tab w:val="left" w:pos="276"/>
        </w:tabs>
        <w:ind w:left="360" w:hanging="360"/>
      </w:pPr>
      <w:r>
        <w:t xml:space="preserve">V případě dopravy dříví po železnici se prodávající zavazuje zajistit si vagónování. Kupující uhradí prodávajícímu smluvní cenu - vagónování </w:t>
      </w:r>
      <w:r w:rsidR="009B6F7D">
        <w:t>xxx</w:t>
      </w:r>
      <w:r>
        <w:rPr>
          <w:b/>
          <w:bCs/>
        </w:rPr>
        <w:t xml:space="preserve">,- Kč </w:t>
      </w:r>
      <w:r>
        <w:t>a to za každý změřený a osobou pověřenou přejímkou dříví potvrzený Am3 dřevní hmoty dodaný po železnici.</w:t>
      </w:r>
    </w:p>
    <w:p w:rsidR="00D17B0B" w:rsidRDefault="00966FCF">
      <w:pPr>
        <w:pStyle w:val="Zhlavnebozpat0"/>
        <w:framePr w:wrap="none" w:vAnchor="page" w:hAnchor="page" w:x="683" w:y="16023"/>
        <w:shd w:val="clear" w:color="auto" w:fill="auto"/>
      </w:pPr>
      <w:r>
        <w:t>O</w:t>
      </w:r>
      <w:r>
        <w:t>M+vag. 3.Q.18</w:t>
      </w:r>
    </w:p>
    <w:p w:rsidR="00D17B0B" w:rsidRDefault="00966FCF">
      <w:pPr>
        <w:pStyle w:val="Zhlavnebozpat0"/>
        <w:framePr w:wrap="none" w:vAnchor="page" w:hAnchor="page" w:x="10984" w:y="16004"/>
        <w:shd w:val="clear" w:color="auto" w:fill="auto"/>
      </w:pPr>
      <w:r>
        <w:t>3/6</w:t>
      </w:r>
    </w:p>
    <w:p w:rsidR="00D17B0B" w:rsidRDefault="00D17B0B">
      <w:pPr>
        <w:spacing w:line="14" w:lineRule="exact"/>
        <w:sectPr w:rsidR="00D17B0B">
          <w:pgSz w:w="11900" w:h="16840"/>
          <w:pgMar w:top="461" w:right="360" w:bottom="360" w:left="360" w:header="0" w:footer="3" w:gutter="0"/>
          <w:cols w:space="720"/>
          <w:noEndnote/>
          <w:docGrid w:linePitch="360"/>
        </w:sectPr>
      </w:pPr>
    </w:p>
    <w:p w:rsidR="00D17B0B" w:rsidRDefault="00D17B0B">
      <w:pPr>
        <w:spacing w:line="14" w:lineRule="exact"/>
      </w:pPr>
    </w:p>
    <w:p w:rsidR="00D17B0B" w:rsidRDefault="009B6F7D">
      <w:pPr>
        <w:pStyle w:val="Zhlavnebozpat0"/>
        <w:framePr w:w="10445" w:h="542" w:hRule="exact" w:wrap="none" w:vAnchor="page" w:hAnchor="page" w:x="719" w:y="543"/>
        <w:shd w:val="clear" w:color="auto" w:fill="auto"/>
        <w:ind w:left="960"/>
        <w:rPr>
          <w:sz w:val="42"/>
          <w:szCs w:val="42"/>
        </w:rPr>
      </w:pPr>
      <w:r>
        <w:rPr>
          <w:w w:val="70"/>
          <w:sz w:val="42"/>
          <w:szCs w:val="42"/>
        </w:rPr>
        <w:t>W</w:t>
      </w:r>
      <w:r w:rsidR="00966FCF">
        <w:rPr>
          <w:w w:val="70"/>
          <w:sz w:val="42"/>
          <w:szCs w:val="42"/>
        </w:rPr>
        <w:t>ood &amp; P</w:t>
      </w:r>
      <w:r>
        <w:rPr>
          <w:w w:val="70"/>
          <w:sz w:val="42"/>
          <w:szCs w:val="42"/>
        </w:rPr>
        <w:t>a</w:t>
      </w:r>
      <w:r w:rsidR="00966FCF">
        <w:rPr>
          <w:w w:val="70"/>
          <w:sz w:val="42"/>
          <w:szCs w:val="42"/>
        </w:rPr>
        <w:t>per</w:t>
      </w:r>
    </w:p>
    <w:p w:rsidR="00D17B0B" w:rsidRDefault="00966FCF">
      <w:pPr>
        <w:pStyle w:val="Zkladntext1"/>
        <w:framePr w:w="10445" w:h="13958" w:hRule="exact" w:wrap="none" w:vAnchor="page" w:hAnchor="page" w:x="719" w:y="1436"/>
        <w:shd w:val="clear" w:color="auto" w:fill="auto"/>
        <w:ind w:left="380"/>
      </w:pPr>
      <w:r>
        <w:t xml:space="preserve">Doprava dříví po železnici je povolena jen z odvozních míst prodávajícího, která jsou vzdálena více než 180 silničních KM od Štětí (dle KM vzdáleností popsaných v bodu 2) pokud nebudou stanoveny kupujícím prostřednictvím aplikace </w:t>
      </w:r>
      <w:r>
        <w:rPr>
          <w:lang w:val="en-US" w:eastAsia="en-US" w:bidi="en-US"/>
        </w:rPr>
        <w:t xml:space="preserve">Wood Accept </w:t>
      </w:r>
      <w:r>
        <w:t xml:space="preserve">v souvislosti </w:t>
      </w:r>
      <w:r>
        <w:t>s optimalizací organizace dopravy jiné podmínky. V případě nedodržení této podmínky se cena vagónování snižuje o částku, která se bude odvíjet od výše vícenákladů vynaložených kupujícím v souvislosti s přepravou po železnici na vzdálenost kratší než 180 si</w:t>
      </w:r>
      <w:r>
        <w:t>lničních km. Takto sjednanou slevu z ceny vagónování je kupující oprávněn uplatnit u prodávajícího, a to i zpětně na základě vyhodnocení dodávek kupujícím, formou dobropisu.</w:t>
      </w:r>
    </w:p>
    <w:p w:rsidR="00D17B0B" w:rsidRDefault="00966FCF">
      <w:pPr>
        <w:pStyle w:val="Zkladntext1"/>
        <w:framePr w:w="10445" w:h="13958" w:hRule="exact" w:wrap="none" w:vAnchor="page" w:hAnchor="page" w:x="719" w:y="1436"/>
        <w:numPr>
          <w:ilvl w:val="0"/>
          <w:numId w:val="7"/>
        </w:numPr>
        <w:shd w:val="clear" w:color="auto" w:fill="auto"/>
        <w:tabs>
          <w:tab w:val="left" w:pos="312"/>
        </w:tabs>
        <w:ind w:left="380" w:hanging="380"/>
      </w:pPr>
      <w:r>
        <w:t xml:space="preserve">Vzdálenost KM je stanovena z databáze softwarových KM vytvořené firmou Wood&amp;Paper </w:t>
      </w:r>
      <w:r>
        <w:t xml:space="preserve">a.s., která je součástí internetové softwarové aplikace </w:t>
      </w:r>
      <w:r>
        <w:rPr>
          <w:lang w:val="en-US" w:eastAsia="en-US" w:bidi="en-US"/>
        </w:rPr>
        <w:t xml:space="preserve">„Wood Accept </w:t>
      </w:r>
      <w:r>
        <w:t xml:space="preserve">- dojezdový dispečink“, (viz. odkaz „dojezdový dispečink“ na internetových stránkách, adresa </w:t>
      </w:r>
      <w:hyperlink r:id="rId13" w:history="1">
        <w:r>
          <w:rPr>
            <w:lang w:val="en-US" w:eastAsia="en-US" w:bidi="en-US"/>
          </w:rPr>
          <w:t>https://www.prejimky.cz</w:t>
        </w:r>
      </w:hyperlink>
      <w:r>
        <w:rPr>
          <w:lang w:val="en-US" w:eastAsia="en-US" w:bidi="en-US"/>
        </w:rPr>
        <w:t xml:space="preserve">), </w:t>
      </w:r>
      <w:r>
        <w:t xml:space="preserve">jako kompromis mezi nejkratší </w:t>
      </w:r>
      <w:r>
        <w:t>a nejrychlejší trasou pro silniční vozidla v KM z místa nakládky dřevní hmoty do určeného místa vykládky ve Štětí. Místem nakládky dřevní hmoty se rozumí nejbližší obec k odvoznímu místu nakládky prodávajícího.</w:t>
      </w:r>
    </w:p>
    <w:p w:rsidR="00D17B0B" w:rsidRDefault="00966FCF">
      <w:pPr>
        <w:pStyle w:val="Zkladntext1"/>
        <w:framePr w:w="10445" w:h="13958" w:hRule="exact" w:wrap="none" w:vAnchor="page" w:hAnchor="page" w:x="719" w:y="1436"/>
        <w:numPr>
          <w:ilvl w:val="0"/>
          <w:numId w:val="7"/>
        </w:numPr>
        <w:shd w:val="clear" w:color="auto" w:fill="auto"/>
        <w:tabs>
          <w:tab w:val="left" w:pos="312"/>
        </w:tabs>
        <w:ind w:left="380" w:hanging="380"/>
      </w:pPr>
      <w:r>
        <w:t xml:space="preserve">Pro fakturaci ceny vagónování platí ujednání </w:t>
      </w:r>
      <w:r>
        <w:t>bodu 4 .odstavce "Platební podmínky" této smlouvy obdobně, vč. oprávnění kupujícího vystavovat faktury jménem prodávajícího. Úhrada smluvní ceny vagónování bude provedena za každý dodaný po železnici, osobou pověřenou přejímkou změřený a potvrzený Am3 ( pl</w:t>
      </w:r>
      <w:r>
        <w:t>nometrický m3 z Atro přejímky). Smluvní strany se dohodly, že faktury budou vystavovány minimálně 1x měsíčně a to nejpozději v následujícím kalendářním měsíci po měsíci, ve kterém je datum přejímky provedené osobou pověřenou prováděním přejímky u finálního</w:t>
      </w:r>
      <w:r>
        <w:t xml:space="preserve"> odběratele. Smluvní strany se dále dohodly, že datem uskutečněného zdanitelného plnění (DÚZP) bude datum vystavení faktury. Pro splatnost faktur za přepravu platí bod 4.3 této smlouvy obdobně.</w:t>
      </w:r>
    </w:p>
    <w:p w:rsidR="00D17B0B" w:rsidRDefault="00966FCF">
      <w:pPr>
        <w:pStyle w:val="Zkladntext1"/>
        <w:framePr w:w="10445" w:h="13958" w:hRule="exact" w:wrap="none" w:vAnchor="page" w:hAnchor="page" w:x="719" w:y="1436"/>
        <w:numPr>
          <w:ilvl w:val="0"/>
          <w:numId w:val="7"/>
        </w:numPr>
        <w:shd w:val="clear" w:color="auto" w:fill="auto"/>
        <w:tabs>
          <w:tab w:val="left" w:pos="312"/>
        </w:tabs>
        <w:ind w:left="380" w:hanging="380"/>
      </w:pPr>
      <w:r>
        <w:t>Smluvní strany se dohodly v souvislosti s ložením dříví do vag</w:t>
      </w:r>
      <w:r>
        <w:t xml:space="preserve">ónů, že pro přepravu předmětu smlouvy konanou po železnici je závazný Tarif pro přepravu vozových zásilek ČD </w:t>
      </w:r>
      <w:r>
        <w:rPr>
          <w:lang w:val="en-US" w:eastAsia="en-US" w:bidi="en-US"/>
        </w:rPr>
        <w:t xml:space="preserve">Cargo </w:t>
      </w:r>
      <w:r>
        <w:t xml:space="preserve">a.s. (dále jen "TVZ"),, vyhlášený železničním dopravcem - společností ČD </w:t>
      </w:r>
      <w:r>
        <w:rPr>
          <w:lang w:val="en-US" w:eastAsia="en-US" w:bidi="en-US"/>
        </w:rPr>
        <w:t xml:space="preserve">Cargo </w:t>
      </w:r>
      <w:r>
        <w:t>a.s., IČ 281 96 678, se sídlem Jankovcova 1569/2c , 170 00 Pra</w:t>
      </w:r>
      <w:r>
        <w:t xml:space="preserve">ha 7, (dále jen "dopravce ČD </w:t>
      </w:r>
      <w:r>
        <w:rPr>
          <w:lang w:val="en-US" w:eastAsia="en-US" w:bidi="en-US"/>
        </w:rPr>
        <w:t xml:space="preserve">Cargo"), </w:t>
      </w:r>
      <w:r>
        <w:t xml:space="preserve">aktuálně platný ke dni uskutečnění přepravy. Smluvní strany berou na vědomí, že aktuální znění TVZ je přístupné na internetových stránkách společnosti </w:t>
      </w:r>
      <w:r>
        <w:rPr>
          <w:lang w:val="en-US" w:eastAsia="en-US" w:bidi="en-US"/>
        </w:rPr>
        <w:t xml:space="preserve">CD Cargo </w:t>
      </w:r>
      <w:r>
        <w:t xml:space="preserve">a.s. </w:t>
      </w:r>
      <w:r>
        <w:rPr>
          <w:lang w:val="en-US" w:eastAsia="en-US" w:bidi="en-US"/>
        </w:rPr>
        <w:t xml:space="preserve">(link </w:t>
      </w:r>
      <w:hyperlink r:id="rId14" w:history="1">
        <w:r>
          <w:rPr>
            <w:lang w:val="en-US" w:eastAsia="en-US" w:bidi="en-US"/>
          </w:rPr>
          <w:t>www.cd.cargo.</w:t>
        </w:r>
        <w:r>
          <w:rPr>
            <w:lang w:val="en-US" w:eastAsia="en-US" w:bidi="en-US"/>
          </w:rPr>
          <w:t>cz</w:t>
        </w:r>
      </w:hyperlink>
      <w:r>
        <w:rPr>
          <w:lang w:val="en-US" w:eastAsia="en-US" w:bidi="en-US"/>
        </w:rPr>
        <w:t xml:space="preserve"> </w:t>
      </w:r>
      <w:r>
        <w:t>v záložce "Zákaznická podpora - tarify - vnitrostátní tarify"). Smluvní strany prohlašují, že před podpisem kupní smlouvy se s aktuálním zněním TVZ seznámily, s jeho obsahem souhlasí a zároveň se zavazují v případě změn TVZ se s novým zněním seznámit</w:t>
      </w:r>
      <w:r>
        <w:t xml:space="preserve"> a toto znění dodržovat. Smluvní strany berou na vědomí, že dopravce ČD </w:t>
      </w:r>
      <w:r>
        <w:rPr>
          <w:lang w:val="en-US" w:eastAsia="en-US" w:bidi="en-US"/>
        </w:rPr>
        <w:t xml:space="preserve">Cargo, </w:t>
      </w:r>
      <w:r>
        <w:t>která je následným železničním dopravcem předmětu smlouvy, je oprávněna požadovat přepravné za uskutečněnou přepravu předmětu smlouvy ve výši dovozného, poplatků doplňujících dl</w:t>
      </w:r>
      <w:r>
        <w:t>e aktuálního TVZ a částek stanovených dle aktuálního TVZ. S ohledem na uvedené je dopravce povinen dodržovat pravidla pro přepravu předmětu smlouvy po železnici stanovená v TVZ tak, aby nedocházelo k navyšování přepravného, v opačném případě je prodávající</w:t>
      </w:r>
      <w:r>
        <w:t xml:space="preserve"> , který navýšení přepravného porušením pravidel pro přepravu dle TVZ zapříčinil, povinen uhradit takto vzniklé vícenáklady.</w:t>
      </w:r>
    </w:p>
    <w:p w:rsidR="00D17B0B" w:rsidRDefault="00966FCF">
      <w:pPr>
        <w:pStyle w:val="Zkladntext1"/>
        <w:framePr w:w="10445" w:h="13958" w:hRule="exact" w:wrap="none" w:vAnchor="page" w:hAnchor="page" w:x="719" w:y="1436"/>
        <w:numPr>
          <w:ilvl w:val="0"/>
          <w:numId w:val="7"/>
        </w:numPr>
        <w:shd w:val="clear" w:color="auto" w:fill="auto"/>
        <w:tabs>
          <w:tab w:val="left" w:pos="312"/>
        </w:tabs>
        <w:ind w:left="380" w:hanging="380"/>
      </w:pPr>
      <w:r>
        <w:t xml:space="preserve">Kupující hradí pouze dovozné na základě zjištěné váhy na vlečce </w:t>
      </w:r>
      <w:r w:rsidR="009B6F7D">
        <w:t>xxxxx</w:t>
      </w:r>
      <w:r>
        <w:t>s. ve</w:t>
      </w:r>
      <w:r>
        <w:rPr>
          <w:vertAlign w:val="subscript"/>
        </w:rPr>
        <w:t>v</w:t>
      </w:r>
      <w:r>
        <w:t xml:space="preserve">stanici určení </w:t>
      </w:r>
      <w:r w:rsidR="009B6F7D">
        <w:t>xxxx</w:t>
      </w:r>
      <w:r>
        <w:t xml:space="preserve"> za smluvní obyčejnou vozovou zásilku z železniční stanice obsluhované společnosti ČD </w:t>
      </w:r>
      <w:r>
        <w:rPr>
          <w:lang w:val="en-US" w:eastAsia="en-US" w:bidi="en-US"/>
        </w:rPr>
        <w:t xml:space="preserve">Cargo </w:t>
      </w:r>
      <w:r>
        <w:t>a.s. s výpravním oprávněním pro vozové zásilky ve vnitrostátní přepravě do stanice určení Hněvice - vlastní vlečka Mondi Stětí a.s. Veškeré ná</w:t>
      </w:r>
      <w:r>
        <w:t>klady související s železniční přepravou mimo toto dovozné nese vždy prodávající.</w:t>
      </w:r>
    </w:p>
    <w:p w:rsidR="00D17B0B" w:rsidRDefault="00966FCF">
      <w:pPr>
        <w:pStyle w:val="Zkladntext1"/>
        <w:framePr w:w="10445" w:h="13958" w:hRule="exact" w:wrap="none" w:vAnchor="page" w:hAnchor="page" w:x="719" w:y="1436"/>
        <w:numPr>
          <w:ilvl w:val="0"/>
          <w:numId w:val="7"/>
        </w:numPr>
        <w:shd w:val="clear" w:color="auto" w:fill="auto"/>
        <w:tabs>
          <w:tab w:val="left" w:pos="312"/>
        </w:tabs>
        <w:ind w:left="380" w:hanging="380"/>
      </w:pPr>
      <w:r>
        <w:t xml:space="preserve">Prodávající bere na vědomí, že dopravce ČD </w:t>
      </w:r>
      <w:r>
        <w:rPr>
          <w:lang w:val="en-US" w:eastAsia="en-US" w:bidi="en-US"/>
        </w:rPr>
        <w:t xml:space="preserve">Cargo </w:t>
      </w:r>
      <w:r>
        <w:t xml:space="preserve">vyhlašuje od 1.1.2014 ve vytipovaných železničních stanicích </w:t>
      </w:r>
      <w:r>
        <w:rPr>
          <w:b/>
          <w:bCs/>
        </w:rPr>
        <w:t xml:space="preserve">„Zvláštní přepravní podmínky“(dále </w:t>
      </w:r>
      <w:r>
        <w:t xml:space="preserve">ZPP) , na základě kterých </w:t>
      </w:r>
      <w:r>
        <w:rPr>
          <w:b/>
          <w:bCs/>
        </w:rPr>
        <w:t xml:space="preserve">je </w:t>
      </w:r>
      <w:r>
        <w:t>stanoven minimální počet vozů podaných k přepravě k jedné obsluze stanice a výše poplatku doplňujícího (PD) ke každému vozu uvedenému v nákladním listu (kč/vůz) v případě nesplnění minimálního počtů vozů. Prodávající se dohodl s kupujícím, že přebírá odpov</w:t>
      </w:r>
      <w:r>
        <w:t xml:space="preserve">ědnost, hradí tyto PD a souhlasí s přeúčtováním ze strany kupujícího v případě nesplnění stanovených podmínek. Tyto ZPP včetně přílohy s vytipovanými stanicemi jsou vyvěšeny na webových stránkách </w:t>
      </w:r>
      <w:hyperlink r:id="rId15" w:history="1">
        <w:r>
          <w:t xml:space="preserve">www.wood- </w:t>
        </w:r>
        <w:r>
          <w:rPr>
            <w:lang w:val="en-US" w:eastAsia="en-US" w:bidi="en-US"/>
          </w:rPr>
          <w:t>paper.cz</w:t>
        </w:r>
      </w:hyperlink>
    </w:p>
    <w:p w:rsidR="00D17B0B" w:rsidRDefault="00966FCF">
      <w:pPr>
        <w:pStyle w:val="Zkladntext1"/>
        <w:framePr w:w="10445" w:h="13958" w:hRule="exact" w:wrap="none" w:vAnchor="page" w:hAnchor="page" w:x="719" w:y="1436"/>
        <w:numPr>
          <w:ilvl w:val="0"/>
          <w:numId w:val="7"/>
        </w:numPr>
        <w:shd w:val="clear" w:color="auto" w:fill="auto"/>
        <w:tabs>
          <w:tab w:val="left" w:pos="312"/>
        </w:tabs>
        <w:ind w:left="380" w:hanging="380"/>
      </w:pPr>
      <w:r>
        <w:t>Pr</w:t>
      </w:r>
      <w:r>
        <w:t xml:space="preserve">odávající se zavazuje objednat vagony a podat je k přepravě do Mondi Štětí a.s. u dopravce ČD </w:t>
      </w:r>
      <w:r>
        <w:rPr>
          <w:lang w:val="en-US" w:eastAsia="en-US" w:bidi="en-US"/>
        </w:rPr>
        <w:t xml:space="preserve">Cargo </w:t>
      </w:r>
      <w:r>
        <w:t xml:space="preserve">a.s. dle TVZ na nákladní list pro vnitrostátní přepravu (dále jen NL). Prodávající bude přednostně odesílat dříví ve skupinách minimálně 3 vagónů zapsaných </w:t>
      </w:r>
      <w:r>
        <w:t>do jednoho NL, včetně dodávek s různým sortimentem na každém vagónu přičemž míchání sortimentů v jednom vagonu není povoleno. Prodávající je povinen vyplnit NL podle vzoru NL, který je přílohou této smlouvy. Prodávající odpovídá za správnost údajů vyplněný</w:t>
      </w:r>
      <w:r>
        <w:t>ch v NL a to nejen během přepravy, ale i po přepravě. Prodávající přebírá veškerá práva a povinnosti a odpovědnost z přepravy za odesílatele uvedeného v NL.</w:t>
      </w:r>
    </w:p>
    <w:p w:rsidR="00D17B0B" w:rsidRDefault="00966FCF">
      <w:pPr>
        <w:pStyle w:val="Zkladntext1"/>
        <w:framePr w:w="10445" w:h="13958" w:hRule="exact" w:wrap="none" w:vAnchor="page" w:hAnchor="page" w:x="719" w:y="1436"/>
        <w:numPr>
          <w:ilvl w:val="0"/>
          <w:numId w:val="7"/>
        </w:numPr>
        <w:shd w:val="clear" w:color="auto" w:fill="auto"/>
        <w:tabs>
          <w:tab w:val="left" w:pos="312"/>
        </w:tabs>
        <w:ind w:left="380" w:hanging="380"/>
      </w:pPr>
      <w:r>
        <w:t>V případě přepravy zboží železničním vagónem je prodávající povinen uvádět do kolonky č.23 NL číslo</w:t>
      </w:r>
      <w:r>
        <w:t xml:space="preserve"> kupní smlouvy, dodavatele včetně označení sortimentu a jakosti.</w:t>
      </w:r>
    </w:p>
    <w:p w:rsidR="00D17B0B" w:rsidRDefault="00966FCF">
      <w:pPr>
        <w:pStyle w:val="Zkladntext1"/>
        <w:framePr w:w="10445" w:h="13958" w:hRule="exact" w:wrap="none" w:vAnchor="page" w:hAnchor="page" w:x="719" w:y="1436"/>
        <w:numPr>
          <w:ilvl w:val="0"/>
          <w:numId w:val="7"/>
        </w:numPr>
        <w:shd w:val="clear" w:color="auto" w:fill="auto"/>
        <w:tabs>
          <w:tab w:val="left" w:pos="312"/>
        </w:tabs>
        <w:ind w:left="380" w:hanging="380"/>
      </w:pPr>
      <w:r>
        <w:t xml:space="preserve">Prodávající je povinen ložit dříví do řádně vyčištěných dopravních prostředků. Prodávající se zavazuje neobjednávat k nakládce vagony dopravce ČD </w:t>
      </w:r>
      <w:r>
        <w:rPr>
          <w:lang w:val="en-US" w:eastAsia="en-US" w:bidi="en-US"/>
        </w:rPr>
        <w:t xml:space="preserve">Cargo </w:t>
      </w:r>
      <w:r>
        <w:t>řady Ea s doplňujícím označením "D" tzv</w:t>
      </w:r>
      <w:r>
        <w:t>. "dřevěné - rozbité podlahy".</w:t>
      </w:r>
    </w:p>
    <w:p w:rsidR="00D17B0B" w:rsidRDefault="00966FCF">
      <w:pPr>
        <w:pStyle w:val="Zkladntext1"/>
        <w:framePr w:w="10445" w:h="13958" w:hRule="exact" w:wrap="none" w:vAnchor="page" w:hAnchor="page" w:x="719" w:y="1436"/>
        <w:numPr>
          <w:ilvl w:val="0"/>
          <w:numId w:val="7"/>
        </w:numPr>
        <w:shd w:val="clear" w:color="auto" w:fill="auto"/>
        <w:tabs>
          <w:tab w:val="left" w:pos="366"/>
        </w:tabs>
        <w:ind w:left="380" w:hanging="380"/>
      </w:pPr>
      <w:r>
        <w:t>Prodávající se zavazuje, že neprovede nakládku do vagonů v rozporu s „Technickými podmínkami k dodávce dříví a směrnicemi pro příjem dříví“ uvedenými v článku této smlouvy.</w:t>
      </w:r>
    </w:p>
    <w:p w:rsidR="00D17B0B" w:rsidRDefault="00966FCF">
      <w:pPr>
        <w:pStyle w:val="Zkladntext1"/>
        <w:framePr w:w="10445" w:h="13958" w:hRule="exact" w:wrap="none" w:vAnchor="page" w:hAnchor="page" w:x="719" w:y="1436"/>
        <w:numPr>
          <w:ilvl w:val="0"/>
          <w:numId w:val="7"/>
        </w:numPr>
        <w:shd w:val="clear" w:color="auto" w:fill="auto"/>
        <w:tabs>
          <w:tab w:val="left" w:pos="366"/>
        </w:tabs>
        <w:ind w:left="380" w:hanging="380"/>
      </w:pPr>
      <w:r>
        <w:t>V případě že smluvní dodávka bude ze strany konečnéh</w:t>
      </w:r>
      <w:r>
        <w:t>o odběratele Mondi Štětí a.s. odmítnuta, kupující si vyhrazuje právo takovou zásilku odmítnout a vrátit prodávajícímu na náklady prodávajícího. Prodávající se zavazuje rovněž uhradit předchozí veškeré náklady spojené s dopravou této odmítnuté smluvní dodáv</w:t>
      </w:r>
      <w:r>
        <w:t xml:space="preserve">ky ke konečnému odběrateli. Prodávající se zavazuje uhradit v souvislosti s nepřevzatou dodávkou ze strany konečného odběratele </w:t>
      </w:r>
      <w:r w:rsidR="009B6F7D">
        <w:t>xxx</w:t>
      </w:r>
      <w:r>
        <w:t xml:space="preserve">náklady za vlečkový provoz na vlečce </w:t>
      </w:r>
      <w:r w:rsidR="009B6F7D">
        <w:t>xxxx</w:t>
      </w:r>
    </w:p>
    <w:p w:rsidR="00D17B0B" w:rsidRDefault="00966FCF">
      <w:pPr>
        <w:pStyle w:val="Zkladntext1"/>
        <w:framePr w:w="10445" w:h="13958" w:hRule="exact" w:wrap="none" w:vAnchor="page" w:hAnchor="page" w:x="719" w:y="1436"/>
        <w:numPr>
          <w:ilvl w:val="0"/>
          <w:numId w:val="7"/>
        </w:numPr>
        <w:shd w:val="clear" w:color="auto" w:fill="auto"/>
        <w:tabs>
          <w:tab w:val="left" w:pos="366"/>
        </w:tabs>
        <w:ind w:left="380" w:hanging="380"/>
      </w:pPr>
      <w:r>
        <w:t>Prodávající souhlasí, že ponese veškeré náklady souvisejí</w:t>
      </w:r>
      <w:r>
        <w:t>cí s přepravou vzniklé porušením některého z ustanovení této smlouvy nebo porušením platných předpisů dopravce.</w:t>
      </w:r>
    </w:p>
    <w:p w:rsidR="00D17B0B" w:rsidRDefault="00966FCF">
      <w:pPr>
        <w:pStyle w:val="Zhlavnebozpat0"/>
        <w:framePr w:wrap="none" w:vAnchor="page" w:hAnchor="page" w:x="681" w:y="15999"/>
        <w:shd w:val="clear" w:color="auto" w:fill="auto"/>
      </w:pPr>
      <w:r>
        <w:t>OM+vag. 3.Q.18</w:t>
      </w:r>
    </w:p>
    <w:p w:rsidR="00D17B0B" w:rsidRDefault="00966FCF">
      <w:pPr>
        <w:pStyle w:val="Zhlavnebozpat0"/>
        <w:framePr w:wrap="none" w:vAnchor="page" w:hAnchor="page" w:x="10981" w:y="15994"/>
        <w:shd w:val="clear" w:color="auto" w:fill="auto"/>
      </w:pPr>
      <w:r>
        <w:t>4/6</w:t>
      </w:r>
    </w:p>
    <w:p w:rsidR="00D17B0B" w:rsidRDefault="00D17B0B">
      <w:pPr>
        <w:spacing w:line="14" w:lineRule="exact"/>
        <w:sectPr w:rsidR="00D17B0B">
          <w:pgSz w:w="11900" w:h="16840"/>
          <w:pgMar w:top="461" w:right="360" w:bottom="360" w:left="360" w:header="0" w:footer="3" w:gutter="0"/>
          <w:cols w:space="720"/>
          <w:noEndnote/>
          <w:docGrid w:linePitch="360"/>
        </w:sectPr>
      </w:pPr>
    </w:p>
    <w:p w:rsidR="00D17B0B" w:rsidRDefault="00D17B0B">
      <w:pPr>
        <w:spacing w:line="14" w:lineRule="exact"/>
      </w:pPr>
    </w:p>
    <w:p w:rsidR="00D17B0B" w:rsidRDefault="009B6F7D">
      <w:pPr>
        <w:pStyle w:val="Zhlavnebozpat0"/>
        <w:framePr w:wrap="none" w:vAnchor="page" w:hAnchor="page" w:x="1612" w:y="610"/>
        <w:shd w:val="clear" w:color="auto" w:fill="auto"/>
        <w:rPr>
          <w:sz w:val="42"/>
          <w:szCs w:val="42"/>
        </w:rPr>
      </w:pPr>
      <w:r>
        <w:rPr>
          <w:w w:val="70"/>
          <w:sz w:val="42"/>
          <w:szCs w:val="42"/>
          <w:lang w:val="en-US" w:eastAsia="en-US" w:bidi="en-US"/>
        </w:rPr>
        <w:t>W</w:t>
      </w:r>
      <w:r w:rsidR="00966FCF">
        <w:rPr>
          <w:w w:val="70"/>
          <w:sz w:val="42"/>
          <w:szCs w:val="42"/>
          <w:lang w:val="en-US" w:eastAsia="en-US" w:bidi="en-US"/>
        </w:rPr>
        <w:t xml:space="preserve">ood </w:t>
      </w:r>
      <w:r w:rsidR="00966FCF">
        <w:rPr>
          <w:w w:val="70"/>
          <w:sz w:val="42"/>
          <w:szCs w:val="42"/>
        </w:rPr>
        <w:t xml:space="preserve"> </w:t>
      </w:r>
      <w:r w:rsidR="00966FCF">
        <w:rPr>
          <w:w w:val="70"/>
          <w:sz w:val="42"/>
          <w:szCs w:val="42"/>
          <w:lang w:val="en-US" w:eastAsia="en-US" w:bidi="en-US"/>
        </w:rPr>
        <w:t>Paper</w:t>
      </w:r>
    </w:p>
    <w:p w:rsidR="00D17B0B" w:rsidRDefault="00966FCF">
      <w:pPr>
        <w:pStyle w:val="Zkladntext1"/>
        <w:framePr w:w="10426" w:h="14002" w:hRule="exact" w:wrap="none" w:vAnchor="page" w:hAnchor="page" w:x="729" w:y="1455"/>
        <w:numPr>
          <w:ilvl w:val="0"/>
          <w:numId w:val="7"/>
        </w:numPr>
        <w:shd w:val="clear" w:color="auto" w:fill="auto"/>
        <w:tabs>
          <w:tab w:val="left" w:pos="393"/>
        </w:tabs>
        <w:jc w:val="left"/>
      </w:pPr>
      <w:r>
        <w:rPr>
          <w:u w:val="single"/>
        </w:rPr>
        <w:t>Vytížení vagonů</w:t>
      </w:r>
    </w:p>
    <w:p w:rsidR="00D17B0B" w:rsidRDefault="009B6F7D">
      <w:pPr>
        <w:pStyle w:val="Zkladntext1"/>
        <w:framePr w:w="10426" w:h="14002" w:hRule="exact" w:wrap="none" w:vAnchor="page" w:hAnchor="page" w:x="729" w:y="1455"/>
        <w:shd w:val="clear" w:color="auto" w:fill="auto"/>
        <w:ind w:left="660"/>
        <w:jc w:val="left"/>
        <w:rPr>
          <w:b/>
          <w:bCs/>
        </w:rPr>
      </w:pPr>
      <w:r>
        <w:rPr>
          <w:b/>
          <w:bCs/>
        </w:rPr>
        <w:t>Č</w:t>
      </w:r>
      <w:r w:rsidR="00966FCF">
        <w:rPr>
          <w:b/>
          <w:bCs/>
        </w:rPr>
        <w:t>tyřosý vagón typu Laaps, Ros, Roos, Sps, Rns-z, Rnoos-z, Snps :</w:t>
      </w:r>
    </w:p>
    <w:p w:rsidR="009B6F7D" w:rsidRDefault="009B6F7D">
      <w:pPr>
        <w:pStyle w:val="Zkladntext1"/>
        <w:framePr w:w="10426" w:h="14002" w:hRule="exact" w:wrap="none" w:vAnchor="page" w:hAnchor="page" w:x="729" w:y="1455"/>
        <w:shd w:val="clear" w:color="auto" w:fill="auto"/>
        <w:ind w:left="660"/>
        <w:jc w:val="left"/>
        <w:rPr>
          <w:b/>
          <w:bCs/>
        </w:rPr>
      </w:pPr>
      <w:r>
        <w:rPr>
          <w:b/>
          <w:bCs/>
        </w:rPr>
        <w:t>XXXX</w:t>
      </w:r>
    </w:p>
    <w:p w:rsidR="009B6F7D" w:rsidRDefault="009B6F7D">
      <w:pPr>
        <w:pStyle w:val="Zkladntext1"/>
        <w:framePr w:w="10426" w:h="14002" w:hRule="exact" w:wrap="none" w:vAnchor="page" w:hAnchor="page" w:x="729" w:y="1455"/>
        <w:shd w:val="clear" w:color="auto" w:fill="auto"/>
        <w:ind w:left="660"/>
        <w:jc w:val="left"/>
      </w:pPr>
    </w:p>
    <w:p w:rsidR="00D17B0B" w:rsidRPr="009B6F7D" w:rsidRDefault="00966FCF" w:rsidP="009B6F7D">
      <w:pPr>
        <w:pStyle w:val="Nadpis30"/>
        <w:framePr w:w="10426" w:h="14002" w:hRule="exact" w:wrap="none" w:vAnchor="page" w:hAnchor="page" w:x="729" w:y="1455"/>
        <w:shd w:val="clear" w:color="auto" w:fill="auto"/>
        <w:ind w:left="660" w:firstLine="0"/>
        <w:jc w:val="left"/>
      </w:pPr>
      <w:bookmarkStart w:id="5" w:name="bookmark5"/>
      <w:r w:rsidRPr="009B6F7D">
        <w:rPr>
          <w:u w:val="single"/>
        </w:rPr>
        <w:t>Dodávky surových kmenů</w:t>
      </w:r>
      <w:r w:rsidRPr="009B6F7D">
        <w:t xml:space="preserve"> </w:t>
      </w:r>
      <w:bookmarkEnd w:id="5"/>
      <w:r w:rsidR="009B6F7D">
        <w:t>: xxxx</w:t>
      </w:r>
    </w:p>
    <w:p w:rsidR="009B6F7D" w:rsidRDefault="009B6F7D">
      <w:pPr>
        <w:pStyle w:val="Zkladntext1"/>
        <w:framePr w:w="10426" w:h="14002" w:hRule="exact" w:wrap="none" w:vAnchor="page" w:hAnchor="page" w:x="729" w:y="1455"/>
        <w:shd w:val="clear" w:color="auto" w:fill="auto"/>
        <w:ind w:left="660"/>
        <w:jc w:val="left"/>
        <w:rPr>
          <w:b/>
          <w:bCs/>
        </w:rPr>
      </w:pPr>
    </w:p>
    <w:p w:rsidR="00D17B0B" w:rsidRDefault="00966FCF">
      <w:pPr>
        <w:pStyle w:val="Zkladntext1"/>
        <w:framePr w:w="10426" w:h="14002" w:hRule="exact" w:wrap="none" w:vAnchor="page" w:hAnchor="page" w:x="729" w:y="1455"/>
        <w:shd w:val="clear" w:color="auto" w:fill="auto"/>
        <w:ind w:left="660"/>
        <w:jc w:val="left"/>
        <w:rPr>
          <w:b/>
          <w:bCs/>
        </w:rPr>
      </w:pPr>
      <w:r w:rsidRPr="009B6F7D">
        <w:rPr>
          <w:b/>
          <w:bCs/>
        </w:rPr>
        <w:t>Č</w:t>
      </w:r>
      <w:r w:rsidRPr="009B6F7D">
        <w:rPr>
          <w:b/>
          <w:bCs/>
        </w:rPr>
        <w:t>tyřosý vagón typu Laaps :</w:t>
      </w:r>
    </w:p>
    <w:p w:rsidR="009B6F7D" w:rsidRPr="009B6F7D" w:rsidRDefault="009B6F7D">
      <w:pPr>
        <w:pStyle w:val="Zkladntext1"/>
        <w:framePr w:w="10426" w:h="14002" w:hRule="exact" w:wrap="none" w:vAnchor="page" w:hAnchor="page" w:x="729" w:y="1455"/>
        <w:shd w:val="clear" w:color="auto" w:fill="auto"/>
        <w:ind w:left="660"/>
        <w:jc w:val="left"/>
        <w:rPr>
          <w:b/>
        </w:rPr>
      </w:pPr>
      <w:r>
        <w:rPr>
          <w:b/>
          <w:bCs/>
        </w:rPr>
        <w:t>¨xxxx</w:t>
      </w:r>
    </w:p>
    <w:p w:rsidR="009B6F7D" w:rsidRDefault="009B6F7D">
      <w:pPr>
        <w:pStyle w:val="Zkladntext1"/>
        <w:framePr w:w="10426" w:h="14002" w:hRule="exact" w:wrap="none" w:vAnchor="page" w:hAnchor="page" w:x="729" w:y="1455"/>
        <w:shd w:val="clear" w:color="auto" w:fill="auto"/>
        <w:ind w:left="660"/>
        <w:jc w:val="left"/>
        <w:rPr>
          <w:b/>
          <w:bCs/>
        </w:rPr>
      </w:pPr>
    </w:p>
    <w:p w:rsidR="00D17B0B" w:rsidRDefault="009B6F7D">
      <w:pPr>
        <w:pStyle w:val="Zkladntext1"/>
        <w:framePr w:w="10426" w:h="14002" w:hRule="exact" w:wrap="none" w:vAnchor="page" w:hAnchor="page" w:x="729" w:y="1455"/>
        <w:shd w:val="clear" w:color="auto" w:fill="auto"/>
        <w:ind w:left="660"/>
        <w:jc w:val="left"/>
        <w:rPr>
          <w:b/>
          <w:bCs/>
        </w:rPr>
      </w:pPr>
      <w:r>
        <w:rPr>
          <w:b/>
          <w:bCs/>
        </w:rPr>
        <w:t>Č</w:t>
      </w:r>
      <w:bookmarkStart w:id="6" w:name="_GoBack"/>
      <w:bookmarkEnd w:id="6"/>
      <w:r w:rsidR="00966FCF" w:rsidRPr="009B6F7D">
        <w:rPr>
          <w:b/>
          <w:bCs/>
        </w:rPr>
        <w:t>tyřosé vagóny typu Ea:</w:t>
      </w:r>
    </w:p>
    <w:p w:rsidR="009B6F7D" w:rsidRPr="009B6F7D" w:rsidRDefault="009B6F7D">
      <w:pPr>
        <w:pStyle w:val="Zkladntext1"/>
        <w:framePr w:w="10426" w:h="14002" w:hRule="exact" w:wrap="none" w:vAnchor="page" w:hAnchor="page" w:x="729" w:y="1455"/>
        <w:shd w:val="clear" w:color="auto" w:fill="auto"/>
        <w:ind w:left="660"/>
        <w:jc w:val="left"/>
        <w:rPr>
          <w:b/>
        </w:rPr>
      </w:pPr>
      <w:r>
        <w:rPr>
          <w:b/>
          <w:bCs/>
        </w:rPr>
        <w:t>XXX</w:t>
      </w:r>
    </w:p>
    <w:p w:rsidR="00D17B0B" w:rsidRDefault="00966FCF">
      <w:pPr>
        <w:pStyle w:val="Nadpis30"/>
        <w:framePr w:w="10426" w:h="14002" w:hRule="exact" w:wrap="none" w:vAnchor="page" w:hAnchor="page" w:x="729" w:y="1455"/>
        <w:shd w:val="clear" w:color="auto" w:fill="auto"/>
        <w:ind w:left="660" w:firstLine="0"/>
        <w:jc w:val="left"/>
      </w:pPr>
      <w:bookmarkStart w:id="7" w:name="bookmark6"/>
      <w:r w:rsidRPr="009B6F7D">
        <w:t>Dvouosý vagón typu Es</w:t>
      </w:r>
      <w:bookmarkEnd w:id="7"/>
    </w:p>
    <w:p w:rsidR="009B6F7D" w:rsidRDefault="009B6F7D">
      <w:pPr>
        <w:pStyle w:val="Nadpis30"/>
        <w:framePr w:w="10426" w:h="14002" w:hRule="exact" w:wrap="none" w:vAnchor="page" w:hAnchor="page" w:x="729" w:y="1455"/>
        <w:shd w:val="clear" w:color="auto" w:fill="auto"/>
        <w:ind w:left="660" w:firstLine="0"/>
        <w:jc w:val="left"/>
      </w:pPr>
    </w:p>
    <w:p w:rsidR="009B6F7D" w:rsidRPr="009B6F7D" w:rsidRDefault="009B6F7D">
      <w:pPr>
        <w:pStyle w:val="Nadpis30"/>
        <w:framePr w:w="10426" w:h="14002" w:hRule="exact" w:wrap="none" w:vAnchor="page" w:hAnchor="page" w:x="729" w:y="1455"/>
        <w:shd w:val="clear" w:color="auto" w:fill="auto"/>
        <w:ind w:left="660" w:firstLine="0"/>
        <w:jc w:val="left"/>
      </w:pPr>
      <w:r>
        <w:t>XXXX</w:t>
      </w:r>
    </w:p>
    <w:p w:rsidR="00D17B0B" w:rsidRPr="009B6F7D" w:rsidRDefault="00966FCF">
      <w:pPr>
        <w:pStyle w:val="Zkladntext1"/>
        <w:framePr w:w="10426" w:h="14002" w:hRule="exact" w:wrap="none" w:vAnchor="page" w:hAnchor="page" w:x="729" w:y="1455"/>
        <w:shd w:val="clear" w:color="auto" w:fill="auto"/>
        <w:rPr>
          <w:b/>
        </w:rPr>
      </w:pPr>
      <w:r w:rsidRPr="009B6F7D">
        <w:rPr>
          <w:b/>
        </w:rPr>
        <w:t>Objem dřevní hmoty v jednotce „At“ a „prm“ se rozumí změřený objem v Atrotunách a prostorových metrech provedený osobou pověřenou prováděním přejímky v Mondi Štětí.</w:t>
      </w:r>
    </w:p>
    <w:p w:rsidR="00D17B0B" w:rsidRPr="009B6F7D" w:rsidRDefault="00966FCF">
      <w:pPr>
        <w:pStyle w:val="Zkladntext1"/>
        <w:framePr w:w="10426" w:h="14002" w:hRule="exact" w:wrap="none" w:vAnchor="page" w:hAnchor="page" w:x="729" w:y="1455"/>
        <w:shd w:val="clear" w:color="auto" w:fill="auto"/>
        <w:spacing w:after="200"/>
        <w:rPr>
          <w:b/>
        </w:rPr>
      </w:pPr>
      <w:r w:rsidRPr="009B6F7D">
        <w:rPr>
          <w:b/>
        </w:rPr>
        <w:t>Prémie a srážky</w:t>
      </w:r>
      <w:r w:rsidRPr="009B6F7D">
        <w:rPr>
          <w:b/>
        </w:rPr>
        <w:t xml:space="preserve"> budou vyúčtovány následující měsíc po měsíci, ve kterém je datum přejímky provedené osobou pověřenou prováděním přejímky u finálního odběratele. Smluvní strany se dále dohodly, že datem uskutečněného zdanitelného plnění (DUZP) bude datum přejímky nebo dat</w:t>
      </w:r>
      <w:r w:rsidRPr="009B6F7D">
        <w:rPr>
          <w:b/>
        </w:rPr>
        <w:t>um vystavení faktury.</w:t>
      </w:r>
    </w:p>
    <w:p w:rsidR="00D17B0B" w:rsidRPr="009B6F7D" w:rsidRDefault="00966FCF">
      <w:pPr>
        <w:pStyle w:val="Zkladntext1"/>
        <w:framePr w:w="10426" w:h="14002" w:hRule="exact" w:wrap="none" w:vAnchor="page" w:hAnchor="page" w:x="729" w:y="1455"/>
        <w:shd w:val="clear" w:color="auto" w:fill="auto"/>
        <w:spacing w:after="220"/>
        <w:rPr>
          <w:b/>
        </w:rPr>
      </w:pPr>
      <w:r w:rsidRPr="009B6F7D">
        <w:rPr>
          <w:b/>
        </w:rPr>
        <w:t>Dodávky po železnici ve vagonech Ros, Roos, Sps, Rns-z, Rnoos-z, Snps je možné realizovat pouze po předchozí domluvě mezi smluvními stranami.</w:t>
      </w:r>
    </w:p>
    <w:p w:rsidR="00D17B0B" w:rsidRPr="009B6F7D" w:rsidRDefault="00966FCF">
      <w:pPr>
        <w:pStyle w:val="Nadpis30"/>
        <w:framePr w:w="10426" w:h="14002" w:hRule="exact" w:wrap="none" w:vAnchor="page" w:hAnchor="page" w:x="729" w:y="1455"/>
        <w:shd w:val="clear" w:color="auto" w:fill="auto"/>
        <w:ind w:hanging="360"/>
      </w:pPr>
      <w:bookmarkStart w:id="8" w:name="bookmark7"/>
      <w:r w:rsidRPr="009B6F7D">
        <w:t>6. Zvláštní ustanovení:</w:t>
      </w:r>
      <w:bookmarkEnd w:id="8"/>
    </w:p>
    <w:p w:rsidR="00D17B0B" w:rsidRPr="009B6F7D" w:rsidRDefault="00966FCF">
      <w:pPr>
        <w:pStyle w:val="Zkladntext1"/>
        <w:framePr w:w="10426" w:h="14002" w:hRule="exact" w:wrap="none" w:vAnchor="page" w:hAnchor="page" w:x="729" w:y="1455"/>
        <w:numPr>
          <w:ilvl w:val="0"/>
          <w:numId w:val="9"/>
        </w:numPr>
        <w:shd w:val="clear" w:color="auto" w:fill="auto"/>
        <w:tabs>
          <w:tab w:val="left" w:pos="299"/>
        </w:tabs>
        <w:ind w:left="360" w:hanging="360"/>
        <w:rPr>
          <w:b/>
        </w:rPr>
      </w:pPr>
      <w:r w:rsidRPr="009B6F7D">
        <w:rPr>
          <w:b/>
        </w:rPr>
        <w:t xml:space="preserve">Porušení povinnosti prodávajícího, stanovené v obsahu této smlouvy, </w:t>
      </w:r>
      <w:r w:rsidRPr="009B6F7D">
        <w:rPr>
          <w:b/>
        </w:rPr>
        <w:t>zejména v odstavci "Povinnosti smluvních stran" a opakované nedodržení kvality dodaného dříví či porušování technických podmínek je podstatným porušením této smlouvy a kupující je oprávněn v těchto případech od smlouvy odstoupit dnem doručení oznámení o od</w:t>
      </w:r>
      <w:r w:rsidRPr="009B6F7D">
        <w:rPr>
          <w:b/>
        </w:rPr>
        <w:t>stoupení prodávajícímu.</w:t>
      </w:r>
    </w:p>
    <w:p w:rsidR="00D17B0B" w:rsidRPr="009B6F7D" w:rsidRDefault="00966FCF">
      <w:pPr>
        <w:pStyle w:val="Zkladntext1"/>
        <w:framePr w:w="10426" w:h="14002" w:hRule="exact" w:wrap="none" w:vAnchor="page" w:hAnchor="page" w:x="729" w:y="1455"/>
        <w:numPr>
          <w:ilvl w:val="0"/>
          <w:numId w:val="9"/>
        </w:numPr>
        <w:shd w:val="clear" w:color="auto" w:fill="auto"/>
        <w:tabs>
          <w:tab w:val="left" w:pos="299"/>
        </w:tabs>
        <w:ind w:left="360" w:hanging="360"/>
        <w:jc w:val="left"/>
        <w:rPr>
          <w:b/>
        </w:rPr>
      </w:pPr>
      <w:r w:rsidRPr="009B6F7D">
        <w:rPr>
          <w:b/>
        </w:rPr>
        <w:t>Obdobně platí, že pokud kupující poruší povinnost stanovenou mu v obsahu odstavce "Povinnosti smluvních stran", jedná se o podstatné porušení této smlouvy a prodávající je oprávněn v těchto případech od smlouvy odstoupit dnem doruče</w:t>
      </w:r>
      <w:r w:rsidRPr="009B6F7D">
        <w:rPr>
          <w:b/>
        </w:rPr>
        <w:t>ní oznámení o odstoupení kupujícímu.</w:t>
      </w:r>
    </w:p>
    <w:p w:rsidR="00D17B0B" w:rsidRPr="009B6F7D" w:rsidRDefault="00966FCF">
      <w:pPr>
        <w:pStyle w:val="Zkladntext1"/>
        <w:framePr w:w="10426" w:h="14002" w:hRule="exact" w:wrap="none" w:vAnchor="page" w:hAnchor="page" w:x="729" w:y="1455"/>
        <w:numPr>
          <w:ilvl w:val="0"/>
          <w:numId w:val="9"/>
        </w:numPr>
        <w:shd w:val="clear" w:color="auto" w:fill="auto"/>
        <w:tabs>
          <w:tab w:val="left" w:pos="301"/>
        </w:tabs>
        <w:ind w:left="360" w:hanging="360"/>
        <w:rPr>
          <w:b/>
        </w:rPr>
      </w:pPr>
      <w:r w:rsidRPr="009B6F7D">
        <w:rPr>
          <w:b/>
        </w:rPr>
        <w:t>Smluvní strany sjednávají účinky odstoupení od této smlouvy tak, že odstoupením od smlouvy se závazek zrušuje ke dni účinnosti odstoupení.</w:t>
      </w:r>
    </w:p>
    <w:p w:rsidR="00D17B0B" w:rsidRPr="009B6F7D" w:rsidRDefault="00966FCF">
      <w:pPr>
        <w:pStyle w:val="Zkladntext1"/>
        <w:framePr w:w="10426" w:h="14002" w:hRule="exact" w:wrap="none" w:vAnchor="page" w:hAnchor="page" w:x="729" w:y="1455"/>
        <w:numPr>
          <w:ilvl w:val="0"/>
          <w:numId w:val="9"/>
        </w:numPr>
        <w:shd w:val="clear" w:color="auto" w:fill="auto"/>
        <w:tabs>
          <w:tab w:val="left" w:pos="301"/>
        </w:tabs>
        <w:ind w:left="360" w:hanging="360"/>
        <w:rPr>
          <w:b/>
        </w:rPr>
      </w:pPr>
      <w:r w:rsidRPr="009B6F7D">
        <w:rPr>
          <w:b/>
        </w:rPr>
        <w:t>Smluvní strany jsou zajedno, že ujednání o rozsahu plnění, ceně jednotlivých sortimentů a členění sortimentu a množství dle sortimentu, obsažená v této smlouvě jsou skutečnostmi, které přímo a bezprostředně souvisí s obchodními závody provozovanými stranam</w:t>
      </w:r>
      <w:r w:rsidRPr="009B6F7D">
        <w:rPr>
          <w:b/>
        </w:rPr>
        <w:t xml:space="preserve">i této smlouvy a současně jsou konkurenčně významné, určitelné, ocenitelné a v příslušných obchodních kruzích běžně nedostupné a představují proto obchodní tajemství obou smluvních stran ve smyslu § 504 občanského zákoníku. </w:t>
      </w:r>
      <w:r w:rsidRPr="009B6F7D">
        <w:rPr>
          <w:b/>
          <w:lang w:val="en-US" w:eastAsia="en-US" w:bidi="en-US"/>
        </w:rPr>
        <w:t xml:space="preserve">WOOD </w:t>
      </w:r>
      <w:r w:rsidRPr="009B6F7D">
        <w:rPr>
          <w:b/>
        </w:rPr>
        <w:t xml:space="preserve">&amp; PAPER a.s. dále označuje </w:t>
      </w:r>
      <w:r w:rsidRPr="009B6F7D">
        <w:rPr>
          <w:b/>
        </w:rPr>
        <w:t>za své obchodní tajemství také identifikaci obchodních partnerů. Smluvní strany se proto zavazují zajišťovat odpovídajícím způsobem utajení obchodního tajemství, konkrétně se zavazují utajit uvedené údaje tak, aby si tyto skutečnosti charakter obchodního t</w:t>
      </w:r>
      <w:r w:rsidRPr="009B6F7D">
        <w:rPr>
          <w:b/>
        </w:rPr>
        <w:t xml:space="preserve">ajemství zachovaly. Smluvní strana, která bude smlouvu uveřejňovat, před uveřejněním smlouvy či jejím jiným poskytnutím dle platných právních předpisů vyznačí a neposkytne shora uvedené obchodní tajemství. Tuto smlouvu zašle správci registru smluv smluvní </w:t>
      </w:r>
      <w:r w:rsidRPr="009B6F7D">
        <w:rPr>
          <w:b/>
        </w:rPr>
        <w:t>strana - prodávající.</w:t>
      </w:r>
    </w:p>
    <w:p w:rsidR="00D17B0B" w:rsidRPr="009B6F7D" w:rsidRDefault="00966FCF">
      <w:pPr>
        <w:pStyle w:val="Zhlavnebozpat0"/>
        <w:framePr w:wrap="none" w:vAnchor="page" w:hAnchor="page" w:x="676" w:y="16062"/>
        <w:shd w:val="clear" w:color="auto" w:fill="auto"/>
        <w:rPr>
          <w:b/>
        </w:rPr>
      </w:pPr>
      <w:r w:rsidRPr="009B6F7D">
        <w:rPr>
          <w:b/>
        </w:rPr>
        <w:t>OM+vag. 3.Q.18</w:t>
      </w:r>
    </w:p>
    <w:p w:rsidR="00D17B0B" w:rsidRPr="009B6F7D" w:rsidRDefault="00966FCF">
      <w:pPr>
        <w:pStyle w:val="Zhlavnebozpat0"/>
        <w:framePr w:wrap="none" w:vAnchor="page" w:hAnchor="page" w:x="10977" w:y="16062"/>
        <w:shd w:val="clear" w:color="auto" w:fill="auto"/>
        <w:rPr>
          <w:b/>
        </w:rPr>
      </w:pPr>
      <w:r w:rsidRPr="009B6F7D">
        <w:rPr>
          <w:b/>
        </w:rPr>
        <w:t>5/6</w:t>
      </w:r>
    </w:p>
    <w:p w:rsidR="00D17B0B" w:rsidRPr="009B6F7D" w:rsidRDefault="00D17B0B">
      <w:pPr>
        <w:spacing w:line="14" w:lineRule="exact"/>
        <w:rPr>
          <w:b/>
        </w:rPr>
        <w:sectPr w:rsidR="00D17B0B" w:rsidRPr="009B6F7D">
          <w:pgSz w:w="11900" w:h="16840"/>
          <w:pgMar w:top="461" w:right="360" w:bottom="360" w:left="360" w:header="0" w:footer="3" w:gutter="0"/>
          <w:cols w:space="720"/>
          <w:noEndnote/>
          <w:docGrid w:linePitch="360"/>
        </w:sectPr>
      </w:pPr>
    </w:p>
    <w:p w:rsidR="00D17B0B" w:rsidRDefault="00D17B0B">
      <w:pPr>
        <w:spacing w:line="14" w:lineRule="exact"/>
      </w:pPr>
    </w:p>
    <w:p w:rsidR="00D17B0B" w:rsidRDefault="00966FCF">
      <w:pPr>
        <w:pStyle w:val="Zhlavnebozpat0"/>
        <w:framePr w:wrap="none" w:vAnchor="page" w:hAnchor="page" w:x="1646" w:y="603"/>
        <w:shd w:val="clear" w:color="auto" w:fill="auto"/>
        <w:rPr>
          <w:sz w:val="42"/>
          <w:szCs w:val="42"/>
        </w:rPr>
      </w:pPr>
      <w:r>
        <w:rPr>
          <w:w w:val="70"/>
          <w:sz w:val="42"/>
          <w:szCs w:val="42"/>
          <w:lang w:val="en-US" w:eastAsia="en-US" w:bidi="en-US"/>
        </w:rPr>
        <w:t xml:space="preserve">Wood </w:t>
      </w:r>
      <w:r>
        <w:rPr>
          <w:w w:val="70"/>
          <w:sz w:val="42"/>
          <w:szCs w:val="42"/>
          <w:lang w:val="en-US" w:eastAsia="en-US" w:bidi="en-US"/>
        </w:rPr>
        <w:t xml:space="preserve"> </w:t>
      </w:r>
      <w:r>
        <w:rPr>
          <w:w w:val="70"/>
          <w:sz w:val="42"/>
          <w:szCs w:val="42"/>
        </w:rPr>
        <w:t>P</w:t>
      </w:r>
      <w:r w:rsidR="009B6F7D">
        <w:rPr>
          <w:w w:val="70"/>
          <w:sz w:val="42"/>
          <w:szCs w:val="42"/>
        </w:rPr>
        <w:t>a</w:t>
      </w:r>
      <w:r>
        <w:rPr>
          <w:w w:val="70"/>
          <w:sz w:val="42"/>
          <w:szCs w:val="42"/>
        </w:rPr>
        <w:t>per</w:t>
      </w:r>
    </w:p>
    <w:p w:rsidR="00D17B0B" w:rsidRDefault="00966FCF">
      <w:pPr>
        <w:pStyle w:val="Nadpis30"/>
        <w:framePr w:w="10344" w:h="2938" w:hRule="exact" w:wrap="none" w:vAnchor="page" w:hAnchor="page" w:x="830" w:y="1443"/>
        <w:shd w:val="clear" w:color="auto" w:fill="auto"/>
        <w:ind w:left="300" w:hanging="300"/>
        <w:jc w:val="left"/>
      </w:pPr>
      <w:bookmarkStart w:id="9" w:name="bookmark8"/>
      <w:r>
        <w:rPr>
          <w:lang w:val="en-US" w:eastAsia="en-US" w:bidi="en-US"/>
        </w:rPr>
        <w:t xml:space="preserve">7. </w:t>
      </w:r>
      <w:r>
        <w:t>Závěrečné ustanovení</w:t>
      </w:r>
      <w:bookmarkEnd w:id="9"/>
    </w:p>
    <w:p w:rsidR="00D17B0B" w:rsidRDefault="00966FCF">
      <w:pPr>
        <w:pStyle w:val="Zkladntext1"/>
        <w:framePr w:w="10344" w:h="2938" w:hRule="exact" w:wrap="none" w:vAnchor="page" w:hAnchor="page" w:x="830" w:y="1443"/>
        <w:numPr>
          <w:ilvl w:val="0"/>
          <w:numId w:val="10"/>
        </w:numPr>
        <w:shd w:val="clear" w:color="auto" w:fill="auto"/>
        <w:tabs>
          <w:tab w:val="left" w:pos="278"/>
        </w:tabs>
        <w:ind w:left="300" w:hanging="300"/>
        <w:jc w:val="left"/>
      </w:pPr>
      <w:r>
        <w:t>Přílohou a nedílnou součástí této smlouvy jsou: „Technické podmínky k dodávce dříví a štěpků Směrnice</w:t>
      </w:r>
      <w:r w:rsidR="009B6F7D">
        <w:t xml:space="preserve"> </w:t>
      </w:r>
      <w:r>
        <w:t xml:space="preserve">dodávek účinná od 1.10.2017“, „Pravidla a bezpečnostní pokyny pro dodavatele dřevní hmoty a biopaliva do </w:t>
      </w:r>
      <w:r w:rsidR="009B6F7D">
        <w:t>xxxx</w:t>
      </w:r>
      <w:r>
        <w:t xml:space="preserve"> platné od 1.1. 2017“. Plné znění </w:t>
      </w:r>
      <w:r>
        <w:t xml:space="preserve">těchto dokumentuje na internetových stránkách </w:t>
      </w:r>
      <w:r>
        <w:rPr>
          <w:u w:val="single"/>
          <w:lang w:val="en-US" w:eastAsia="en-US" w:bidi="en-US"/>
        </w:rPr>
        <w:t>www.wood-paoer.cz</w:t>
      </w:r>
      <w:r>
        <w:rPr>
          <w:lang w:val="en-US" w:eastAsia="en-US" w:bidi="en-US"/>
        </w:rPr>
        <w:t xml:space="preserve"> </w:t>
      </w:r>
      <w:r>
        <w:t>Prodávající i kupující shodně prohlašují, že se s obsahy všech uvedených příloh seznámili, jejich obsah je jim znám a zavazují se jej v rozsahu obsahu této smlouvy dodržovat</w:t>
      </w:r>
    </w:p>
    <w:p w:rsidR="00D17B0B" w:rsidRDefault="00966FCF">
      <w:pPr>
        <w:pStyle w:val="Zkladntext1"/>
        <w:framePr w:w="10344" w:h="2938" w:hRule="exact" w:wrap="none" w:vAnchor="page" w:hAnchor="page" w:x="830" w:y="1443"/>
        <w:numPr>
          <w:ilvl w:val="0"/>
          <w:numId w:val="10"/>
        </w:numPr>
        <w:shd w:val="clear" w:color="auto" w:fill="auto"/>
        <w:tabs>
          <w:tab w:val="left" w:pos="283"/>
        </w:tabs>
        <w:ind w:left="300" w:hanging="300"/>
        <w:jc w:val="left"/>
      </w:pPr>
      <w:r>
        <w:t>Smlouva je vyhotov</w:t>
      </w:r>
      <w:r>
        <w:t>ena ve dvou stejnopisech, z nichž každá strana obdrží po jednom vyhotovení. Smlouvu lze měnit či doplňovat pouze písemně, samostatně číslovanými dodatky potvrzenými oběma stranami.</w:t>
      </w:r>
    </w:p>
    <w:p w:rsidR="00D17B0B" w:rsidRDefault="00966FCF">
      <w:pPr>
        <w:pStyle w:val="Zkladntext1"/>
        <w:framePr w:w="10344" w:h="2938" w:hRule="exact" w:wrap="none" w:vAnchor="page" w:hAnchor="page" w:x="830" w:y="1443"/>
        <w:numPr>
          <w:ilvl w:val="0"/>
          <w:numId w:val="10"/>
        </w:numPr>
        <w:shd w:val="clear" w:color="auto" w:fill="auto"/>
        <w:tabs>
          <w:tab w:val="left" w:pos="283"/>
        </w:tabs>
        <w:ind w:left="300" w:hanging="300"/>
        <w:jc w:val="left"/>
      </w:pPr>
      <w:r>
        <w:t>Smlouva se uzavírá na období od 1.7.2018 do 31.12.2018.</w:t>
      </w:r>
    </w:p>
    <w:p w:rsidR="00D17B0B" w:rsidRDefault="00966FCF">
      <w:pPr>
        <w:pStyle w:val="Zkladntext1"/>
        <w:framePr w:w="10344" w:h="2938" w:hRule="exact" w:wrap="none" w:vAnchor="page" w:hAnchor="page" w:x="830" w:y="1443"/>
        <w:numPr>
          <w:ilvl w:val="0"/>
          <w:numId w:val="10"/>
        </w:numPr>
        <w:shd w:val="clear" w:color="auto" w:fill="auto"/>
        <w:tabs>
          <w:tab w:val="left" w:pos="288"/>
        </w:tabs>
        <w:ind w:left="300" w:hanging="300"/>
        <w:jc w:val="left"/>
      </w:pPr>
      <w:r>
        <w:t xml:space="preserve">Smluvní strany </w:t>
      </w:r>
      <w:r>
        <w:t>souhlasí se zasíláním obchodních sdělení a informací týkajících se vzájemné obchodní spolupráce elektronickou poštou.</w:t>
      </w:r>
    </w:p>
    <w:p w:rsidR="00D17B0B" w:rsidRDefault="00966FCF">
      <w:pPr>
        <w:pStyle w:val="Zkladntext1"/>
        <w:framePr w:w="10344" w:h="2938" w:hRule="exact" w:wrap="none" w:vAnchor="page" w:hAnchor="page" w:x="830" w:y="1443"/>
        <w:numPr>
          <w:ilvl w:val="0"/>
          <w:numId w:val="10"/>
        </w:numPr>
        <w:shd w:val="clear" w:color="auto" w:fill="auto"/>
        <w:tabs>
          <w:tab w:val="left" w:pos="283"/>
        </w:tabs>
        <w:ind w:left="300" w:hanging="300"/>
        <w:jc w:val="left"/>
      </w:pPr>
      <w:r>
        <w:t xml:space="preserve">Smluvní strany prohlašují, že se seznámily s obsahem této smlouvy, že tato byla uzavřena na základě jejich svobodné vůle, určitě, vážně a </w:t>
      </w:r>
      <w:r>
        <w:t>srozumitelně a nikoliv za nápadně nevýhodných podmínek.</w:t>
      </w:r>
    </w:p>
    <w:p w:rsidR="00D17B0B" w:rsidRDefault="00966FCF">
      <w:pPr>
        <w:pStyle w:val="Zkladntext1"/>
        <w:framePr w:wrap="none" w:vAnchor="page" w:hAnchor="page" w:x="830" w:y="4765"/>
        <w:shd w:val="clear" w:color="auto" w:fill="auto"/>
        <w:jc w:val="left"/>
      </w:pPr>
      <w:r>
        <w:t>Datum: 18. července 2018</w:t>
      </w:r>
    </w:p>
    <w:p w:rsidR="00D17B0B" w:rsidRDefault="00D17B0B">
      <w:pPr>
        <w:pStyle w:val="Titulekobrzku0"/>
        <w:framePr w:w="2242" w:h="389" w:hRule="exact" w:wrap="none" w:vAnchor="page" w:hAnchor="page" w:x="2793" w:y="6526"/>
        <w:shd w:val="clear" w:color="auto" w:fill="auto"/>
      </w:pPr>
    </w:p>
    <w:p w:rsidR="00D17B0B" w:rsidRDefault="00D17B0B">
      <w:pPr>
        <w:pStyle w:val="Nadpis20"/>
        <w:framePr w:wrap="none" w:vAnchor="page" w:hAnchor="page" w:x="3168" w:y="5902"/>
        <w:shd w:val="clear" w:color="auto" w:fill="auto"/>
      </w:pPr>
    </w:p>
    <w:p w:rsidR="00D17B0B" w:rsidRDefault="00966FCF">
      <w:pPr>
        <w:pStyle w:val="Zkladntext1"/>
        <w:framePr w:wrap="none" w:vAnchor="page" w:hAnchor="page" w:x="1416" w:y="6992"/>
        <w:shd w:val="clear" w:color="auto" w:fill="auto"/>
        <w:jc w:val="left"/>
      </w:pPr>
      <w:r>
        <w:t>Prodávající</w:t>
      </w:r>
    </w:p>
    <w:p w:rsidR="00D17B0B" w:rsidRDefault="00966FCF">
      <w:pPr>
        <w:pStyle w:val="Zkladntext1"/>
        <w:framePr w:wrap="none" w:vAnchor="page" w:hAnchor="page" w:x="7228" w:y="7001"/>
        <w:shd w:val="clear" w:color="auto" w:fill="auto"/>
        <w:jc w:val="left"/>
      </w:pPr>
      <w:r>
        <w:t>Kupující</w:t>
      </w:r>
    </w:p>
    <w:p w:rsidR="00D17B0B" w:rsidRDefault="00966FCF">
      <w:pPr>
        <w:pStyle w:val="Zhlavnebozpat0"/>
        <w:framePr w:wrap="none" w:vAnchor="page" w:hAnchor="page" w:x="696" w:y="16059"/>
        <w:shd w:val="clear" w:color="auto" w:fill="auto"/>
      </w:pPr>
      <w:r>
        <w:t>OM+vag. 3.Q.18</w:t>
      </w:r>
    </w:p>
    <w:p w:rsidR="00D17B0B" w:rsidRDefault="00966FCF">
      <w:pPr>
        <w:pStyle w:val="Zhlavnebozpat0"/>
        <w:framePr w:wrap="none" w:vAnchor="page" w:hAnchor="page" w:x="10996" w:y="16064"/>
        <w:shd w:val="clear" w:color="auto" w:fill="auto"/>
      </w:pPr>
      <w:r>
        <w:t>6/6</w:t>
      </w:r>
    </w:p>
    <w:p w:rsidR="00D17B0B" w:rsidRDefault="00D17B0B">
      <w:pPr>
        <w:spacing w:line="14" w:lineRule="exact"/>
      </w:pPr>
    </w:p>
    <w:sectPr w:rsidR="00D17B0B">
      <w:pgSz w:w="11900" w:h="16840"/>
      <w:pgMar w:top="461"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6FCF" w:rsidRDefault="00966FCF">
      <w:r>
        <w:separator/>
      </w:r>
    </w:p>
  </w:endnote>
  <w:endnote w:type="continuationSeparator" w:id="0">
    <w:p w:rsidR="00966FCF" w:rsidRDefault="00966F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6FCF" w:rsidRDefault="00966FCF"/>
  </w:footnote>
  <w:footnote w:type="continuationSeparator" w:id="0">
    <w:p w:rsidR="00966FCF" w:rsidRDefault="00966FCF"/>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3105D"/>
    <w:multiLevelType w:val="multilevel"/>
    <w:tmpl w:val="0360C21A"/>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0E0425"/>
    <w:multiLevelType w:val="multilevel"/>
    <w:tmpl w:val="4F46BD4E"/>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DD55C3D"/>
    <w:multiLevelType w:val="multilevel"/>
    <w:tmpl w:val="A2C00A0C"/>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7A66C3F"/>
    <w:multiLevelType w:val="multilevel"/>
    <w:tmpl w:val="D46E3D4C"/>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CDE76C6"/>
    <w:multiLevelType w:val="multilevel"/>
    <w:tmpl w:val="D480E516"/>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0B02FB5"/>
    <w:multiLevelType w:val="multilevel"/>
    <w:tmpl w:val="FA10CE58"/>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42014A4"/>
    <w:multiLevelType w:val="multilevel"/>
    <w:tmpl w:val="27D2F5FC"/>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5A96F6D"/>
    <w:multiLevelType w:val="multilevel"/>
    <w:tmpl w:val="DD9A021C"/>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AAE0668"/>
    <w:multiLevelType w:val="multilevel"/>
    <w:tmpl w:val="EDF6B718"/>
    <w:lvl w:ilvl="0">
      <w:start w:val="1"/>
      <w:numFmt w:val="decimal"/>
      <w:lvlText w:val="%1."/>
      <w:lvlJc w:val="left"/>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57B3044"/>
    <w:multiLevelType w:val="multilevel"/>
    <w:tmpl w:val="9BAA6D14"/>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5"/>
  </w:num>
  <w:num w:numId="3">
    <w:abstractNumId w:val="6"/>
  </w:num>
  <w:num w:numId="4">
    <w:abstractNumId w:val="4"/>
  </w:num>
  <w:num w:numId="5">
    <w:abstractNumId w:val="2"/>
  </w:num>
  <w:num w:numId="6">
    <w:abstractNumId w:val="7"/>
  </w:num>
  <w:num w:numId="7">
    <w:abstractNumId w:val="3"/>
  </w:num>
  <w:num w:numId="8">
    <w:abstractNumId w:val="9"/>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7B0B"/>
    <w:rsid w:val="00966FCF"/>
    <w:rsid w:val="009B6F7D"/>
    <w:rsid w:val="00D17B0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0A7D7BD-C012-41BD-9706-591BDA028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hlavnebozpat">
    <w:name w:val="Záhlaví nebo zápatí_"/>
    <w:basedOn w:val="Standardnpsmoodstavce"/>
    <w:link w:val="Zhlavnebozpat0"/>
    <w:rPr>
      <w:rFonts w:ascii="Arial" w:eastAsia="Arial" w:hAnsi="Arial" w:cs="Arial"/>
      <w:b w:val="0"/>
      <w:bCs w:val="0"/>
      <w:i w:val="0"/>
      <w:iCs w:val="0"/>
      <w:smallCaps w:val="0"/>
      <w:strike w:val="0"/>
      <w:sz w:val="19"/>
      <w:szCs w:val="19"/>
      <w:u w:val="none"/>
    </w:rPr>
  </w:style>
  <w:style w:type="character" w:customStyle="1" w:styleId="Titulekobrzku">
    <w:name w:val="Titulek obrázku_"/>
    <w:basedOn w:val="Standardnpsmoodstavce"/>
    <w:link w:val="Titulekobrzku0"/>
    <w:rPr>
      <w:rFonts w:ascii="Arial" w:eastAsia="Arial" w:hAnsi="Arial" w:cs="Arial"/>
      <w:b w:val="0"/>
      <w:bCs w:val="0"/>
      <w:i w:val="0"/>
      <w:iCs w:val="0"/>
      <w:smallCaps w:val="0"/>
      <w:strike w:val="0"/>
      <w:sz w:val="15"/>
      <w:szCs w:val="15"/>
      <w:u w:val="none"/>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19"/>
      <w:szCs w:val="19"/>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19"/>
      <w:szCs w:val="19"/>
      <w:u w:val="none"/>
    </w:rPr>
  </w:style>
  <w:style w:type="character" w:customStyle="1" w:styleId="Nadpis3">
    <w:name w:val="Nadpis #3_"/>
    <w:basedOn w:val="Standardnpsmoodstavce"/>
    <w:link w:val="Nadpis30"/>
    <w:rPr>
      <w:rFonts w:ascii="Arial" w:eastAsia="Arial" w:hAnsi="Arial" w:cs="Arial"/>
      <w:b/>
      <w:bCs/>
      <w:i w:val="0"/>
      <w:iCs w:val="0"/>
      <w:smallCaps w:val="0"/>
      <w:strike w:val="0"/>
      <w:sz w:val="19"/>
      <w:szCs w:val="19"/>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19"/>
      <w:szCs w:val="19"/>
      <w:u w:val="none"/>
    </w:rPr>
  </w:style>
  <w:style w:type="character" w:customStyle="1" w:styleId="Nadpis2">
    <w:name w:val="Nadpis #2_"/>
    <w:basedOn w:val="Standardnpsmoodstavce"/>
    <w:link w:val="Nadpis20"/>
    <w:rPr>
      <w:rFonts w:ascii="Times New Roman" w:eastAsia="Times New Roman" w:hAnsi="Times New Roman" w:cs="Times New Roman"/>
      <w:b/>
      <w:bCs/>
      <w:i/>
      <w:iCs/>
      <w:smallCaps w:val="0"/>
      <w:strike w:val="0"/>
      <w:sz w:val="26"/>
      <w:szCs w:val="26"/>
      <w:u w:val="none"/>
    </w:rPr>
  </w:style>
  <w:style w:type="character" w:customStyle="1" w:styleId="Nadpis1">
    <w:name w:val="Nadpis #1_"/>
    <w:basedOn w:val="Standardnpsmoodstavce"/>
    <w:link w:val="Nadpis10"/>
    <w:rPr>
      <w:rFonts w:ascii="Arial" w:eastAsia="Arial" w:hAnsi="Arial" w:cs="Arial"/>
      <w:b w:val="0"/>
      <w:bCs w:val="0"/>
      <w:i w:val="0"/>
      <w:iCs w:val="0"/>
      <w:smallCaps w:val="0"/>
      <w:strike w:val="0"/>
      <w:w w:val="70"/>
      <w:sz w:val="32"/>
      <w:szCs w:val="32"/>
      <w:u w:val="none"/>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Zhlavnebozpat0">
    <w:name w:val="Záhlaví nebo zápatí"/>
    <w:basedOn w:val="Normln"/>
    <w:link w:val="Zhlavnebozpat"/>
    <w:pPr>
      <w:shd w:val="clear" w:color="auto" w:fill="FFFFFF"/>
    </w:pPr>
    <w:rPr>
      <w:rFonts w:ascii="Arial" w:eastAsia="Arial" w:hAnsi="Arial" w:cs="Arial"/>
      <w:sz w:val="19"/>
      <w:szCs w:val="19"/>
    </w:rPr>
  </w:style>
  <w:style w:type="paragraph" w:customStyle="1" w:styleId="Titulekobrzku0">
    <w:name w:val="Titulek obrázku"/>
    <w:basedOn w:val="Normln"/>
    <w:link w:val="Titulekobrzku"/>
    <w:pPr>
      <w:shd w:val="clear" w:color="auto" w:fill="FFFFFF"/>
    </w:pPr>
    <w:rPr>
      <w:rFonts w:ascii="Arial" w:eastAsia="Arial" w:hAnsi="Arial" w:cs="Arial"/>
      <w:sz w:val="15"/>
      <w:szCs w:val="15"/>
    </w:rPr>
  </w:style>
  <w:style w:type="paragraph" w:customStyle="1" w:styleId="Titulektabulky0">
    <w:name w:val="Titulek tabulky"/>
    <w:basedOn w:val="Normln"/>
    <w:link w:val="Titulektabulky"/>
    <w:pPr>
      <w:shd w:val="clear" w:color="auto" w:fill="FFFFFF"/>
    </w:pPr>
    <w:rPr>
      <w:rFonts w:ascii="Arial" w:eastAsia="Arial" w:hAnsi="Arial" w:cs="Arial"/>
      <w:sz w:val="19"/>
      <w:szCs w:val="19"/>
    </w:rPr>
  </w:style>
  <w:style w:type="paragraph" w:customStyle="1" w:styleId="Jin0">
    <w:name w:val="Jiné"/>
    <w:basedOn w:val="Normln"/>
    <w:link w:val="Jin"/>
    <w:pPr>
      <w:shd w:val="clear" w:color="auto" w:fill="FFFFFF"/>
      <w:jc w:val="both"/>
    </w:pPr>
    <w:rPr>
      <w:rFonts w:ascii="Arial" w:eastAsia="Arial" w:hAnsi="Arial" w:cs="Arial"/>
      <w:sz w:val="19"/>
      <w:szCs w:val="19"/>
    </w:rPr>
  </w:style>
  <w:style w:type="paragraph" w:customStyle="1" w:styleId="Nadpis30">
    <w:name w:val="Nadpis #3"/>
    <w:basedOn w:val="Normln"/>
    <w:link w:val="Nadpis3"/>
    <w:pPr>
      <w:shd w:val="clear" w:color="auto" w:fill="FFFFFF"/>
      <w:ind w:left="360" w:hanging="320"/>
      <w:jc w:val="both"/>
      <w:outlineLvl w:val="2"/>
    </w:pPr>
    <w:rPr>
      <w:rFonts w:ascii="Arial" w:eastAsia="Arial" w:hAnsi="Arial" w:cs="Arial"/>
      <w:b/>
      <w:bCs/>
      <w:sz w:val="19"/>
      <w:szCs w:val="19"/>
    </w:rPr>
  </w:style>
  <w:style w:type="paragraph" w:customStyle="1" w:styleId="Zkladntext1">
    <w:name w:val="Základní text1"/>
    <w:basedOn w:val="Normln"/>
    <w:link w:val="Zkladntext"/>
    <w:pPr>
      <w:shd w:val="clear" w:color="auto" w:fill="FFFFFF"/>
      <w:jc w:val="both"/>
    </w:pPr>
    <w:rPr>
      <w:rFonts w:ascii="Arial" w:eastAsia="Arial" w:hAnsi="Arial" w:cs="Arial"/>
      <w:sz w:val="19"/>
      <w:szCs w:val="19"/>
    </w:rPr>
  </w:style>
  <w:style w:type="paragraph" w:customStyle="1" w:styleId="Nadpis20">
    <w:name w:val="Nadpis #2"/>
    <w:basedOn w:val="Normln"/>
    <w:link w:val="Nadpis2"/>
    <w:pPr>
      <w:shd w:val="clear" w:color="auto" w:fill="FFFFFF"/>
      <w:outlineLvl w:val="1"/>
    </w:pPr>
    <w:rPr>
      <w:rFonts w:ascii="Times New Roman" w:eastAsia="Times New Roman" w:hAnsi="Times New Roman" w:cs="Times New Roman"/>
      <w:b/>
      <w:bCs/>
      <w:i/>
      <w:iCs/>
      <w:sz w:val="26"/>
      <w:szCs w:val="26"/>
    </w:rPr>
  </w:style>
  <w:style w:type="paragraph" w:customStyle="1" w:styleId="Nadpis10">
    <w:name w:val="Nadpis #1"/>
    <w:basedOn w:val="Normln"/>
    <w:link w:val="Nadpis1"/>
    <w:pPr>
      <w:shd w:val="clear" w:color="auto" w:fill="FFFFFF"/>
      <w:outlineLvl w:val="0"/>
    </w:pPr>
    <w:rPr>
      <w:rFonts w:ascii="Arial" w:eastAsia="Arial" w:hAnsi="Arial" w:cs="Arial"/>
      <w:w w:val="7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kova@wood-paper.cz" TargetMode="External"/><Relationship Id="rId13" Type="http://schemas.openxmlformats.org/officeDocument/2006/relationships/hyperlink" Target="https://www.prejimky.cz"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prejimky.cz"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ogistika@wood-paper.cz" TargetMode="External"/><Relationship Id="rId5" Type="http://schemas.openxmlformats.org/officeDocument/2006/relationships/footnotes" Target="footnotes.xml"/><Relationship Id="rId15" Type="http://schemas.openxmlformats.org/officeDocument/2006/relationships/hyperlink" Target="http://www.wood-paper.cz" TargetMode="External"/><Relationship Id="rId10" Type="http://schemas.openxmlformats.org/officeDocument/2006/relationships/hyperlink" Target="http://www.prejimky.cz" TargetMode="External"/><Relationship Id="rId4" Type="http://schemas.openxmlformats.org/officeDocument/2006/relationships/webSettings" Target="webSettings.xml"/><Relationship Id="rId9" Type="http://schemas.openxmlformats.org/officeDocument/2006/relationships/hyperlink" Target="mailto:lesydvur@lesydvur.cz" TargetMode="External"/><Relationship Id="rId14" Type="http://schemas.openxmlformats.org/officeDocument/2006/relationships/hyperlink" Target="http://www.cd.cargo.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3774</Words>
  <Characters>22269</Characters>
  <Application>Microsoft Office Word</Application>
  <DocSecurity>0</DocSecurity>
  <Lines>185</Lines>
  <Paragraphs>51</Paragraphs>
  <ScaleCrop>false</ScaleCrop>
  <Company/>
  <LinksUpToDate>false</LinksUpToDate>
  <CharactersWithSpaces>25992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Pavla Vondroušová</cp:lastModifiedBy>
  <cp:revision>3</cp:revision>
  <dcterms:created xsi:type="dcterms:W3CDTF">2018-07-24T06:58:00Z</dcterms:created>
  <dcterms:modified xsi:type="dcterms:W3CDTF">2018-07-24T07:09:00Z</dcterms:modified>
</cp:coreProperties>
</file>