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Dohoda o vypor</w:t>
      </w:r>
      <w:r>
        <w:rPr>
          <w:b w:val="true"/>
          <w:color w:val="#000000"/>
          <w:sz w:val="28"/>
          <w:lang w:val="en-US"/>
          <w:spacing w:val="0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b w:val="true"/>
          <w:color w:val="#000000"/>
          <w:sz w:val="2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adani bezdavodneho obohaceni</w:t>
      </w:r>
    </w:p>
    <w:p>
      <w:pPr>
        <w:ind w:right="0" w:left="0" w:firstLine="0"/>
        <w:spacing w:before="72" w:after="0" w:line="240" w:lineRule="auto"/>
        <w:jc w:val="center"/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uzavi=ena dle § 2991 a nasl. zakona c. 89/2012 Sb., ob6anskj/ zakonfk, ye zneni pozdejgich
</w:t>
        <w:br/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pfedpiso</w:t>
      </w:r>
    </w:p>
    <w:p>
      <w:pPr>
        <w:ind w:right="0" w:left="0" w:firstLine="0"/>
        <w:spacing w:before="396" w:after="0" w:line="240" w:lineRule="auto"/>
        <w:jc w:val="center"/>
        <w:rPr>
          <w:color w:val="#000000"/>
          <w:sz w:val="24"/>
          <w:lang w:val="en-US"/>
          <w:spacing w:val="0"/>
          <w:w w:val="13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30"/>
          <w:strike w:val="false"/>
          <w:vertAlign w:val="baseline"/>
          <w:rFonts w:ascii="Times New Roman" w:hAnsi="Times New Roman"/>
        </w:rPr>
        <w:t xml:space="preserve">I.
</w:t>
        <w:br/>
      </w:r>
      <w:r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Smluvni strany</w:t>
      </w:r>
    </w:p>
    <w:p>
      <w:pPr>
        <w:ind w:right="0" w:left="72" w:firstLine="0"/>
        <w:spacing w:before="252" w:after="0" w:line="240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b w:val="true"/>
          <w:color w:val="#000000"/>
          <w:sz w:val="21"/>
          <w:lang w:val="en-US"/>
          <w:spacing w:val="12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1"/>
          <w:lang w:val="en-US"/>
          <w:spacing w:val="12"/>
          <w:w w:val="100"/>
          <w:strike w:val="false"/>
          <w:vertAlign w:val="baseline"/>
          <w:rFonts w:ascii="Verdana" w:hAnsi="Verdana"/>
        </w:rPr>
        <w:t xml:space="preserve">Nazev organizace</w:t>
      </w:r>
    </w:p>
    <w:p>
      <w:pPr>
        <w:ind w:right="720" w:left="360" w:firstLine="0"/>
        <w:spacing w:before="216" w:after="0" w:line="240" w:lineRule="auto"/>
        <w:jc w:val="left"/>
        <w:rPr>
          <w:b w:val="true"/>
          <w:color w:val="#000000"/>
          <w:sz w:val="21"/>
          <w:lang w:val="en-US"/>
          <w:spacing w:val="-9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1"/>
          <w:lang w:val="en-US"/>
          <w:spacing w:val="-9"/>
          <w:w w:val="100"/>
          <w:strike w:val="false"/>
          <w:vertAlign w:val="baseline"/>
          <w:rFonts w:ascii="Verdana" w:hAnsi="Verdana"/>
        </w:rPr>
        <w:t xml:space="preserve">Zaidadni gkola Ostrava — Poruba, Ckalovova 942, pfispevkova organizace </w:t>
      </w:r>
      <w:r>
        <w:rPr>
          <w:color w:val="#000000"/>
          <w:sz w:val="21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se sidlem: ocalovova 942/2, 708 00 Ostrava - Poruba</w:t>
      </w:r>
    </w:p>
    <w:p>
      <w:pPr>
        <w:ind w:right="0" w:left="360" w:firstLine="0"/>
        <w:spacing w:before="36" w:after="0" w:line="240" w:lineRule="auto"/>
        <w:jc w:val="left"/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zastoupen: Mgr. Jirinou Voznou, r=editelkou §koly</w:t>
      </w:r>
    </w:p>
    <w:p>
      <w:pPr>
        <w:ind w:right="0" w:left="360" w:firstLine="0"/>
        <w:spacing w:before="36" w:after="0" w:line="240" w:lineRule="auto"/>
        <w:jc w:val="left"/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ICO: 64628183</w:t>
      </w:r>
    </w:p>
    <w:p>
      <w:pPr>
        <w:ind w:right="0" w:left="360" w:firstLine="0"/>
        <w:spacing w:before="108" w:after="0" w:line="240" w:lineRule="auto"/>
        <w:jc w:val="left"/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(dale jen „Kupujid")</w:t>
      </w:r>
    </w:p>
    <w:p>
      <w:pPr>
        <w:ind w:right="0" w:left="72" w:firstLine="0"/>
        <w:spacing w:before="252" w:after="0" w:line="240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b w:val="true"/>
          <w:color w:val="#000000"/>
          <w:sz w:val="21"/>
          <w:lang w:val="en-US"/>
          <w:spacing w:val="16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1"/>
          <w:lang w:val="en-US"/>
          <w:spacing w:val="16"/>
          <w:w w:val="100"/>
          <w:strike w:val="false"/>
          <w:vertAlign w:val="baseline"/>
          <w:rFonts w:ascii="Verdana" w:hAnsi="Verdana"/>
        </w:rPr>
        <w:t xml:space="preserve">Obchodni firma</w:t>
      </w:r>
    </w:p>
    <w:p>
      <w:pPr>
        <w:ind w:right="0" w:left="360" w:firstLine="0"/>
        <w:spacing w:before="288" w:after="0" w:line="204" w:lineRule="auto"/>
        <w:jc w:val="left"/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AMEREX trade s.r.o.</w:t>
      </w:r>
    </w:p>
    <w:p>
      <w:pPr>
        <w:ind w:right="3456" w:left="360" w:firstLine="0"/>
        <w:spacing w:before="36" w:after="0" w:line="240" w:lineRule="auto"/>
        <w:jc w:val="both"/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se sidlem: V Zahradach 2052, 708 00 Ostrava - Poruba </w:t>
      </w:r>
      <w:r>
        <w:rPr>
          <w:color w:val="#000000"/>
          <w:sz w:val="21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zastoupena: Ing. No Malikem, jednatelem spolebosti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ICO: 25388461</w:t>
      </w:r>
    </w:p>
    <w:p>
      <w:pPr>
        <w:ind w:right="0" w:left="360" w:firstLine="0"/>
        <w:spacing w:before="144" w:after="0" w:line="240" w:lineRule="auto"/>
        <w:jc w:val="left"/>
        <w:rPr>
          <w:color w:val="#000000"/>
          <w:sz w:val="21"/>
          <w:lang w:val="en-US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17"/>
          <w:w w:val="100"/>
          <w:strike w:val="false"/>
          <w:vertAlign w:val="baseline"/>
          <w:rFonts w:ascii="Tahoma" w:hAnsi="Tahoma"/>
        </w:rPr>
        <w:t xml:space="preserve">Zapsana v obchodnim rejstiiku vedenem Krajskjim soudem v ()strays&amp; odd C,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vlo2ka 17029.</w:t>
      </w:r>
    </w:p>
    <w:p>
      <w:pPr>
        <w:ind w:right="0" w:left="360" w:firstLine="0"/>
        <w:spacing w:before="144" w:after="0" w:line="240" w:lineRule="auto"/>
        <w:jc w:val="left"/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(dale jen „Prodavajici")</w:t>
      </w:r>
    </w:p>
    <w:p>
      <w:pPr>
        <w:ind w:right="0" w:left="0" w:firstLine="0"/>
        <w:spacing w:before="396" w:after="0" w:line="240" w:lineRule="auto"/>
        <w:jc w:val="center"/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1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IL
</w:t>
        <w:br/>
      </w:r>
      <w:r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Zakladni ustanoveni</w:t>
      </w:r>
    </w:p>
    <w:p>
      <w:pPr>
        <w:ind w:right="0" w:left="432" w:firstLine="-360"/>
        <w:spacing w:before="144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Smluvni strany uzavr</w:t>
      </w:r>
      <w:r>
        <w:rPr>
          <w:color w:val="#000000"/>
          <w:sz w:val="21"/>
          <w:lang w:val="en-US"/>
          <w:spacing w:val="6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ely dne 24.10.2017 smlouvu - objednavku (dale jen „smlouva"), </w:t>
      </w: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jejim2 pl'edmetem byl nakup mydw RM Gastro </w:t>
      </w:r>
      <w:r>
        <w:rPr>
          <w:color w:val="#000000"/>
          <w:sz w:val="22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NT100 + </w:t>
      </w: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piislugenstvi do kuchyne </w:t>
      </w:r>
      <w:r>
        <w:rPr>
          <w:color w:val="#000000"/>
          <w:sz w:val="22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skoini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jidelny</w:t>
      </w:r>
    </w:p>
    <w:p>
      <w:pPr>
        <w:ind w:right="0" w:left="432" w:firstLine="-360"/>
        <w:spacing w:before="108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1"/>
          <w:lang w:val="en-US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7"/>
          <w:w w:val="100"/>
          <w:strike w:val="false"/>
          <w:vertAlign w:val="baseline"/>
          <w:rFonts w:ascii="Tahoma" w:hAnsi="Tahoma"/>
        </w:rPr>
        <w:t xml:space="preserve">Vc/ge uvedena smlouva byla smlouvou, na kterou se vztahuje povinnost uvel'ejneni </w:t>
      </w:r>
      <w:r>
        <w:rPr>
          <w:color w:val="#000000"/>
          <w:sz w:val="21"/>
          <w:lang w:val="en-US"/>
          <w:spacing w:val="9"/>
          <w:w w:val="100"/>
          <w:strike w:val="false"/>
          <w:vertAlign w:val="baseline"/>
          <w:rFonts w:ascii="Tahoma" w:hAnsi="Tahoma"/>
        </w:rPr>
        <w:t xml:space="preserve">prosgednictvim registru smluv v souladu se zakonem L 340/2015 Sb., o zvlagtnich </w:t>
      </w: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podminkach ikinnosti nekterjrch smluv, uverejnovanf techto smluv a o registru smluv </w:t>
      </w:r>
      <w:r>
        <w:rPr>
          <w:color w:val="#000000"/>
          <w:sz w:val="21"/>
          <w:lang w:val="en-US"/>
          <w:spacing w:val="7"/>
          <w:w w:val="100"/>
          <w:strike w:val="false"/>
          <w:vertAlign w:val="baseline"/>
          <w:rFonts w:ascii="Tahoma" w:hAnsi="Tahoma"/>
        </w:rPr>
        <w:t xml:space="preserve">(zakon o registru smluv), ve zneni pozdejgich pi=edpisii (dale jen „zakon o registru </w:t>
      </w:r>
      <w:r>
        <w:rPr>
          <w:color w:val="#000000"/>
          <w:sz w:val="21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smluv").</w:t>
      </w:r>
    </w:p>
    <w:p>
      <w:pPr>
        <w:ind w:right="0" w:left="432" w:firstLine="-360"/>
        <w:spacing w:before="180" w:after="0" w:line="240" w:lineRule="auto"/>
        <w:jc w:val="both"/>
        <w:tabs>
          <w:tab w:val="clear" w:pos="360"/>
          <w:tab w:val="decimal" w:pos="432"/>
        </w:tabs>
        <w:numPr>
          <w:ilvl w:val="0"/>
          <w:numId w:val="3"/>
        </w:numP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Vzhledem ke skutebosti, </w:t>
      </w:r>
      <w:r>
        <w:rPr>
          <w:color w:val="#000000"/>
          <w:sz w:val="24"/>
          <w:lang w:val="en-US"/>
          <w:spacing w:val="2"/>
          <w:w w:val="100"/>
          <w:strike w:val="false"/>
          <w:vertAlign w:val="baseline"/>
          <w:rFonts w:ascii="Arial" w:hAnsi="Arial"/>
        </w:rPr>
        <w:t xml:space="preserve">Ze </w:t>
      </w:r>
      <w:r>
        <w:rPr>
          <w:color w:val="#000000"/>
          <w:sz w:val="21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smlouva nebyla uvdejnena prosti'ednictvirn registru smluv v </w:t>
      </w:r>
      <w:r>
        <w:rPr>
          <w:color w:val="#000000"/>
          <w:sz w:val="21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souladu se zakonem o registru smluv, je zrukna od po6atku a pineni z teto smlouvy se </w:t>
      </w:r>
      <w:r>
        <w:rPr>
          <w:color w:val="#000000"/>
          <w:sz w:val="21"/>
          <w:lang w:val="en-US"/>
          <w:spacing w:val="8"/>
          <w:w w:val="100"/>
          <w:strike w:val="false"/>
          <w:vertAlign w:val="baseline"/>
          <w:rFonts w:ascii="Tahoma" w:hAnsi="Tahoma"/>
        </w:rPr>
        <w:t xml:space="preserve">tak stava bezdovodqm obohacenim.</w:t>
      </w:r>
    </w:p>
    <w:p>
      <w:pPr>
        <w:ind w:right="0" w:left="0" w:firstLine="0"/>
        <w:spacing w:before="396" w:after="0" w:line="240" w:lineRule="auto"/>
        <w:jc w:val="center"/>
        <w:rPr>
          <w:color w:val="#000000"/>
          <w:sz w:val="23"/>
          <w:lang w:val="en-US"/>
          <w:spacing w:val="0"/>
          <w:w w:val="14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0"/>
          <w:w w:val="140"/>
          <w:strike w:val="false"/>
          <w:vertAlign w:val="baseline"/>
          <w:rFonts w:ascii="Times New Roman" w:hAnsi="Times New Roman"/>
        </w:rPr>
        <w:t xml:space="preserve">III.
</w:t>
        <w:br/>
      </w:r>
      <w:r>
        <w:rPr>
          <w:b w:val="true"/>
          <w:color w:val="#000000"/>
          <w:sz w:val="21"/>
          <w:lang w:val="en-US"/>
          <w:spacing w:val="-8"/>
          <w:w w:val="100"/>
          <w:strike w:val="false"/>
          <w:vertAlign w:val="baseline"/>
          <w:rFonts w:ascii="Verdana" w:hAnsi="Verdana"/>
        </w:rPr>
        <w:t xml:space="preserve">reedmet dohody</w:t>
      </w:r>
    </w:p>
    <w:p>
      <w:pPr>
        <w:ind w:right="0" w:left="432" w:firstLine="-360"/>
        <w:spacing w:before="144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1"/>
          <w:lang w:val="en-US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S ohledem na to, 2e ji2 doglo k pineni pFedmetu smlouvy, se smluvni strany dohodly, 2e </w:t>
      </w:r>
      <w:r>
        <w:rPr>
          <w:color w:val="#000000"/>
          <w:sz w:val="21"/>
          <w:lang w:val="en-US"/>
          <w:spacing w:val="15"/>
          <w:w w:val="100"/>
          <w:strike w:val="false"/>
          <w:vertAlign w:val="baseline"/>
          <w:rFonts w:ascii="Tahoma" w:hAnsi="Tahoma"/>
        </w:rPr>
        <w:t xml:space="preserve">si ponechaji ji2 poskytnuta pineni vypIjivajici ze smlouvy, a timto si yzajemne </w:t>
      </w:r>
      <w:r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vypor</w:t>
      </w:r>
      <w:r>
        <w:rPr>
          <w:color w:val="#000000"/>
          <w:sz w:val="21"/>
          <w:lang w:val="en-US"/>
          <w:spacing w:val="4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21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adavaji sve naroky na vydanf bezdivodneho obohaceni.</w:t>
      </w:r>
    </w:p>
    <w:p>
      <w:pPr>
        <w:ind w:right="0" w:left="432" w:firstLine="-360"/>
        <w:spacing w:before="108" w:after="0" w:line="240" w:lineRule="auto"/>
        <w:jc w:val="both"/>
        <w:tabs>
          <w:tab w:val="clear" w:pos="360"/>
          <w:tab w:val="decimal" w:pos="432"/>
        </w:tabs>
        <w:numPr>
          <w:ilvl w:val="0"/>
          <w:numId w:val="4"/>
        </w:numPr>
        <w:rPr>
          <w:color w:val="#000000"/>
          <w:sz w:val="21"/>
          <w:lang w:val="en-US"/>
          <w:spacing w:val="1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1"/>
          <w:lang w:val="en-US"/>
          <w:spacing w:val="11"/>
          <w:w w:val="100"/>
          <w:strike w:val="false"/>
          <w:vertAlign w:val="baseline"/>
          <w:rFonts w:ascii="Tahoma" w:hAnsi="Tahoma"/>
        </w:rPr>
        <w:t xml:space="preserve">Smluvni strany prohlagujf, 2e uzavt'enim teto dohody o yypdadani bezavodneho 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obohaceni budou yypor</w:t>
      </w:r>
      <w:r>
        <w:rPr>
          <w:color w:val="#000000"/>
          <w:sz w:val="21"/>
          <w:lang w:val="en-US"/>
          <w:spacing w:val="-1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21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adana vegkera yzajemna prava, povinnosti, pohledavky ci zavazky </w:t>
      </w:r>
      <w:r>
        <w:rPr>
          <w:color w:val="#000000"/>
          <w:sz w:val="21"/>
          <w:lang w:val="en-US"/>
          <w:spacing w:val="3"/>
          <w:w w:val="100"/>
          <w:strike w:val="false"/>
          <w:vertAlign w:val="baseline"/>
          <w:rFonts w:ascii="Tahoma" w:hAnsi="Tahoma"/>
        </w:rPr>
        <w:t xml:space="preserve">vypljtyajici ze zrugene smlouvy.</w:t>
      </w:r>
    </w:p>
    <w:sectPr>
      <w:pgSz w:w="24480" w:h="16838" w:orient="landscape"/>
      <w:type w:val="nextPage"/>
      <w:textDirection w:val="lrTb"/>
      <w:pgMar w:bottom="1240" w:top="1408" w:right="1341" w:left="1393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b w:val="true"/>
        <w:color w:val="#000000"/>
        <w:sz w:val="21"/>
        <w:lang w:val="en-US"/>
        <w:spacing w:val="12"/>
        <w:w w:val="100"/>
        <w:strike w:val="false"/>
        <w:vertAlign w:val="baseline"/>
        <w:rFonts w:ascii="Verdana" w:hAnsi="Verdana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1"/>
        <w:lang w:val="en-US"/>
        <w:spacing w:val="6"/>
        <w:w w:val="100"/>
        <w:strike w:val="false"/>
        <w:vertAlign w:val="baseline"/>
        <w:rFonts w:ascii="Tahoma" w:hAnsi="Tahoma"/>
      </w:rPr>
    </w:lvl>
  </w:abstractNum>
  <w:abstractNum w:abstractNumId="3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21"/>
        <w:lang w:val="en-US"/>
        <w:spacing w:val="5"/>
        <w:w w:val="100"/>
        <w:strike w:val="false"/>
        <w:vertAlign w:val="baseline"/>
        <w:rFonts w:ascii="Tahoma" w:hAnsi="Tahoma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