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E6" w:rsidRPr="004307A2" w:rsidRDefault="004E49A4" w:rsidP="00D76B6F">
      <w:pPr>
        <w:pStyle w:val="Zkladntext4"/>
        <w:spacing w:before="0"/>
        <w:rPr>
          <w:rFonts w:ascii="Times New Roman" w:hAnsi="Times New Roman" w:cs="Times New Roman"/>
          <w:sz w:val="24"/>
        </w:rPr>
      </w:pPr>
      <w:r w:rsidRPr="004307A2">
        <w:rPr>
          <w:rFonts w:ascii="Times New Roman" w:hAnsi="Times New Roman" w:cs="Times New Roman"/>
          <w:sz w:val="24"/>
        </w:rPr>
        <w:t>Dodatek č.</w:t>
      </w:r>
      <w:r w:rsidR="005A1F45" w:rsidRPr="004307A2">
        <w:rPr>
          <w:rFonts w:ascii="Times New Roman" w:hAnsi="Times New Roman" w:cs="Times New Roman"/>
          <w:sz w:val="24"/>
        </w:rPr>
        <w:t>2</w:t>
      </w:r>
      <w:r w:rsidRPr="004307A2">
        <w:rPr>
          <w:rFonts w:ascii="Times New Roman" w:hAnsi="Times New Roman" w:cs="Times New Roman"/>
          <w:sz w:val="24"/>
        </w:rPr>
        <w:t>/201</w:t>
      </w:r>
      <w:r w:rsidR="005A1F45" w:rsidRPr="004307A2">
        <w:rPr>
          <w:rFonts w:ascii="Times New Roman" w:hAnsi="Times New Roman" w:cs="Times New Roman"/>
          <w:sz w:val="24"/>
        </w:rPr>
        <w:t>8</w:t>
      </w:r>
      <w:r w:rsidRPr="004307A2">
        <w:rPr>
          <w:rFonts w:ascii="Times New Roman" w:hAnsi="Times New Roman" w:cs="Times New Roman"/>
          <w:sz w:val="24"/>
        </w:rPr>
        <w:t xml:space="preserve"> </w:t>
      </w:r>
      <w:r w:rsidR="00280D71">
        <w:rPr>
          <w:rFonts w:ascii="Times New Roman" w:hAnsi="Times New Roman" w:cs="Times New Roman"/>
          <w:sz w:val="24"/>
        </w:rPr>
        <w:t>k</w:t>
      </w:r>
      <w:r w:rsidRPr="004307A2">
        <w:rPr>
          <w:rFonts w:ascii="Times New Roman" w:hAnsi="Times New Roman" w:cs="Times New Roman"/>
          <w:sz w:val="24"/>
        </w:rPr>
        <w:t xml:space="preserve">e smlouvě </w:t>
      </w:r>
      <w:r w:rsidR="002D0771" w:rsidRPr="004307A2">
        <w:rPr>
          <w:rFonts w:ascii="Times New Roman" w:hAnsi="Times New Roman" w:cs="Times New Roman"/>
          <w:sz w:val="24"/>
        </w:rPr>
        <w:t xml:space="preserve">o řešení části projektu výzkumu a vývoje </w:t>
      </w:r>
      <w:r w:rsidR="00A222E6" w:rsidRPr="004307A2">
        <w:rPr>
          <w:rFonts w:ascii="Times New Roman" w:hAnsi="Times New Roman" w:cs="Times New Roman"/>
          <w:sz w:val="24"/>
        </w:rPr>
        <w:t xml:space="preserve">v programu TRIO - </w:t>
      </w:r>
      <w:r w:rsidR="002D0771" w:rsidRPr="004307A2">
        <w:rPr>
          <w:rFonts w:ascii="Times New Roman" w:hAnsi="Times New Roman" w:cs="Times New Roman"/>
          <w:sz w:val="24"/>
        </w:rPr>
        <w:t>MPO ČR</w:t>
      </w:r>
      <w:r w:rsidR="00D76B6F">
        <w:rPr>
          <w:rFonts w:ascii="Times New Roman" w:hAnsi="Times New Roman" w:cs="Times New Roman"/>
          <w:sz w:val="24"/>
        </w:rPr>
        <w:t xml:space="preserve"> - </w:t>
      </w:r>
      <w:r w:rsidR="002D0771" w:rsidRPr="00D76B6F">
        <w:rPr>
          <w:rFonts w:ascii="Times New Roman" w:hAnsi="Times New Roman" w:cs="Times New Roman"/>
          <w:sz w:val="24"/>
        </w:rPr>
        <w:t xml:space="preserve">č. </w:t>
      </w:r>
      <w:r w:rsidR="0099285E" w:rsidRPr="00D76B6F">
        <w:rPr>
          <w:rFonts w:ascii="Times New Roman" w:hAnsi="Times New Roman" w:cs="Times New Roman"/>
          <w:sz w:val="24"/>
        </w:rPr>
        <w:t>FV10163</w:t>
      </w:r>
      <w:r w:rsidR="00625EBC" w:rsidRPr="004307A2">
        <w:rPr>
          <w:rFonts w:ascii="Times New Roman" w:hAnsi="Times New Roman" w:cs="Times New Roman"/>
          <w:sz w:val="24"/>
        </w:rPr>
        <w:t xml:space="preserve"> „</w:t>
      </w:r>
      <w:r w:rsidR="0099285E" w:rsidRPr="004307A2">
        <w:rPr>
          <w:rFonts w:ascii="Times New Roman" w:hAnsi="Times New Roman" w:cs="Times New Roman"/>
          <w:sz w:val="24"/>
        </w:rPr>
        <w:t>Automatizovaný systém pro prostorové monitorování hluku</w:t>
      </w:r>
      <w:r w:rsidR="00625EBC" w:rsidRPr="004307A2">
        <w:rPr>
          <w:rFonts w:ascii="Times New Roman" w:hAnsi="Times New Roman" w:cs="Times New Roman"/>
          <w:sz w:val="24"/>
        </w:rPr>
        <w:t>“</w:t>
      </w:r>
    </w:p>
    <w:p w:rsidR="002D0771" w:rsidRDefault="002D0771" w:rsidP="0099285E">
      <w:pPr>
        <w:jc w:val="center"/>
      </w:pPr>
      <w:r w:rsidRPr="004307A2">
        <w:t>a o poskytnutí části účelových finančních prostředků</w:t>
      </w:r>
    </w:p>
    <w:p w:rsidR="00280D71" w:rsidRDefault="00280D71" w:rsidP="00280D71">
      <w:pPr>
        <w:pStyle w:val="Zkladntext4"/>
        <w:spacing w:before="0"/>
        <w:rPr>
          <w:rFonts w:ascii="Times New Roman" w:hAnsi="Times New Roman" w:cs="Times New Roman"/>
          <w:b w:val="0"/>
          <w:sz w:val="24"/>
        </w:rPr>
      </w:pPr>
      <w:r>
        <w:rPr>
          <w:rFonts w:ascii="Times New Roman" w:hAnsi="Times New Roman" w:cs="Times New Roman"/>
          <w:b w:val="0"/>
          <w:sz w:val="24"/>
        </w:rPr>
        <w:t xml:space="preserve">uzavřené </w:t>
      </w:r>
      <w:r w:rsidRPr="004307A2">
        <w:rPr>
          <w:rFonts w:ascii="Times New Roman" w:hAnsi="Times New Roman" w:cs="Times New Roman"/>
          <w:b w:val="0"/>
          <w:sz w:val="24"/>
        </w:rPr>
        <w:t xml:space="preserve">na základě výsledku veřejné soutěže ve výzkumu a vývoji vyhlášené MPO ČR podle příslušných ustanovení zák. č. 130/2002 Sb., ve znění pozdějších předpisů </w:t>
      </w:r>
    </w:p>
    <w:p w:rsidR="00280D71" w:rsidRPr="004307A2" w:rsidRDefault="00280D71" w:rsidP="00280D71">
      <w:pPr>
        <w:pStyle w:val="Zkladntext4"/>
        <w:spacing w:before="0"/>
        <w:rPr>
          <w:rFonts w:ascii="Times New Roman" w:hAnsi="Times New Roman" w:cs="Times New Roman"/>
          <w:b w:val="0"/>
          <w:sz w:val="24"/>
        </w:rPr>
      </w:pPr>
      <w:r>
        <w:rPr>
          <w:rFonts w:ascii="Times New Roman" w:hAnsi="Times New Roman" w:cs="Times New Roman"/>
          <w:b w:val="0"/>
          <w:sz w:val="24"/>
        </w:rPr>
        <w:t>dne</w:t>
      </w:r>
      <w:r w:rsidR="00F66166">
        <w:rPr>
          <w:rFonts w:ascii="Times New Roman" w:hAnsi="Times New Roman" w:cs="Times New Roman"/>
          <w:b w:val="0"/>
          <w:sz w:val="24"/>
        </w:rPr>
        <w:t xml:space="preserve"> 23.11.2018 </w:t>
      </w:r>
      <w:r w:rsidR="00010CBE">
        <w:rPr>
          <w:rFonts w:ascii="Times New Roman" w:hAnsi="Times New Roman" w:cs="Times New Roman"/>
          <w:b w:val="0"/>
          <w:sz w:val="24"/>
        </w:rPr>
        <w:t xml:space="preserve">ve znění dodatku </w:t>
      </w:r>
      <w:proofErr w:type="gramStart"/>
      <w:r w:rsidR="00010CBE">
        <w:rPr>
          <w:rFonts w:ascii="Times New Roman" w:hAnsi="Times New Roman" w:cs="Times New Roman"/>
          <w:b w:val="0"/>
          <w:sz w:val="24"/>
        </w:rPr>
        <w:t>č.1</w:t>
      </w:r>
      <w:proofErr w:type="gramEnd"/>
    </w:p>
    <w:p w:rsidR="00280D71" w:rsidRPr="004307A2" w:rsidRDefault="00280D71" w:rsidP="0099285E">
      <w:pPr>
        <w:jc w:val="center"/>
      </w:pPr>
    </w:p>
    <w:p w:rsidR="002D0771" w:rsidRPr="004307A2" w:rsidRDefault="002D0771" w:rsidP="0099285E">
      <w:pPr>
        <w:jc w:val="center"/>
      </w:pPr>
    </w:p>
    <w:p w:rsidR="0039530B" w:rsidRPr="004307A2" w:rsidRDefault="0039530B" w:rsidP="0099285E">
      <w:pPr>
        <w:jc w:val="center"/>
      </w:pPr>
    </w:p>
    <w:p w:rsidR="00AA75A9" w:rsidRPr="004307A2" w:rsidRDefault="00AA75A9" w:rsidP="0099285E">
      <w:pPr>
        <w:jc w:val="center"/>
        <w:rPr>
          <w:b/>
        </w:rPr>
      </w:pPr>
      <w:r w:rsidRPr="004307A2">
        <w:rPr>
          <w:b/>
        </w:rPr>
        <w:t>Článek I</w:t>
      </w:r>
    </w:p>
    <w:p w:rsidR="00AA75A9" w:rsidRPr="004307A2" w:rsidRDefault="00AA75A9" w:rsidP="00AA75A9">
      <w:pPr>
        <w:spacing w:before="120" w:after="120"/>
        <w:jc w:val="center"/>
        <w:rPr>
          <w:b/>
        </w:rPr>
      </w:pPr>
      <w:r w:rsidRPr="004307A2">
        <w:rPr>
          <w:b/>
        </w:rPr>
        <w:t>Smluvní strany</w:t>
      </w:r>
    </w:p>
    <w:p w:rsidR="002D0771" w:rsidRPr="004307A2" w:rsidRDefault="002D0771" w:rsidP="004307A2">
      <w:pPr>
        <w:pStyle w:val="Zkladntext4"/>
        <w:spacing w:before="0"/>
        <w:ind w:left="709" w:hanging="709"/>
        <w:rPr>
          <w:rFonts w:ascii="Times New Roman" w:hAnsi="Times New Roman" w:cs="Times New Roman"/>
          <w:b w:val="0"/>
          <w:sz w:val="24"/>
        </w:rPr>
      </w:pPr>
    </w:p>
    <w:p w:rsidR="00625EBC" w:rsidRPr="004307A2" w:rsidRDefault="0099285E" w:rsidP="004307A2">
      <w:pPr>
        <w:spacing w:line="230" w:lineRule="exact"/>
        <w:jc w:val="both"/>
        <w:rPr>
          <w:b/>
          <w:bCs/>
        </w:rPr>
      </w:pPr>
      <w:r w:rsidRPr="004307A2">
        <w:rPr>
          <w:b/>
          <w:bCs/>
        </w:rPr>
        <w:t>EKOLA</w:t>
      </w:r>
      <w:r w:rsidR="00467151" w:rsidRPr="004307A2">
        <w:rPr>
          <w:b/>
          <w:bCs/>
        </w:rPr>
        <w:t xml:space="preserve"> </w:t>
      </w:r>
      <w:proofErr w:type="spellStart"/>
      <w:r w:rsidR="00467151" w:rsidRPr="004307A2">
        <w:rPr>
          <w:b/>
          <w:bCs/>
        </w:rPr>
        <w:t>group</w:t>
      </w:r>
      <w:proofErr w:type="spellEnd"/>
      <w:r w:rsidR="00625EBC" w:rsidRPr="004307A2">
        <w:rPr>
          <w:b/>
        </w:rPr>
        <w:t>, s</w:t>
      </w:r>
      <w:r w:rsidR="00467151" w:rsidRPr="004307A2">
        <w:rPr>
          <w:b/>
        </w:rPr>
        <w:t xml:space="preserve">pol. </w:t>
      </w:r>
      <w:r w:rsidR="00DE0423" w:rsidRPr="004307A2">
        <w:rPr>
          <w:b/>
        </w:rPr>
        <w:t xml:space="preserve">s </w:t>
      </w:r>
      <w:r w:rsidR="00625EBC" w:rsidRPr="004307A2">
        <w:rPr>
          <w:b/>
        </w:rPr>
        <w:t>r.o.</w:t>
      </w:r>
    </w:p>
    <w:p w:rsidR="00625EBC" w:rsidRPr="004307A2" w:rsidRDefault="00A222E6" w:rsidP="004307A2">
      <w:pPr>
        <w:spacing w:line="230" w:lineRule="exact"/>
        <w:jc w:val="both"/>
        <w:rPr>
          <w:bCs/>
        </w:rPr>
      </w:pPr>
      <w:r w:rsidRPr="004307A2">
        <w:rPr>
          <w:bCs/>
        </w:rPr>
        <w:t>Sídlo:</w:t>
      </w:r>
      <w:r w:rsidR="00625EBC" w:rsidRPr="004307A2">
        <w:rPr>
          <w:b/>
          <w:bCs/>
        </w:rPr>
        <w:t xml:space="preserve"> </w:t>
      </w:r>
      <w:r w:rsidR="003A6CF2" w:rsidRPr="004307A2">
        <w:rPr>
          <w:bCs/>
        </w:rPr>
        <w:t xml:space="preserve">Mistrovská 4, </w:t>
      </w:r>
      <w:proofErr w:type="gramStart"/>
      <w:r w:rsidR="003A6CF2" w:rsidRPr="004307A2">
        <w:rPr>
          <w:bCs/>
        </w:rPr>
        <w:t>108 00  Praha</w:t>
      </w:r>
      <w:proofErr w:type="gramEnd"/>
      <w:r w:rsidR="003A6CF2" w:rsidRPr="004307A2">
        <w:rPr>
          <w:bCs/>
        </w:rPr>
        <w:t xml:space="preserve"> 10</w:t>
      </w:r>
    </w:p>
    <w:p w:rsidR="002D0771" w:rsidRPr="004307A2" w:rsidRDefault="002D0771" w:rsidP="00535A07">
      <w:pPr>
        <w:pStyle w:val="Zkladntext4"/>
        <w:tabs>
          <w:tab w:val="left" w:leader="do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IČ</w:t>
      </w:r>
      <w:r w:rsidR="004307A2">
        <w:rPr>
          <w:rFonts w:ascii="Times New Roman" w:hAnsi="Times New Roman" w:cs="Times New Roman"/>
          <w:b w:val="0"/>
          <w:bCs/>
          <w:sz w:val="24"/>
        </w:rPr>
        <w:t>O</w:t>
      </w:r>
      <w:r w:rsidRPr="004307A2">
        <w:rPr>
          <w:rFonts w:ascii="Times New Roman" w:hAnsi="Times New Roman" w:cs="Times New Roman"/>
          <w:b w:val="0"/>
          <w:bCs/>
          <w:sz w:val="24"/>
        </w:rPr>
        <w:t xml:space="preserve">: </w:t>
      </w:r>
      <w:r w:rsidR="007A4B5C" w:rsidRPr="004307A2">
        <w:rPr>
          <w:rFonts w:ascii="Times New Roman" w:hAnsi="Times New Roman" w:cs="Times New Roman"/>
          <w:b w:val="0"/>
          <w:bCs/>
          <w:sz w:val="24"/>
        </w:rPr>
        <w:t>63981378</w:t>
      </w:r>
    </w:p>
    <w:p w:rsidR="002D0771" w:rsidRPr="004307A2" w:rsidRDefault="002D0771" w:rsidP="004307A2">
      <w:pPr>
        <w:pStyle w:val="Zkladntext4"/>
        <w:tabs>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DIČ: </w:t>
      </w:r>
      <w:r w:rsidR="007A4B5C" w:rsidRPr="004307A2">
        <w:rPr>
          <w:rFonts w:ascii="Times New Roman" w:hAnsi="Times New Roman" w:cs="Times New Roman"/>
          <w:b w:val="0"/>
          <w:bCs/>
          <w:sz w:val="24"/>
        </w:rPr>
        <w:t xml:space="preserve"> CZ63981378</w:t>
      </w:r>
      <w:r w:rsidRPr="004307A2">
        <w:rPr>
          <w:rFonts w:ascii="Times New Roman" w:hAnsi="Times New Roman" w:cs="Times New Roman"/>
          <w:b w:val="0"/>
          <w:bCs/>
          <w:sz w:val="24"/>
        </w:rPr>
        <w:tab/>
      </w:r>
    </w:p>
    <w:p w:rsidR="002D0771" w:rsidRPr="004307A2" w:rsidRDefault="00A222E6" w:rsidP="00535A07">
      <w:pPr>
        <w:pStyle w:val="Zkladntext4"/>
        <w:tabs>
          <w:tab w:val="left" w:pos="3598"/>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Registrace:</w:t>
      </w:r>
      <w:r w:rsidR="002D0771" w:rsidRPr="004307A2">
        <w:rPr>
          <w:rFonts w:ascii="Times New Roman" w:hAnsi="Times New Roman" w:cs="Times New Roman"/>
          <w:b w:val="0"/>
          <w:bCs/>
          <w:i/>
          <w:sz w:val="24"/>
        </w:rPr>
        <w:t xml:space="preserve"> </w:t>
      </w:r>
      <w:r w:rsidR="00F732ED" w:rsidRPr="004307A2">
        <w:rPr>
          <w:rFonts w:ascii="Times New Roman" w:hAnsi="Times New Roman" w:cs="Times New Roman"/>
          <w:b w:val="0"/>
          <w:bCs/>
          <w:sz w:val="24"/>
        </w:rPr>
        <w:t>OR vedený Městským soudem v Praze</w:t>
      </w:r>
      <w:r w:rsidR="007A4B5C" w:rsidRPr="004307A2">
        <w:rPr>
          <w:rFonts w:ascii="Times New Roman" w:hAnsi="Times New Roman" w:cs="Times New Roman"/>
          <w:b w:val="0"/>
          <w:sz w:val="24"/>
        </w:rPr>
        <w:t>, oddíl C, 39803</w:t>
      </w:r>
    </w:p>
    <w:p w:rsidR="002D0771" w:rsidRPr="004307A2" w:rsidRDefault="00A222E6" w:rsidP="004307A2">
      <w:pPr>
        <w:pStyle w:val="Zkladntext4"/>
        <w:tabs>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Zástupce</w:t>
      </w:r>
      <w:r w:rsidR="002D0771" w:rsidRPr="004307A2">
        <w:rPr>
          <w:rFonts w:ascii="Times New Roman" w:hAnsi="Times New Roman" w:cs="Times New Roman"/>
          <w:b w:val="0"/>
          <w:bCs/>
          <w:sz w:val="24"/>
        </w:rPr>
        <w:t xml:space="preserve">: </w:t>
      </w:r>
      <w:r w:rsidR="00C26FC8" w:rsidRPr="004307A2">
        <w:rPr>
          <w:rFonts w:ascii="Times New Roman" w:hAnsi="Times New Roman" w:cs="Times New Roman"/>
          <w:b w:val="0"/>
          <w:bCs/>
          <w:sz w:val="24"/>
        </w:rPr>
        <w:t xml:space="preserve"> </w:t>
      </w:r>
      <w:proofErr w:type="spellStart"/>
      <w:r w:rsidR="00CE0FBD">
        <w:rPr>
          <w:rFonts w:ascii="Times New Roman" w:hAnsi="Times New Roman" w:cs="Times New Roman"/>
          <w:b w:val="0"/>
          <w:bCs/>
          <w:sz w:val="24"/>
        </w:rPr>
        <w:t>xxxxxxxxxxxx</w:t>
      </w:r>
      <w:proofErr w:type="spellEnd"/>
      <w:r w:rsidR="002D0771" w:rsidRPr="004307A2">
        <w:rPr>
          <w:rFonts w:ascii="Times New Roman" w:hAnsi="Times New Roman" w:cs="Times New Roman"/>
          <w:b w:val="0"/>
          <w:bCs/>
          <w:sz w:val="24"/>
        </w:rPr>
        <w:tab/>
      </w:r>
    </w:p>
    <w:p w:rsidR="00A222E6" w:rsidRPr="004307A2" w:rsidRDefault="00A222E6" w:rsidP="004307A2">
      <w:pPr>
        <w:pStyle w:val="Zkladntext4"/>
        <w:tabs>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Řešitel</w:t>
      </w:r>
      <w:r w:rsidR="002D0771" w:rsidRPr="004307A2">
        <w:rPr>
          <w:rFonts w:ascii="Times New Roman" w:hAnsi="Times New Roman" w:cs="Times New Roman"/>
          <w:b w:val="0"/>
          <w:bCs/>
          <w:sz w:val="24"/>
        </w:rPr>
        <w:t>:</w:t>
      </w:r>
      <w:r w:rsidR="00C26FC8" w:rsidRPr="004307A2">
        <w:rPr>
          <w:rFonts w:ascii="Times New Roman" w:hAnsi="Times New Roman" w:cs="Times New Roman"/>
          <w:b w:val="0"/>
          <w:bCs/>
          <w:sz w:val="24"/>
        </w:rPr>
        <w:t xml:space="preserve"> </w:t>
      </w:r>
      <w:proofErr w:type="spellStart"/>
      <w:r w:rsidR="00CE0FBD">
        <w:rPr>
          <w:rFonts w:ascii="Times New Roman" w:hAnsi="Times New Roman" w:cs="Times New Roman"/>
          <w:b w:val="0"/>
          <w:bCs/>
          <w:sz w:val="24"/>
        </w:rPr>
        <w:t>xxxxxxxxxxxx</w:t>
      </w:r>
      <w:proofErr w:type="spellEnd"/>
    </w:p>
    <w:p w:rsidR="004307A2" w:rsidRDefault="00C26FC8" w:rsidP="004307A2">
      <w:pPr>
        <w:pStyle w:val="Zkladntext4"/>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Bankovní spojení: </w:t>
      </w:r>
      <w:r w:rsidR="002B4CC3" w:rsidRPr="004307A2">
        <w:rPr>
          <w:rFonts w:ascii="Times New Roman" w:hAnsi="Times New Roman" w:cs="Times New Roman"/>
          <w:b w:val="0"/>
          <w:bCs/>
          <w:sz w:val="24"/>
        </w:rPr>
        <w:t xml:space="preserve"> </w:t>
      </w:r>
      <w:r w:rsidR="004307A2">
        <w:rPr>
          <w:rFonts w:ascii="Times New Roman" w:hAnsi="Times New Roman" w:cs="Times New Roman"/>
          <w:b w:val="0"/>
          <w:bCs/>
          <w:sz w:val="24"/>
        </w:rPr>
        <w:tab/>
      </w:r>
      <w:r w:rsidR="004307A2">
        <w:rPr>
          <w:rFonts w:ascii="Times New Roman" w:hAnsi="Times New Roman" w:cs="Times New Roman"/>
          <w:b w:val="0"/>
          <w:bCs/>
          <w:sz w:val="24"/>
        </w:rPr>
        <w:tab/>
      </w:r>
      <w:r w:rsidR="004307A2">
        <w:rPr>
          <w:rFonts w:ascii="Times New Roman" w:hAnsi="Times New Roman" w:cs="Times New Roman"/>
          <w:b w:val="0"/>
          <w:bCs/>
          <w:sz w:val="24"/>
        </w:rPr>
        <w:tab/>
      </w:r>
      <w:r w:rsidR="004307A2">
        <w:rPr>
          <w:rFonts w:ascii="Times New Roman" w:hAnsi="Times New Roman" w:cs="Times New Roman"/>
          <w:b w:val="0"/>
          <w:bCs/>
          <w:sz w:val="24"/>
        </w:rPr>
        <w:tab/>
      </w:r>
      <w:r w:rsidR="004307A2">
        <w:rPr>
          <w:rFonts w:ascii="Times New Roman" w:hAnsi="Times New Roman" w:cs="Times New Roman"/>
          <w:b w:val="0"/>
          <w:bCs/>
          <w:sz w:val="24"/>
        </w:rPr>
        <w:tab/>
      </w:r>
      <w:r w:rsidR="004307A2">
        <w:rPr>
          <w:rFonts w:ascii="Times New Roman" w:hAnsi="Times New Roman" w:cs="Times New Roman"/>
          <w:b w:val="0"/>
          <w:bCs/>
          <w:sz w:val="24"/>
        </w:rPr>
        <w:tab/>
      </w:r>
      <w:r w:rsidR="004307A2">
        <w:rPr>
          <w:rFonts w:ascii="Times New Roman" w:hAnsi="Times New Roman" w:cs="Times New Roman"/>
          <w:b w:val="0"/>
          <w:bCs/>
          <w:sz w:val="24"/>
        </w:rPr>
        <w:tab/>
      </w:r>
      <w:r w:rsidR="002B4CC3" w:rsidRPr="004307A2">
        <w:rPr>
          <w:rFonts w:ascii="Times New Roman" w:hAnsi="Times New Roman" w:cs="Times New Roman"/>
          <w:b w:val="0"/>
          <w:bCs/>
          <w:sz w:val="24"/>
        </w:rPr>
        <w:tab/>
      </w:r>
    </w:p>
    <w:p w:rsidR="004307A2" w:rsidRDefault="002B4CC3" w:rsidP="004307A2">
      <w:pPr>
        <w:pStyle w:val="Zkladntext4"/>
        <w:spacing w:before="0"/>
        <w:jc w:val="both"/>
        <w:rPr>
          <w:rFonts w:ascii="Times New Roman" w:hAnsi="Times New Roman" w:cs="Times New Roman"/>
          <w:b w:val="0"/>
          <w:bCs/>
          <w:sz w:val="24"/>
        </w:rPr>
      </w:pPr>
      <w:r w:rsidRPr="004307A2">
        <w:rPr>
          <w:rFonts w:ascii="Times New Roman" w:hAnsi="Times New Roman" w:cs="Times New Roman"/>
          <w:b w:val="0"/>
          <w:bCs/>
          <w:sz w:val="24"/>
        </w:rPr>
        <w:t>Název banky: Československá obchodní banka, a.s.,</w:t>
      </w:r>
    </w:p>
    <w:p w:rsidR="002D0771" w:rsidRPr="004307A2" w:rsidRDefault="002B4CC3" w:rsidP="004307A2">
      <w:pPr>
        <w:pStyle w:val="Zkladntext4"/>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Pobočka: FIB Praha – Anglická, Praha 2, 12000 </w:t>
      </w:r>
    </w:p>
    <w:p w:rsidR="002B4CC3" w:rsidRPr="004307A2" w:rsidRDefault="002D0771" w:rsidP="004307A2">
      <w:pPr>
        <w:pStyle w:val="Zkladntext4"/>
        <w:spacing w:before="0"/>
        <w:jc w:val="both"/>
        <w:rPr>
          <w:rFonts w:ascii="Times New Roman" w:hAnsi="Times New Roman" w:cs="Times New Roman"/>
          <w:b w:val="0"/>
          <w:bCs/>
          <w:sz w:val="24"/>
        </w:rPr>
      </w:pPr>
      <w:r w:rsidRPr="004307A2">
        <w:rPr>
          <w:rFonts w:ascii="Times New Roman" w:hAnsi="Times New Roman" w:cs="Times New Roman"/>
          <w:b w:val="0"/>
          <w:bCs/>
          <w:sz w:val="24"/>
        </w:rPr>
        <w:t>číslo účtu:</w:t>
      </w:r>
      <w:r w:rsidR="002B4CC3" w:rsidRPr="004307A2">
        <w:rPr>
          <w:rFonts w:ascii="Times New Roman" w:hAnsi="Times New Roman" w:cs="Times New Roman"/>
          <w:b w:val="0"/>
          <w:bCs/>
          <w:sz w:val="24"/>
        </w:rPr>
        <w:t xml:space="preserve"> 276179929/0300</w:t>
      </w:r>
    </w:p>
    <w:p w:rsidR="00815A19" w:rsidRPr="004307A2" w:rsidRDefault="002D0771" w:rsidP="004307A2">
      <w:pPr>
        <w:pStyle w:val="Zkladntext4"/>
        <w:tabs>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 </w:t>
      </w:r>
      <w:r w:rsidR="00A91357" w:rsidRPr="004307A2">
        <w:rPr>
          <w:rFonts w:ascii="Times New Roman" w:hAnsi="Times New Roman" w:cs="Times New Roman"/>
          <w:b w:val="0"/>
          <w:bCs/>
          <w:sz w:val="24"/>
        </w:rPr>
        <w:t xml:space="preserve">             </w:t>
      </w:r>
    </w:p>
    <w:p w:rsidR="002D0771" w:rsidRPr="004307A2" w:rsidRDefault="002D0771" w:rsidP="004307A2">
      <w:pPr>
        <w:pStyle w:val="Zkladntext4"/>
        <w:tabs>
          <w:tab w:val="left" w:pos="3969"/>
        </w:tabs>
        <w:spacing w:before="0"/>
        <w:jc w:val="both"/>
        <w:rPr>
          <w:rFonts w:ascii="Times New Roman" w:hAnsi="Times New Roman" w:cs="Times New Roman"/>
          <w:b w:val="0"/>
          <w:bCs/>
          <w:i/>
          <w:sz w:val="24"/>
        </w:rPr>
      </w:pPr>
      <w:r w:rsidRPr="004307A2">
        <w:rPr>
          <w:rFonts w:ascii="Times New Roman" w:hAnsi="Times New Roman" w:cs="Times New Roman"/>
          <w:b w:val="0"/>
          <w:bCs/>
          <w:sz w:val="24"/>
        </w:rPr>
        <w:t xml:space="preserve">na straně jedné, dále jen </w:t>
      </w:r>
      <w:r w:rsidRPr="004307A2">
        <w:rPr>
          <w:rFonts w:ascii="Times New Roman" w:hAnsi="Times New Roman" w:cs="Times New Roman"/>
          <w:sz w:val="24"/>
        </w:rPr>
        <w:t xml:space="preserve">příjemce </w:t>
      </w:r>
    </w:p>
    <w:p w:rsidR="002D0771" w:rsidRPr="004307A2" w:rsidRDefault="002D0771" w:rsidP="00B6246E">
      <w:pPr>
        <w:pStyle w:val="Zkladntext4"/>
        <w:tabs>
          <w:tab w:val="left" w:pos="709"/>
        </w:tabs>
        <w:spacing w:before="0"/>
        <w:jc w:val="both"/>
        <w:rPr>
          <w:rFonts w:ascii="Times New Roman" w:hAnsi="Times New Roman" w:cs="Times New Roman"/>
          <w:b w:val="0"/>
          <w:sz w:val="24"/>
        </w:rPr>
      </w:pPr>
    </w:p>
    <w:p w:rsidR="002D0771" w:rsidRPr="004307A2" w:rsidRDefault="002D0771" w:rsidP="00B6246E">
      <w:pPr>
        <w:pStyle w:val="Zkladntext4"/>
        <w:tabs>
          <w:tab w:val="left" w:pos="709"/>
        </w:tabs>
        <w:spacing w:before="0"/>
        <w:jc w:val="both"/>
        <w:rPr>
          <w:rFonts w:ascii="Times New Roman" w:hAnsi="Times New Roman" w:cs="Times New Roman"/>
          <w:b w:val="0"/>
          <w:sz w:val="24"/>
        </w:rPr>
      </w:pPr>
      <w:r w:rsidRPr="004307A2">
        <w:rPr>
          <w:rFonts w:ascii="Times New Roman" w:hAnsi="Times New Roman" w:cs="Times New Roman"/>
          <w:b w:val="0"/>
          <w:sz w:val="24"/>
        </w:rPr>
        <w:t xml:space="preserve">              a</w:t>
      </w:r>
    </w:p>
    <w:p w:rsidR="002D0771" w:rsidRPr="004307A2" w:rsidRDefault="002D0771" w:rsidP="00B6246E">
      <w:pPr>
        <w:pStyle w:val="Zkladntext4"/>
        <w:tabs>
          <w:tab w:val="left" w:pos="709"/>
        </w:tabs>
        <w:spacing w:before="0"/>
        <w:jc w:val="both"/>
        <w:rPr>
          <w:rFonts w:ascii="Times New Roman" w:hAnsi="Times New Roman" w:cs="Times New Roman"/>
          <w:b w:val="0"/>
          <w:sz w:val="24"/>
        </w:rPr>
      </w:pPr>
    </w:p>
    <w:p w:rsidR="002D0771" w:rsidRPr="004307A2" w:rsidRDefault="00956BB5" w:rsidP="00B6246E">
      <w:pPr>
        <w:pStyle w:val="Zkladntext4"/>
        <w:tabs>
          <w:tab w:val="left" w:pos="709"/>
        </w:tabs>
        <w:spacing w:before="0"/>
        <w:jc w:val="both"/>
        <w:rPr>
          <w:rFonts w:ascii="Times New Roman" w:hAnsi="Times New Roman" w:cs="Times New Roman"/>
          <w:sz w:val="24"/>
        </w:rPr>
      </w:pPr>
      <w:r w:rsidRPr="004307A2">
        <w:rPr>
          <w:rFonts w:ascii="Times New Roman" w:hAnsi="Times New Roman" w:cs="Times New Roman"/>
          <w:sz w:val="24"/>
        </w:rPr>
        <w:t>České vysoké učení technické v Praze</w:t>
      </w:r>
    </w:p>
    <w:p w:rsidR="002D0771" w:rsidRPr="004307A2" w:rsidRDefault="00A222E6"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Sídlo:</w:t>
      </w:r>
      <w:r w:rsidR="00956BB5" w:rsidRPr="004307A2">
        <w:rPr>
          <w:rFonts w:ascii="Times New Roman" w:hAnsi="Times New Roman" w:cs="Times New Roman"/>
          <w:b w:val="0"/>
          <w:bCs/>
          <w:sz w:val="24"/>
        </w:rPr>
        <w:t xml:space="preserve"> Zikova 1903/4, </w:t>
      </w:r>
      <w:proofErr w:type="gramStart"/>
      <w:r w:rsidR="00956BB5" w:rsidRPr="004307A2">
        <w:rPr>
          <w:rFonts w:ascii="Times New Roman" w:hAnsi="Times New Roman" w:cs="Times New Roman"/>
          <w:b w:val="0"/>
          <w:bCs/>
          <w:sz w:val="24"/>
        </w:rPr>
        <w:t>166 36  Praha</w:t>
      </w:r>
      <w:proofErr w:type="gramEnd"/>
      <w:r w:rsidR="00956BB5" w:rsidRPr="004307A2">
        <w:rPr>
          <w:rFonts w:ascii="Times New Roman" w:hAnsi="Times New Roman" w:cs="Times New Roman"/>
          <w:b w:val="0"/>
          <w:bCs/>
          <w:sz w:val="24"/>
        </w:rPr>
        <w:t xml:space="preserve"> 6</w:t>
      </w:r>
    </w:p>
    <w:p w:rsidR="002D0771" w:rsidRPr="004307A2" w:rsidRDefault="002D0771"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IČ</w:t>
      </w:r>
      <w:r w:rsidR="004307A2">
        <w:rPr>
          <w:rFonts w:ascii="Times New Roman" w:hAnsi="Times New Roman" w:cs="Times New Roman"/>
          <w:b w:val="0"/>
          <w:bCs/>
          <w:sz w:val="24"/>
        </w:rPr>
        <w:t>O</w:t>
      </w:r>
      <w:r w:rsidRPr="004307A2">
        <w:rPr>
          <w:rFonts w:ascii="Times New Roman" w:hAnsi="Times New Roman" w:cs="Times New Roman"/>
          <w:b w:val="0"/>
          <w:bCs/>
          <w:sz w:val="24"/>
        </w:rPr>
        <w:t>:</w:t>
      </w:r>
      <w:r w:rsidR="00956BB5" w:rsidRPr="004307A2">
        <w:rPr>
          <w:rFonts w:ascii="Times New Roman" w:hAnsi="Times New Roman" w:cs="Times New Roman"/>
          <w:b w:val="0"/>
          <w:bCs/>
          <w:sz w:val="24"/>
        </w:rPr>
        <w:t xml:space="preserve">    68407700</w:t>
      </w:r>
      <w:r w:rsidRPr="004307A2">
        <w:rPr>
          <w:rFonts w:ascii="Times New Roman" w:hAnsi="Times New Roman" w:cs="Times New Roman"/>
          <w:b w:val="0"/>
          <w:bCs/>
          <w:sz w:val="24"/>
        </w:rPr>
        <w:tab/>
      </w:r>
    </w:p>
    <w:p w:rsidR="002D0771" w:rsidRPr="004307A2" w:rsidRDefault="002D0771"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DIČ:</w:t>
      </w:r>
      <w:r w:rsidR="00956BB5" w:rsidRPr="004307A2">
        <w:rPr>
          <w:rFonts w:ascii="Times New Roman" w:hAnsi="Times New Roman" w:cs="Times New Roman"/>
          <w:b w:val="0"/>
          <w:bCs/>
          <w:sz w:val="24"/>
        </w:rPr>
        <w:t xml:space="preserve">  CZ68407700</w:t>
      </w:r>
      <w:r w:rsidRPr="004307A2">
        <w:rPr>
          <w:rFonts w:ascii="Times New Roman" w:hAnsi="Times New Roman" w:cs="Times New Roman"/>
          <w:b w:val="0"/>
          <w:bCs/>
          <w:sz w:val="24"/>
        </w:rPr>
        <w:tab/>
      </w:r>
    </w:p>
    <w:p w:rsidR="002D0771" w:rsidRPr="004307A2" w:rsidRDefault="00A222E6"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Zřízena podle</w:t>
      </w:r>
      <w:r w:rsidR="002D0771" w:rsidRPr="004307A2">
        <w:rPr>
          <w:rFonts w:ascii="Times New Roman" w:hAnsi="Times New Roman" w:cs="Times New Roman"/>
          <w:b w:val="0"/>
          <w:bCs/>
          <w:sz w:val="24"/>
        </w:rPr>
        <w:t xml:space="preserve"> zák. č. 111/1998 Sb.</w:t>
      </w:r>
      <w:r w:rsidR="002944A1" w:rsidRPr="004307A2">
        <w:rPr>
          <w:rFonts w:ascii="Times New Roman" w:hAnsi="Times New Roman" w:cs="Times New Roman"/>
          <w:b w:val="0"/>
          <w:bCs/>
          <w:sz w:val="24"/>
        </w:rPr>
        <w:t>,</w:t>
      </w:r>
      <w:r w:rsidR="002D0771" w:rsidRPr="004307A2">
        <w:rPr>
          <w:rFonts w:ascii="Times New Roman" w:hAnsi="Times New Roman" w:cs="Times New Roman"/>
          <w:b w:val="0"/>
          <w:bCs/>
          <w:sz w:val="24"/>
        </w:rPr>
        <w:t xml:space="preserve"> o vysokých školách</w:t>
      </w:r>
    </w:p>
    <w:p w:rsidR="002D0771" w:rsidRPr="004307A2" w:rsidRDefault="00A222E6"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Zástupce:</w:t>
      </w:r>
      <w:r w:rsidR="00212D82" w:rsidRPr="00212D82">
        <w:t xml:space="preserve"> </w:t>
      </w:r>
      <w:proofErr w:type="spellStart"/>
      <w:r w:rsidR="00CE0FBD">
        <w:rPr>
          <w:rFonts w:ascii="Times New Roman" w:hAnsi="Times New Roman" w:cs="Times New Roman"/>
          <w:b w:val="0"/>
          <w:bCs/>
          <w:sz w:val="24"/>
        </w:rPr>
        <w:t>xxxxxxxxxxxx</w:t>
      </w:r>
      <w:proofErr w:type="spellEnd"/>
    </w:p>
    <w:p w:rsidR="002D0771" w:rsidRPr="004307A2" w:rsidRDefault="00956BB5"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Realizací smlouvy pověřená součást</w:t>
      </w:r>
      <w:r w:rsidR="002D0771" w:rsidRPr="004307A2">
        <w:rPr>
          <w:rFonts w:ascii="Times New Roman" w:hAnsi="Times New Roman" w:cs="Times New Roman"/>
          <w:b w:val="0"/>
          <w:bCs/>
          <w:sz w:val="24"/>
        </w:rPr>
        <w:t xml:space="preserve">: </w:t>
      </w:r>
      <w:r w:rsidR="002D0771" w:rsidRPr="004307A2">
        <w:rPr>
          <w:rFonts w:ascii="Times New Roman" w:hAnsi="Times New Roman" w:cs="Times New Roman"/>
          <w:b w:val="0"/>
          <w:bCs/>
          <w:sz w:val="24"/>
        </w:rPr>
        <w:tab/>
      </w:r>
      <w:r w:rsidRPr="004307A2">
        <w:rPr>
          <w:rFonts w:ascii="Times New Roman" w:hAnsi="Times New Roman" w:cs="Times New Roman"/>
          <w:b w:val="0"/>
          <w:bCs/>
          <w:sz w:val="24"/>
        </w:rPr>
        <w:t>Fakulta elektrotechnická</w:t>
      </w:r>
    </w:p>
    <w:p w:rsidR="00956BB5" w:rsidRPr="004307A2" w:rsidRDefault="004307A2" w:rsidP="00B6246E">
      <w:pPr>
        <w:pStyle w:val="Zkladntext4"/>
        <w:tabs>
          <w:tab w:val="left" w:pos="709"/>
          <w:tab w:val="left" w:pos="3969"/>
        </w:tabs>
        <w:spacing w:before="0"/>
        <w:jc w:val="both"/>
        <w:rPr>
          <w:rFonts w:ascii="Times New Roman" w:hAnsi="Times New Roman" w:cs="Times New Roman"/>
          <w:b w:val="0"/>
          <w:bCs/>
          <w:color w:val="0000FF"/>
          <w:sz w:val="24"/>
        </w:rPr>
      </w:pPr>
      <w:r>
        <w:rPr>
          <w:rFonts w:ascii="Times New Roman" w:hAnsi="Times New Roman" w:cs="Times New Roman"/>
          <w:b w:val="0"/>
          <w:bCs/>
          <w:sz w:val="24"/>
        </w:rPr>
        <w:t>z</w:t>
      </w:r>
      <w:r w:rsidR="00956BB5" w:rsidRPr="004307A2">
        <w:rPr>
          <w:rFonts w:ascii="Times New Roman" w:hAnsi="Times New Roman" w:cs="Times New Roman"/>
          <w:b w:val="0"/>
          <w:bCs/>
          <w:sz w:val="24"/>
        </w:rPr>
        <w:t xml:space="preserve">astoupená: </w:t>
      </w:r>
      <w:proofErr w:type="spellStart"/>
      <w:r w:rsidR="00CE0FBD">
        <w:rPr>
          <w:rFonts w:ascii="Times New Roman" w:hAnsi="Times New Roman" w:cs="Times New Roman"/>
          <w:b w:val="0"/>
          <w:bCs/>
          <w:sz w:val="24"/>
        </w:rPr>
        <w:t>xxxxxxxxxxxx</w:t>
      </w:r>
      <w:proofErr w:type="spellEnd"/>
    </w:p>
    <w:p w:rsidR="002D0771" w:rsidRPr="004307A2" w:rsidRDefault="002D0771"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Jméno </w:t>
      </w:r>
      <w:r w:rsidR="00956BB5" w:rsidRPr="004307A2">
        <w:rPr>
          <w:rFonts w:ascii="Times New Roman" w:hAnsi="Times New Roman" w:cs="Times New Roman"/>
          <w:b w:val="0"/>
          <w:bCs/>
          <w:sz w:val="24"/>
        </w:rPr>
        <w:t xml:space="preserve">a příjmení spoluřešitele:  </w:t>
      </w:r>
      <w:proofErr w:type="spellStart"/>
      <w:r w:rsidR="00CE0FBD">
        <w:rPr>
          <w:rFonts w:ascii="Times New Roman" w:hAnsi="Times New Roman" w:cs="Times New Roman"/>
          <w:b w:val="0"/>
          <w:bCs/>
          <w:sz w:val="24"/>
        </w:rPr>
        <w:t>xxxxxxxxxxxx</w:t>
      </w:r>
      <w:proofErr w:type="spellEnd"/>
      <w:r w:rsidR="00A222E6" w:rsidRPr="004307A2">
        <w:rPr>
          <w:rFonts w:ascii="Times New Roman" w:hAnsi="Times New Roman" w:cs="Times New Roman"/>
          <w:b w:val="0"/>
          <w:bCs/>
          <w:sz w:val="24"/>
        </w:rPr>
        <w:t>.</w:t>
      </w:r>
    </w:p>
    <w:p w:rsidR="0023246A" w:rsidRPr="004307A2" w:rsidRDefault="00956BB5" w:rsidP="00B6246E">
      <w:pPr>
        <w:pStyle w:val="Zkladntext4"/>
        <w:tabs>
          <w:tab w:val="left" w:pos="709"/>
          <w:tab w:val="left" w:pos="3960"/>
        </w:tabs>
        <w:spacing w:before="0"/>
        <w:jc w:val="both"/>
        <w:rPr>
          <w:rFonts w:ascii="Times New Roman" w:hAnsi="Times New Roman" w:cs="Times New Roman"/>
          <w:b w:val="0"/>
          <w:bCs/>
          <w:sz w:val="24"/>
        </w:rPr>
      </w:pPr>
      <w:r w:rsidRPr="004307A2">
        <w:rPr>
          <w:rFonts w:ascii="Times New Roman" w:hAnsi="Times New Roman" w:cs="Times New Roman"/>
          <w:b w:val="0"/>
          <w:bCs/>
          <w:sz w:val="24"/>
        </w:rPr>
        <w:t>K</w:t>
      </w:r>
      <w:r w:rsidR="0023246A" w:rsidRPr="004307A2">
        <w:rPr>
          <w:rFonts w:ascii="Times New Roman" w:hAnsi="Times New Roman" w:cs="Times New Roman"/>
          <w:b w:val="0"/>
          <w:bCs/>
          <w:sz w:val="24"/>
        </w:rPr>
        <w:t>atedra:</w:t>
      </w:r>
      <w:r w:rsidRPr="004307A2">
        <w:rPr>
          <w:rFonts w:ascii="Times New Roman" w:hAnsi="Times New Roman" w:cs="Times New Roman"/>
          <w:b w:val="0"/>
          <w:bCs/>
          <w:sz w:val="24"/>
        </w:rPr>
        <w:t xml:space="preserve">  Telekomunikační techniky</w:t>
      </w:r>
    </w:p>
    <w:p w:rsidR="002D0771" w:rsidRPr="004307A2" w:rsidRDefault="002D0771" w:rsidP="00B6246E">
      <w:pPr>
        <w:pStyle w:val="Zkladntext4"/>
        <w:tabs>
          <w:tab w:val="left" w:pos="709"/>
          <w:tab w:val="left" w:pos="3960"/>
        </w:tabs>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Bankovní spojení:  </w:t>
      </w:r>
      <w:r w:rsidR="00BD07CE" w:rsidRPr="004307A2">
        <w:rPr>
          <w:rFonts w:ascii="Times New Roman" w:hAnsi="Times New Roman" w:cs="Times New Roman"/>
          <w:b w:val="0"/>
          <w:bCs/>
          <w:sz w:val="24"/>
        </w:rPr>
        <w:t xml:space="preserve">      Komerční banka a.s.</w:t>
      </w:r>
    </w:p>
    <w:p w:rsidR="002D0771" w:rsidRPr="004307A2" w:rsidRDefault="002D0771" w:rsidP="00B6246E">
      <w:pPr>
        <w:pStyle w:val="Zkladntext4"/>
        <w:tabs>
          <w:tab w:val="left" w:pos="709"/>
          <w:tab w:val="left" w:pos="3969"/>
        </w:tabs>
        <w:spacing w:before="0"/>
        <w:jc w:val="both"/>
        <w:rPr>
          <w:rFonts w:ascii="Times New Roman" w:hAnsi="Times New Roman" w:cs="Times New Roman"/>
          <w:b w:val="0"/>
          <w:bCs/>
          <w:sz w:val="24"/>
        </w:rPr>
      </w:pPr>
      <w:r w:rsidRPr="004307A2">
        <w:rPr>
          <w:rFonts w:ascii="Times New Roman" w:hAnsi="Times New Roman" w:cs="Times New Roman"/>
          <w:b w:val="0"/>
          <w:bCs/>
          <w:sz w:val="24"/>
        </w:rPr>
        <w:t xml:space="preserve">číslo </w:t>
      </w:r>
      <w:proofErr w:type="gramStart"/>
      <w:r w:rsidRPr="004307A2">
        <w:rPr>
          <w:rFonts w:ascii="Times New Roman" w:hAnsi="Times New Roman" w:cs="Times New Roman"/>
          <w:b w:val="0"/>
          <w:bCs/>
          <w:sz w:val="24"/>
        </w:rPr>
        <w:t xml:space="preserve">účtu: </w:t>
      </w:r>
      <w:r w:rsidR="00BD07CE" w:rsidRPr="004307A2">
        <w:rPr>
          <w:rFonts w:ascii="Times New Roman" w:hAnsi="Times New Roman" w:cs="Times New Roman"/>
          <w:b w:val="0"/>
          <w:bCs/>
          <w:sz w:val="24"/>
        </w:rPr>
        <w:t xml:space="preserve">                   115</w:t>
      </w:r>
      <w:proofErr w:type="gramEnd"/>
      <w:r w:rsidR="00BD07CE" w:rsidRPr="004307A2">
        <w:rPr>
          <w:rFonts w:ascii="Times New Roman" w:hAnsi="Times New Roman" w:cs="Times New Roman"/>
          <w:b w:val="0"/>
          <w:bCs/>
          <w:sz w:val="24"/>
        </w:rPr>
        <w:t>-3142</w:t>
      </w:r>
      <w:r w:rsidR="004307A2">
        <w:rPr>
          <w:rFonts w:ascii="Times New Roman" w:hAnsi="Times New Roman" w:cs="Times New Roman"/>
          <w:b w:val="0"/>
          <w:bCs/>
          <w:sz w:val="24"/>
        </w:rPr>
        <w:t>960297</w:t>
      </w:r>
      <w:r w:rsidR="00BD07CE" w:rsidRPr="004307A2">
        <w:rPr>
          <w:rFonts w:ascii="Times New Roman" w:hAnsi="Times New Roman" w:cs="Times New Roman"/>
          <w:b w:val="0"/>
          <w:bCs/>
          <w:sz w:val="24"/>
        </w:rPr>
        <w:t>/0100</w:t>
      </w:r>
      <w:r w:rsidRPr="004307A2">
        <w:rPr>
          <w:rFonts w:ascii="Times New Roman" w:hAnsi="Times New Roman" w:cs="Times New Roman"/>
          <w:b w:val="0"/>
          <w:bCs/>
          <w:sz w:val="24"/>
        </w:rPr>
        <w:tab/>
      </w:r>
    </w:p>
    <w:p w:rsidR="002D0771" w:rsidRPr="004307A2" w:rsidRDefault="002D0771" w:rsidP="00B6246E">
      <w:pPr>
        <w:pStyle w:val="Zkladntext4"/>
        <w:tabs>
          <w:tab w:val="left" w:pos="709"/>
          <w:tab w:val="left" w:pos="3969"/>
        </w:tabs>
        <w:jc w:val="both"/>
        <w:rPr>
          <w:rFonts w:ascii="Times New Roman" w:hAnsi="Times New Roman" w:cs="Times New Roman"/>
          <w:bCs/>
          <w:iCs/>
          <w:sz w:val="24"/>
        </w:rPr>
      </w:pPr>
      <w:r w:rsidRPr="004307A2">
        <w:rPr>
          <w:rFonts w:ascii="Times New Roman" w:hAnsi="Times New Roman" w:cs="Times New Roman"/>
          <w:b w:val="0"/>
          <w:sz w:val="24"/>
        </w:rPr>
        <w:t xml:space="preserve">na straně druhé, dále jen </w:t>
      </w:r>
      <w:proofErr w:type="spellStart"/>
      <w:r w:rsidRPr="004307A2">
        <w:rPr>
          <w:rFonts w:ascii="Times New Roman" w:hAnsi="Times New Roman" w:cs="Times New Roman"/>
          <w:bCs/>
          <w:iCs/>
          <w:sz w:val="24"/>
        </w:rPr>
        <w:t>spolupříjemce</w:t>
      </w:r>
      <w:proofErr w:type="spellEnd"/>
      <w:r w:rsidRPr="004307A2">
        <w:rPr>
          <w:rFonts w:ascii="Times New Roman" w:hAnsi="Times New Roman" w:cs="Times New Roman"/>
          <w:bCs/>
          <w:iCs/>
          <w:sz w:val="24"/>
        </w:rPr>
        <w:t xml:space="preserve"> </w:t>
      </w:r>
    </w:p>
    <w:p w:rsidR="002D0771" w:rsidRDefault="0020486E">
      <w:pPr>
        <w:pStyle w:val="Zkladntext4"/>
        <w:spacing w:before="0"/>
        <w:jc w:val="both"/>
        <w:rPr>
          <w:rFonts w:ascii="Times New Roman" w:hAnsi="Times New Roman" w:cs="Times New Roman"/>
          <w:b w:val="0"/>
          <w:sz w:val="24"/>
        </w:rPr>
      </w:pP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p>
    <w:p w:rsidR="0020486E" w:rsidRDefault="002E5986">
      <w:pPr>
        <w:pStyle w:val="Zkladntext4"/>
        <w:spacing w:before="0"/>
        <w:jc w:val="both"/>
        <w:rPr>
          <w:rFonts w:ascii="Times New Roman" w:hAnsi="Times New Roman" w:cs="Times New Roman"/>
          <w:b w:val="0"/>
          <w:sz w:val="24"/>
        </w:rPr>
      </w:pPr>
      <w:r>
        <w:rPr>
          <w:rFonts w:ascii="Times New Roman" w:hAnsi="Times New Roman" w:cs="Times New Roman"/>
          <w:b w:val="0"/>
          <w:sz w:val="24"/>
        </w:rPr>
        <w:t>Smluvní strany se na zákl</w:t>
      </w:r>
      <w:r w:rsidR="00212D82">
        <w:rPr>
          <w:rFonts w:ascii="Times New Roman" w:hAnsi="Times New Roman" w:cs="Times New Roman"/>
          <w:b w:val="0"/>
          <w:sz w:val="24"/>
        </w:rPr>
        <w:t>a</w:t>
      </w:r>
      <w:r>
        <w:rPr>
          <w:rFonts w:ascii="Times New Roman" w:hAnsi="Times New Roman" w:cs="Times New Roman"/>
          <w:b w:val="0"/>
          <w:sz w:val="24"/>
        </w:rPr>
        <w:t>dě dodatku č. 1/2017 a 1/2018 smlouvy uzavřené mezi příjemcem a poskytovatelem domluvily na úpravě takto:</w:t>
      </w:r>
    </w:p>
    <w:p w:rsidR="00F66166" w:rsidRDefault="00F66166">
      <w:r>
        <w:br w:type="page"/>
      </w:r>
    </w:p>
    <w:p w:rsidR="002E5986" w:rsidRPr="002E5986" w:rsidRDefault="002E5986" w:rsidP="005F548D">
      <w:pPr>
        <w:pStyle w:val="Zkladntext4"/>
        <w:numPr>
          <w:ilvl w:val="0"/>
          <w:numId w:val="2"/>
        </w:numPr>
        <w:ind w:left="0" w:hanging="11"/>
        <w:rPr>
          <w:rFonts w:ascii="Times New Roman" w:hAnsi="Times New Roman" w:cs="Times New Roman"/>
          <w:sz w:val="24"/>
        </w:rPr>
      </w:pPr>
      <w:r>
        <w:rPr>
          <w:rFonts w:ascii="Times New Roman" w:hAnsi="Times New Roman" w:cs="Times New Roman"/>
          <w:b w:val="0"/>
          <w:sz w:val="24"/>
        </w:rPr>
        <w:lastRenderedPageBreak/>
        <w:t xml:space="preserve"> </w:t>
      </w:r>
      <w:r w:rsidRPr="002E5986">
        <w:rPr>
          <w:rFonts w:ascii="Times New Roman" w:hAnsi="Times New Roman" w:cs="Times New Roman"/>
          <w:sz w:val="24"/>
        </w:rPr>
        <w:t>Mění a doplňuje se:</w:t>
      </w:r>
    </w:p>
    <w:p w:rsidR="00852CA4" w:rsidRDefault="00103FB2"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002E5986" w:rsidRPr="002E5986">
        <w:rPr>
          <w:rFonts w:ascii="Times New Roman" w:hAnsi="Times New Roman"/>
          <w:b/>
          <w:sz w:val="24"/>
        </w:rPr>
        <w:t>„</w:t>
      </w:r>
      <w:r w:rsidR="00F66166" w:rsidRPr="002E5986">
        <w:rPr>
          <w:rFonts w:ascii="Times New Roman" w:hAnsi="Times New Roman"/>
          <w:b/>
          <w:sz w:val="24"/>
        </w:rPr>
        <w:t>Čl. IV</w:t>
      </w:r>
      <w:r w:rsidR="00F66166">
        <w:rPr>
          <w:rFonts w:ascii="Times New Roman" w:hAnsi="Times New Roman"/>
          <w:b/>
          <w:sz w:val="24"/>
        </w:rPr>
        <w:t xml:space="preserve"> Podmínky použití poskytnutých účelových finančních prostředků</w:t>
      </w:r>
      <w:r w:rsidR="002E5986" w:rsidRPr="002E5986">
        <w:rPr>
          <w:rFonts w:ascii="Times New Roman" w:hAnsi="Times New Roman"/>
          <w:b/>
          <w:sz w:val="24"/>
        </w:rPr>
        <w:t xml:space="preserve">“ </w:t>
      </w:r>
      <w:r w:rsidR="002A09EA">
        <w:rPr>
          <w:rFonts w:ascii="Times New Roman" w:hAnsi="Times New Roman"/>
          <w:b/>
          <w:sz w:val="24"/>
        </w:rPr>
        <w:t xml:space="preserve">o </w:t>
      </w:r>
      <w:r>
        <w:rPr>
          <w:rFonts w:ascii="Times New Roman" w:hAnsi="Times New Roman"/>
          <w:b/>
          <w:sz w:val="24"/>
        </w:rPr>
        <w:t xml:space="preserve">bod č. </w:t>
      </w:r>
      <w:r w:rsidR="00525BEE">
        <w:rPr>
          <w:rFonts w:ascii="Times New Roman" w:hAnsi="Times New Roman"/>
          <w:b/>
          <w:sz w:val="24"/>
        </w:rPr>
        <w:t>4</w:t>
      </w:r>
      <w:r w:rsidR="002A09EA">
        <w:rPr>
          <w:rFonts w:ascii="Times New Roman" w:hAnsi="Times New Roman"/>
          <w:b/>
          <w:sz w:val="24"/>
        </w:rPr>
        <w:t>.</w:t>
      </w:r>
      <w:r w:rsidR="00525BEE">
        <w:rPr>
          <w:rFonts w:ascii="Times New Roman" w:hAnsi="Times New Roman"/>
          <w:b/>
          <w:sz w:val="24"/>
        </w:rPr>
        <w:t>23</w:t>
      </w:r>
      <w:r w:rsidR="002E5986" w:rsidRPr="002E5986">
        <w:rPr>
          <w:rFonts w:ascii="Times New Roman" w:hAnsi="Times New Roman"/>
          <w:b/>
          <w:sz w:val="24"/>
        </w:rPr>
        <w:t>, který zní:</w:t>
      </w:r>
    </w:p>
    <w:p w:rsidR="002E5986" w:rsidRPr="008907EF" w:rsidRDefault="008907EF"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8907EF">
        <w:rPr>
          <w:rFonts w:ascii="Times New Roman" w:hAnsi="Times New Roman"/>
          <w:sz w:val="24"/>
          <w:szCs w:val="24"/>
        </w:rPr>
        <w:t>Do uznaných nákladů se zahrnují způsobilé náklady vymezené v souladu se zákonem č. 130/2002 Sb. v příloze č. 7 Smlouvy, vzniklé a zaúčtované do daného kalendářního roku řešení projektu a uhrazené nejpozději v termínech stanovených v Čl. VI. odst. 1 Smlouvy, přičemž tyto náklady / výdaje musí být skutečné, nezbytně nutné a přímo související s plněním cílů a parametrů projektu stanovených pro daný kalendářní rok v příloze č. 2 Smlouvy. Uznány mohou být náklady / výdaje vzniklé ode dne, který byl stanoven jako začátek řešení projektu. Pokud dojde k nabytí účinnosti Smlouvy ke dni pozdějšímu, bude na náklady / výdaje spotřebované na řešení projektu mezi těmito dny pohlíženo, jako by se jednalo o náklady / výdaje spotřebované po nabytí účinnosti Smlouvy.</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4.2</w:t>
      </w:r>
      <w:r w:rsidR="00345B06">
        <w:rPr>
          <w:rFonts w:ascii="Times New Roman" w:hAnsi="Times New Roman"/>
          <w:b/>
          <w:sz w:val="24"/>
        </w:rPr>
        <w:t>4</w:t>
      </w:r>
      <w:r w:rsidRPr="002E5986">
        <w:rPr>
          <w:rFonts w:ascii="Times New Roman" w:hAnsi="Times New Roman"/>
          <w:b/>
          <w:sz w:val="24"/>
        </w:rPr>
        <w:t>, který zní:</w:t>
      </w:r>
    </w:p>
    <w:p w:rsidR="00852CA4" w:rsidRPr="005879B1" w:rsidRDefault="00852CA4"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5879B1">
        <w:rPr>
          <w:rFonts w:ascii="Times New Roman" w:hAnsi="Times New Roman"/>
          <w:sz w:val="24"/>
          <w:szCs w:val="24"/>
        </w:rPr>
        <w:t>Další účastník projektu je povinen čerpat a použít účelovou podporu nejpozději do 15. 1. následujícího kalendářního roku výhradně k úhradě uznaných nákladů projektu, a to v souladu se zákonem č. 130/2002 Sb., zákonem č. 218/2000 Sb., zákonem o rozpočtových pravidlech a o změně některých souvisejících zákonů, ve znění pozdějších předpisů (dále jen „zákon č. 218/2000 Sb.“) a se zákonem č. 563/1991 Sb., o účetnictví, ve znění pozdějších předpisů (dále jen „zákon č. 563/1991 Sb.“).</w:t>
      </w:r>
    </w:p>
    <w:p w:rsidR="00852CA4" w:rsidRPr="005879B1" w:rsidRDefault="00852CA4" w:rsidP="005879B1">
      <w:pPr>
        <w:pStyle w:val="Zkladntext"/>
        <w:widowControl/>
        <w:pBdr>
          <w:top w:val="none" w:sz="0" w:space="0" w:color="auto"/>
          <w:bottom w:val="none" w:sz="0" w:space="0" w:color="auto"/>
        </w:pBdr>
        <w:overflowPunct/>
        <w:autoSpaceDE/>
        <w:autoSpaceDN/>
        <w:adjustRightInd/>
        <w:spacing w:before="120"/>
        <w:ind w:left="567"/>
        <w:jc w:val="both"/>
        <w:textAlignment w:val="auto"/>
        <w:rPr>
          <w:rFonts w:ascii="Times New Roman" w:hAnsi="Times New Roman"/>
          <w:sz w:val="24"/>
          <w:szCs w:val="24"/>
        </w:rPr>
      </w:pPr>
      <w:r w:rsidRPr="005879B1">
        <w:rPr>
          <w:rFonts w:ascii="Times New Roman" w:hAnsi="Times New Roman"/>
          <w:sz w:val="24"/>
          <w:szCs w:val="24"/>
        </w:rPr>
        <w:t xml:space="preserve">U projektů končících v průběhu daného kalendářního roku je další účastník projektu povinen čerpat a použít účelovou podporu nejpozději do 15. dne následujícího </w:t>
      </w:r>
      <w:r w:rsidR="00EA701F">
        <w:rPr>
          <w:rFonts w:ascii="Times New Roman" w:hAnsi="Times New Roman"/>
          <w:sz w:val="24"/>
          <w:szCs w:val="24"/>
        </w:rPr>
        <w:t xml:space="preserve">měsíce </w:t>
      </w:r>
      <w:r w:rsidRPr="005879B1">
        <w:rPr>
          <w:rFonts w:ascii="Times New Roman" w:hAnsi="Times New Roman"/>
          <w:sz w:val="24"/>
          <w:szCs w:val="24"/>
        </w:rPr>
        <w:t xml:space="preserve">po termínu ukončení řešení projektu. </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4.2</w:t>
      </w:r>
      <w:r w:rsidR="00345B06">
        <w:rPr>
          <w:rFonts w:ascii="Times New Roman" w:hAnsi="Times New Roman"/>
          <w:b/>
          <w:sz w:val="24"/>
        </w:rPr>
        <w:t>5</w:t>
      </w:r>
      <w:r w:rsidRPr="002E5986">
        <w:rPr>
          <w:rFonts w:ascii="Times New Roman" w:hAnsi="Times New Roman"/>
          <w:b/>
          <w:sz w:val="24"/>
        </w:rPr>
        <w:t>, který zní:</w:t>
      </w:r>
    </w:p>
    <w:p w:rsidR="004F3837" w:rsidRPr="004F3837" w:rsidRDefault="004F3837"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4F3837">
        <w:rPr>
          <w:rFonts w:ascii="Times New Roman" w:hAnsi="Times New Roman"/>
          <w:sz w:val="24"/>
          <w:szCs w:val="24"/>
        </w:rPr>
        <w:t xml:space="preserve">Čerpáním a použitím účelové podpory se rozumí převod finančních prostředků ze samostatného bankovního účtu zřízeného výhradně pro financování tohoto projektu, a to buď formou přímé platby dodavatelům (v případě plátců daně z přidané hodnoty bez DPH) nebo převodem na jiný vlastní bankovní účet (nebo do vlastní pokladny) v případech, kdy uznané náklady byly již uhrazeny z vlastních příp. jiných finančních prostředků (neveřejných zdrojů). V případě převodu na jiný vlastní bankovní účet (nebo do vlastní pokladny) je další účastník projektu povinen tento převod doložit soupisem nákladů, které byly již uhrazeny z neveřejných zdrojů. </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4.2</w:t>
      </w:r>
      <w:r w:rsidR="00345B06">
        <w:rPr>
          <w:rFonts w:ascii="Times New Roman" w:hAnsi="Times New Roman"/>
          <w:b/>
          <w:sz w:val="24"/>
        </w:rPr>
        <w:t>6</w:t>
      </w:r>
      <w:r w:rsidRPr="002E5986">
        <w:rPr>
          <w:rFonts w:ascii="Times New Roman" w:hAnsi="Times New Roman"/>
          <w:b/>
          <w:sz w:val="24"/>
        </w:rPr>
        <w:t>, který zní:</w:t>
      </w:r>
    </w:p>
    <w:p w:rsidR="004F3837" w:rsidRPr="00D619AE" w:rsidRDefault="004F3837"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D619AE">
        <w:rPr>
          <w:rFonts w:ascii="Times New Roman" w:hAnsi="Times New Roman"/>
          <w:sz w:val="24"/>
          <w:szCs w:val="24"/>
        </w:rPr>
        <w:t>Neveřejné zdroje jsou vlastní (příp. jiné) finanční prostředky, které byly použity k úhradě uznaných nákladů vzniklých a zaúčtovaných dalším účastníkem projektu v souladu s přílohou č. 1 této smlouvy u zahajovaných a přecházejících projektů nejpozději do 31. ledna následujícího roku. U končících projektů do konce měsíce následujícího po termínu ukončení řešení projektu. U výzkumných organizací, které jsou dalším účastníkem projektu a kterým je dotace poskytována mimo režim veřejné podpory, se za neveřejné zdroje považují i ostatní veřejné zdroje.</w:t>
      </w:r>
    </w:p>
    <w:p w:rsidR="002E5986" w:rsidRP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4.2</w:t>
      </w:r>
      <w:r w:rsidR="00345B06">
        <w:rPr>
          <w:rFonts w:ascii="Times New Roman" w:hAnsi="Times New Roman"/>
          <w:b/>
          <w:sz w:val="24"/>
        </w:rPr>
        <w:t>7</w:t>
      </w:r>
      <w:r w:rsidRPr="002E5986">
        <w:rPr>
          <w:rFonts w:ascii="Times New Roman" w:hAnsi="Times New Roman"/>
          <w:b/>
          <w:sz w:val="24"/>
        </w:rPr>
        <w:t>, který zní:</w:t>
      </w:r>
      <w:r w:rsidR="0020486E" w:rsidRPr="00525BEE">
        <w:rPr>
          <w:rFonts w:ascii="Times New Roman" w:hAnsi="Times New Roman"/>
          <w:b/>
          <w:sz w:val="24"/>
        </w:rPr>
        <w:tab/>
      </w:r>
    </w:p>
    <w:p w:rsidR="008D6634" w:rsidRDefault="002E5986"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8D6634">
        <w:rPr>
          <w:rFonts w:ascii="Times New Roman" w:hAnsi="Times New Roman"/>
          <w:sz w:val="24"/>
          <w:szCs w:val="24"/>
        </w:rPr>
        <w:t xml:space="preserve">O případnou změnu uznatelný nákladů uvedených v příloze č. 1 této smlouvy a změnu věcné náplně uvedenou v příloze č. 2 této smlouvy musí další účastník projektu </w:t>
      </w:r>
      <w:r w:rsidRPr="008D6634">
        <w:rPr>
          <w:rFonts w:ascii="Times New Roman" w:hAnsi="Times New Roman"/>
          <w:sz w:val="24"/>
          <w:szCs w:val="24"/>
        </w:rPr>
        <w:lastRenderedPageBreak/>
        <w:t xml:space="preserve">prostřednictvím příjemce ve smyslu Čl. </w:t>
      </w:r>
      <w:r w:rsidR="00BB193B">
        <w:rPr>
          <w:rFonts w:ascii="Times New Roman" w:hAnsi="Times New Roman"/>
          <w:sz w:val="24"/>
          <w:szCs w:val="24"/>
        </w:rPr>
        <w:t xml:space="preserve">IV. </w:t>
      </w:r>
      <w:proofErr w:type="gramStart"/>
      <w:r w:rsidR="00BB193B">
        <w:rPr>
          <w:rFonts w:ascii="Times New Roman" w:hAnsi="Times New Roman"/>
          <w:sz w:val="24"/>
          <w:szCs w:val="24"/>
        </w:rPr>
        <w:t>bod.3.32</w:t>
      </w:r>
      <w:proofErr w:type="gramEnd"/>
      <w:r w:rsidRPr="008D6634">
        <w:rPr>
          <w:rFonts w:ascii="Times New Roman" w:hAnsi="Times New Roman"/>
          <w:sz w:val="24"/>
          <w:szCs w:val="24"/>
        </w:rPr>
        <w:t xml:space="preserve">.požádat písemně poskytovatele. Výše uznaných nákladů a s tím související výše účelové podpory stanovené smlouvou na celou dobu řešení projektu nemohou být v průběhu řečení projektu změněny o více než 50%. </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4.2</w:t>
      </w:r>
      <w:r w:rsidR="00345B06">
        <w:rPr>
          <w:rFonts w:ascii="Times New Roman" w:hAnsi="Times New Roman"/>
          <w:b/>
          <w:sz w:val="24"/>
        </w:rPr>
        <w:t>8</w:t>
      </w:r>
      <w:r w:rsidRPr="002E5986">
        <w:rPr>
          <w:rFonts w:ascii="Times New Roman" w:hAnsi="Times New Roman"/>
          <w:b/>
          <w:sz w:val="24"/>
        </w:rPr>
        <w:t>, který zní:</w:t>
      </w:r>
    </w:p>
    <w:p w:rsidR="008D6634" w:rsidRPr="008D6634" w:rsidRDefault="008D6634"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8D6634">
        <w:rPr>
          <w:rFonts w:ascii="Times New Roman" w:hAnsi="Times New Roman"/>
          <w:sz w:val="24"/>
          <w:szCs w:val="24"/>
        </w:rPr>
        <w:t>V rámci celkových uznaných nákladů skutečně vynaložených na řešení projektu je další účastník projektu povinen nepřekročit míru účelové podpory stanovenou pro každý jednotlivý kalendářní rok ani maximální míru podpory stanovenou pro celou dobu realizace projektu v příloze č. 1 Smlouvy. V případě, že další účastník projektu překročí stanovenou míru účelové podpory dle přílohy č. 1 Smlouvy, je další účastník projektu prostřednictvím příjemce povinni vrátit na bankovní účet poskytovatele do 15. února následujícího kalendářního roku tu část poskytnuté účelové podpory, o kterou byl překročen stanovený poměr financování.</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4.2</w:t>
      </w:r>
      <w:r w:rsidR="00345B06">
        <w:rPr>
          <w:rFonts w:ascii="Times New Roman" w:hAnsi="Times New Roman"/>
          <w:b/>
          <w:sz w:val="24"/>
        </w:rPr>
        <w:t>9</w:t>
      </w:r>
      <w:r w:rsidRPr="002E5986">
        <w:rPr>
          <w:rFonts w:ascii="Times New Roman" w:hAnsi="Times New Roman"/>
          <w:b/>
          <w:sz w:val="24"/>
        </w:rPr>
        <w:t>, který zní:</w:t>
      </w:r>
    </w:p>
    <w:p w:rsidR="008D6634" w:rsidRPr="008D6634" w:rsidRDefault="008D6634"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8D6634">
        <w:rPr>
          <w:rFonts w:ascii="Times New Roman" w:hAnsi="Times New Roman"/>
          <w:sz w:val="24"/>
          <w:szCs w:val="24"/>
        </w:rPr>
        <w:t>Další účastník projektu bude po celou dobu realizace projektu používat metodu „</w:t>
      </w:r>
      <w:proofErr w:type="spellStart"/>
      <w:r w:rsidRPr="008D6634">
        <w:rPr>
          <w:rFonts w:ascii="Times New Roman" w:hAnsi="Times New Roman"/>
          <w:sz w:val="24"/>
          <w:szCs w:val="24"/>
        </w:rPr>
        <w:t>flat</w:t>
      </w:r>
      <w:proofErr w:type="spellEnd"/>
      <w:r w:rsidRPr="008D6634">
        <w:rPr>
          <w:rFonts w:ascii="Times New Roman" w:hAnsi="Times New Roman"/>
          <w:sz w:val="24"/>
          <w:szCs w:val="24"/>
        </w:rPr>
        <w:t xml:space="preserve"> </w:t>
      </w:r>
      <w:proofErr w:type="spellStart"/>
      <w:r w:rsidRPr="008D6634">
        <w:rPr>
          <w:rFonts w:ascii="Times New Roman" w:hAnsi="Times New Roman"/>
          <w:sz w:val="24"/>
          <w:szCs w:val="24"/>
        </w:rPr>
        <w:t>rate</w:t>
      </w:r>
      <w:proofErr w:type="spellEnd"/>
      <w:r w:rsidRPr="008D6634">
        <w:rPr>
          <w:rFonts w:ascii="Times New Roman" w:hAnsi="Times New Roman"/>
          <w:sz w:val="24"/>
          <w:szCs w:val="24"/>
        </w:rPr>
        <w:t>“ uplatňování (účtování) doplňkových režijních nákladů.</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4.3</w:t>
      </w:r>
      <w:r w:rsidR="00345B06">
        <w:rPr>
          <w:rFonts w:ascii="Times New Roman" w:hAnsi="Times New Roman"/>
          <w:b/>
          <w:sz w:val="24"/>
        </w:rPr>
        <w:t>0</w:t>
      </w:r>
      <w:r w:rsidRPr="002E5986">
        <w:rPr>
          <w:rFonts w:ascii="Times New Roman" w:hAnsi="Times New Roman"/>
          <w:b/>
          <w:sz w:val="24"/>
        </w:rPr>
        <w:t>, který zní:</w:t>
      </w:r>
    </w:p>
    <w:p w:rsidR="002E5986" w:rsidRPr="00D442DC" w:rsidRDefault="002E5986"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D442DC">
        <w:rPr>
          <w:rFonts w:ascii="Times New Roman" w:hAnsi="Times New Roman"/>
          <w:sz w:val="24"/>
          <w:szCs w:val="24"/>
        </w:rPr>
        <w:t>Dodavatelé zakázek na dodávky, kteří nejsou uvedeni ve schváleném návrhu projektu, musí být dalším účastníkem projektu vybráni postupem podle zákona č. 134/2016 Sb., o veřejných zakázkách, ve znění pozdějších předpisů, pokud v daném případě lze dalšího účastníka projektu označit za zadavatele veřejné zakázky v souladu s tímto zákonem, jinak při zachování principu transparentního a nediskriminačního výběru dodavatelů.</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4.3</w:t>
      </w:r>
      <w:r w:rsidR="00345B06">
        <w:rPr>
          <w:rFonts w:ascii="Times New Roman" w:hAnsi="Times New Roman"/>
          <w:b/>
          <w:sz w:val="24"/>
        </w:rPr>
        <w:t>1</w:t>
      </w:r>
      <w:r w:rsidRPr="002E5986">
        <w:rPr>
          <w:rFonts w:ascii="Times New Roman" w:hAnsi="Times New Roman"/>
          <w:b/>
          <w:sz w:val="24"/>
        </w:rPr>
        <w:t>, který zní:</w:t>
      </w:r>
    </w:p>
    <w:p w:rsidR="002E5986" w:rsidRPr="00F66166" w:rsidRDefault="002E5986"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F66166">
        <w:rPr>
          <w:rFonts w:ascii="Times New Roman" w:hAnsi="Times New Roman"/>
          <w:sz w:val="24"/>
          <w:szCs w:val="24"/>
        </w:rPr>
        <w:t xml:space="preserve">Další účastník projektu je povinen předat příjemci přehled o dosavadním čerpání poskytnuté účelové podpory v daném roce a výhled čerpání účelové podpory do konce roku nejpozději do 15. října daného roku. Pokud z přehledů vyplývá, že účelová podpora na daný rok nebude dalším účastníkem projektu zcela vyčerpána, další účastník projektu vrátí prostřednictvím příjemce část účelové podpory, která nebude čerpána, na účet poskytovatele dotace do 10. prosince daného roku. </w:t>
      </w:r>
    </w:p>
    <w:p w:rsidR="00525BEE" w:rsidRDefault="00525BEE" w:rsidP="005F548D">
      <w:pPr>
        <w:pStyle w:val="Zkladntext"/>
        <w:widowControl/>
        <w:numPr>
          <w:ilvl w:val="0"/>
          <w:numId w:val="3"/>
        </w:numPr>
        <w:pBdr>
          <w:top w:val="none" w:sz="0" w:space="0" w:color="auto"/>
          <w:bottom w:val="none" w:sz="0" w:space="0" w:color="auto"/>
        </w:pBdr>
        <w:overflowPunct/>
        <w:autoSpaceDE/>
        <w:autoSpaceDN/>
        <w:adjustRightInd/>
        <w:spacing w:before="120"/>
        <w:ind w:left="0" w:firstLine="0"/>
        <w:jc w:val="both"/>
        <w:textAlignment w:val="auto"/>
        <w:rPr>
          <w:rFonts w:ascii="Times New Roman" w:hAnsi="Times New Roman"/>
          <w:b/>
          <w:sz w:val="24"/>
        </w:rPr>
      </w:pPr>
      <w:r>
        <w:rPr>
          <w:rFonts w:ascii="Times New Roman" w:hAnsi="Times New Roman"/>
          <w:b/>
          <w:sz w:val="24"/>
        </w:rPr>
        <w:t xml:space="preserve">Doplňuje se </w:t>
      </w:r>
      <w:r w:rsidRPr="002E5986">
        <w:rPr>
          <w:rFonts w:ascii="Times New Roman" w:hAnsi="Times New Roman"/>
          <w:b/>
          <w:sz w:val="24"/>
        </w:rPr>
        <w:t>„Čl. IV</w:t>
      </w:r>
      <w:r>
        <w:rPr>
          <w:rFonts w:ascii="Times New Roman" w:hAnsi="Times New Roman"/>
          <w:b/>
          <w:sz w:val="24"/>
        </w:rPr>
        <w:t xml:space="preserve"> Podmínky použití poskytnutých účelových finančních prostředků</w:t>
      </w:r>
      <w:r w:rsidRPr="002E5986">
        <w:rPr>
          <w:rFonts w:ascii="Times New Roman" w:hAnsi="Times New Roman"/>
          <w:b/>
          <w:sz w:val="24"/>
        </w:rPr>
        <w:t xml:space="preserve">“ </w:t>
      </w:r>
      <w:r>
        <w:rPr>
          <w:rFonts w:ascii="Times New Roman" w:hAnsi="Times New Roman"/>
          <w:b/>
          <w:sz w:val="24"/>
        </w:rPr>
        <w:t>o bod č. 4.3</w:t>
      </w:r>
      <w:r w:rsidR="00345B06">
        <w:rPr>
          <w:rFonts w:ascii="Times New Roman" w:hAnsi="Times New Roman"/>
          <w:b/>
          <w:sz w:val="24"/>
        </w:rPr>
        <w:t>2</w:t>
      </w:r>
      <w:r w:rsidRPr="002E5986">
        <w:rPr>
          <w:rFonts w:ascii="Times New Roman" w:hAnsi="Times New Roman"/>
          <w:b/>
          <w:sz w:val="24"/>
        </w:rPr>
        <w:t>, který zní:</w:t>
      </w:r>
    </w:p>
    <w:p w:rsidR="002E5986" w:rsidRPr="00F66166" w:rsidRDefault="002E5986" w:rsidP="005F548D">
      <w:pPr>
        <w:pStyle w:val="Zkladntext"/>
        <w:widowControl/>
        <w:numPr>
          <w:ilvl w:val="0"/>
          <w:numId w:val="4"/>
        </w:numPr>
        <w:pBdr>
          <w:top w:val="none" w:sz="0" w:space="0" w:color="auto"/>
          <w:bottom w:val="none" w:sz="0" w:space="0" w:color="auto"/>
        </w:pBdr>
        <w:overflowPunct/>
        <w:autoSpaceDE/>
        <w:autoSpaceDN/>
        <w:adjustRightInd/>
        <w:spacing w:before="120"/>
        <w:ind w:left="567" w:hanging="567"/>
        <w:jc w:val="both"/>
        <w:textAlignment w:val="auto"/>
        <w:rPr>
          <w:rFonts w:ascii="Times New Roman" w:hAnsi="Times New Roman"/>
          <w:sz w:val="24"/>
          <w:szCs w:val="24"/>
        </w:rPr>
      </w:pPr>
      <w:r w:rsidRPr="00F66166">
        <w:rPr>
          <w:rFonts w:ascii="Times New Roman" w:hAnsi="Times New Roman"/>
          <w:sz w:val="24"/>
          <w:szCs w:val="24"/>
        </w:rPr>
        <w:tab/>
        <w:t xml:space="preserve">Nastane-li podstatná změna okolností týkajících se řešení projektu, včetně dopadu na jeho financování, kterou další účastník projektu nemohl předvídat, ani ji nezpůsobil, požádá prostřednictvím příjemce písemně o změnu výše uznaných nákladů a věcné náplně jednotlivých etap řešení projektu nejpozději do 7 kalendářních dnů ode dne, kdy se o takové skutečnosti dozvěděl. Za podstatnou změnu je považována změna v nákladové položce o více jak 20% (pokud současně změna v nákladové položce přesahuje 50 000 Kč) v daném roce, změna v časovém nebo obsahovém rozvržení jednotlivých etap řešení projektu a dále jakákoli změna, která má vliv na splnění cílů projektu a jeho očekávaných výsledků. O jakoukoliv plánovanou změnu financování stanoveného přílohou č. 1 Smlouvy musí další účastník projektu prostřednictvím příjemce poskytovatele předem písemně požádat, a to s uvedením důvodu požadované </w:t>
      </w:r>
      <w:r w:rsidRPr="00F66166">
        <w:rPr>
          <w:rFonts w:ascii="Times New Roman" w:hAnsi="Times New Roman"/>
          <w:sz w:val="24"/>
          <w:szCs w:val="24"/>
        </w:rPr>
        <w:lastRenderedPageBreak/>
        <w:t>změny. Stejně musí další účastník projektu postupovat i v případě změny věcné náplně uvedené v příloze č. 2 Smlouvy.</w:t>
      </w:r>
    </w:p>
    <w:p w:rsidR="002E5986" w:rsidRPr="00D5022F" w:rsidRDefault="002E5986" w:rsidP="00D5022F">
      <w:pPr>
        <w:pStyle w:val="Zkladntext4"/>
        <w:rPr>
          <w:rFonts w:ascii="Times New Roman" w:hAnsi="Times New Roman" w:cs="Times New Roman"/>
          <w:sz w:val="24"/>
        </w:rPr>
      </w:pPr>
      <w:r w:rsidRPr="00D5022F">
        <w:rPr>
          <w:rFonts w:ascii="Times New Roman" w:hAnsi="Times New Roman" w:cs="Times New Roman"/>
          <w:sz w:val="24"/>
        </w:rPr>
        <w:t>II. Upřesňuje se:</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1 – Uznatelné náklady na řešení projektu a výše účelové podpory</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2 – Věcná náplň projektu</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3 – Vzor roční zprávy</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4 - Minimální rozsah závěrečného oponentního řízení</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5 – Vzor zápisu ze závěrečného oponentního řízení</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6 – Vzor tabulky skutečně dosažených přínosů</w:t>
      </w: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Příloha č. 7 - Vymezení způsobilých nákladů projektu</w:t>
      </w:r>
    </w:p>
    <w:p w:rsidR="002E5986" w:rsidRPr="002E5986" w:rsidRDefault="002E5986" w:rsidP="002E5986">
      <w:pPr>
        <w:pStyle w:val="Zkladntext4"/>
        <w:jc w:val="both"/>
        <w:rPr>
          <w:rFonts w:ascii="Times New Roman" w:hAnsi="Times New Roman" w:cs="Times New Roman"/>
          <w:b w:val="0"/>
          <w:sz w:val="24"/>
        </w:rPr>
      </w:pPr>
    </w:p>
    <w:p w:rsidR="002E5986" w:rsidRPr="002E5986" w:rsidRDefault="002E5986" w:rsidP="002E5986">
      <w:pPr>
        <w:pStyle w:val="Zkladntext4"/>
        <w:jc w:val="both"/>
        <w:rPr>
          <w:rFonts w:ascii="Times New Roman" w:hAnsi="Times New Roman" w:cs="Times New Roman"/>
          <w:b w:val="0"/>
          <w:sz w:val="24"/>
        </w:rPr>
      </w:pP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Ostatní ustanovení smlouvy zůstávají v platnosti beze změn.</w:t>
      </w:r>
    </w:p>
    <w:p w:rsidR="007036A2" w:rsidRDefault="007036A2" w:rsidP="007036A2"/>
    <w:p w:rsidR="007036A2" w:rsidRDefault="007036A2" w:rsidP="007036A2">
      <w:r>
        <w:t xml:space="preserve">Smluvní strany souhlasí s uveřejněním této smlouvy v registru smluv podle zákona č. 340/2015 Sb., o registru smluv, které zajistí ČVUT v Praze; pro účely jejího uveřejnění nepovažují smluvní strany nic z obsahu této smlouvy ani z </w:t>
      </w:r>
      <w:proofErr w:type="spellStart"/>
      <w:r>
        <w:t>metadat</w:t>
      </w:r>
      <w:proofErr w:type="spellEnd"/>
      <w:r>
        <w:t xml:space="preserve"> k ní se vážících za vyloučené z uveřejnění.</w:t>
      </w:r>
    </w:p>
    <w:p w:rsidR="007036A2" w:rsidRDefault="007036A2" w:rsidP="002E5986">
      <w:pPr>
        <w:pStyle w:val="Zkladntext4"/>
        <w:jc w:val="both"/>
        <w:rPr>
          <w:rFonts w:ascii="Times New Roman" w:hAnsi="Times New Roman" w:cs="Times New Roman"/>
          <w:b w:val="0"/>
          <w:sz w:val="24"/>
        </w:rPr>
      </w:pP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Tento dodatek je vyhotoven ve čtyřech vyhotoveních, z nichž každé má platnost originálu, přičemž každá Smluvní strana obdrží dvě vyhotovení.</w:t>
      </w:r>
    </w:p>
    <w:p w:rsidR="002E5986" w:rsidRPr="002E5986" w:rsidRDefault="002E5986" w:rsidP="002E5986">
      <w:pPr>
        <w:pStyle w:val="Zkladntext4"/>
        <w:jc w:val="both"/>
        <w:rPr>
          <w:rFonts w:ascii="Times New Roman" w:hAnsi="Times New Roman" w:cs="Times New Roman"/>
          <w:b w:val="0"/>
          <w:sz w:val="24"/>
        </w:rPr>
      </w:pPr>
    </w:p>
    <w:p w:rsidR="002E5986" w:rsidRPr="002E5986" w:rsidRDefault="002E5986" w:rsidP="002E5986">
      <w:pPr>
        <w:pStyle w:val="Zkladntext4"/>
        <w:jc w:val="both"/>
        <w:rPr>
          <w:rFonts w:ascii="Times New Roman" w:hAnsi="Times New Roman" w:cs="Times New Roman"/>
          <w:b w:val="0"/>
          <w:sz w:val="24"/>
        </w:rPr>
      </w:pPr>
      <w:r w:rsidRPr="002E5986">
        <w:rPr>
          <w:rFonts w:ascii="Times New Roman" w:hAnsi="Times New Roman" w:cs="Times New Roman"/>
          <w:b w:val="0"/>
          <w:sz w:val="24"/>
        </w:rPr>
        <w:t>Smluvní strany prohlašují, že si Dodatek přečetly a s jeho obsahem, který vyjadřuje jejich pravou vůli prostou omylů, souhlasí. Zároveň prohlašují, že tento Dodatek není uzavírán v tísni nebo za nápadně nevýhodných podmínek, na důkaz čehož připojují své podpisy.</w:t>
      </w:r>
    </w:p>
    <w:p w:rsidR="002D0771" w:rsidRPr="004307A2" w:rsidRDefault="002D0771">
      <w:pPr>
        <w:pStyle w:val="Zkladntext4"/>
        <w:spacing w:before="0"/>
        <w:jc w:val="both"/>
        <w:rPr>
          <w:rFonts w:ascii="Times New Roman" w:hAnsi="Times New Roman" w:cs="Times New Roman"/>
          <w:b w:val="0"/>
          <w:sz w:val="24"/>
        </w:rPr>
      </w:pPr>
    </w:p>
    <w:p w:rsidR="002D0771" w:rsidRPr="004307A2" w:rsidRDefault="009C082D" w:rsidP="009C082D">
      <w:pPr>
        <w:pStyle w:val="Zkladntext4"/>
        <w:tabs>
          <w:tab w:val="left" w:pos="851"/>
          <w:tab w:val="left" w:pos="4820"/>
        </w:tabs>
        <w:spacing w:before="0" w:after="120"/>
        <w:jc w:val="left"/>
        <w:rPr>
          <w:rFonts w:ascii="Times New Roman" w:hAnsi="Times New Roman" w:cs="Times New Roman"/>
          <w:b w:val="0"/>
          <w:sz w:val="24"/>
        </w:rPr>
      </w:pPr>
      <w:r>
        <w:rPr>
          <w:rFonts w:ascii="Times New Roman" w:hAnsi="Times New Roman" w:cs="Times New Roman"/>
          <w:b w:val="0"/>
          <w:sz w:val="24"/>
        </w:rPr>
        <w:t>V</w:t>
      </w:r>
      <w:r w:rsidR="00C70506" w:rsidRPr="004307A2">
        <w:rPr>
          <w:rFonts w:ascii="Times New Roman" w:hAnsi="Times New Roman" w:cs="Times New Roman"/>
          <w:b w:val="0"/>
          <w:sz w:val="24"/>
        </w:rPr>
        <w:t xml:space="preserve"> Praze</w:t>
      </w:r>
      <w:r w:rsidR="004D5E61" w:rsidRPr="004307A2">
        <w:rPr>
          <w:rFonts w:ascii="Times New Roman" w:hAnsi="Times New Roman" w:cs="Times New Roman"/>
          <w:b w:val="0"/>
          <w:sz w:val="24"/>
        </w:rPr>
        <w:t xml:space="preserve"> dne</w:t>
      </w:r>
      <w:r w:rsidR="004D5E61" w:rsidRPr="004307A2">
        <w:rPr>
          <w:rFonts w:ascii="Times New Roman" w:hAnsi="Times New Roman" w:cs="Times New Roman"/>
          <w:b w:val="0"/>
          <w:sz w:val="24"/>
        </w:rPr>
        <w:tab/>
      </w:r>
      <w:r w:rsidR="002D0771" w:rsidRPr="004307A2">
        <w:rPr>
          <w:rFonts w:ascii="Times New Roman" w:hAnsi="Times New Roman" w:cs="Times New Roman"/>
          <w:b w:val="0"/>
          <w:sz w:val="24"/>
        </w:rPr>
        <w:t>V </w:t>
      </w:r>
      <w:r w:rsidR="00C70506" w:rsidRPr="004307A2">
        <w:rPr>
          <w:rFonts w:ascii="Times New Roman" w:hAnsi="Times New Roman" w:cs="Times New Roman"/>
          <w:b w:val="0"/>
          <w:sz w:val="24"/>
        </w:rPr>
        <w:t>Praze</w:t>
      </w:r>
      <w:r w:rsidR="002D0771" w:rsidRPr="004307A2">
        <w:rPr>
          <w:rFonts w:ascii="Times New Roman" w:hAnsi="Times New Roman" w:cs="Times New Roman"/>
          <w:b w:val="0"/>
          <w:sz w:val="24"/>
        </w:rPr>
        <w:t xml:space="preserve"> dne:  </w:t>
      </w:r>
    </w:p>
    <w:p w:rsidR="002D0771" w:rsidRPr="004307A2" w:rsidRDefault="009C082D" w:rsidP="009C082D">
      <w:pPr>
        <w:pStyle w:val="Zkladntext4"/>
        <w:tabs>
          <w:tab w:val="left" w:pos="4820"/>
        </w:tabs>
        <w:spacing w:before="0"/>
        <w:jc w:val="left"/>
        <w:rPr>
          <w:rFonts w:ascii="Times New Roman" w:hAnsi="Times New Roman" w:cs="Times New Roman"/>
          <w:b w:val="0"/>
          <w:sz w:val="24"/>
        </w:rPr>
      </w:pPr>
      <w:r>
        <w:rPr>
          <w:rFonts w:ascii="Times New Roman" w:hAnsi="Times New Roman" w:cs="Times New Roman"/>
          <w:b w:val="0"/>
          <w:sz w:val="24"/>
        </w:rPr>
        <w:t>z</w:t>
      </w:r>
      <w:r w:rsidR="002D0771" w:rsidRPr="004307A2">
        <w:rPr>
          <w:rFonts w:ascii="Times New Roman" w:hAnsi="Times New Roman" w:cs="Times New Roman"/>
          <w:b w:val="0"/>
          <w:sz w:val="24"/>
        </w:rPr>
        <w:t xml:space="preserve">a </w:t>
      </w:r>
      <w:r w:rsidR="002D0771" w:rsidRPr="004307A2">
        <w:rPr>
          <w:rFonts w:ascii="Times New Roman" w:hAnsi="Times New Roman" w:cs="Times New Roman"/>
          <w:b w:val="0"/>
          <w:bCs/>
          <w:iCs/>
          <w:sz w:val="24"/>
        </w:rPr>
        <w:t>příjemce</w:t>
      </w:r>
      <w:r w:rsidR="002D0771" w:rsidRPr="004307A2">
        <w:rPr>
          <w:rFonts w:ascii="Times New Roman" w:hAnsi="Times New Roman" w:cs="Times New Roman"/>
          <w:b w:val="0"/>
          <w:i/>
          <w:sz w:val="24"/>
        </w:rPr>
        <w:t xml:space="preserve">                                                             </w:t>
      </w:r>
      <w:r w:rsidR="004D5E61" w:rsidRPr="004307A2">
        <w:rPr>
          <w:rFonts w:ascii="Times New Roman" w:hAnsi="Times New Roman" w:cs="Times New Roman"/>
          <w:b w:val="0"/>
          <w:i/>
          <w:sz w:val="24"/>
        </w:rPr>
        <w:tab/>
      </w:r>
      <w:r w:rsidR="002D0771" w:rsidRPr="004307A2">
        <w:rPr>
          <w:rFonts w:ascii="Times New Roman" w:hAnsi="Times New Roman" w:cs="Times New Roman"/>
          <w:b w:val="0"/>
          <w:sz w:val="24"/>
        </w:rPr>
        <w:t xml:space="preserve">za </w:t>
      </w:r>
      <w:r w:rsidR="002D0771" w:rsidRPr="004307A2">
        <w:rPr>
          <w:rFonts w:ascii="Times New Roman" w:hAnsi="Times New Roman" w:cs="Times New Roman"/>
          <w:b w:val="0"/>
          <w:bCs/>
          <w:iCs/>
          <w:sz w:val="24"/>
        </w:rPr>
        <w:t xml:space="preserve"> </w:t>
      </w:r>
      <w:proofErr w:type="spellStart"/>
      <w:r w:rsidR="002D0771" w:rsidRPr="004307A2">
        <w:rPr>
          <w:rFonts w:ascii="Times New Roman" w:hAnsi="Times New Roman" w:cs="Times New Roman"/>
          <w:b w:val="0"/>
          <w:bCs/>
          <w:iCs/>
          <w:sz w:val="24"/>
        </w:rPr>
        <w:t>spolupříjemce</w:t>
      </w:r>
      <w:proofErr w:type="spellEnd"/>
    </w:p>
    <w:p w:rsidR="009C082D" w:rsidRDefault="00CE0FBD" w:rsidP="00DB53B9">
      <w:pPr>
        <w:pStyle w:val="Zkladntext4"/>
        <w:tabs>
          <w:tab w:val="left" w:pos="851"/>
          <w:tab w:val="left" w:pos="4820"/>
        </w:tabs>
        <w:spacing w:before="0"/>
        <w:jc w:val="left"/>
        <w:rPr>
          <w:rFonts w:ascii="Times New Roman" w:hAnsi="Times New Roman" w:cs="Times New Roman"/>
          <w:b w:val="0"/>
          <w:bCs/>
          <w:sz w:val="24"/>
        </w:rPr>
      </w:pPr>
      <w:proofErr w:type="spellStart"/>
      <w:r>
        <w:rPr>
          <w:rFonts w:ascii="Times New Roman" w:hAnsi="Times New Roman" w:cs="Times New Roman"/>
          <w:b w:val="0"/>
          <w:bCs/>
          <w:sz w:val="24"/>
        </w:rPr>
        <w:t>xxxxxxxxxxxx</w:t>
      </w:r>
      <w:proofErr w:type="spellEnd"/>
      <w:r w:rsidR="00D03C71" w:rsidRPr="004307A2">
        <w:rPr>
          <w:rFonts w:ascii="Times New Roman" w:hAnsi="Times New Roman" w:cs="Times New Roman"/>
          <w:b w:val="0"/>
          <w:sz w:val="24"/>
        </w:rPr>
        <w:tab/>
      </w:r>
      <w:proofErr w:type="spellStart"/>
      <w:r>
        <w:rPr>
          <w:rFonts w:ascii="Times New Roman" w:hAnsi="Times New Roman" w:cs="Times New Roman"/>
          <w:b w:val="0"/>
          <w:bCs/>
          <w:sz w:val="24"/>
        </w:rPr>
        <w:t>xxxxxxxxxxxx</w:t>
      </w:r>
      <w:proofErr w:type="spellEnd"/>
    </w:p>
    <w:p w:rsidR="009C082D" w:rsidRDefault="00CE0FBD" w:rsidP="009C082D">
      <w:pPr>
        <w:pStyle w:val="Zkladntext4"/>
        <w:tabs>
          <w:tab w:val="left" w:pos="851"/>
          <w:tab w:val="left" w:pos="4820"/>
        </w:tabs>
        <w:spacing w:before="0"/>
        <w:jc w:val="left"/>
        <w:rPr>
          <w:rFonts w:ascii="Times New Roman" w:hAnsi="Times New Roman" w:cs="Times New Roman"/>
          <w:b w:val="0"/>
          <w:sz w:val="24"/>
        </w:rPr>
      </w:pPr>
      <w:r>
        <w:rPr>
          <w:rFonts w:ascii="Times New Roman" w:hAnsi="Times New Roman" w:cs="Times New Roman"/>
          <w:b w:val="0"/>
          <w:bCs/>
          <w:sz w:val="24"/>
        </w:rPr>
        <w:t>xxxxxxxxxxxx</w:t>
      </w:r>
      <w:bookmarkStart w:id="0" w:name="_GoBack"/>
      <w:bookmarkEnd w:id="0"/>
      <w:r w:rsidR="009C082D" w:rsidRPr="004307A2">
        <w:rPr>
          <w:rFonts w:ascii="Times New Roman" w:hAnsi="Times New Roman" w:cs="Times New Roman"/>
          <w:b w:val="0"/>
          <w:sz w:val="24"/>
        </w:rPr>
        <w:tab/>
      </w:r>
      <w:r w:rsidR="009C082D" w:rsidRPr="004307A2">
        <w:rPr>
          <w:rFonts w:ascii="Times New Roman" w:hAnsi="Times New Roman" w:cs="Times New Roman"/>
          <w:b w:val="0"/>
          <w:sz w:val="24"/>
        </w:rPr>
        <w:tab/>
      </w:r>
      <w:proofErr w:type="spellStart"/>
      <w:r>
        <w:rPr>
          <w:rFonts w:ascii="Times New Roman" w:hAnsi="Times New Roman" w:cs="Times New Roman"/>
          <w:b w:val="0"/>
          <w:bCs/>
          <w:sz w:val="24"/>
        </w:rPr>
        <w:t>xxxxxxxxxxxx</w:t>
      </w:r>
      <w:proofErr w:type="spellEnd"/>
    </w:p>
    <w:p w:rsidR="00D03C71" w:rsidRPr="004307A2" w:rsidRDefault="009C082D" w:rsidP="009C082D">
      <w:pPr>
        <w:pStyle w:val="Zkladntext4"/>
        <w:tabs>
          <w:tab w:val="left" w:pos="851"/>
        </w:tabs>
        <w:spacing w:before="0"/>
        <w:jc w:val="both"/>
        <w:rPr>
          <w:rFonts w:ascii="Times New Roman" w:hAnsi="Times New Roman" w:cs="Times New Roman"/>
          <w:b w:val="0"/>
          <w:sz w:val="24"/>
        </w:rPr>
      </w:pP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ab/>
      </w:r>
    </w:p>
    <w:p w:rsidR="00883692" w:rsidRPr="004307A2" w:rsidRDefault="00883692" w:rsidP="009C082D">
      <w:pPr>
        <w:pStyle w:val="Zkladntext4"/>
        <w:tabs>
          <w:tab w:val="left" w:pos="851"/>
          <w:tab w:val="left" w:pos="5812"/>
        </w:tabs>
        <w:spacing w:before="0"/>
        <w:jc w:val="both"/>
        <w:rPr>
          <w:rFonts w:ascii="Times New Roman" w:hAnsi="Times New Roman" w:cs="Times New Roman"/>
          <w:b w:val="0"/>
          <w:sz w:val="24"/>
        </w:rPr>
      </w:pPr>
    </w:p>
    <w:p w:rsidR="00883692" w:rsidRPr="004307A2" w:rsidRDefault="00883692" w:rsidP="009C082D">
      <w:pPr>
        <w:pStyle w:val="Zkladntext4"/>
        <w:tabs>
          <w:tab w:val="left" w:pos="851"/>
          <w:tab w:val="left" w:pos="5812"/>
        </w:tabs>
        <w:spacing w:before="0"/>
        <w:jc w:val="both"/>
        <w:rPr>
          <w:rFonts w:ascii="Times New Roman" w:hAnsi="Times New Roman" w:cs="Times New Roman"/>
          <w:b w:val="0"/>
          <w:sz w:val="24"/>
        </w:rPr>
      </w:pPr>
    </w:p>
    <w:p w:rsidR="00883692" w:rsidRPr="004307A2" w:rsidRDefault="00883692" w:rsidP="009C082D">
      <w:pPr>
        <w:pStyle w:val="Zkladntext4"/>
        <w:tabs>
          <w:tab w:val="left" w:pos="851"/>
          <w:tab w:val="left" w:pos="5812"/>
        </w:tabs>
        <w:spacing w:before="0"/>
        <w:jc w:val="both"/>
        <w:rPr>
          <w:rFonts w:ascii="Times New Roman" w:hAnsi="Times New Roman" w:cs="Times New Roman"/>
          <w:b w:val="0"/>
          <w:sz w:val="24"/>
        </w:rPr>
      </w:pPr>
    </w:p>
    <w:p w:rsidR="00883692" w:rsidRPr="004307A2" w:rsidRDefault="00883692" w:rsidP="00BF4BFF">
      <w:pPr>
        <w:pStyle w:val="Zkladntext4"/>
        <w:tabs>
          <w:tab w:val="left" w:pos="851"/>
          <w:tab w:val="left" w:pos="5812"/>
        </w:tabs>
        <w:spacing w:before="0"/>
        <w:jc w:val="both"/>
        <w:rPr>
          <w:rFonts w:ascii="Times New Roman" w:hAnsi="Times New Roman" w:cs="Times New Roman"/>
          <w:b w:val="0"/>
          <w:sz w:val="24"/>
        </w:rPr>
      </w:pPr>
    </w:p>
    <w:p w:rsidR="00883692" w:rsidRPr="004307A2" w:rsidRDefault="00883692" w:rsidP="00BF4BFF">
      <w:pPr>
        <w:pStyle w:val="Zkladntext4"/>
        <w:tabs>
          <w:tab w:val="left" w:pos="851"/>
          <w:tab w:val="left" w:pos="5812"/>
        </w:tabs>
        <w:spacing w:before="0"/>
        <w:jc w:val="both"/>
        <w:rPr>
          <w:rFonts w:ascii="Times New Roman" w:hAnsi="Times New Roman" w:cs="Times New Roman"/>
          <w:b w:val="0"/>
          <w:sz w:val="24"/>
        </w:rPr>
      </w:pPr>
    </w:p>
    <w:p w:rsidR="003D58F3" w:rsidRDefault="009C082D" w:rsidP="009C082D">
      <w:pPr>
        <w:pStyle w:val="Zkladntext4"/>
        <w:tabs>
          <w:tab w:val="left" w:pos="851"/>
          <w:tab w:val="left" w:pos="4820"/>
        </w:tabs>
        <w:spacing w:before="0"/>
        <w:jc w:val="both"/>
        <w:rPr>
          <w:rFonts w:ascii="Times New Roman" w:hAnsi="Times New Roman" w:cs="Times New Roman"/>
          <w:b w:val="0"/>
          <w:sz w:val="24"/>
        </w:rPr>
      </w:pPr>
      <w:r>
        <w:rPr>
          <w:rFonts w:ascii="Times New Roman" w:hAnsi="Times New Roman" w:cs="Times New Roman"/>
          <w:b w:val="0"/>
          <w:sz w:val="24"/>
        </w:rPr>
        <w:t>----------------------------------------</w:t>
      </w:r>
      <w:r>
        <w:rPr>
          <w:rFonts w:ascii="Times New Roman" w:hAnsi="Times New Roman" w:cs="Times New Roman"/>
          <w:b w:val="0"/>
          <w:sz w:val="24"/>
        </w:rPr>
        <w:tab/>
        <w:t>-------------------------------------------</w:t>
      </w:r>
    </w:p>
    <w:sectPr w:rsidR="003D58F3" w:rsidSect="00CE0FBD">
      <w:headerReference w:type="default" r:id="rId8"/>
      <w:footerReference w:type="default" r:id="rId9"/>
      <w:pgSz w:w="11907" w:h="16840" w:code="9"/>
      <w:pgMar w:top="993"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44" w:rsidRDefault="009C4144">
      <w:r>
        <w:separator/>
      </w:r>
    </w:p>
  </w:endnote>
  <w:endnote w:type="continuationSeparator" w:id="0">
    <w:p w:rsidR="009C4144" w:rsidRDefault="009C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20090"/>
      <w:docPartObj>
        <w:docPartGallery w:val="Page Numbers (Bottom of Page)"/>
        <w:docPartUnique/>
      </w:docPartObj>
    </w:sdtPr>
    <w:sdtEndPr/>
    <w:sdtContent>
      <w:p w:rsidR="00D03131" w:rsidRDefault="00D03131">
        <w:pPr>
          <w:pStyle w:val="Zpat"/>
          <w:jc w:val="right"/>
        </w:pPr>
        <w:r>
          <w:fldChar w:fldCharType="begin"/>
        </w:r>
        <w:r>
          <w:instrText>PAGE   \* MERGEFORMAT</w:instrText>
        </w:r>
        <w:r>
          <w:fldChar w:fldCharType="separate"/>
        </w:r>
        <w:r w:rsidR="00CE0FBD">
          <w:rPr>
            <w:noProof/>
          </w:rPr>
          <w:t>4</w:t>
        </w:r>
        <w:r>
          <w:fldChar w:fldCharType="end"/>
        </w:r>
      </w:p>
    </w:sdtContent>
  </w:sdt>
  <w:p w:rsidR="00D32079" w:rsidRDefault="00D32079">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44" w:rsidRDefault="009C4144">
      <w:r>
        <w:separator/>
      </w:r>
    </w:p>
  </w:footnote>
  <w:footnote w:type="continuationSeparator" w:id="0">
    <w:p w:rsidR="009C4144" w:rsidRDefault="009C4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79" w:rsidRPr="004344B1" w:rsidRDefault="00D32079" w:rsidP="00D32079">
    <w:pPr>
      <w:pStyle w:val="Zhlav"/>
      <w:tabs>
        <w:tab w:val="left" w:pos="4095"/>
        <w:tab w:val="right" w:pos="9781"/>
      </w:tabs>
      <w:rPr>
        <w:sz w:val="18"/>
      </w:rPr>
    </w:pPr>
    <w:r>
      <w:rPr>
        <w:sz w:val="18"/>
      </w:rPr>
      <w:tab/>
    </w:r>
    <w:r>
      <w:rPr>
        <w:sz w:val="18"/>
      </w:rPr>
      <w:tab/>
    </w: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47118"/>
    <w:multiLevelType w:val="singleLevel"/>
    <w:tmpl w:val="E6DAB9B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2">
    <w:nsid w:val="0537390E"/>
    <w:multiLevelType w:val="hybridMultilevel"/>
    <w:tmpl w:val="1BB08A60"/>
    <w:lvl w:ilvl="0" w:tplc="B044D56C">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nsid w:val="0D8A2269"/>
    <w:multiLevelType w:val="hybridMultilevel"/>
    <w:tmpl w:val="A8B6E972"/>
    <w:lvl w:ilvl="0" w:tplc="04050013">
      <w:start w:val="1"/>
      <w:numFmt w:val="upperRoman"/>
      <w:lvlText w:val="%1."/>
      <w:lvlJc w:val="righ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4">
    <w:nsid w:val="11662EDD"/>
    <w:multiLevelType w:val="hybridMultilevel"/>
    <w:tmpl w:val="23BA009E"/>
    <w:lvl w:ilvl="0" w:tplc="676E5FEA">
      <w:start w:val="23"/>
      <w:numFmt w:val="decimal"/>
      <w:lvlText w:val="4.%1"/>
      <w:lvlJc w:val="left"/>
      <w:pPr>
        <w:ind w:left="73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F11143"/>
    <w:multiLevelType w:val="hybridMultilevel"/>
    <w:tmpl w:val="E572FBCE"/>
    <w:lvl w:ilvl="0" w:tplc="0405000F">
      <w:start w:val="1"/>
      <w:numFmt w:val="decimal"/>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6">
    <w:nsid w:val="2B243404"/>
    <w:multiLevelType w:val="singleLevel"/>
    <w:tmpl w:val="84F05734"/>
    <w:lvl w:ilvl="0">
      <w:start w:val="1"/>
      <w:numFmt w:val="lowerLetter"/>
      <w:lvlText w:val="%1) "/>
      <w:legacy w:legacy="1" w:legacySpace="0" w:legacyIndent="283"/>
      <w:lvlJc w:val="left"/>
      <w:pPr>
        <w:ind w:left="639" w:hanging="283"/>
      </w:pPr>
      <w:rPr>
        <w:rFonts w:ascii="Times New Roman" w:hAnsi="Times New Roman" w:cs="Times New Roman" w:hint="default"/>
        <w:b w:val="0"/>
        <w:i w:val="0"/>
        <w:strike w:val="0"/>
        <w:dstrike w:val="0"/>
        <w:sz w:val="20"/>
        <w:u w:val="none"/>
        <w:effect w:val="none"/>
      </w:rPr>
    </w:lvl>
  </w:abstractNum>
  <w:abstractNum w:abstractNumId="7">
    <w:nsid w:val="2E006442"/>
    <w:multiLevelType w:val="multilevel"/>
    <w:tmpl w:val="15746A2E"/>
    <w:lvl w:ilvl="0">
      <w:start w:val="1"/>
      <w:numFmt w:val="bullet"/>
      <w:lvlText w:val="-"/>
      <w:lvlJc w:val="left"/>
      <w:pPr>
        <w:ind w:left="1211" w:hanging="360"/>
      </w:pPr>
      <w:rPr>
        <w:rFonts w:ascii="Calibri" w:hAnsi="Calibri" w:cs="Calibri"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8">
    <w:nsid w:val="2EAB09D4"/>
    <w:multiLevelType w:val="hybridMultilevel"/>
    <w:tmpl w:val="92403B6A"/>
    <w:lvl w:ilvl="0" w:tplc="0158C582">
      <w:start w:val="10"/>
      <w:numFmt w:val="bullet"/>
      <w:lvlText w:val="-"/>
      <w:lvlJc w:val="left"/>
      <w:pPr>
        <w:ind w:left="1069" w:hanging="360"/>
      </w:pPr>
      <w:rPr>
        <w:rFonts w:ascii="Times New Roman" w:eastAsia="Times New Roman" w:hAnsi="Times New Roman" w:cs="Times New Roman" w:hint="default"/>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nsid w:val="331316D9"/>
    <w:multiLevelType w:val="hybridMultilevel"/>
    <w:tmpl w:val="15DAA686"/>
    <w:lvl w:ilvl="0" w:tplc="F34067FE">
      <w:start w:val="6"/>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nsid w:val="4E1C4138"/>
    <w:multiLevelType w:val="multilevel"/>
    <w:tmpl w:val="9FE0BA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154D18"/>
    <w:multiLevelType w:val="multilevel"/>
    <w:tmpl w:val="C38A302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58C2564"/>
    <w:multiLevelType w:val="hybridMultilevel"/>
    <w:tmpl w:val="AA562F16"/>
    <w:lvl w:ilvl="0" w:tplc="B9C2C88E">
      <w:start w:val="6"/>
      <w:numFmt w:val="bullet"/>
      <w:lvlText w:val="-"/>
      <w:lvlJc w:val="left"/>
      <w:pPr>
        <w:ind w:left="1770" w:hanging="360"/>
      </w:pPr>
      <w:rPr>
        <w:rFonts w:ascii="Times New Roman" w:eastAsia="Times New Roman" w:hAnsi="Times New Roman" w:cs="Times New Roman"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Courier New" w:hint="default"/>
      </w:rPr>
    </w:lvl>
    <w:lvl w:ilvl="5" w:tplc="04050005">
      <w:start w:val="1"/>
      <w:numFmt w:val="bullet"/>
      <w:lvlText w:val=""/>
      <w:lvlJc w:val="left"/>
      <w:pPr>
        <w:ind w:left="5370" w:hanging="360"/>
      </w:pPr>
      <w:rPr>
        <w:rFonts w:ascii="Wingdings" w:hAnsi="Wingdings" w:hint="default"/>
      </w:rPr>
    </w:lvl>
    <w:lvl w:ilvl="6" w:tplc="04050001">
      <w:start w:val="1"/>
      <w:numFmt w:val="bullet"/>
      <w:lvlText w:val=""/>
      <w:lvlJc w:val="left"/>
      <w:pPr>
        <w:ind w:left="6090" w:hanging="360"/>
      </w:pPr>
      <w:rPr>
        <w:rFonts w:ascii="Symbol" w:hAnsi="Symbol" w:hint="default"/>
      </w:rPr>
    </w:lvl>
    <w:lvl w:ilvl="7" w:tplc="04050003">
      <w:start w:val="1"/>
      <w:numFmt w:val="bullet"/>
      <w:lvlText w:val="o"/>
      <w:lvlJc w:val="left"/>
      <w:pPr>
        <w:ind w:left="6810" w:hanging="360"/>
      </w:pPr>
      <w:rPr>
        <w:rFonts w:ascii="Courier New" w:hAnsi="Courier New" w:cs="Courier New" w:hint="default"/>
      </w:rPr>
    </w:lvl>
    <w:lvl w:ilvl="8" w:tplc="04050005">
      <w:start w:val="1"/>
      <w:numFmt w:val="bullet"/>
      <w:lvlText w:val=""/>
      <w:lvlJc w:val="left"/>
      <w:pPr>
        <w:ind w:left="7530" w:hanging="360"/>
      </w:pPr>
      <w:rPr>
        <w:rFonts w:ascii="Wingdings" w:hAnsi="Wingdings" w:hint="default"/>
      </w:rPr>
    </w:lvl>
  </w:abstractNum>
  <w:abstractNum w:abstractNumId="13">
    <w:nsid w:val="645C5BAF"/>
    <w:multiLevelType w:val="hybridMultilevel"/>
    <w:tmpl w:val="9F5E5CCA"/>
    <w:lvl w:ilvl="0" w:tplc="18CCCCEC">
      <w:start w:val="8"/>
      <w:numFmt w:val="decimal"/>
      <w:lvlText w:val="%1."/>
      <w:lvlJc w:val="left"/>
      <w:pPr>
        <w:ind w:left="927" w:hanging="360"/>
      </w:pPr>
      <w:rPr>
        <w:i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4">
    <w:nsid w:val="703E3AD4"/>
    <w:multiLevelType w:val="hybridMultilevel"/>
    <w:tmpl w:val="8D26557E"/>
    <w:lvl w:ilvl="0" w:tplc="3BB28A38">
      <w:start w:val="1"/>
      <w:numFmt w:val="decimal"/>
      <w:lvlText w:val="3.%1"/>
      <w:lvlJc w:val="left"/>
      <w:pPr>
        <w:tabs>
          <w:tab w:val="num" w:pos="851"/>
        </w:tabs>
        <w:ind w:left="851" w:hanging="851"/>
      </w:pPr>
      <w:rPr>
        <w:rFonts w:hint="default"/>
        <w:b w:val="0"/>
        <w:i w:val="0"/>
        <w:sz w:val="22"/>
      </w:rPr>
    </w:lvl>
    <w:lvl w:ilvl="1" w:tplc="6CD6AEAE">
      <w:start w:val="5"/>
      <w:numFmt w:val="decimal"/>
      <w:pStyle w:val="Nadpis1"/>
      <w:lvlText w:val="%2"/>
      <w:lvlJc w:val="left"/>
      <w:pPr>
        <w:tabs>
          <w:tab w:val="num" w:pos="851"/>
        </w:tabs>
        <w:ind w:left="851" w:hanging="851"/>
      </w:pPr>
      <w:rPr>
        <w:rFonts w:ascii="Arial Narrow" w:hAnsi="Arial Narrow" w:hint="default"/>
        <w:b/>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597712D"/>
    <w:multiLevelType w:val="singleLevel"/>
    <w:tmpl w:val="32429D38"/>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16">
    <w:nsid w:val="76AD19AE"/>
    <w:multiLevelType w:val="multilevel"/>
    <w:tmpl w:val="C756B996"/>
    <w:lvl w:ilvl="0">
      <w:start w:val="4"/>
      <w:numFmt w:val="bullet"/>
      <w:lvlText w:val="-"/>
      <w:lvlJc w:val="left"/>
      <w:pPr>
        <w:ind w:left="1211" w:hanging="360"/>
      </w:pPr>
      <w:rPr>
        <w:rFonts w:ascii="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num w:numId="1">
    <w:abstractNumId w:val="14"/>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lvlOverride w:ilvl="0">
      <w:startOverride w:val="1"/>
    </w:lvlOverride>
  </w:num>
  <w:num w:numId="10">
    <w:abstractNumId w:val="6"/>
    <w:lvlOverride w:ilvl="0">
      <w:startOverride w:val="1"/>
    </w:lvlOverride>
  </w:num>
  <w:num w:numId="11">
    <w:abstractNumId w:val="6"/>
    <w:lvlOverride w:ilvl="0">
      <w:lvl w:ilvl="0">
        <w:start w:val="1"/>
        <w:numFmt w:val="lowerLetter"/>
        <w:lvlText w:val="%1) "/>
        <w:legacy w:legacy="1" w:legacySpace="0" w:legacyIndent="283"/>
        <w:lvlJc w:val="left"/>
        <w:pPr>
          <w:ind w:left="639" w:hanging="283"/>
        </w:pPr>
        <w:rPr>
          <w:rFonts w:ascii="Times New Roman" w:hAnsi="Times New Roman" w:cs="Times New Roman" w:hint="default"/>
          <w:b w:val="0"/>
          <w:i w:val="0"/>
          <w:strike w:val="0"/>
          <w:dstrike w:val="0"/>
          <w:sz w:val="20"/>
          <w:u w:val="none"/>
          <w:effect w:val="none"/>
        </w:rPr>
      </w:lvl>
    </w:lvlOverride>
  </w:num>
  <w:num w:numId="12">
    <w:abstractNumId w:val="15"/>
    <w:lvlOverride w:ilvl="0">
      <w:startOverride w:val="2"/>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7"/>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88"/>
    <w:rsid w:val="000013F2"/>
    <w:rsid w:val="00010CBE"/>
    <w:rsid w:val="00012529"/>
    <w:rsid w:val="000234A6"/>
    <w:rsid w:val="00027C51"/>
    <w:rsid w:val="00030953"/>
    <w:rsid w:val="00034A02"/>
    <w:rsid w:val="00050699"/>
    <w:rsid w:val="00053E28"/>
    <w:rsid w:val="00055BCB"/>
    <w:rsid w:val="00066A9C"/>
    <w:rsid w:val="0006703E"/>
    <w:rsid w:val="00075FF3"/>
    <w:rsid w:val="00096742"/>
    <w:rsid w:val="000B06E9"/>
    <w:rsid w:val="000B7586"/>
    <w:rsid w:val="000D6DBB"/>
    <w:rsid w:val="000E606E"/>
    <w:rsid w:val="000F0684"/>
    <w:rsid w:val="000F1E9B"/>
    <w:rsid w:val="000F3EB7"/>
    <w:rsid w:val="000F513A"/>
    <w:rsid w:val="000F624B"/>
    <w:rsid w:val="00101121"/>
    <w:rsid w:val="001029E1"/>
    <w:rsid w:val="00103FB2"/>
    <w:rsid w:val="00125E74"/>
    <w:rsid w:val="0016118C"/>
    <w:rsid w:val="00165B22"/>
    <w:rsid w:val="001977B1"/>
    <w:rsid w:val="001A387D"/>
    <w:rsid w:val="001B2D62"/>
    <w:rsid w:val="001C1B91"/>
    <w:rsid w:val="001D3FFA"/>
    <w:rsid w:val="001E19D9"/>
    <w:rsid w:val="001E25C7"/>
    <w:rsid w:val="001E2FF0"/>
    <w:rsid w:val="001E782A"/>
    <w:rsid w:val="001F17F3"/>
    <w:rsid w:val="001F58E3"/>
    <w:rsid w:val="00200F27"/>
    <w:rsid w:val="00202C0E"/>
    <w:rsid w:val="0020486E"/>
    <w:rsid w:val="0021146D"/>
    <w:rsid w:val="00212D82"/>
    <w:rsid w:val="00217889"/>
    <w:rsid w:val="002212D6"/>
    <w:rsid w:val="0023246A"/>
    <w:rsid w:val="00234D4D"/>
    <w:rsid w:val="00236EDE"/>
    <w:rsid w:val="00246528"/>
    <w:rsid w:val="00257924"/>
    <w:rsid w:val="00264055"/>
    <w:rsid w:val="00277FB5"/>
    <w:rsid w:val="00280D71"/>
    <w:rsid w:val="00285D3B"/>
    <w:rsid w:val="00290B3B"/>
    <w:rsid w:val="002944A1"/>
    <w:rsid w:val="002A09EA"/>
    <w:rsid w:val="002A4BD5"/>
    <w:rsid w:val="002B2C8F"/>
    <w:rsid w:val="002B4CC3"/>
    <w:rsid w:val="002D0771"/>
    <w:rsid w:val="002D4388"/>
    <w:rsid w:val="002E0C92"/>
    <w:rsid w:val="002E27A0"/>
    <w:rsid w:val="002E5986"/>
    <w:rsid w:val="002E6780"/>
    <w:rsid w:val="002E6DB9"/>
    <w:rsid w:val="002F2C8A"/>
    <w:rsid w:val="0030702D"/>
    <w:rsid w:val="00333889"/>
    <w:rsid w:val="00342B09"/>
    <w:rsid w:val="00345B06"/>
    <w:rsid w:val="00356A8F"/>
    <w:rsid w:val="00356EA9"/>
    <w:rsid w:val="00365EC4"/>
    <w:rsid w:val="00367B2A"/>
    <w:rsid w:val="00371BF3"/>
    <w:rsid w:val="003847D5"/>
    <w:rsid w:val="003910B5"/>
    <w:rsid w:val="0039530B"/>
    <w:rsid w:val="003A6CF2"/>
    <w:rsid w:val="003B4B6B"/>
    <w:rsid w:val="003B547C"/>
    <w:rsid w:val="003B58B2"/>
    <w:rsid w:val="003C3249"/>
    <w:rsid w:val="003D58F3"/>
    <w:rsid w:val="003D6A5E"/>
    <w:rsid w:val="003E0E7F"/>
    <w:rsid w:val="003E2EF9"/>
    <w:rsid w:val="003E769A"/>
    <w:rsid w:val="004207FD"/>
    <w:rsid w:val="00420849"/>
    <w:rsid w:val="00421C2D"/>
    <w:rsid w:val="004271AA"/>
    <w:rsid w:val="004307A2"/>
    <w:rsid w:val="00430B83"/>
    <w:rsid w:val="004344B1"/>
    <w:rsid w:val="004441BB"/>
    <w:rsid w:val="004453F3"/>
    <w:rsid w:val="00467151"/>
    <w:rsid w:val="00481093"/>
    <w:rsid w:val="00487ED1"/>
    <w:rsid w:val="00497C2D"/>
    <w:rsid w:val="004A191B"/>
    <w:rsid w:val="004C5B75"/>
    <w:rsid w:val="004C7E4F"/>
    <w:rsid w:val="004D57A0"/>
    <w:rsid w:val="004D5E61"/>
    <w:rsid w:val="004E49A4"/>
    <w:rsid w:val="004F3837"/>
    <w:rsid w:val="00505D07"/>
    <w:rsid w:val="00525BEE"/>
    <w:rsid w:val="0053010D"/>
    <w:rsid w:val="00530E00"/>
    <w:rsid w:val="00535A07"/>
    <w:rsid w:val="005367F5"/>
    <w:rsid w:val="00540715"/>
    <w:rsid w:val="00547821"/>
    <w:rsid w:val="005540DF"/>
    <w:rsid w:val="00565F60"/>
    <w:rsid w:val="00567DC5"/>
    <w:rsid w:val="00577DA7"/>
    <w:rsid w:val="00577F2F"/>
    <w:rsid w:val="0058112A"/>
    <w:rsid w:val="005879B1"/>
    <w:rsid w:val="005A1F45"/>
    <w:rsid w:val="005F548D"/>
    <w:rsid w:val="00602B2C"/>
    <w:rsid w:val="00603B0C"/>
    <w:rsid w:val="00607CC4"/>
    <w:rsid w:val="00612105"/>
    <w:rsid w:val="00625EBC"/>
    <w:rsid w:val="0062735B"/>
    <w:rsid w:val="00631C7D"/>
    <w:rsid w:val="00632F36"/>
    <w:rsid w:val="00634B4F"/>
    <w:rsid w:val="006509F6"/>
    <w:rsid w:val="00653C01"/>
    <w:rsid w:val="00654F6A"/>
    <w:rsid w:val="00661E94"/>
    <w:rsid w:val="00673CF3"/>
    <w:rsid w:val="00676DC3"/>
    <w:rsid w:val="006777B5"/>
    <w:rsid w:val="00686447"/>
    <w:rsid w:val="006B064E"/>
    <w:rsid w:val="006C0601"/>
    <w:rsid w:val="006C2746"/>
    <w:rsid w:val="006D1076"/>
    <w:rsid w:val="006E1735"/>
    <w:rsid w:val="006E2C0F"/>
    <w:rsid w:val="006E4863"/>
    <w:rsid w:val="006E69C9"/>
    <w:rsid w:val="006F1572"/>
    <w:rsid w:val="006F23DF"/>
    <w:rsid w:val="006F3ECB"/>
    <w:rsid w:val="006F58E8"/>
    <w:rsid w:val="007036A2"/>
    <w:rsid w:val="00707B36"/>
    <w:rsid w:val="00714D4F"/>
    <w:rsid w:val="00715350"/>
    <w:rsid w:val="0072191F"/>
    <w:rsid w:val="00724782"/>
    <w:rsid w:val="00724BDE"/>
    <w:rsid w:val="00725AAB"/>
    <w:rsid w:val="00727087"/>
    <w:rsid w:val="0073717A"/>
    <w:rsid w:val="00747A87"/>
    <w:rsid w:val="007518DC"/>
    <w:rsid w:val="0076357F"/>
    <w:rsid w:val="00763815"/>
    <w:rsid w:val="00780A9F"/>
    <w:rsid w:val="0078753F"/>
    <w:rsid w:val="007876CB"/>
    <w:rsid w:val="00795FE6"/>
    <w:rsid w:val="007A3A13"/>
    <w:rsid w:val="007A4B5C"/>
    <w:rsid w:val="007C0995"/>
    <w:rsid w:val="007C117D"/>
    <w:rsid w:val="007C2ECF"/>
    <w:rsid w:val="007E252A"/>
    <w:rsid w:val="00804356"/>
    <w:rsid w:val="00812A19"/>
    <w:rsid w:val="00813C1F"/>
    <w:rsid w:val="00815A19"/>
    <w:rsid w:val="008237C9"/>
    <w:rsid w:val="008361C6"/>
    <w:rsid w:val="0084271E"/>
    <w:rsid w:val="00852CA4"/>
    <w:rsid w:val="00854FD1"/>
    <w:rsid w:val="0085546E"/>
    <w:rsid w:val="008736BC"/>
    <w:rsid w:val="00874B4D"/>
    <w:rsid w:val="00876E08"/>
    <w:rsid w:val="00883692"/>
    <w:rsid w:val="00883E82"/>
    <w:rsid w:val="008907EF"/>
    <w:rsid w:val="008A692D"/>
    <w:rsid w:val="008D06E5"/>
    <w:rsid w:val="008D6634"/>
    <w:rsid w:val="008F2985"/>
    <w:rsid w:val="008F7410"/>
    <w:rsid w:val="00905F4F"/>
    <w:rsid w:val="00913EA4"/>
    <w:rsid w:val="009366A0"/>
    <w:rsid w:val="00952A19"/>
    <w:rsid w:val="00956BB5"/>
    <w:rsid w:val="009572C2"/>
    <w:rsid w:val="00976635"/>
    <w:rsid w:val="00977EEA"/>
    <w:rsid w:val="00992820"/>
    <w:rsid w:val="0099285E"/>
    <w:rsid w:val="009966B2"/>
    <w:rsid w:val="009B2A2A"/>
    <w:rsid w:val="009C082D"/>
    <w:rsid w:val="009C1F72"/>
    <w:rsid w:val="009C392E"/>
    <w:rsid w:val="009C4144"/>
    <w:rsid w:val="009C7608"/>
    <w:rsid w:val="009D704F"/>
    <w:rsid w:val="009E1014"/>
    <w:rsid w:val="009E11A4"/>
    <w:rsid w:val="009E48DA"/>
    <w:rsid w:val="009F0983"/>
    <w:rsid w:val="009F404B"/>
    <w:rsid w:val="009F4548"/>
    <w:rsid w:val="009F78AF"/>
    <w:rsid w:val="00A1334C"/>
    <w:rsid w:val="00A222E6"/>
    <w:rsid w:val="00A3721F"/>
    <w:rsid w:val="00A426C2"/>
    <w:rsid w:val="00A46921"/>
    <w:rsid w:val="00A479CD"/>
    <w:rsid w:val="00A5475D"/>
    <w:rsid w:val="00A74872"/>
    <w:rsid w:val="00A748A3"/>
    <w:rsid w:val="00A83DF7"/>
    <w:rsid w:val="00A8590B"/>
    <w:rsid w:val="00A91357"/>
    <w:rsid w:val="00AA195C"/>
    <w:rsid w:val="00AA3F39"/>
    <w:rsid w:val="00AA5A83"/>
    <w:rsid w:val="00AA5E2C"/>
    <w:rsid w:val="00AA75A9"/>
    <w:rsid w:val="00AB0FFE"/>
    <w:rsid w:val="00AC5CA8"/>
    <w:rsid w:val="00AE03AF"/>
    <w:rsid w:val="00AF3AE3"/>
    <w:rsid w:val="00B15920"/>
    <w:rsid w:val="00B21F36"/>
    <w:rsid w:val="00B435D9"/>
    <w:rsid w:val="00B6246E"/>
    <w:rsid w:val="00B639C0"/>
    <w:rsid w:val="00B75DE0"/>
    <w:rsid w:val="00B75E98"/>
    <w:rsid w:val="00B77351"/>
    <w:rsid w:val="00B816BB"/>
    <w:rsid w:val="00B82680"/>
    <w:rsid w:val="00BB193B"/>
    <w:rsid w:val="00BB6C6F"/>
    <w:rsid w:val="00BC3BE2"/>
    <w:rsid w:val="00BC4E5A"/>
    <w:rsid w:val="00BD07CE"/>
    <w:rsid w:val="00BE740E"/>
    <w:rsid w:val="00BF17E3"/>
    <w:rsid w:val="00BF4BFF"/>
    <w:rsid w:val="00C0016F"/>
    <w:rsid w:val="00C03304"/>
    <w:rsid w:val="00C0767F"/>
    <w:rsid w:val="00C13C6E"/>
    <w:rsid w:val="00C14407"/>
    <w:rsid w:val="00C15048"/>
    <w:rsid w:val="00C162E4"/>
    <w:rsid w:val="00C17785"/>
    <w:rsid w:val="00C17E31"/>
    <w:rsid w:val="00C2474B"/>
    <w:rsid w:val="00C26FC8"/>
    <w:rsid w:val="00C31DFF"/>
    <w:rsid w:val="00C34DFB"/>
    <w:rsid w:val="00C45F8F"/>
    <w:rsid w:val="00C47C38"/>
    <w:rsid w:val="00C70506"/>
    <w:rsid w:val="00C8056D"/>
    <w:rsid w:val="00C90A03"/>
    <w:rsid w:val="00CA28CB"/>
    <w:rsid w:val="00CB595D"/>
    <w:rsid w:val="00CC59EE"/>
    <w:rsid w:val="00CC6DB2"/>
    <w:rsid w:val="00CE0FBD"/>
    <w:rsid w:val="00CE18F5"/>
    <w:rsid w:val="00CE3202"/>
    <w:rsid w:val="00D03131"/>
    <w:rsid w:val="00D03C71"/>
    <w:rsid w:val="00D20CC8"/>
    <w:rsid w:val="00D20F79"/>
    <w:rsid w:val="00D22AED"/>
    <w:rsid w:val="00D32079"/>
    <w:rsid w:val="00D320B9"/>
    <w:rsid w:val="00D3725C"/>
    <w:rsid w:val="00D442DC"/>
    <w:rsid w:val="00D5022F"/>
    <w:rsid w:val="00D5093D"/>
    <w:rsid w:val="00D619AE"/>
    <w:rsid w:val="00D61F88"/>
    <w:rsid w:val="00D67FC6"/>
    <w:rsid w:val="00D701E1"/>
    <w:rsid w:val="00D7153C"/>
    <w:rsid w:val="00D73555"/>
    <w:rsid w:val="00D73904"/>
    <w:rsid w:val="00D74100"/>
    <w:rsid w:val="00D76B6F"/>
    <w:rsid w:val="00D84EA1"/>
    <w:rsid w:val="00D85FD3"/>
    <w:rsid w:val="00DA42B4"/>
    <w:rsid w:val="00DA77D3"/>
    <w:rsid w:val="00DB53B9"/>
    <w:rsid w:val="00DB65ED"/>
    <w:rsid w:val="00DB6692"/>
    <w:rsid w:val="00DC58A6"/>
    <w:rsid w:val="00DC6A47"/>
    <w:rsid w:val="00DE03E1"/>
    <w:rsid w:val="00DE0423"/>
    <w:rsid w:val="00DE042F"/>
    <w:rsid w:val="00E045E5"/>
    <w:rsid w:val="00E148B0"/>
    <w:rsid w:val="00E30909"/>
    <w:rsid w:val="00E33D56"/>
    <w:rsid w:val="00E44E57"/>
    <w:rsid w:val="00E5274D"/>
    <w:rsid w:val="00E554B4"/>
    <w:rsid w:val="00E56074"/>
    <w:rsid w:val="00E81A37"/>
    <w:rsid w:val="00E877DF"/>
    <w:rsid w:val="00E92182"/>
    <w:rsid w:val="00E92C74"/>
    <w:rsid w:val="00EA701F"/>
    <w:rsid w:val="00EA7B8B"/>
    <w:rsid w:val="00EB6251"/>
    <w:rsid w:val="00EC13F3"/>
    <w:rsid w:val="00EC2F0E"/>
    <w:rsid w:val="00EC4616"/>
    <w:rsid w:val="00EC515D"/>
    <w:rsid w:val="00EC67B3"/>
    <w:rsid w:val="00ED5040"/>
    <w:rsid w:val="00ED6FD3"/>
    <w:rsid w:val="00EE46BF"/>
    <w:rsid w:val="00EF35FE"/>
    <w:rsid w:val="00F02214"/>
    <w:rsid w:val="00F02AD6"/>
    <w:rsid w:val="00F06186"/>
    <w:rsid w:val="00F1436A"/>
    <w:rsid w:val="00F35307"/>
    <w:rsid w:val="00F3787A"/>
    <w:rsid w:val="00F45373"/>
    <w:rsid w:val="00F52261"/>
    <w:rsid w:val="00F5624D"/>
    <w:rsid w:val="00F617D4"/>
    <w:rsid w:val="00F66166"/>
    <w:rsid w:val="00F732ED"/>
    <w:rsid w:val="00F74A1D"/>
    <w:rsid w:val="00F91653"/>
    <w:rsid w:val="00FA0359"/>
    <w:rsid w:val="00FB4514"/>
    <w:rsid w:val="00FB4B82"/>
    <w:rsid w:val="00FB7E7C"/>
    <w:rsid w:val="00FC3702"/>
    <w:rsid w:val="00FC57E4"/>
    <w:rsid w:val="00FC5B5C"/>
    <w:rsid w:val="00FD41A0"/>
    <w:rsid w:val="00FE0167"/>
    <w:rsid w:val="00FE4E5E"/>
    <w:rsid w:val="00FF3F7A"/>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numPr>
        <w:ilvl w:val="1"/>
        <w:numId w:val="1"/>
      </w:numPr>
      <w:jc w:val="both"/>
      <w:outlineLvl w:val="0"/>
    </w:pPr>
    <w:rPr>
      <w:rFonts w:ascii="Arial Narrow" w:hAnsi="Arial Narrow"/>
      <w:b/>
      <w:bCs/>
      <w:sz w:val="22"/>
    </w:rPr>
  </w:style>
  <w:style w:type="paragraph" w:styleId="Nadpis2">
    <w:name w:val="heading 2"/>
    <w:basedOn w:val="Normln"/>
    <w:next w:val="Normln"/>
    <w:link w:val="Nadpis2Char"/>
    <w:uiPriority w:val="9"/>
    <w:semiHidden/>
    <w:unhideWhenUsed/>
    <w:qFormat/>
    <w:rsid w:val="00AA3F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356A8F"/>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emiHidden/>
  </w:style>
  <w:style w:type="paragraph" w:customStyle="1" w:styleId="Zkladntext4">
    <w:name w:val="Základní text 4"/>
    <w:basedOn w:val="Normln"/>
    <w:pPr>
      <w:spacing w:before="120"/>
      <w:jc w:val="center"/>
    </w:pPr>
    <w:rPr>
      <w:rFonts w:ascii="Arial" w:hAnsi="Arial" w:cs="Arial"/>
      <w:b/>
      <w:sz w:val="22"/>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customStyle="1" w:styleId="Pedsazen">
    <w:name w:val="Předsazený"/>
    <w:basedOn w:val="Normln"/>
    <w:pPr>
      <w:ind w:left="567" w:hanging="567"/>
      <w:jc w:val="both"/>
    </w:pPr>
    <w:rPr>
      <w:sz w:val="20"/>
      <w:szCs w:val="20"/>
    </w:rPr>
  </w:style>
  <w:style w:type="paragraph" w:styleId="Zkladntext">
    <w:name w:val="Body Text"/>
    <w:basedOn w:val="Normln"/>
    <w:link w:val="ZkladntextChar"/>
    <w:pPr>
      <w:widowControl w:val="0"/>
      <w:pBdr>
        <w:top w:val="single" w:sz="6" w:space="1" w:color="auto"/>
        <w:bottom w:val="single" w:sz="6" w:space="1" w:color="auto"/>
      </w:pBdr>
      <w:overflowPunct w:val="0"/>
      <w:autoSpaceDE w:val="0"/>
      <w:autoSpaceDN w:val="0"/>
      <w:adjustRightInd w:val="0"/>
      <w:textAlignment w:val="baseline"/>
    </w:pPr>
    <w:rPr>
      <w:rFonts w:ascii="Arial" w:hAnsi="Arial"/>
      <w:sz w:val="22"/>
      <w:szCs w:val="20"/>
    </w:rPr>
  </w:style>
  <w:style w:type="paragraph" w:styleId="Odstavecseseznamem">
    <w:name w:val="List Paragraph"/>
    <w:basedOn w:val="Normln"/>
    <w:uiPriority w:val="34"/>
    <w:qFormat/>
    <w:rsid w:val="00055BCB"/>
    <w:pPr>
      <w:ind w:left="708"/>
    </w:pPr>
  </w:style>
  <w:style w:type="character" w:customStyle="1" w:styleId="TextkomenteChar">
    <w:name w:val="Text komentáře Char"/>
    <w:basedOn w:val="Standardnpsmoodstavce"/>
    <w:link w:val="Textkomente"/>
    <w:rsid w:val="00333889"/>
  </w:style>
  <w:style w:type="paragraph" w:styleId="FormtovanvHTML">
    <w:name w:val="HTML Preformatted"/>
    <w:basedOn w:val="Normln"/>
    <w:link w:val="FormtovanvHTMLChar"/>
    <w:rsid w:val="00AA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link w:val="FormtovanvHTML"/>
    <w:rsid w:val="00AA75A9"/>
    <w:rPr>
      <w:rFonts w:ascii="Courier New" w:hAnsi="Courier New" w:cs="Courier New"/>
      <w:color w:val="000000"/>
    </w:rPr>
  </w:style>
  <w:style w:type="character" w:customStyle="1" w:styleId="apple-converted-space">
    <w:name w:val="apple-converted-space"/>
    <w:rsid w:val="000F513A"/>
  </w:style>
  <w:style w:type="paragraph" w:styleId="Textpoznpodarou">
    <w:name w:val="footnote text"/>
    <w:basedOn w:val="Normln"/>
    <w:link w:val="TextpoznpodarouChar"/>
    <w:semiHidden/>
    <w:rsid w:val="001B2D62"/>
    <w:pPr>
      <w:autoSpaceDE w:val="0"/>
      <w:autoSpaceDN w:val="0"/>
    </w:pPr>
    <w:rPr>
      <w:sz w:val="20"/>
      <w:szCs w:val="20"/>
    </w:rPr>
  </w:style>
  <w:style w:type="character" w:customStyle="1" w:styleId="TextpoznpodarouChar">
    <w:name w:val="Text pozn. pod čarou Char"/>
    <w:basedOn w:val="Standardnpsmoodstavce"/>
    <w:link w:val="Textpoznpodarou"/>
    <w:semiHidden/>
    <w:rsid w:val="001B2D62"/>
  </w:style>
  <w:style w:type="paragraph" w:styleId="Zkladntextodsazen">
    <w:name w:val="Body Text Indent"/>
    <w:basedOn w:val="Normln"/>
    <w:link w:val="ZkladntextodsazenChar"/>
    <w:uiPriority w:val="99"/>
    <w:semiHidden/>
    <w:unhideWhenUsed/>
    <w:rsid w:val="002B4CC3"/>
    <w:pPr>
      <w:spacing w:after="120"/>
      <w:ind w:left="283"/>
    </w:pPr>
  </w:style>
  <w:style w:type="character" w:customStyle="1" w:styleId="ZkladntextodsazenChar">
    <w:name w:val="Základní text odsazený Char"/>
    <w:link w:val="Zkladntextodsazen"/>
    <w:uiPriority w:val="99"/>
    <w:semiHidden/>
    <w:rsid w:val="002B4CC3"/>
    <w:rPr>
      <w:sz w:val="24"/>
      <w:szCs w:val="24"/>
    </w:rPr>
  </w:style>
  <w:style w:type="paragraph" w:styleId="Revize">
    <w:name w:val="Revision"/>
    <w:hidden/>
    <w:uiPriority w:val="99"/>
    <w:semiHidden/>
    <w:rsid w:val="00B77351"/>
    <w:rPr>
      <w:sz w:val="24"/>
      <w:szCs w:val="24"/>
    </w:rPr>
  </w:style>
  <w:style w:type="character" w:customStyle="1" w:styleId="Nadpis5Char">
    <w:name w:val="Nadpis 5 Char"/>
    <w:link w:val="Nadpis5"/>
    <w:uiPriority w:val="9"/>
    <w:semiHidden/>
    <w:rsid w:val="00356A8F"/>
    <w:rPr>
      <w:rFonts w:ascii="Calibri" w:eastAsia="Times New Roman" w:hAnsi="Calibri" w:cs="Times New Roman"/>
      <w:b/>
      <w:bCs/>
      <w:i/>
      <w:iCs/>
      <w:sz w:val="26"/>
      <w:szCs w:val="26"/>
    </w:rPr>
  </w:style>
  <w:style w:type="paragraph" w:styleId="Zkladntext2">
    <w:name w:val="Body Text 2"/>
    <w:basedOn w:val="Normln"/>
    <w:link w:val="Zkladntext2Char"/>
    <w:uiPriority w:val="99"/>
    <w:semiHidden/>
    <w:unhideWhenUsed/>
    <w:rsid w:val="002E5986"/>
    <w:pPr>
      <w:spacing w:after="120" w:line="480" w:lineRule="auto"/>
    </w:pPr>
  </w:style>
  <w:style w:type="character" w:customStyle="1" w:styleId="Zkladntext2Char">
    <w:name w:val="Základní text 2 Char"/>
    <w:link w:val="Zkladntext2"/>
    <w:uiPriority w:val="99"/>
    <w:semiHidden/>
    <w:rsid w:val="002E5986"/>
    <w:rPr>
      <w:sz w:val="24"/>
      <w:szCs w:val="24"/>
    </w:rPr>
  </w:style>
  <w:style w:type="character" w:customStyle="1" w:styleId="ZkladntextChar">
    <w:name w:val="Základní text Char"/>
    <w:link w:val="Zkladntext"/>
    <w:locked/>
    <w:rsid w:val="002E5986"/>
    <w:rPr>
      <w:rFonts w:ascii="Arial" w:hAnsi="Arial"/>
      <w:sz w:val="22"/>
    </w:rPr>
  </w:style>
  <w:style w:type="paragraph" w:styleId="Zhlav">
    <w:name w:val="header"/>
    <w:basedOn w:val="Normln"/>
    <w:link w:val="ZhlavChar"/>
    <w:uiPriority w:val="99"/>
    <w:rsid w:val="001E19D9"/>
    <w:pPr>
      <w:tabs>
        <w:tab w:val="center" w:pos="4536"/>
        <w:tab w:val="right" w:pos="9072"/>
      </w:tabs>
    </w:pPr>
  </w:style>
  <w:style w:type="character" w:customStyle="1" w:styleId="ZhlavChar">
    <w:name w:val="Záhlaví Char"/>
    <w:basedOn w:val="Standardnpsmoodstavce"/>
    <w:link w:val="Zhlav"/>
    <w:uiPriority w:val="99"/>
    <w:rsid w:val="001E19D9"/>
    <w:rPr>
      <w:sz w:val="24"/>
      <w:szCs w:val="24"/>
    </w:rPr>
  </w:style>
  <w:style w:type="character" w:styleId="Znakapoznpodarou">
    <w:name w:val="footnote reference"/>
    <w:uiPriority w:val="99"/>
    <w:semiHidden/>
    <w:unhideWhenUsed/>
    <w:rsid w:val="001E19D9"/>
    <w:rPr>
      <w:vertAlign w:val="superscript"/>
    </w:rPr>
  </w:style>
  <w:style w:type="character" w:customStyle="1" w:styleId="Nadpis2Char">
    <w:name w:val="Nadpis 2 Char"/>
    <w:basedOn w:val="Standardnpsmoodstavce"/>
    <w:link w:val="Nadpis2"/>
    <w:uiPriority w:val="9"/>
    <w:semiHidden/>
    <w:rsid w:val="00AA3F39"/>
    <w:rPr>
      <w:rFonts w:asciiTheme="majorHAnsi" w:eastAsiaTheme="majorEastAsia" w:hAnsiTheme="majorHAnsi" w:cstheme="majorBidi"/>
      <w:color w:val="2E74B5" w:themeColor="accent1" w:themeShade="BF"/>
      <w:sz w:val="26"/>
      <w:szCs w:val="26"/>
    </w:rPr>
  </w:style>
  <w:style w:type="character" w:customStyle="1" w:styleId="Internetovodkaz">
    <w:name w:val="Internetový odkaz"/>
    <w:uiPriority w:val="99"/>
    <w:unhideWhenUsed/>
    <w:rsid w:val="00AA5E2C"/>
    <w:rPr>
      <w:color w:val="0000FF"/>
      <w:u w:val="single"/>
    </w:rPr>
  </w:style>
  <w:style w:type="paragraph" w:customStyle="1" w:styleId="Tlotextu">
    <w:name w:val="Tělo textu"/>
    <w:basedOn w:val="Normln"/>
    <w:semiHidden/>
    <w:rsid w:val="00AA5E2C"/>
    <w:pPr>
      <w:suppressAutoHyphens/>
      <w:spacing w:line="288" w:lineRule="auto"/>
      <w:textAlignment w:val="baseline"/>
    </w:pPr>
    <w:rPr>
      <w:sz w:val="23"/>
      <w:szCs w:val="20"/>
    </w:rPr>
  </w:style>
  <w:style w:type="paragraph" w:customStyle="1" w:styleId="Zkladntext21">
    <w:name w:val="Základní text 21"/>
    <w:basedOn w:val="Normln"/>
    <w:rsid w:val="00AA5E2C"/>
    <w:pPr>
      <w:suppressAutoHyphens/>
      <w:ind w:left="360"/>
      <w:textAlignment w:val="baseline"/>
    </w:pPr>
    <w:rPr>
      <w:szCs w:val="20"/>
    </w:rPr>
  </w:style>
  <w:style w:type="character" w:styleId="Hypertextovodkaz">
    <w:name w:val="Hyperlink"/>
    <w:basedOn w:val="Standardnpsmoodstavce"/>
    <w:uiPriority w:val="99"/>
    <w:unhideWhenUsed/>
    <w:rsid w:val="00AA5E2C"/>
    <w:rPr>
      <w:color w:val="0563C1" w:themeColor="hyperlink"/>
      <w:u w:val="single"/>
    </w:rPr>
  </w:style>
  <w:style w:type="table" w:styleId="Mkatabulky">
    <w:name w:val="Table Grid"/>
    <w:basedOn w:val="Normlntabulka"/>
    <w:uiPriority w:val="59"/>
    <w:rsid w:val="000B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D32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numPr>
        <w:ilvl w:val="1"/>
        <w:numId w:val="1"/>
      </w:numPr>
      <w:jc w:val="both"/>
      <w:outlineLvl w:val="0"/>
    </w:pPr>
    <w:rPr>
      <w:rFonts w:ascii="Arial Narrow" w:hAnsi="Arial Narrow"/>
      <w:b/>
      <w:bCs/>
      <w:sz w:val="22"/>
    </w:rPr>
  </w:style>
  <w:style w:type="paragraph" w:styleId="Nadpis2">
    <w:name w:val="heading 2"/>
    <w:basedOn w:val="Normln"/>
    <w:next w:val="Normln"/>
    <w:link w:val="Nadpis2Char"/>
    <w:uiPriority w:val="9"/>
    <w:semiHidden/>
    <w:unhideWhenUsed/>
    <w:qFormat/>
    <w:rsid w:val="00AA3F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356A8F"/>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emiHidden/>
  </w:style>
  <w:style w:type="paragraph" w:customStyle="1" w:styleId="Zkladntext4">
    <w:name w:val="Základní text 4"/>
    <w:basedOn w:val="Normln"/>
    <w:pPr>
      <w:spacing w:before="120"/>
      <w:jc w:val="center"/>
    </w:pPr>
    <w:rPr>
      <w:rFonts w:ascii="Arial" w:hAnsi="Arial" w:cs="Arial"/>
      <w:b/>
      <w:sz w:val="22"/>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customStyle="1" w:styleId="Pedsazen">
    <w:name w:val="Předsazený"/>
    <w:basedOn w:val="Normln"/>
    <w:pPr>
      <w:ind w:left="567" w:hanging="567"/>
      <w:jc w:val="both"/>
    </w:pPr>
    <w:rPr>
      <w:sz w:val="20"/>
      <w:szCs w:val="20"/>
    </w:rPr>
  </w:style>
  <w:style w:type="paragraph" w:styleId="Zkladntext">
    <w:name w:val="Body Text"/>
    <w:basedOn w:val="Normln"/>
    <w:link w:val="ZkladntextChar"/>
    <w:pPr>
      <w:widowControl w:val="0"/>
      <w:pBdr>
        <w:top w:val="single" w:sz="6" w:space="1" w:color="auto"/>
        <w:bottom w:val="single" w:sz="6" w:space="1" w:color="auto"/>
      </w:pBdr>
      <w:overflowPunct w:val="0"/>
      <w:autoSpaceDE w:val="0"/>
      <w:autoSpaceDN w:val="0"/>
      <w:adjustRightInd w:val="0"/>
      <w:textAlignment w:val="baseline"/>
    </w:pPr>
    <w:rPr>
      <w:rFonts w:ascii="Arial" w:hAnsi="Arial"/>
      <w:sz w:val="22"/>
      <w:szCs w:val="20"/>
    </w:rPr>
  </w:style>
  <w:style w:type="paragraph" w:styleId="Odstavecseseznamem">
    <w:name w:val="List Paragraph"/>
    <w:basedOn w:val="Normln"/>
    <w:uiPriority w:val="34"/>
    <w:qFormat/>
    <w:rsid w:val="00055BCB"/>
    <w:pPr>
      <w:ind w:left="708"/>
    </w:pPr>
  </w:style>
  <w:style w:type="character" w:customStyle="1" w:styleId="TextkomenteChar">
    <w:name w:val="Text komentáře Char"/>
    <w:basedOn w:val="Standardnpsmoodstavce"/>
    <w:link w:val="Textkomente"/>
    <w:rsid w:val="00333889"/>
  </w:style>
  <w:style w:type="paragraph" w:styleId="FormtovanvHTML">
    <w:name w:val="HTML Preformatted"/>
    <w:basedOn w:val="Normln"/>
    <w:link w:val="FormtovanvHTMLChar"/>
    <w:rsid w:val="00AA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link w:val="FormtovanvHTML"/>
    <w:rsid w:val="00AA75A9"/>
    <w:rPr>
      <w:rFonts w:ascii="Courier New" w:hAnsi="Courier New" w:cs="Courier New"/>
      <w:color w:val="000000"/>
    </w:rPr>
  </w:style>
  <w:style w:type="character" w:customStyle="1" w:styleId="apple-converted-space">
    <w:name w:val="apple-converted-space"/>
    <w:rsid w:val="000F513A"/>
  </w:style>
  <w:style w:type="paragraph" w:styleId="Textpoznpodarou">
    <w:name w:val="footnote text"/>
    <w:basedOn w:val="Normln"/>
    <w:link w:val="TextpoznpodarouChar"/>
    <w:semiHidden/>
    <w:rsid w:val="001B2D62"/>
    <w:pPr>
      <w:autoSpaceDE w:val="0"/>
      <w:autoSpaceDN w:val="0"/>
    </w:pPr>
    <w:rPr>
      <w:sz w:val="20"/>
      <w:szCs w:val="20"/>
    </w:rPr>
  </w:style>
  <w:style w:type="character" w:customStyle="1" w:styleId="TextpoznpodarouChar">
    <w:name w:val="Text pozn. pod čarou Char"/>
    <w:basedOn w:val="Standardnpsmoodstavce"/>
    <w:link w:val="Textpoznpodarou"/>
    <w:semiHidden/>
    <w:rsid w:val="001B2D62"/>
  </w:style>
  <w:style w:type="paragraph" w:styleId="Zkladntextodsazen">
    <w:name w:val="Body Text Indent"/>
    <w:basedOn w:val="Normln"/>
    <w:link w:val="ZkladntextodsazenChar"/>
    <w:uiPriority w:val="99"/>
    <w:semiHidden/>
    <w:unhideWhenUsed/>
    <w:rsid w:val="002B4CC3"/>
    <w:pPr>
      <w:spacing w:after="120"/>
      <w:ind w:left="283"/>
    </w:pPr>
  </w:style>
  <w:style w:type="character" w:customStyle="1" w:styleId="ZkladntextodsazenChar">
    <w:name w:val="Základní text odsazený Char"/>
    <w:link w:val="Zkladntextodsazen"/>
    <w:uiPriority w:val="99"/>
    <w:semiHidden/>
    <w:rsid w:val="002B4CC3"/>
    <w:rPr>
      <w:sz w:val="24"/>
      <w:szCs w:val="24"/>
    </w:rPr>
  </w:style>
  <w:style w:type="paragraph" w:styleId="Revize">
    <w:name w:val="Revision"/>
    <w:hidden/>
    <w:uiPriority w:val="99"/>
    <w:semiHidden/>
    <w:rsid w:val="00B77351"/>
    <w:rPr>
      <w:sz w:val="24"/>
      <w:szCs w:val="24"/>
    </w:rPr>
  </w:style>
  <w:style w:type="character" w:customStyle="1" w:styleId="Nadpis5Char">
    <w:name w:val="Nadpis 5 Char"/>
    <w:link w:val="Nadpis5"/>
    <w:uiPriority w:val="9"/>
    <w:semiHidden/>
    <w:rsid w:val="00356A8F"/>
    <w:rPr>
      <w:rFonts w:ascii="Calibri" w:eastAsia="Times New Roman" w:hAnsi="Calibri" w:cs="Times New Roman"/>
      <w:b/>
      <w:bCs/>
      <w:i/>
      <w:iCs/>
      <w:sz w:val="26"/>
      <w:szCs w:val="26"/>
    </w:rPr>
  </w:style>
  <w:style w:type="paragraph" w:styleId="Zkladntext2">
    <w:name w:val="Body Text 2"/>
    <w:basedOn w:val="Normln"/>
    <w:link w:val="Zkladntext2Char"/>
    <w:uiPriority w:val="99"/>
    <w:semiHidden/>
    <w:unhideWhenUsed/>
    <w:rsid w:val="002E5986"/>
    <w:pPr>
      <w:spacing w:after="120" w:line="480" w:lineRule="auto"/>
    </w:pPr>
  </w:style>
  <w:style w:type="character" w:customStyle="1" w:styleId="Zkladntext2Char">
    <w:name w:val="Základní text 2 Char"/>
    <w:link w:val="Zkladntext2"/>
    <w:uiPriority w:val="99"/>
    <w:semiHidden/>
    <w:rsid w:val="002E5986"/>
    <w:rPr>
      <w:sz w:val="24"/>
      <w:szCs w:val="24"/>
    </w:rPr>
  </w:style>
  <w:style w:type="character" w:customStyle="1" w:styleId="ZkladntextChar">
    <w:name w:val="Základní text Char"/>
    <w:link w:val="Zkladntext"/>
    <w:locked/>
    <w:rsid w:val="002E5986"/>
    <w:rPr>
      <w:rFonts w:ascii="Arial" w:hAnsi="Arial"/>
      <w:sz w:val="22"/>
    </w:rPr>
  </w:style>
  <w:style w:type="paragraph" w:styleId="Zhlav">
    <w:name w:val="header"/>
    <w:basedOn w:val="Normln"/>
    <w:link w:val="ZhlavChar"/>
    <w:uiPriority w:val="99"/>
    <w:rsid w:val="001E19D9"/>
    <w:pPr>
      <w:tabs>
        <w:tab w:val="center" w:pos="4536"/>
        <w:tab w:val="right" w:pos="9072"/>
      </w:tabs>
    </w:pPr>
  </w:style>
  <w:style w:type="character" w:customStyle="1" w:styleId="ZhlavChar">
    <w:name w:val="Záhlaví Char"/>
    <w:basedOn w:val="Standardnpsmoodstavce"/>
    <w:link w:val="Zhlav"/>
    <w:uiPriority w:val="99"/>
    <w:rsid w:val="001E19D9"/>
    <w:rPr>
      <w:sz w:val="24"/>
      <w:szCs w:val="24"/>
    </w:rPr>
  </w:style>
  <w:style w:type="character" w:styleId="Znakapoznpodarou">
    <w:name w:val="footnote reference"/>
    <w:uiPriority w:val="99"/>
    <w:semiHidden/>
    <w:unhideWhenUsed/>
    <w:rsid w:val="001E19D9"/>
    <w:rPr>
      <w:vertAlign w:val="superscript"/>
    </w:rPr>
  </w:style>
  <w:style w:type="character" w:customStyle="1" w:styleId="Nadpis2Char">
    <w:name w:val="Nadpis 2 Char"/>
    <w:basedOn w:val="Standardnpsmoodstavce"/>
    <w:link w:val="Nadpis2"/>
    <w:uiPriority w:val="9"/>
    <w:semiHidden/>
    <w:rsid w:val="00AA3F39"/>
    <w:rPr>
      <w:rFonts w:asciiTheme="majorHAnsi" w:eastAsiaTheme="majorEastAsia" w:hAnsiTheme="majorHAnsi" w:cstheme="majorBidi"/>
      <w:color w:val="2E74B5" w:themeColor="accent1" w:themeShade="BF"/>
      <w:sz w:val="26"/>
      <w:szCs w:val="26"/>
    </w:rPr>
  </w:style>
  <w:style w:type="character" w:customStyle="1" w:styleId="Internetovodkaz">
    <w:name w:val="Internetový odkaz"/>
    <w:uiPriority w:val="99"/>
    <w:unhideWhenUsed/>
    <w:rsid w:val="00AA5E2C"/>
    <w:rPr>
      <w:color w:val="0000FF"/>
      <w:u w:val="single"/>
    </w:rPr>
  </w:style>
  <w:style w:type="paragraph" w:customStyle="1" w:styleId="Tlotextu">
    <w:name w:val="Tělo textu"/>
    <w:basedOn w:val="Normln"/>
    <w:semiHidden/>
    <w:rsid w:val="00AA5E2C"/>
    <w:pPr>
      <w:suppressAutoHyphens/>
      <w:spacing w:line="288" w:lineRule="auto"/>
      <w:textAlignment w:val="baseline"/>
    </w:pPr>
    <w:rPr>
      <w:sz w:val="23"/>
      <w:szCs w:val="20"/>
    </w:rPr>
  </w:style>
  <w:style w:type="paragraph" w:customStyle="1" w:styleId="Zkladntext21">
    <w:name w:val="Základní text 21"/>
    <w:basedOn w:val="Normln"/>
    <w:rsid w:val="00AA5E2C"/>
    <w:pPr>
      <w:suppressAutoHyphens/>
      <w:ind w:left="360"/>
      <w:textAlignment w:val="baseline"/>
    </w:pPr>
    <w:rPr>
      <w:szCs w:val="20"/>
    </w:rPr>
  </w:style>
  <w:style w:type="character" w:styleId="Hypertextovodkaz">
    <w:name w:val="Hyperlink"/>
    <w:basedOn w:val="Standardnpsmoodstavce"/>
    <w:uiPriority w:val="99"/>
    <w:unhideWhenUsed/>
    <w:rsid w:val="00AA5E2C"/>
    <w:rPr>
      <w:color w:val="0563C1" w:themeColor="hyperlink"/>
      <w:u w:val="single"/>
    </w:rPr>
  </w:style>
  <w:style w:type="table" w:styleId="Mkatabulky">
    <w:name w:val="Table Grid"/>
    <w:basedOn w:val="Normlntabulka"/>
    <w:uiPriority w:val="59"/>
    <w:rsid w:val="000B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D3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41200">
      <w:bodyDiv w:val="1"/>
      <w:marLeft w:val="0"/>
      <w:marRight w:val="0"/>
      <w:marTop w:val="0"/>
      <w:marBottom w:val="0"/>
      <w:divBdr>
        <w:top w:val="none" w:sz="0" w:space="0" w:color="auto"/>
        <w:left w:val="none" w:sz="0" w:space="0" w:color="auto"/>
        <w:bottom w:val="none" w:sz="0" w:space="0" w:color="auto"/>
        <w:right w:val="none" w:sz="0" w:space="0" w:color="auto"/>
      </w:divBdr>
      <w:divsChild>
        <w:div w:id="1597446710">
          <w:marLeft w:val="0"/>
          <w:marRight w:val="0"/>
          <w:marTop w:val="300"/>
          <w:marBottom w:val="300"/>
          <w:divBdr>
            <w:top w:val="none" w:sz="0" w:space="0" w:color="auto"/>
            <w:left w:val="none" w:sz="0" w:space="0" w:color="auto"/>
            <w:bottom w:val="none" w:sz="0" w:space="0" w:color="auto"/>
            <w:right w:val="none" w:sz="0" w:space="0" w:color="auto"/>
          </w:divBdr>
        </w:div>
      </w:divsChild>
    </w:div>
    <w:div w:id="1523933249">
      <w:bodyDiv w:val="1"/>
      <w:marLeft w:val="0"/>
      <w:marRight w:val="0"/>
      <w:marTop w:val="0"/>
      <w:marBottom w:val="0"/>
      <w:divBdr>
        <w:top w:val="none" w:sz="0" w:space="0" w:color="auto"/>
        <w:left w:val="none" w:sz="0" w:space="0" w:color="auto"/>
        <w:bottom w:val="none" w:sz="0" w:space="0" w:color="auto"/>
        <w:right w:val="none" w:sz="0" w:space="0" w:color="auto"/>
      </w:divBdr>
      <w:divsChild>
        <w:div w:id="143401902">
          <w:marLeft w:val="0"/>
          <w:marRight w:val="0"/>
          <w:marTop w:val="300"/>
          <w:marBottom w:val="300"/>
          <w:divBdr>
            <w:top w:val="none" w:sz="0" w:space="0" w:color="auto"/>
            <w:left w:val="none" w:sz="0" w:space="0" w:color="auto"/>
            <w:bottom w:val="none" w:sz="0" w:space="0" w:color="auto"/>
            <w:right w:val="none" w:sz="0" w:space="0" w:color="auto"/>
          </w:divBdr>
        </w:div>
      </w:divsChild>
    </w:div>
    <w:div w:id="21015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řešení části projektu výzkumu a vývoje MPO ČR</vt:lpstr>
    </vt:vector>
  </TitlesOfParts>
  <Company>VUT Brno FSI</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řešení části projektu výzkumu a vývoje MPO ČR</dc:title>
  <dc:subject/>
  <dc:creator>orlova</dc:creator>
  <cp:keywords/>
  <cp:lastModifiedBy>Jirina</cp:lastModifiedBy>
  <cp:revision>36</cp:revision>
  <cp:lastPrinted>2018-06-08T12:29:00Z</cp:lastPrinted>
  <dcterms:created xsi:type="dcterms:W3CDTF">2018-06-08T11:25:00Z</dcterms:created>
  <dcterms:modified xsi:type="dcterms:W3CDTF">2018-07-05T06:03:00Z</dcterms:modified>
</cp:coreProperties>
</file>