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25" w:type="dxa"/>
        <w:tblInd w:w="-14" w:type="dxa"/>
        <w:tblCellMar>
          <w:top w:w="151" w:type="dxa"/>
          <w:bottom w:w="182" w:type="dxa"/>
          <w:right w:w="293" w:type="dxa"/>
        </w:tblCellMar>
        <w:tblLook w:val="04A0" w:firstRow="1" w:lastRow="0" w:firstColumn="1" w:lastColumn="0" w:noHBand="0" w:noVBand="1"/>
      </w:tblPr>
      <w:tblGrid>
        <w:gridCol w:w="2193"/>
        <w:gridCol w:w="4669"/>
        <w:gridCol w:w="4063"/>
      </w:tblGrid>
      <w:tr w:rsidR="00BC7D95">
        <w:trPr>
          <w:trHeight w:val="1668"/>
        </w:trPr>
        <w:tc>
          <w:tcPr>
            <w:tcW w:w="2194" w:type="dxa"/>
            <w:tcBorders>
              <w:top w:val="single" w:sz="2" w:space="0" w:color="000000"/>
              <w:left w:val="single" w:sz="2" w:space="0" w:color="000000"/>
              <w:bottom w:val="single" w:sz="2" w:space="0" w:color="000000"/>
              <w:right w:val="nil"/>
            </w:tcBorders>
            <w:vAlign w:val="bottom"/>
          </w:tcPr>
          <w:p w:rsidR="00BC7D95" w:rsidRDefault="002B7391">
            <w:pPr>
              <w:spacing w:after="19" w:line="259" w:lineRule="auto"/>
              <w:ind w:left="139" w:firstLine="0"/>
            </w:pPr>
            <w:r>
              <w:rPr>
                <w:noProof/>
              </w:rPr>
              <w:drawing>
                <wp:inline distT="0" distB="0" distL="0" distR="0">
                  <wp:extent cx="835152" cy="618920"/>
                  <wp:effectExtent l="0" t="0" r="0" b="0"/>
                  <wp:docPr id="3481" name="Picture 3481"/>
                  <wp:cNvGraphicFramePr/>
                  <a:graphic xmlns:a="http://schemas.openxmlformats.org/drawingml/2006/main">
                    <a:graphicData uri="http://schemas.openxmlformats.org/drawingml/2006/picture">
                      <pic:pic xmlns:pic="http://schemas.openxmlformats.org/drawingml/2006/picture">
                        <pic:nvPicPr>
                          <pic:cNvPr id="3481" name="Picture 3481"/>
                          <pic:cNvPicPr/>
                        </pic:nvPicPr>
                        <pic:blipFill>
                          <a:blip r:embed="rId5"/>
                          <a:stretch>
                            <a:fillRect/>
                          </a:stretch>
                        </pic:blipFill>
                        <pic:spPr>
                          <a:xfrm>
                            <a:off x="0" y="0"/>
                            <a:ext cx="835152" cy="618920"/>
                          </a:xfrm>
                          <a:prstGeom prst="rect">
                            <a:avLst/>
                          </a:prstGeom>
                        </pic:spPr>
                      </pic:pic>
                    </a:graphicData>
                  </a:graphic>
                </wp:inline>
              </w:drawing>
            </w:r>
          </w:p>
          <w:p w:rsidR="00BC7D95" w:rsidRDefault="002B7391">
            <w:pPr>
              <w:spacing w:after="0" w:line="259" w:lineRule="auto"/>
              <w:ind w:left="192" w:firstLine="0"/>
            </w:pPr>
            <w:r>
              <w:rPr>
                <w:sz w:val="34"/>
              </w:rPr>
              <w:t>OL*KRAS</w:t>
            </w:r>
          </w:p>
          <w:p w:rsidR="00BC7D95" w:rsidRDefault="002B7391">
            <w:pPr>
              <w:spacing w:after="0" w:line="259" w:lineRule="auto"/>
              <w:ind w:left="192" w:firstLine="0"/>
            </w:pPr>
            <w:r>
              <w:rPr>
                <w:sz w:val="10"/>
              </w:rPr>
              <w:t>INTERIÉRY REKONSTRUKCE</w:t>
            </w:r>
          </w:p>
        </w:tc>
        <w:tc>
          <w:tcPr>
            <w:tcW w:w="4680" w:type="dxa"/>
            <w:tcBorders>
              <w:top w:val="single" w:sz="2" w:space="0" w:color="000000"/>
              <w:left w:val="nil"/>
              <w:bottom w:val="single" w:sz="2" w:space="0" w:color="000000"/>
              <w:right w:val="nil"/>
            </w:tcBorders>
          </w:tcPr>
          <w:p w:rsidR="00BC7D95" w:rsidRDefault="002B7391">
            <w:pPr>
              <w:spacing w:after="219" w:line="259" w:lineRule="auto"/>
              <w:ind w:left="14" w:firstLine="0"/>
            </w:pPr>
            <w:r>
              <w:t>UL*KRAS stavební společnost s.r.o.</w:t>
            </w:r>
          </w:p>
          <w:p w:rsidR="00BC7D95" w:rsidRDefault="002B7391">
            <w:pPr>
              <w:spacing w:after="134" w:line="259" w:lineRule="auto"/>
              <w:ind w:left="10" w:firstLine="0"/>
            </w:pPr>
            <w:r>
              <w:rPr>
                <w:sz w:val="22"/>
              </w:rPr>
              <w:t>Slovanská 753/1</w:t>
            </w:r>
          </w:p>
          <w:p w:rsidR="00BC7D95" w:rsidRDefault="002B7391">
            <w:pPr>
              <w:spacing w:after="0" w:line="259" w:lineRule="auto"/>
              <w:ind w:left="0" w:firstLine="0"/>
            </w:pPr>
            <w:r>
              <w:t>403 40 Ústí nad Labem</w:t>
            </w:r>
          </w:p>
        </w:tc>
        <w:tc>
          <w:tcPr>
            <w:tcW w:w="4051" w:type="dxa"/>
            <w:tcBorders>
              <w:top w:val="single" w:sz="2" w:space="0" w:color="000000"/>
              <w:left w:val="nil"/>
              <w:bottom w:val="single" w:sz="2" w:space="0" w:color="000000"/>
              <w:right w:val="single" w:sz="2" w:space="0" w:color="000000"/>
            </w:tcBorders>
            <w:vAlign w:val="center"/>
          </w:tcPr>
          <w:p w:rsidR="00BC7D95" w:rsidRDefault="002B7391">
            <w:pPr>
              <w:spacing w:after="118" w:line="259" w:lineRule="auto"/>
              <w:ind w:left="0" w:firstLine="0"/>
              <w:jc w:val="right"/>
            </w:pPr>
            <w:r>
              <w:t>Telefon: 475 51 1 070</w:t>
            </w:r>
          </w:p>
          <w:p w:rsidR="00BC7D95" w:rsidRDefault="002B7391">
            <w:pPr>
              <w:spacing w:after="6" w:line="353" w:lineRule="auto"/>
              <w:ind w:left="2405" w:hanging="154"/>
            </w:pPr>
            <w:r>
              <w:t>Fax: 475 51 1 070 ulkras@ulkras.cz</w:t>
            </w:r>
          </w:p>
          <w:p w:rsidR="00BC7D95" w:rsidRDefault="002B7391">
            <w:pPr>
              <w:spacing w:after="0" w:line="259" w:lineRule="auto"/>
              <w:ind w:left="0" w:right="14" w:firstLine="0"/>
              <w:jc w:val="right"/>
            </w:pPr>
            <w:r>
              <w:rPr>
                <w:sz w:val="18"/>
              </w:rPr>
              <w:t>v,twwł.ulkras.cz</w:t>
            </w:r>
          </w:p>
        </w:tc>
      </w:tr>
    </w:tbl>
    <w:p w:rsidR="00BC7D95" w:rsidRDefault="002B7391">
      <w:pPr>
        <w:spacing w:after="332" w:line="259" w:lineRule="auto"/>
        <w:ind w:left="0" w:firstLine="0"/>
      </w:pPr>
      <w:r>
        <w:rPr>
          <w:sz w:val="18"/>
        </w:rPr>
        <w:t xml:space="preserve">Společnost je vedená Krajským soudem v </w:t>
      </w:r>
      <w:proofErr w:type="spellStart"/>
      <w:r>
        <w:rPr>
          <w:sz w:val="18"/>
        </w:rPr>
        <w:t>Ustí</w:t>
      </w:r>
      <w:proofErr w:type="spellEnd"/>
      <w:r>
        <w:rPr>
          <w:sz w:val="18"/>
        </w:rPr>
        <w:t xml:space="preserve"> nad Labem oddíl C, vložka 18577</w:t>
      </w:r>
    </w:p>
    <w:p w:rsidR="00BC7D95" w:rsidRDefault="002B7391">
      <w:pPr>
        <w:pStyle w:val="Nadpis1"/>
      </w:pPr>
      <w:r>
        <w:t>Smlouva o dílo číslo: 18336</w:t>
      </w:r>
    </w:p>
    <w:p w:rsidR="00BC7D95" w:rsidRDefault="002B7391">
      <w:pPr>
        <w:spacing w:after="36"/>
        <w:ind w:right="10"/>
      </w:pPr>
      <w:r>
        <w:t>uzavřená ve smyslu ustanovení občanského zákoníku mezi těmito smluvními stranami:</w:t>
      </w:r>
    </w:p>
    <w:tbl>
      <w:tblPr>
        <w:tblStyle w:val="TableGrid"/>
        <w:tblW w:w="8232" w:type="dxa"/>
        <w:tblInd w:w="701" w:type="dxa"/>
        <w:tblLook w:val="04A0" w:firstRow="1" w:lastRow="0" w:firstColumn="1" w:lastColumn="0" w:noHBand="0" w:noVBand="1"/>
      </w:tblPr>
      <w:tblGrid>
        <w:gridCol w:w="1450"/>
        <w:gridCol w:w="3705"/>
        <w:gridCol w:w="1733"/>
        <w:gridCol w:w="1344"/>
      </w:tblGrid>
      <w:tr w:rsidR="00BC7D95">
        <w:trPr>
          <w:trHeight w:val="300"/>
        </w:trPr>
        <w:tc>
          <w:tcPr>
            <w:tcW w:w="1450" w:type="dxa"/>
            <w:tcBorders>
              <w:top w:val="nil"/>
              <w:left w:val="nil"/>
              <w:bottom w:val="nil"/>
              <w:right w:val="nil"/>
            </w:tcBorders>
          </w:tcPr>
          <w:p w:rsidR="00BC7D95" w:rsidRDefault="002B7391">
            <w:pPr>
              <w:spacing w:after="0" w:line="259" w:lineRule="auto"/>
              <w:ind w:left="0" w:firstLine="0"/>
            </w:pPr>
            <w:r>
              <w:rPr>
                <w:sz w:val="22"/>
              </w:rPr>
              <w:t>Objednatelem:</w:t>
            </w:r>
          </w:p>
        </w:tc>
        <w:tc>
          <w:tcPr>
            <w:tcW w:w="3706" w:type="dxa"/>
            <w:tcBorders>
              <w:top w:val="nil"/>
              <w:left w:val="nil"/>
              <w:bottom w:val="nil"/>
              <w:right w:val="nil"/>
            </w:tcBorders>
          </w:tcPr>
          <w:p w:rsidR="00BC7D95" w:rsidRDefault="002B7391">
            <w:pPr>
              <w:spacing w:after="0" w:line="259" w:lineRule="auto"/>
              <w:ind w:left="34" w:firstLine="0"/>
            </w:pPr>
            <w:r>
              <w:t xml:space="preserve">Univerzita </w:t>
            </w:r>
            <w:proofErr w:type="gramStart"/>
            <w:r>
              <w:t>J.E.</w:t>
            </w:r>
            <w:proofErr w:type="gramEnd"/>
            <w:r>
              <w:t xml:space="preserve"> Purkyně</w:t>
            </w:r>
          </w:p>
        </w:tc>
        <w:tc>
          <w:tcPr>
            <w:tcW w:w="1733" w:type="dxa"/>
            <w:tcBorders>
              <w:top w:val="nil"/>
              <w:left w:val="nil"/>
              <w:bottom w:val="nil"/>
              <w:right w:val="nil"/>
            </w:tcBorders>
          </w:tcPr>
          <w:p w:rsidR="00BC7D95" w:rsidRDefault="002B7391">
            <w:pPr>
              <w:spacing w:after="0" w:line="259" w:lineRule="auto"/>
              <w:ind w:left="442" w:firstLine="0"/>
            </w:pPr>
            <w:r>
              <w:rPr>
                <w:sz w:val="22"/>
              </w:rPr>
              <w:t>Místo plnění:</w:t>
            </w:r>
          </w:p>
        </w:tc>
        <w:tc>
          <w:tcPr>
            <w:tcW w:w="1344" w:type="dxa"/>
            <w:tcBorders>
              <w:top w:val="nil"/>
              <w:left w:val="nil"/>
              <w:bottom w:val="nil"/>
              <w:right w:val="nil"/>
            </w:tcBorders>
          </w:tcPr>
          <w:p w:rsidR="00BC7D95" w:rsidRDefault="003B17DE" w:rsidP="003B17DE">
            <w:pPr>
              <w:spacing w:after="0" w:line="259" w:lineRule="auto"/>
              <w:ind w:left="0" w:firstLine="0"/>
              <w:jc w:val="both"/>
            </w:pPr>
            <w:r>
              <w:t xml:space="preserve">Na </w:t>
            </w:r>
            <w:r w:rsidR="002B7391">
              <w:t>Okraji 1001/7</w:t>
            </w:r>
          </w:p>
        </w:tc>
      </w:tr>
      <w:tr w:rsidR="00BC7D95">
        <w:trPr>
          <w:trHeight w:val="361"/>
        </w:trPr>
        <w:tc>
          <w:tcPr>
            <w:tcW w:w="1450" w:type="dxa"/>
            <w:tcBorders>
              <w:top w:val="nil"/>
              <w:left w:val="nil"/>
              <w:bottom w:val="nil"/>
              <w:right w:val="nil"/>
            </w:tcBorders>
          </w:tcPr>
          <w:p w:rsidR="00BC7D95" w:rsidRDefault="002B7391">
            <w:pPr>
              <w:spacing w:after="0" w:line="259" w:lineRule="auto"/>
              <w:ind w:left="701" w:firstLine="0"/>
            </w:pPr>
            <w:r>
              <w:rPr>
                <w:sz w:val="22"/>
              </w:rPr>
              <w:t>Bytem</w:t>
            </w:r>
          </w:p>
        </w:tc>
        <w:tc>
          <w:tcPr>
            <w:tcW w:w="3706" w:type="dxa"/>
            <w:tcBorders>
              <w:top w:val="nil"/>
              <w:left w:val="nil"/>
              <w:bottom w:val="nil"/>
              <w:right w:val="nil"/>
            </w:tcBorders>
            <w:vAlign w:val="center"/>
          </w:tcPr>
          <w:p w:rsidR="00BC7D95" w:rsidRDefault="002B7391">
            <w:pPr>
              <w:spacing w:after="0" w:line="259" w:lineRule="auto"/>
              <w:ind w:left="14" w:firstLine="0"/>
            </w:pPr>
            <w:r>
              <w:t>Pasteurova 3544/1</w:t>
            </w:r>
          </w:p>
        </w:tc>
        <w:tc>
          <w:tcPr>
            <w:tcW w:w="1733" w:type="dxa"/>
            <w:tcBorders>
              <w:top w:val="nil"/>
              <w:left w:val="nil"/>
              <w:bottom w:val="nil"/>
              <w:right w:val="nil"/>
            </w:tcBorders>
          </w:tcPr>
          <w:p w:rsidR="00BC7D95" w:rsidRDefault="00BC7D95">
            <w:pPr>
              <w:spacing w:after="160" w:line="259" w:lineRule="auto"/>
              <w:ind w:left="0" w:firstLine="0"/>
            </w:pPr>
          </w:p>
        </w:tc>
        <w:tc>
          <w:tcPr>
            <w:tcW w:w="1344" w:type="dxa"/>
            <w:tcBorders>
              <w:top w:val="nil"/>
              <w:left w:val="nil"/>
              <w:bottom w:val="nil"/>
              <w:right w:val="nil"/>
            </w:tcBorders>
          </w:tcPr>
          <w:p w:rsidR="00BC7D95" w:rsidRDefault="002B7391">
            <w:pPr>
              <w:spacing w:after="0" w:line="259" w:lineRule="auto"/>
              <w:ind w:left="0" w:firstLine="0"/>
            </w:pPr>
            <w:r>
              <w:t>Ústí nad Labem</w:t>
            </w:r>
          </w:p>
        </w:tc>
      </w:tr>
      <w:tr w:rsidR="00BC7D95">
        <w:trPr>
          <w:trHeight w:val="618"/>
        </w:trPr>
        <w:tc>
          <w:tcPr>
            <w:tcW w:w="1450" w:type="dxa"/>
            <w:tcBorders>
              <w:top w:val="nil"/>
              <w:left w:val="nil"/>
              <w:bottom w:val="nil"/>
              <w:right w:val="nil"/>
            </w:tcBorders>
          </w:tcPr>
          <w:p w:rsidR="00BC7D95" w:rsidRDefault="00BC7D95">
            <w:pPr>
              <w:spacing w:after="160" w:line="259" w:lineRule="auto"/>
              <w:ind w:left="0" w:firstLine="0"/>
            </w:pPr>
          </w:p>
        </w:tc>
        <w:tc>
          <w:tcPr>
            <w:tcW w:w="3706" w:type="dxa"/>
            <w:tcBorders>
              <w:top w:val="nil"/>
              <w:left w:val="nil"/>
              <w:bottom w:val="nil"/>
              <w:right w:val="nil"/>
            </w:tcBorders>
            <w:vAlign w:val="bottom"/>
          </w:tcPr>
          <w:p w:rsidR="00BC7D95" w:rsidRDefault="002B7391">
            <w:pPr>
              <w:spacing w:after="92" w:line="259" w:lineRule="auto"/>
              <w:ind w:left="14" w:firstLine="0"/>
            </w:pPr>
            <w:r>
              <w:t>Ústí nad Labem</w:t>
            </w:r>
          </w:p>
          <w:p w:rsidR="00BC7D95" w:rsidRDefault="002B7391">
            <w:pPr>
              <w:spacing w:after="0" w:line="259" w:lineRule="auto"/>
              <w:ind w:left="0" w:firstLine="0"/>
            </w:pPr>
            <w:r>
              <w:t>400 01</w:t>
            </w:r>
          </w:p>
        </w:tc>
        <w:tc>
          <w:tcPr>
            <w:tcW w:w="1733" w:type="dxa"/>
            <w:tcBorders>
              <w:top w:val="nil"/>
              <w:left w:val="nil"/>
              <w:bottom w:val="nil"/>
              <w:right w:val="nil"/>
            </w:tcBorders>
            <w:vAlign w:val="center"/>
          </w:tcPr>
          <w:p w:rsidR="00BC7D95" w:rsidRDefault="002B7391">
            <w:pPr>
              <w:spacing w:after="0" w:line="259" w:lineRule="auto"/>
              <w:ind w:left="965" w:firstLine="0"/>
            </w:pPr>
            <w:r>
              <w:t xml:space="preserve">byt </w:t>
            </w:r>
            <w:proofErr w:type="gramStart"/>
            <w:r>
              <w:t>č. :</w:t>
            </w:r>
            <w:proofErr w:type="gramEnd"/>
          </w:p>
        </w:tc>
        <w:tc>
          <w:tcPr>
            <w:tcW w:w="1344" w:type="dxa"/>
            <w:tcBorders>
              <w:top w:val="nil"/>
              <w:left w:val="nil"/>
              <w:bottom w:val="nil"/>
              <w:right w:val="nil"/>
            </w:tcBorders>
          </w:tcPr>
          <w:p w:rsidR="00BC7D95" w:rsidRDefault="00BC7D95">
            <w:pPr>
              <w:spacing w:after="160" w:line="259" w:lineRule="auto"/>
              <w:ind w:left="0" w:firstLine="0"/>
            </w:pPr>
          </w:p>
        </w:tc>
      </w:tr>
      <w:tr w:rsidR="00BC7D95">
        <w:trPr>
          <w:trHeight w:val="194"/>
        </w:trPr>
        <w:tc>
          <w:tcPr>
            <w:tcW w:w="1450" w:type="dxa"/>
            <w:tcBorders>
              <w:top w:val="nil"/>
              <w:left w:val="nil"/>
              <w:bottom w:val="nil"/>
              <w:right w:val="nil"/>
            </w:tcBorders>
          </w:tcPr>
          <w:p w:rsidR="00BC7D95" w:rsidRDefault="00BC7D95">
            <w:pPr>
              <w:spacing w:after="160" w:line="259" w:lineRule="auto"/>
              <w:ind w:left="0" w:firstLine="0"/>
            </w:pPr>
          </w:p>
        </w:tc>
        <w:tc>
          <w:tcPr>
            <w:tcW w:w="3706" w:type="dxa"/>
            <w:tcBorders>
              <w:top w:val="nil"/>
              <w:left w:val="nil"/>
              <w:bottom w:val="nil"/>
              <w:right w:val="nil"/>
            </w:tcBorders>
          </w:tcPr>
          <w:p w:rsidR="00BC7D95" w:rsidRDefault="00BC7D95">
            <w:pPr>
              <w:spacing w:after="160" w:line="259" w:lineRule="auto"/>
              <w:ind w:left="0" w:firstLine="0"/>
            </w:pPr>
          </w:p>
        </w:tc>
        <w:tc>
          <w:tcPr>
            <w:tcW w:w="1733" w:type="dxa"/>
            <w:tcBorders>
              <w:top w:val="nil"/>
              <w:left w:val="nil"/>
              <w:bottom w:val="nil"/>
              <w:right w:val="nil"/>
            </w:tcBorders>
          </w:tcPr>
          <w:p w:rsidR="00BC7D95" w:rsidRDefault="002B7391">
            <w:pPr>
              <w:spacing w:after="0" w:line="259" w:lineRule="auto"/>
              <w:ind w:left="854" w:firstLine="0"/>
            </w:pPr>
            <w:r>
              <w:rPr>
                <w:sz w:val="22"/>
              </w:rPr>
              <w:t>podlaží:</w:t>
            </w:r>
          </w:p>
        </w:tc>
        <w:tc>
          <w:tcPr>
            <w:tcW w:w="1344" w:type="dxa"/>
            <w:tcBorders>
              <w:top w:val="nil"/>
              <w:left w:val="nil"/>
              <w:bottom w:val="nil"/>
              <w:right w:val="nil"/>
            </w:tcBorders>
          </w:tcPr>
          <w:p w:rsidR="00BC7D95" w:rsidRDefault="002B7391">
            <w:pPr>
              <w:spacing w:after="0" w:line="259" w:lineRule="auto"/>
              <w:ind w:left="5" w:firstLine="0"/>
            </w:pPr>
            <w:r>
              <w:rPr>
                <w:sz w:val="18"/>
              </w:rPr>
              <w:t>1</w:t>
            </w:r>
          </w:p>
        </w:tc>
      </w:tr>
      <w:tr w:rsidR="00BC7D95">
        <w:trPr>
          <w:trHeight w:val="328"/>
        </w:trPr>
        <w:tc>
          <w:tcPr>
            <w:tcW w:w="1450" w:type="dxa"/>
            <w:tcBorders>
              <w:top w:val="nil"/>
              <w:left w:val="nil"/>
              <w:bottom w:val="nil"/>
              <w:right w:val="nil"/>
            </w:tcBorders>
          </w:tcPr>
          <w:p w:rsidR="00BC7D95" w:rsidRDefault="002B7391">
            <w:pPr>
              <w:spacing w:after="0" w:line="259" w:lineRule="auto"/>
              <w:ind w:left="907" w:firstLine="0"/>
            </w:pPr>
            <w:bookmarkStart w:id="0" w:name="_GoBack"/>
            <w:r>
              <w:rPr>
                <w:sz w:val="22"/>
              </w:rPr>
              <w:t>ICO:</w:t>
            </w:r>
          </w:p>
        </w:tc>
        <w:tc>
          <w:tcPr>
            <w:tcW w:w="3706" w:type="dxa"/>
            <w:tcBorders>
              <w:top w:val="nil"/>
              <w:left w:val="nil"/>
              <w:bottom w:val="nil"/>
              <w:right w:val="nil"/>
            </w:tcBorders>
          </w:tcPr>
          <w:p w:rsidR="00BC7D95" w:rsidRDefault="002B7391">
            <w:pPr>
              <w:tabs>
                <w:tab w:val="center" w:pos="2076"/>
              </w:tabs>
              <w:spacing w:after="0" w:line="259" w:lineRule="auto"/>
              <w:ind w:left="0" w:firstLine="0"/>
            </w:pPr>
            <w:r>
              <w:t>44555601</w:t>
            </w:r>
            <w:r>
              <w:tab/>
              <w:t>DIC: CZ44555601</w:t>
            </w:r>
          </w:p>
        </w:tc>
        <w:tc>
          <w:tcPr>
            <w:tcW w:w="1733" w:type="dxa"/>
            <w:tcBorders>
              <w:top w:val="nil"/>
              <w:left w:val="nil"/>
              <w:bottom w:val="nil"/>
              <w:right w:val="nil"/>
            </w:tcBorders>
          </w:tcPr>
          <w:p w:rsidR="00BC7D95" w:rsidRDefault="00BC7D95">
            <w:pPr>
              <w:spacing w:after="160" w:line="259" w:lineRule="auto"/>
              <w:ind w:left="0" w:firstLine="0"/>
            </w:pPr>
          </w:p>
        </w:tc>
        <w:tc>
          <w:tcPr>
            <w:tcW w:w="1344" w:type="dxa"/>
            <w:tcBorders>
              <w:top w:val="nil"/>
              <w:left w:val="nil"/>
              <w:bottom w:val="nil"/>
              <w:right w:val="nil"/>
            </w:tcBorders>
          </w:tcPr>
          <w:p w:rsidR="00BC7D95" w:rsidRDefault="00BC7D95">
            <w:pPr>
              <w:spacing w:after="160" w:line="259" w:lineRule="auto"/>
              <w:ind w:left="0" w:firstLine="0"/>
            </w:pPr>
          </w:p>
        </w:tc>
      </w:tr>
      <w:bookmarkEnd w:id="0"/>
      <w:tr w:rsidR="00BC7D95">
        <w:trPr>
          <w:trHeight w:val="454"/>
        </w:trPr>
        <w:tc>
          <w:tcPr>
            <w:tcW w:w="1450" w:type="dxa"/>
            <w:tcBorders>
              <w:top w:val="nil"/>
              <w:left w:val="nil"/>
              <w:bottom w:val="nil"/>
              <w:right w:val="nil"/>
            </w:tcBorders>
            <w:vAlign w:val="center"/>
          </w:tcPr>
          <w:p w:rsidR="00BC7D95" w:rsidRDefault="002B7391">
            <w:pPr>
              <w:spacing w:after="0" w:line="259" w:lineRule="auto"/>
              <w:ind w:left="62" w:firstLine="0"/>
            </w:pPr>
            <w:r>
              <w:rPr>
                <w:sz w:val="22"/>
              </w:rPr>
              <w:t>Zhotovitelem:</w:t>
            </w:r>
          </w:p>
        </w:tc>
        <w:tc>
          <w:tcPr>
            <w:tcW w:w="3706" w:type="dxa"/>
            <w:tcBorders>
              <w:top w:val="nil"/>
              <w:left w:val="nil"/>
              <w:bottom w:val="nil"/>
              <w:right w:val="nil"/>
            </w:tcBorders>
            <w:vAlign w:val="center"/>
          </w:tcPr>
          <w:p w:rsidR="00BC7D95" w:rsidRDefault="002B7391">
            <w:pPr>
              <w:spacing w:after="0" w:line="259" w:lineRule="auto"/>
              <w:ind w:left="24" w:firstLine="0"/>
            </w:pPr>
            <w:r>
              <w:t>UL*KRAS stavební společnost s.r.o.</w:t>
            </w:r>
          </w:p>
        </w:tc>
        <w:tc>
          <w:tcPr>
            <w:tcW w:w="1733" w:type="dxa"/>
            <w:tcBorders>
              <w:top w:val="nil"/>
              <w:left w:val="nil"/>
              <w:bottom w:val="nil"/>
              <w:right w:val="nil"/>
            </w:tcBorders>
            <w:vAlign w:val="center"/>
          </w:tcPr>
          <w:p w:rsidR="00BC7D95" w:rsidRDefault="002B7391">
            <w:pPr>
              <w:spacing w:after="0" w:line="259" w:lineRule="auto"/>
              <w:ind w:left="0" w:right="221" w:firstLine="0"/>
              <w:jc w:val="right"/>
            </w:pPr>
            <w:r>
              <w:rPr>
                <w:sz w:val="22"/>
              </w:rPr>
              <w:t>IČO:</w:t>
            </w:r>
          </w:p>
        </w:tc>
        <w:tc>
          <w:tcPr>
            <w:tcW w:w="1344" w:type="dxa"/>
            <w:tcBorders>
              <w:top w:val="nil"/>
              <w:left w:val="nil"/>
              <w:bottom w:val="nil"/>
              <w:right w:val="nil"/>
            </w:tcBorders>
            <w:vAlign w:val="center"/>
          </w:tcPr>
          <w:p w:rsidR="00BC7D95" w:rsidRDefault="002B7391">
            <w:pPr>
              <w:spacing w:after="0" w:line="259" w:lineRule="auto"/>
              <w:ind w:left="5" w:firstLine="0"/>
            </w:pPr>
            <w:r>
              <w:t>25441761</w:t>
            </w:r>
          </w:p>
        </w:tc>
      </w:tr>
      <w:tr w:rsidR="00BC7D95">
        <w:trPr>
          <w:trHeight w:val="309"/>
        </w:trPr>
        <w:tc>
          <w:tcPr>
            <w:tcW w:w="1450" w:type="dxa"/>
            <w:tcBorders>
              <w:top w:val="nil"/>
              <w:left w:val="nil"/>
              <w:bottom w:val="nil"/>
              <w:right w:val="nil"/>
            </w:tcBorders>
          </w:tcPr>
          <w:p w:rsidR="00BC7D95" w:rsidRDefault="00BC7D95">
            <w:pPr>
              <w:spacing w:after="160" w:line="259" w:lineRule="auto"/>
              <w:ind w:left="0" w:firstLine="0"/>
            </w:pPr>
          </w:p>
        </w:tc>
        <w:tc>
          <w:tcPr>
            <w:tcW w:w="3706" w:type="dxa"/>
            <w:tcBorders>
              <w:top w:val="nil"/>
              <w:left w:val="nil"/>
              <w:bottom w:val="nil"/>
              <w:right w:val="nil"/>
            </w:tcBorders>
          </w:tcPr>
          <w:p w:rsidR="00BC7D95" w:rsidRDefault="002B7391">
            <w:pPr>
              <w:spacing w:after="0" w:line="259" w:lineRule="auto"/>
              <w:ind w:left="19" w:firstLine="0"/>
            </w:pPr>
            <w:r>
              <w:rPr>
                <w:sz w:val="22"/>
              </w:rPr>
              <w:t>Slovanská 753/1</w:t>
            </w:r>
          </w:p>
        </w:tc>
        <w:tc>
          <w:tcPr>
            <w:tcW w:w="1733" w:type="dxa"/>
            <w:tcBorders>
              <w:top w:val="nil"/>
              <w:left w:val="nil"/>
              <w:bottom w:val="nil"/>
              <w:right w:val="nil"/>
            </w:tcBorders>
            <w:vAlign w:val="bottom"/>
          </w:tcPr>
          <w:p w:rsidR="00BC7D95" w:rsidRDefault="002B7391">
            <w:pPr>
              <w:spacing w:after="0" w:line="259" w:lineRule="auto"/>
              <w:ind w:left="0" w:right="221" w:firstLine="0"/>
              <w:jc w:val="right"/>
            </w:pPr>
            <w:r>
              <w:rPr>
                <w:sz w:val="22"/>
              </w:rPr>
              <w:t>DIČ:</w:t>
            </w:r>
          </w:p>
        </w:tc>
        <w:tc>
          <w:tcPr>
            <w:tcW w:w="1344" w:type="dxa"/>
            <w:tcBorders>
              <w:top w:val="nil"/>
              <w:left w:val="nil"/>
              <w:bottom w:val="nil"/>
              <w:right w:val="nil"/>
            </w:tcBorders>
            <w:vAlign w:val="bottom"/>
          </w:tcPr>
          <w:p w:rsidR="00BC7D95" w:rsidRDefault="002B7391">
            <w:pPr>
              <w:spacing w:after="0" w:line="259" w:lineRule="auto"/>
              <w:ind w:left="10" w:firstLine="0"/>
            </w:pPr>
            <w:r>
              <w:t>CZ 25441761</w:t>
            </w:r>
          </w:p>
        </w:tc>
      </w:tr>
    </w:tbl>
    <w:p w:rsidR="00BC7D95" w:rsidRDefault="002B7391">
      <w:pPr>
        <w:tabs>
          <w:tab w:val="center" w:pos="2798"/>
          <w:tab w:val="center" w:pos="6612"/>
          <w:tab w:val="center" w:pos="7843"/>
        </w:tabs>
        <w:spacing w:after="233" w:line="259" w:lineRule="auto"/>
        <w:ind w:left="0" w:firstLine="0"/>
      </w:pPr>
      <w:r>
        <w:rPr>
          <w:sz w:val="22"/>
        </w:rPr>
        <w:tab/>
        <w:t>Ústí nad Labem</w:t>
      </w:r>
      <w:r>
        <w:rPr>
          <w:sz w:val="22"/>
        </w:rPr>
        <w:tab/>
        <w:t>Variabilní symbol:</w:t>
      </w:r>
      <w:r>
        <w:rPr>
          <w:sz w:val="22"/>
        </w:rPr>
        <w:tab/>
        <w:t>18336</w:t>
      </w:r>
    </w:p>
    <w:p w:rsidR="00BC7D95" w:rsidRDefault="002B7391">
      <w:pPr>
        <w:tabs>
          <w:tab w:val="center" w:pos="2431"/>
          <w:tab w:val="center" w:pos="6919"/>
          <w:tab w:val="center" w:pos="8266"/>
        </w:tabs>
        <w:spacing w:after="319" w:line="259" w:lineRule="auto"/>
        <w:ind w:left="0" w:firstLine="0"/>
      </w:pPr>
      <w:r>
        <w:tab/>
        <w:t>403 40</w:t>
      </w:r>
      <w:r>
        <w:tab/>
        <w:t>Číslo účtu:</w:t>
      </w:r>
      <w:r>
        <w:tab/>
      </w:r>
      <w:proofErr w:type="spellStart"/>
      <w:r w:rsidR="009D127E">
        <w:t>xxxxx</w:t>
      </w:r>
      <w:proofErr w:type="spellEnd"/>
    </w:p>
    <w:p w:rsidR="00BC7D95" w:rsidRDefault="002B7391">
      <w:pPr>
        <w:spacing w:after="139" w:line="259" w:lineRule="auto"/>
        <w:ind w:left="216" w:right="110" w:hanging="10"/>
        <w:jc w:val="center"/>
      </w:pPr>
      <w:r>
        <w:t xml:space="preserve">zastoupený </w:t>
      </w:r>
      <w:proofErr w:type="spellStart"/>
      <w:r w:rsidR="009D127E">
        <w:t>xxxxx</w:t>
      </w:r>
      <w:proofErr w:type="spellEnd"/>
      <w:r w:rsidR="009D127E">
        <w:t xml:space="preserve">, </w:t>
      </w:r>
      <w:proofErr w:type="spellStart"/>
      <w:r w:rsidR="009D127E">
        <w:t>xxx</w:t>
      </w:r>
      <w:r w:rsidR="003B17DE">
        <w:t>xxx</w:t>
      </w:r>
      <w:proofErr w:type="spellEnd"/>
      <w:r w:rsidR="009D127E">
        <w:t xml:space="preserve"> n</w:t>
      </w:r>
      <w:r>
        <w:t>ebo</w:t>
      </w:r>
      <w:r w:rsidR="009D127E">
        <w:t xml:space="preserve"> </w:t>
      </w:r>
      <w:proofErr w:type="spellStart"/>
      <w:r w:rsidR="009D127E">
        <w:t>xxxxx</w:t>
      </w:r>
      <w:proofErr w:type="spellEnd"/>
      <w:r>
        <w:t xml:space="preserve"> na základě plné moci</w:t>
      </w:r>
    </w:p>
    <w:p w:rsidR="00BC7D95" w:rsidRDefault="002B7391">
      <w:pPr>
        <w:spacing w:after="5" w:line="259" w:lineRule="auto"/>
        <w:ind w:left="216" w:hanging="10"/>
        <w:jc w:val="center"/>
      </w:pPr>
      <w:r>
        <w:rPr>
          <w:noProof/>
        </w:rPr>
        <w:drawing>
          <wp:anchor distT="0" distB="0" distL="114300" distR="114300" simplePos="0" relativeHeight="251658240" behindDoc="0" locked="0" layoutInCell="1" allowOverlap="0">
            <wp:simplePos x="0" y="0"/>
            <wp:positionH relativeFrom="page">
              <wp:posOffset>182880</wp:posOffset>
            </wp:positionH>
            <wp:positionV relativeFrom="page">
              <wp:posOffset>789657</wp:posOffset>
            </wp:positionV>
            <wp:extent cx="51816" cy="48782"/>
            <wp:effectExtent l="0" t="0" r="0" b="0"/>
            <wp:wrapTopAndBottom/>
            <wp:docPr id="19385" name="Picture 19385"/>
            <wp:cNvGraphicFramePr/>
            <a:graphic xmlns:a="http://schemas.openxmlformats.org/drawingml/2006/main">
              <a:graphicData uri="http://schemas.openxmlformats.org/drawingml/2006/picture">
                <pic:pic xmlns:pic="http://schemas.openxmlformats.org/drawingml/2006/picture">
                  <pic:nvPicPr>
                    <pic:cNvPr id="19385" name="Picture 19385"/>
                    <pic:cNvPicPr/>
                  </pic:nvPicPr>
                  <pic:blipFill>
                    <a:blip r:embed="rId6"/>
                    <a:stretch>
                      <a:fillRect/>
                    </a:stretch>
                  </pic:blipFill>
                  <pic:spPr>
                    <a:xfrm>
                      <a:off x="0" y="0"/>
                      <a:ext cx="51816" cy="48782"/>
                    </a:xfrm>
                    <a:prstGeom prst="rect">
                      <a:avLst/>
                    </a:prstGeom>
                  </pic:spPr>
                </pic:pic>
              </a:graphicData>
            </a:graphic>
          </wp:anchor>
        </w:drawing>
      </w:r>
      <w:r>
        <w:t>( společně dále též: '</w:t>
      </w:r>
      <w:proofErr w:type="spellStart"/>
      <w:r>
        <w:t>tsmluvní</w:t>
      </w:r>
      <w:proofErr w:type="spellEnd"/>
      <w:r>
        <w:t xml:space="preserve"> </w:t>
      </w:r>
      <w:proofErr w:type="gramStart"/>
      <w:r>
        <w:t>strany” )</w:t>
      </w:r>
      <w:proofErr w:type="gramEnd"/>
    </w:p>
    <w:tbl>
      <w:tblPr>
        <w:tblStyle w:val="TableGrid"/>
        <w:tblW w:w="5885" w:type="dxa"/>
        <w:tblInd w:w="2381" w:type="dxa"/>
        <w:tblCellMar>
          <w:top w:w="5" w:type="dxa"/>
        </w:tblCellMar>
        <w:tblLook w:val="04A0" w:firstRow="1" w:lastRow="0" w:firstColumn="1" w:lastColumn="0" w:noHBand="0" w:noVBand="1"/>
      </w:tblPr>
      <w:tblGrid>
        <w:gridCol w:w="2515"/>
        <w:gridCol w:w="1589"/>
        <w:gridCol w:w="1781"/>
      </w:tblGrid>
      <w:tr w:rsidR="00BC7D95">
        <w:trPr>
          <w:trHeight w:val="310"/>
        </w:trPr>
        <w:tc>
          <w:tcPr>
            <w:tcW w:w="2515" w:type="dxa"/>
            <w:tcBorders>
              <w:top w:val="nil"/>
              <w:left w:val="nil"/>
              <w:bottom w:val="nil"/>
              <w:right w:val="nil"/>
            </w:tcBorders>
          </w:tcPr>
          <w:p w:rsidR="00BC7D95" w:rsidRDefault="002B7391">
            <w:pPr>
              <w:spacing w:after="0" w:line="259" w:lineRule="auto"/>
              <w:ind w:left="0" w:firstLine="0"/>
            </w:pPr>
            <w:r>
              <w:rPr>
                <w:sz w:val="22"/>
              </w:rPr>
              <w:t>Lhůta k provedení díla od:</w:t>
            </w:r>
          </w:p>
        </w:tc>
        <w:tc>
          <w:tcPr>
            <w:tcW w:w="1589" w:type="dxa"/>
            <w:tcBorders>
              <w:top w:val="nil"/>
              <w:left w:val="nil"/>
              <w:bottom w:val="nil"/>
              <w:right w:val="nil"/>
            </w:tcBorders>
          </w:tcPr>
          <w:p w:rsidR="00BC7D95" w:rsidRDefault="002B7391">
            <w:pPr>
              <w:spacing w:after="0" w:line="259" w:lineRule="auto"/>
              <w:ind w:left="130" w:firstLine="0"/>
            </w:pPr>
            <w:proofErr w:type="gramStart"/>
            <w:r>
              <w:t>16.7.2018</w:t>
            </w:r>
            <w:proofErr w:type="gramEnd"/>
          </w:p>
        </w:tc>
        <w:tc>
          <w:tcPr>
            <w:tcW w:w="1781" w:type="dxa"/>
            <w:tcBorders>
              <w:top w:val="nil"/>
              <w:left w:val="nil"/>
              <w:bottom w:val="nil"/>
              <w:right w:val="nil"/>
            </w:tcBorders>
          </w:tcPr>
          <w:p w:rsidR="00BC7D95" w:rsidRDefault="002B7391">
            <w:pPr>
              <w:spacing w:after="0" w:line="259" w:lineRule="auto"/>
              <w:ind w:left="0" w:firstLine="0"/>
            </w:pPr>
            <w:r>
              <w:t xml:space="preserve">do : </w:t>
            </w:r>
            <w:proofErr w:type="gramStart"/>
            <w:r>
              <w:t>10.8.2018</w:t>
            </w:r>
            <w:proofErr w:type="gramEnd"/>
          </w:p>
        </w:tc>
      </w:tr>
      <w:tr w:rsidR="00BC7D95">
        <w:trPr>
          <w:trHeight w:val="421"/>
        </w:trPr>
        <w:tc>
          <w:tcPr>
            <w:tcW w:w="2515" w:type="dxa"/>
            <w:tcBorders>
              <w:top w:val="nil"/>
              <w:left w:val="nil"/>
              <w:bottom w:val="nil"/>
              <w:right w:val="nil"/>
            </w:tcBorders>
            <w:vAlign w:val="center"/>
          </w:tcPr>
          <w:p w:rsidR="00BC7D95" w:rsidRDefault="002B7391">
            <w:pPr>
              <w:spacing w:after="0" w:line="259" w:lineRule="auto"/>
              <w:ind w:left="0" w:firstLine="0"/>
              <w:jc w:val="center"/>
            </w:pPr>
            <w:r>
              <w:rPr>
                <w:sz w:val="22"/>
              </w:rPr>
              <w:t>Cena za dílo bez DPH:</w:t>
            </w:r>
          </w:p>
        </w:tc>
        <w:tc>
          <w:tcPr>
            <w:tcW w:w="1589" w:type="dxa"/>
            <w:tcBorders>
              <w:top w:val="nil"/>
              <w:left w:val="nil"/>
              <w:bottom w:val="nil"/>
              <w:right w:val="nil"/>
            </w:tcBorders>
            <w:vAlign w:val="center"/>
          </w:tcPr>
          <w:p w:rsidR="00BC7D95" w:rsidRDefault="002B7391">
            <w:pPr>
              <w:spacing w:after="0" w:line="259" w:lineRule="auto"/>
              <w:ind w:left="19" w:firstLine="0"/>
            </w:pPr>
            <w:proofErr w:type="gramStart"/>
            <w:r>
              <w:rPr>
                <w:sz w:val="18"/>
              </w:rPr>
              <w:t>165 090,OO</w:t>
            </w:r>
            <w:proofErr w:type="gramEnd"/>
            <w:r>
              <w:rPr>
                <w:sz w:val="18"/>
              </w:rPr>
              <w:t xml:space="preserve"> Kč</w:t>
            </w:r>
          </w:p>
        </w:tc>
        <w:tc>
          <w:tcPr>
            <w:tcW w:w="1781" w:type="dxa"/>
            <w:tcBorders>
              <w:top w:val="nil"/>
              <w:left w:val="nil"/>
              <w:bottom w:val="nil"/>
              <w:right w:val="nil"/>
            </w:tcBorders>
          </w:tcPr>
          <w:p w:rsidR="00BC7D95" w:rsidRDefault="00BC7D95">
            <w:pPr>
              <w:spacing w:after="160" w:line="259" w:lineRule="auto"/>
              <w:ind w:left="0" w:firstLine="0"/>
            </w:pPr>
          </w:p>
        </w:tc>
      </w:tr>
      <w:tr w:rsidR="00BC7D95">
        <w:trPr>
          <w:trHeight w:val="378"/>
        </w:trPr>
        <w:tc>
          <w:tcPr>
            <w:tcW w:w="2515" w:type="dxa"/>
            <w:tcBorders>
              <w:top w:val="nil"/>
              <w:left w:val="nil"/>
              <w:bottom w:val="nil"/>
              <w:right w:val="nil"/>
            </w:tcBorders>
            <w:vAlign w:val="center"/>
          </w:tcPr>
          <w:p w:rsidR="00BC7D95" w:rsidRDefault="002B7391">
            <w:pPr>
              <w:spacing w:after="0" w:line="259" w:lineRule="auto"/>
              <w:ind w:left="523" w:firstLine="0"/>
            </w:pPr>
            <w:r>
              <w:rPr>
                <w:sz w:val="22"/>
              </w:rPr>
              <w:t>Cena za dílo s DPH:</w:t>
            </w:r>
          </w:p>
        </w:tc>
        <w:tc>
          <w:tcPr>
            <w:tcW w:w="1589" w:type="dxa"/>
            <w:tcBorders>
              <w:top w:val="nil"/>
              <w:left w:val="nil"/>
              <w:bottom w:val="nil"/>
              <w:right w:val="nil"/>
            </w:tcBorders>
          </w:tcPr>
          <w:p w:rsidR="00BC7D95" w:rsidRDefault="002B7391">
            <w:pPr>
              <w:spacing w:after="0" w:line="259" w:lineRule="auto"/>
              <w:ind w:left="19" w:firstLine="0"/>
            </w:pPr>
            <w:r>
              <w:t>199 758,00 Kč</w:t>
            </w:r>
          </w:p>
        </w:tc>
        <w:tc>
          <w:tcPr>
            <w:tcW w:w="1781" w:type="dxa"/>
            <w:tcBorders>
              <w:top w:val="nil"/>
              <w:left w:val="nil"/>
              <w:bottom w:val="nil"/>
              <w:right w:val="nil"/>
            </w:tcBorders>
          </w:tcPr>
          <w:p w:rsidR="00BC7D95" w:rsidRDefault="00BC7D95">
            <w:pPr>
              <w:spacing w:after="160" w:line="259" w:lineRule="auto"/>
              <w:ind w:left="0" w:firstLine="0"/>
            </w:pPr>
          </w:p>
        </w:tc>
      </w:tr>
      <w:tr w:rsidR="00BC7D95">
        <w:trPr>
          <w:trHeight w:val="357"/>
        </w:trPr>
        <w:tc>
          <w:tcPr>
            <w:tcW w:w="2515" w:type="dxa"/>
            <w:tcBorders>
              <w:top w:val="nil"/>
              <w:left w:val="nil"/>
              <w:bottom w:val="nil"/>
              <w:right w:val="nil"/>
            </w:tcBorders>
            <w:vAlign w:val="center"/>
          </w:tcPr>
          <w:p w:rsidR="00BC7D95" w:rsidRDefault="002B7391">
            <w:pPr>
              <w:spacing w:after="0" w:line="259" w:lineRule="auto"/>
              <w:ind w:left="1042" w:firstLine="0"/>
            </w:pPr>
            <w:r>
              <w:rPr>
                <w:sz w:val="22"/>
              </w:rPr>
              <w:t xml:space="preserve">První </w:t>
            </w:r>
            <w:proofErr w:type="gramStart"/>
            <w:r>
              <w:rPr>
                <w:sz w:val="22"/>
              </w:rPr>
              <w:t>záloha :</w:t>
            </w:r>
            <w:proofErr w:type="gramEnd"/>
          </w:p>
        </w:tc>
        <w:tc>
          <w:tcPr>
            <w:tcW w:w="1589" w:type="dxa"/>
            <w:tcBorders>
              <w:top w:val="nil"/>
              <w:left w:val="nil"/>
              <w:bottom w:val="nil"/>
              <w:right w:val="nil"/>
            </w:tcBorders>
          </w:tcPr>
          <w:p w:rsidR="00BC7D95" w:rsidRDefault="002B7391">
            <w:pPr>
              <w:spacing w:after="0" w:line="259" w:lineRule="auto"/>
              <w:ind w:left="0" w:firstLine="0"/>
            </w:pPr>
            <w:r>
              <w:rPr>
                <w:sz w:val="16"/>
              </w:rPr>
              <w:t>120 OOO,OO Kč</w:t>
            </w:r>
          </w:p>
        </w:tc>
        <w:tc>
          <w:tcPr>
            <w:tcW w:w="1781" w:type="dxa"/>
            <w:tcBorders>
              <w:top w:val="nil"/>
              <w:left w:val="nil"/>
              <w:bottom w:val="nil"/>
              <w:right w:val="nil"/>
            </w:tcBorders>
          </w:tcPr>
          <w:p w:rsidR="00BC7D95" w:rsidRDefault="002B7391">
            <w:pPr>
              <w:spacing w:after="0" w:line="259" w:lineRule="auto"/>
              <w:ind w:left="0" w:firstLine="0"/>
              <w:jc w:val="right"/>
            </w:pPr>
            <w:r>
              <w:t xml:space="preserve">Splatná: </w:t>
            </w:r>
            <w:proofErr w:type="gramStart"/>
            <w:r>
              <w:t>20.7.2018</w:t>
            </w:r>
            <w:proofErr w:type="gramEnd"/>
          </w:p>
        </w:tc>
      </w:tr>
      <w:tr w:rsidR="00BC7D95">
        <w:trPr>
          <w:trHeight w:val="327"/>
        </w:trPr>
        <w:tc>
          <w:tcPr>
            <w:tcW w:w="2515" w:type="dxa"/>
            <w:tcBorders>
              <w:top w:val="nil"/>
              <w:left w:val="nil"/>
              <w:bottom w:val="nil"/>
              <w:right w:val="nil"/>
            </w:tcBorders>
          </w:tcPr>
          <w:p w:rsidR="00BC7D95" w:rsidRDefault="002B7391">
            <w:pPr>
              <w:spacing w:after="0" w:line="259" w:lineRule="auto"/>
              <w:ind w:left="965" w:firstLine="0"/>
            </w:pPr>
            <w:r>
              <w:rPr>
                <w:sz w:val="22"/>
              </w:rPr>
              <w:t xml:space="preserve">Druhá </w:t>
            </w:r>
            <w:proofErr w:type="gramStart"/>
            <w:r>
              <w:rPr>
                <w:sz w:val="22"/>
              </w:rPr>
              <w:t>záloha :</w:t>
            </w:r>
            <w:proofErr w:type="gramEnd"/>
          </w:p>
        </w:tc>
        <w:tc>
          <w:tcPr>
            <w:tcW w:w="1589" w:type="dxa"/>
            <w:tcBorders>
              <w:top w:val="nil"/>
              <w:left w:val="nil"/>
              <w:bottom w:val="nil"/>
              <w:right w:val="nil"/>
            </w:tcBorders>
          </w:tcPr>
          <w:p w:rsidR="00BC7D95" w:rsidRDefault="002B7391">
            <w:pPr>
              <w:spacing w:after="0" w:line="259" w:lineRule="auto"/>
              <w:ind w:left="149" w:firstLine="0"/>
              <w:jc w:val="center"/>
            </w:pPr>
            <w:r>
              <w:t xml:space="preserve">0,00 </w:t>
            </w:r>
            <w:proofErr w:type="spellStart"/>
            <w:r>
              <w:t>Kc</w:t>
            </w:r>
            <w:proofErr w:type="spellEnd"/>
          </w:p>
        </w:tc>
        <w:tc>
          <w:tcPr>
            <w:tcW w:w="1781" w:type="dxa"/>
            <w:tcBorders>
              <w:top w:val="nil"/>
              <w:left w:val="nil"/>
              <w:bottom w:val="nil"/>
              <w:right w:val="nil"/>
            </w:tcBorders>
          </w:tcPr>
          <w:p w:rsidR="00BC7D95" w:rsidRDefault="002B7391">
            <w:pPr>
              <w:spacing w:after="0" w:line="259" w:lineRule="auto"/>
              <w:ind w:left="202" w:firstLine="0"/>
            </w:pPr>
            <w:r>
              <w:rPr>
                <w:sz w:val="22"/>
              </w:rPr>
              <w:t>Splatná:</w:t>
            </w:r>
          </w:p>
        </w:tc>
      </w:tr>
      <w:tr w:rsidR="00BC7D95">
        <w:trPr>
          <w:trHeight w:val="890"/>
        </w:trPr>
        <w:tc>
          <w:tcPr>
            <w:tcW w:w="2515" w:type="dxa"/>
            <w:tcBorders>
              <w:top w:val="nil"/>
              <w:left w:val="nil"/>
              <w:bottom w:val="nil"/>
              <w:right w:val="nil"/>
            </w:tcBorders>
          </w:tcPr>
          <w:p w:rsidR="00BC7D95" w:rsidRDefault="002B7391">
            <w:pPr>
              <w:spacing w:after="0" w:line="259" w:lineRule="auto"/>
              <w:ind w:left="1334" w:firstLine="0"/>
            </w:pPr>
            <w:proofErr w:type="gramStart"/>
            <w:r>
              <w:rPr>
                <w:sz w:val="22"/>
              </w:rPr>
              <w:t>Doplatek :</w:t>
            </w:r>
            <w:proofErr w:type="gramEnd"/>
          </w:p>
        </w:tc>
        <w:tc>
          <w:tcPr>
            <w:tcW w:w="1589" w:type="dxa"/>
            <w:tcBorders>
              <w:top w:val="nil"/>
              <w:left w:val="nil"/>
              <w:bottom w:val="nil"/>
              <w:right w:val="nil"/>
            </w:tcBorders>
          </w:tcPr>
          <w:p w:rsidR="00BC7D95" w:rsidRDefault="002B7391">
            <w:pPr>
              <w:spacing w:after="311" w:line="259" w:lineRule="auto"/>
              <w:ind w:left="91" w:firstLine="0"/>
            </w:pPr>
            <w:r>
              <w:t xml:space="preserve">79 758,00 </w:t>
            </w:r>
            <w:proofErr w:type="spellStart"/>
            <w:r>
              <w:t>Kc</w:t>
            </w:r>
            <w:proofErr w:type="spellEnd"/>
          </w:p>
          <w:p w:rsidR="00BC7D95" w:rsidRDefault="002B7391">
            <w:pPr>
              <w:spacing w:after="0" w:line="259" w:lineRule="auto"/>
              <w:ind w:left="10" w:firstLine="0"/>
            </w:pPr>
            <w:r>
              <w:rPr>
                <w:sz w:val="22"/>
              </w:rPr>
              <w:t>Předmět plnění</w:t>
            </w:r>
          </w:p>
        </w:tc>
        <w:tc>
          <w:tcPr>
            <w:tcW w:w="1781" w:type="dxa"/>
            <w:tcBorders>
              <w:top w:val="nil"/>
              <w:left w:val="nil"/>
              <w:bottom w:val="nil"/>
              <w:right w:val="nil"/>
            </w:tcBorders>
          </w:tcPr>
          <w:p w:rsidR="00BC7D95" w:rsidRDefault="002B7391">
            <w:pPr>
              <w:spacing w:after="0" w:line="259" w:lineRule="auto"/>
              <w:ind w:left="0" w:firstLine="0"/>
              <w:jc w:val="right"/>
            </w:pPr>
            <w:r>
              <w:t xml:space="preserve">Splatný: </w:t>
            </w:r>
            <w:proofErr w:type="gramStart"/>
            <w:r>
              <w:t>20.8.2018</w:t>
            </w:r>
            <w:proofErr w:type="gramEnd"/>
          </w:p>
        </w:tc>
      </w:tr>
    </w:tbl>
    <w:p w:rsidR="00BC7D95" w:rsidRDefault="002B7391">
      <w:pPr>
        <w:spacing w:after="157"/>
        <w:ind w:left="110" w:right="29" w:firstLine="0"/>
        <w:jc w:val="both"/>
      </w:pPr>
      <w:r>
        <w:t>1. Zhotovitel se zavazuje provést pro objednatele dílo - stavební práce. Podrobný seznam prací a materiálů tvořících dílo je uveden v rozpočtu, případně přílohách, tvořících nedílnou součást této smlouvy o dílo. Objednatel svým podpisem stvrzuje, že rozpočet byl ke smlouvě přiložen, byl mu vysvětlen, rozumí mu a souhlasí s ním.</w:t>
      </w:r>
    </w:p>
    <w:p w:rsidR="00BC7D95" w:rsidRDefault="002B7391">
      <w:pPr>
        <w:spacing w:after="88" w:line="259" w:lineRule="auto"/>
        <w:ind w:left="202" w:right="24" w:hanging="10"/>
        <w:jc w:val="center"/>
      </w:pPr>
      <w:r>
        <w:rPr>
          <w:sz w:val="22"/>
        </w:rPr>
        <w:t>Cena za dílo</w:t>
      </w:r>
    </w:p>
    <w:p w:rsidR="00BC7D95" w:rsidRDefault="002B7391">
      <w:pPr>
        <w:ind w:left="115" w:right="10"/>
      </w:pPr>
      <w:proofErr w:type="gramStart"/>
      <w:r>
        <w:t>l .</w:t>
      </w:r>
      <w:r>
        <w:tab/>
        <w:t>Cena</w:t>
      </w:r>
      <w:proofErr w:type="gramEnd"/>
      <w:r>
        <w:t xml:space="preserve"> za dílo specifikované v článku l. je stanovena dohodou mezi objednatelem a zhotovitelem ve vazbě na rozpočet tvořící přílohu této smlouvy. Rozpočet je dán s výhradou, že se nezaručuje jeho úplnost podle S 2621 občanského zákoníku. Objednatel je srozuměn s tím, že cena může být změněna ve vazbě na skutečný rozsah veškerých provedených prací.</w:t>
      </w:r>
    </w:p>
    <w:p w:rsidR="00BC7D95" w:rsidRDefault="002B7391">
      <w:pPr>
        <w:tabs>
          <w:tab w:val="center" w:pos="5592"/>
        </w:tabs>
        <w:spacing w:after="172"/>
        <w:ind w:left="0" w:firstLine="0"/>
      </w:pPr>
      <w:r>
        <w:t>2.</w:t>
      </w:r>
      <w:r>
        <w:tab/>
        <w:t>Cena za dílo je vyjádřena bez DPH a ta bude účtována podle předpisů účinných v den uskutečnění zdanitelného plnění.</w:t>
      </w:r>
    </w:p>
    <w:p w:rsidR="003B17DE" w:rsidRDefault="003B17DE">
      <w:pPr>
        <w:tabs>
          <w:tab w:val="center" w:pos="5592"/>
        </w:tabs>
        <w:spacing w:after="172"/>
        <w:ind w:left="0" w:firstLine="0"/>
      </w:pPr>
    </w:p>
    <w:p w:rsidR="003B17DE" w:rsidRDefault="003B17DE">
      <w:pPr>
        <w:tabs>
          <w:tab w:val="center" w:pos="5592"/>
        </w:tabs>
        <w:spacing w:after="172"/>
        <w:ind w:left="0" w:firstLine="0"/>
      </w:pPr>
    </w:p>
    <w:p w:rsidR="003B17DE" w:rsidRDefault="003B17DE">
      <w:pPr>
        <w:tabs>
          <w:tab w:val="center" w:pos="5592"/>
        </w:tabs>
        <w:spacing w:after="172"/>
        <w:ind w:left="0" w:firstLine="0"/>
      </w:pPr>
    </w:p>
    <w:p w:rsidR="003B17DE" w:rsidRDefault="003B17DE">
      <w:pPr>
        <w:tabs>
          <w:tab w:val="center" w:pos="5592"/>
        </w:tabs>
        <w:spacing w:after="172"/>
        <w:ind w:left="0" w:firstLine="0"/>
      </w:pPr>
    </w:p>
    <w:p w:rsidR="003B17DE" w:rsidRDefault="003B17DE">
      <w:pPr>
        <w:tabs>
          <w:tab w:val="center" w:pos="5592"/>
        </w:tabs>
        <w:spacing w:after="172"/>
        <w:ind w:left="0" w:firstLine="0"/>
      </w:pPr>
    </w:p>
    <w:p w:rsidR="003B17DE" w:rsidRDefault="003B17DE">
      <w:pPr>
        <w:tabs>
          <w:tab w:val="center" w:pos="5592"/>
        </w:tabs>
        <w:spacing w:after="172"/>
        <w:ind w:left="0" w:firstLine="0"/>
      </w:pPr>
    </w:p>
    <w:p w:rsidR="00BC7D95" w:rsidRDefault="002B7391">
      <w:pPr>
        <w:spacing w:after="2" w:line="259" w:lineRule="auto"/>
        <w:ind w:left="202" w:right="19" w:hanging="10"/>
        <w:jc w:val="center"/>
      </w:pPr>
      <w:r>
        <w:rPr>
          <w:sz w:val="22"/>
        </w:rPr>
        <w:t>Čas provedení díla, místo plnění</w:t>
      </w:r>
    </w:p>
    <w:p w:rsidR="00BC7D95" w:rsidRDefault="002B7391">
      <w:pPr>
        <w:ind w:left="115" w:right="10"/>
      </w:pPr>
      <w:r>
        <w:rPr>
          <w:noProof/>
        </w:rPr>
        <w:drawing>
          <wp:inline distT="0" distB="0" distL="0" distR="0">
            <wp:extent cx="76200" cy="88416"/>
            <wp:effectExtent l="0" t="0" r="0" b="0"/>
            <wp:docPr id="19387" name="Picture 19387"/>
            <wp:cNvGraphicFramePr/>
            <a:graphic xmlns:a="http://schemas.openxmlformats.org/drawingml/2006/main">
              <a:graphicData uri="http://schemas.openxmlformats.org/drawingml/2006/picture">
                <pic:pic xmlns:pic="http://schemas.openxmlformats.org/drawingml/2006/picture">
                  <pic:nvPicPr>
                    <pic:cNvPr id="19387" name="Picture 19387"/>
                    <pic:cNvPicPr/>
                  </pic:nvPicPr>
                  <pic:blipFill>
                    <a:blip r:embed="rId7"/>
                    <a:stretch>
                      <a:fillRect/>
                    </a:stretch>
                  </pic:blipFill>
                  <pic:spPr>
                    <a:xfrm>
                      <a:off x="0" y="0"/>
                      <a:ext cx="76200" cy="88416"/>
                    </a:xfrm>
                    <a:prstGeom prst="rect">
                      <a:avLst/>
                    </a:prstGeom>
                  </pic:spPr>
                </pic:pic>
              </a:graphicData>
            </a:graphic>
          </wp:inline>
        </w:drawing>
      </w:r>
      <w:r>
        <w:t xml:space="preserve">Objednatel je povinen předat dům/byt/nebytový prostor, v němž má být prováděno dílo do termínu zahájení prací. </w:t>
      </w:r>
      <w:proofErr w:type="spellStart"/>
      <w:r>
        <w:t>Neučíníli</w:t>
      </w:r>
      <w:proofErr w:type="spellEnd"/>
      <w:r>
        <w:t xml:space="preserve"> tak objednatel ani v náhradním termínu, je zhotovitel oprávněn odstoupit od smlouvy dle S 2591 občanského zákoníku. Lhůta stanovená pro provedení díla se prodlužuje o dobu překážek vyvolaných vyšší mocí nebo překážek na straně objednatele, bránících v pokračování realizace díla. Takovou překážkou se rozumí i překážka zapříčiněná nevhodnými pokyny objednatele či nevhodnými věcmi opatřenými objednatelem pro provedení díla, a to až do doby výměny těchto věcí, změny pokynů objednatele, popř. písemného pokynu objednatele, že na provádění díla s použitím předaných věcí a daných pokynů trvá. Zhotovitel má právo na úhradu nákladů spojených s přerušením díla nebo s použitím nevhodných věcí do doby, než mohla být jejich nevhodnost zjištěna.</w:t>
      </w:r>
    </w:p>
    <w:p w:rsidR="00BC7D95" w:rsidRDefault="002B7391">
      <w:pPr>
        <w:numPr>
          <w:ilvl w:val="0"/>
          <w:numId w:val="1"/>
        </w:numPr>
        <w:ind w:right="10"/>
      </w:pPr>
      <w:r>
        <w:t>Má-li objednatel opatřit věci k provedení díla, je povinen předat je zhotoviteli v místě plnění při zahájení prací. Nepředá-li objednatel takové věci včas je zhotovitel oprávněn tyto věci opatřit sám. Po dobu, kdy je objednatel v prodlení se splněním povinnosti podle tohoto odstavce, neběží lhůta k provedení díla.</w:t>
      </w:r>
    </w:p>
    <w:p w:rsidR="00BC7D95" w:rsidRDefault="002B7391">
      <w:pPr>
        <w:numPr>
          <w:ilvl w:val="0"/>
          <w:numId w:val="1"/>
        </w:numPr>
        <w:spacing w:after="194"/>
        <w:ind w:right="10"/>
      </w:pPr>
      <w:r>
        <w:t>Nebude-li mezi stranami dohodnuto jinak, poslední den lhůty pro provedení díla, popř. poslední den této lhůty prodloužené o dobu překážek bránících v pokračování realizace díla bude dnem předání díla.</w:t>
      </w:r>
    </w:p>
    <w:p w:rsidR="00BC7D95" w:rsidRDefault="002B7391">
      <w:pPr>
        <w:spacing w:after="2" w:line="259" w:lineRule="auto"/>
        <w:ind w:left="202" w:right="19" w:hanging="10"/>
        <w:jc w:val="center"/>
      </w:pPr>
      <w:r>
        <w:rPr>
          <w:sz w:val="22"/>
        </w:rPr>
        <w:t>Platební podmínky</w:t>
      </w:r>
    </w:p>
    <w:p w:rsidR="00BC7D95" w:rsidRDefault="002B7391">
      <w:pPr>
        <w:ind w:left="115" w:right="10"/>
      </w:pPr>
      <w:r>
        <w:rPr>
          <w:noProof/>
        </w:rPr>
        <w:drawing>
          <wp:inline distT="0" distB="0" distL="0" distR="0">
            <wp:extent cx="76200" cy="88417"/>
            <wp:effectExtent l="0" t="0" r="0" b="0"/>
            <wp:docPr id="19389" name="Picture 19389"/>
            <wp:cNvGraphicFramePr/>
            <a:graphic xmlns:a="http://schemas.openxmlformats.org/drawingml/2006/main">
              <a:graphicData uri="http://schemas.openxmlformats.org/drawingml/2006/picture">
                <pic:pic xmlns:pic="http://schemas.openxmlformats.org/drawingml/2006/picture">
                  <pic:nvPicPr>
                    <pic:cNvPr id="19389" name="Picture 19389"/>
                    <pic:cNvPicPr/>
                  </pic:nvPicPr>
                  <pic:blipFill>
                    <a:blip r:embed="rId8"/>
                    <a:stretch>
                      <a:fillRect/>
                    </a:stretch>
                  </pic:blipFill>
                  <pic:spPr>
                    <a:xfrm>
                      <a:off x="0" y="0"/>
                      <a:ext cx="76200" cy="88417"/>
                    </a:xfrm>
                    <a:prstGeom prst="rect">
                      <a:avLst/>
                    </a:prstGeom>
                  </pic:spPr>
                </pic:pic>
              </a:graphicData>
            </a:graphic>
          </wp:inline>
        </w:drawing>
      </w:r>
      <w:r>
        <w:t>Zálohy ceny za dílo zaplatí objednatel hotově nebo převodním příkazem na účet zhotovitele v termínu splatnosti zálohy dle údajů uvedených v záhlaví této smlouvy. Variabilním symbolem pro všechny bezhotovostní platby je číslo smlouvy.</w:t>
      </w:r>
    </w:p>
    <w:p w:rsidR="00BC7D95" w:rsidRDefault="002B7391">
      <w:pPr>
        <w:numPr>
          <w:ilvl w:val="0"/>
          <w:numId w:val="2"/>
        </w:numPr>
        <w:ind w:right="10"/>
      </w:pPr>
      <w:r>
        <w:t>Doplatek dohodnuté ceny za dílo bude objednatelem uhrazen na základě faktury vystavené zhotovitelem do 10 dnů po předání, a to ve lhůtě splatnosti uvedené na faktuře, pokud není v záhlaví smlouvy uvedeno jinak.</w:t>
      </w:r>
    </w:p>
    <w:p w:rsidR="00BC7D95" w:rsidRDefault="002B7391">
      <w:pPr>
        <w:numPr>
          <w:ilvl w:val="0"/>
          <w:numId w:val="2"/>
        </w:numPr>
        <w:spacing w:after="160"/>
        <w:ind w:right="10"/>
      </w:pPr>
      <w:r>
        <w:t>Platí, že jakákoli platba prováděná bezhotovostně je zaplacena jejím připsáním na bankovní účet zhotovitele.</w:t>
      </w:r>
    </w:p>
    <w:p w:rsidR="00BC7D95" w:rsidRDefault="002B7391">
      <w:pPr>
        <w:spacing w:after="132" w:line="259" w:lineRule="auto"/>
        <w:ind w:left="202" w:right="43" w:hanging="10"/>
        <w:jc w:val="center"/>
      </w:pPr>
      <w:r>
        <w:rPr>
          <w:sz w:val="22"/>
        </w:rPr>
        <w:t>Splnění závazku zhotovitele - předání a převzetí díla</w:t>
      </w:r>
    </w:p>
    <w:p w:rsidR="00BC7D95" w:rsidRDefault="002B7391">
      <w:pPr>
        <w:ind w:left="115" w:right="10"/>
      </w:pPr>
      <w:proofErr w:type="gramStart"/>
      <w:r>
        <w:t>l .</w:t>
      </w:r>
      <w:r>
        <w:tab/>
        <w:t>Po</w:t>
      </w:r>
      <w:proofErr w:type="gramEnd"/>
      <w:r>
        <w:t xml:space="preserve"> dokončení předá zhotovitel objednateli dílo v místě plnění a sepíše protokol o předání a převzetí prací. Při předání zhotovitel předá objednateli: vyplněné záruční listy, návody k použití v českém jazyku a revizní zprávy,</w:t>
      </w:r>
    </w:p>
    <w:p w:rsidR="00BC7D95" w:rsidRDefault="002B7391">
      <w:pPr>
        <w:ind w:left="115" w:right="10"/>
      </w:pPr>
      <w:r>
        <w:t>2.</w:t>
      </w:r>
      <w:r>
        <w:tab/>
        <w:t>Objednatel se zavazuje převzít k výzvě zhotovitele dílo, pokud bude způsobilé sloužit svému účelu. Pokud objednatel dílo nepřevezme, má se za to, že dílo bylo předáno v den, kdy bylo způsobilé sloužit svému účelu.</w:t>
      </w:r>
    </w:p>
    <w:p w:rsidR="00BC7D95" w:rsidRDefault="002B7391">
      <w:pPr>
        <w:spacing w:after="2" w:line="259" w:lineRule="auto"/>
        <w:ind w:left="202" w:right="38" w:hanging="10"/>
        <w:jc w:val="center"/>
      </w:pPr>
      <w:proofErr w:type="spellStart"/>
      <w:r>
        <w:rPr>
          <w:sz w:val="22"/>
        </w:rPr>
        <w:t>Vl</w:t>
      </w:r>
      <w:proofErr w:type="spellEnd"/>
      <w:r>
        <w:rPr>
          <w:sz w:val="22"/>
        </w:rPr>
        <w:t>.</w:t>
      </w:r>
    </w:p>
    <w:p w:rsidR="00BC7D95" w:rsidRDefault="002B7391">
      <w:pPr>
        <w:spacing w:after="2" w:line="259" w:lineRule="auto"/>
        <w:ind w:left="202" w:right="14" w:hanging="10"/>
        <w:jc w:val="center"/>
      </w:pPr>
      <w:r>
        <w:rPr>
          <w:sz w:val="22"/>
        </w:rPr>
        <w:t>Ostatní ujednání</w:t>
      </w:r>
    </w:p>
    <w:p w:rsidR="00BC7D95" w:rsidRDefault="002B7391">
      <w:pPr>
        <w:numPr>
          <w:ilvl w:val="0"/>
          <w:numId w:val="3"/>
        </w:numPr>
        <w:spacing w:after="36"/>
        <w:ind w:right="10"/>
      </w:pPr>
      <w:r>
        <w:t>Pokud nebylo ujednáno jinak, řídí se právní poměry ze smlouvy vyplývající občanským zákoníkem.</w:t>
      </w:r>
    </w:p>
    <w:p w:rsidR="00BC7D95" w:rsidRDefault="002B7391">
      <w:pPr>
        <w:numPr>
          <w:ilvl w:val="0"/>
          <w:numId w:val="3"/>
        </w:numPr>
        <w:spacing w:after="0"/>
        <w:ind w:right="10"/>
      </w:pPr>
      <w:r>
        <w:t xml:space="preserve">Ohledně prováděného díla bude veden stavební deník. Objednatel má po dobu provádění díla právo kdykoliv do stavebního deníku nahlédnout, zapisovat a opatřit si jeho kopii, Osoba oprávněná jednat ve věcech smluvních za zhotovitele bude určena při předání bytu zápisem do stavebního deníku. Pokud objednatel neuplatní do tří pracovních dnů od zápisu ve stavebním deníku provedeného zhotovitelem námitku proti obsahu tohoto zápisu, platí, že zápis byl ze strany objednatele schválen. </w:t>
      </w:r>
      <w:r>
        <w:rPr>
          <w:noProof/>
        </w:rPr>
        <w:drawing>
          <wp:inline distT="0" distB="0" distL="0" distR="0">
            <wp:extent cx="9144" cy="12196"/>
            <wp:effectExtent l="0" t="0" r="0" b="0"/>
            <wp:docPr id="9123" name="Picture 9123"/>
            <wp:cNvGraphicFramePr/>
            <a:graphic xmlns:a="http://schemas.openxmlformats.org/drawingml/2006/main">
              <a:graphicData uri="http://schemas.openxmlformats.org/drawingml/2006/picture">
                <pic:pic xmlns:pic="http://schemas.openxmlformats.org/drawingml/2006/picture">
                  <pic:nvPicPr>
                    <pic:cNvPr id="9123" name="Picture 9123"/>
                    <pic:cNvPicPr/>
                  </pic:nvPicPr>
                  <pic:blipFill>
                    <a:blip r:embed="rId9"/>
                    <a:stretch>
                      <a:fillRect/>
                    </a:stretch>
                  </pic:blipFill>
                  <pic:spPr>
                    <a:xfrm>
                      <a:off x="0" y="0"/>
                      <a:ext cx="9144" cy="12196"/>
                    </a:xfrm>
                    <a:prstGeom prst="rect">
                      <a:avLst/>
                    </a:prstGeom>
                  </pic:spPr>
                </pic:pic>
              </a:graphicData>
            </a:graphic>
          </wp:inline>
        </w:drawing>
      </w:r>
    </w:p>
    <w:p w:rsidR="00BC7D95" w:rsidRDefault="002B7391">
      <w:pPr>
        <w:numPr>
          <w:ilvl w:val="0"/>
          <w:numId w:val="3"/>
        </w:numPr>
        <w:ind w:right="10"/>
      </w:pPr>
      <w:r>
        <w:t>Pokud se vyskytnou další nepředvídatelné práce či skryté překážky týkající se místa, kde má být dílo provedeno, znemožňující provést dílo dohodnutým způsobem, bude objednatel na tuto skutečnost telefonicky upozorněn a zápisem do stavebního deníku bude po vzájemné písemné dohodě upřesněn způsob řešení, případně cena. Po dobu mezi vyskytnutím se dalších nepředvídaných prací či skryté překážky týkající se místa, kde má být dílo provedeno, znemožňující provést dílo dohodnutým způsobem ve smyslu tohoto odstavce a dosažením dohody o způsobu řešení neběží lhůta k provedení díla.</w:t>
      </w:r>
    </w:p>
    <w:p w:rsidR="00BC7D95" w:rsidRDefault="002B7391">
      <w:pPr>
        <w:numPr>
          <w:ilvl w:val="0"/>
          <w:numId w:val="3"/>
        </w:numPr>
        <w:ind w:right="10"/>
      </w:pPr>
      <w:r>
        <w:t>Pro záruku za jakost díla se stanovuje záruční doba tři roky. V této době provede zhotovitel na své náklady opravu vad vzniklých v souvislosti se zhotovením díla. Reklamaci lze uplatnit pouze písemnou formou, doručenou na adresu zhotovitele.</w:t>
      </w:r>
    </w:p>
    <w:p w:rsidR="00BC7D95" w:rsidRDefault="002B7391">
      <w:pPr>
        <w:numPr>
          <w:ilvl w:val="0"/>
          <w:numId w:val="4"/>
        </w:numPr>
        <w:ind w:right="10"/>
      </w:pPr>
      <w:r>
        <w:t>K mimosoudnímu řešení spotřebitelských sporů z kupní smlouvy je příslušná Česká obchodní inspekce se sídlem Štěpánská 567/15, 120 00, Praha 2, IČ 00020869, internetová adresa www.coi.cz.</w:t>
      </w:r>
    </w:p>
    <w:p w:rsidR="00BC7D95" w:rsidRDefault="002B7391">
      <w:pPr>
        <w:numPr>
          <w:ilvl w:val="0"/>
          <w:numId w:val="4"/>
        </w:numPr>
        <w:ind w:right="10"/>
      </w:pPr>
      <w:r>
        <w:t>Objednatel bere na vědomí, že zhotovitel má právo uschovat osobní údaje identifikující objednatele uvedené v záhlaví této smlouvy ve smyslu S 5 odst. 2 písmene b) a e) zákona číslo 101/2000 Sb., o ochraně osobních údajů a o změně některých zákonů, v platném znění. Objednatel výslovně souhlasí s tím, aby zhotovitel shora uvedené osobní údaje uchoval rovněž pro účely evidence svých obchodních partnerů po dobu, po kterou je zhotovitel povinen uchovávat prvotní účetní doklady, a po tutéž dobu k tomu, aby objednatele mohl oslovit novými obchodními nabídkami. Objednatel dále souhlasí s tím, aby zhotovitel pořizoval fotodokumentaci průběhu prací tvořících dílo a díla hotového a aby zhotovitel takovouto fotodokumentaci využíval k marketingovým účelům.</w:t>
      </w:r>
    </w:p>
    <w:p w:rsidR="00BC7D95" w:rsidRDefault="002B7391">
      <w:pPr>
        <w:numPr>
          <w:ilvl w:val="0"/>
          <w:numId w:val="4"/>
        </w:numPr>
        <w:ind w:right="10"/>
      </w:pPr>
      <w:r>
        <w:t>Zhotovitel prohlašuje, že má uzavřeno pojištění odpovědnosti za škodu způsobenou provozní činností na částku 2mil Kč. VII.</w:t>
      </w:r>
    </w:p>
    <w:p w:rsidR="00BC7D95" w:rsidRDefault="002B7391">
      <w:pPr>
        <w:spacing w:after="2" w:line="259" w:lineRule="auto"/>
        <w:ind w:left="202" w:right="14" w:hanging="10"/>
        <w:jc w:val="center"/>
      </w:pPr>
      <w:r>
        <w:rPr>
          <w:sz w:val="22"/>
        </w:rPr>
        <w:t>Sankce za nedodržení povinností</w:t>
      </w:r>
    </w:p>
    <w:p w:rsidR="00BC7D95" w:rsidRDefault="002B7391">
      <w:pPr>
        <w:ind w:left="115" w:right="10"/>
      </w:pPr>
      <w:proofErr w:type="gramStart"/>
      <w:r>
        <w:t>1 . Poklid</w:t>
      </w:r>
      <w:proofErr w:type="gramEnd"/>
      <w:r>
        <w:t xml:space="preserve"> zhotovitel nedokončí dílo ve sjednaném termínu, může objednatel požadovat smluvní pokutu ve výši 0.1% z celkové ceny díla za každý den prodlení.</w:t>
      </w:r>
    </w:p>
    <w:p w:rsidR="00BC7D95" w:rsidRDefault="002B7391">
      <w:pPr>
        <w:tabs>
          <w:tab w:val="center" w:pos="5789"/>
        </w:tabs>
        <w:spacing w:after="36"/>
        <w:ind w:left="0" w:firstLine="0"/>
      </w:pPr>
      <w:r>
        <w:t>2.</w:t>
      </w:r>
      <w:r>
        <w:tab/>
        <w:t>Pokud objednatel neuhradí doplatek nebo zálohu ve sjednaném termínu, může zhotovitel požadovat smluvní pokutou ve výši</w:t>
      </w:r>
    </w:p>
    <w:p w:rsidR="00BC7D95" w:rsidRDefault="002B7391">
      <w:pPr>
        <w:spacing w:after="36"/>
        <w:ind w:left="115" w:right="10"/>
      </w:pPr>
      <w:r>
        <w:rPr>
          <w:noProof/>
        </w:rPr>
        <w:drawing>
          <wp:anchor distT="0" distB="0" distL="114300" distR="114300" simplePos="0" relativeHeight="251659264" behindDoc="0" locked="0" layoutInCell="1" allowOverlap="0">
            <wp:simplePos x="0" y="0"/>
            <wp:positionH relativeFrom="page">
              <wp:posOffset>179832</wp:posOffset>
            </wp:positionH>
            <wp:positionV relativeFrom="page">
              <wp:posOffset>801853</wp:posOffset>
            </wp:positionV>
            <wp:extent cx="6096" cy="9147"/>
            <wp:effectExtent l="0" t="0" r="0" b="0"/>
            <wp:wrapSquare wrapText="bothSides"/>
            <wp:docPr id="9122" name="Picture 9122"/>
            <wp:cNvGraphicFramePr/>
            <a:graphic xmlns:a="http://schemas.openxmlformats.org/drawingml/2006/main">
              <a:graphicData uri="http://schemas.openxmlformats.org/drawingml/2006/picture">
                <pic:pic xmlns:pic="http://schemas.openxmlformats.org/drawingml/2006/picture">
                  <pic:nvPicPr>
                    <pic:cNvPr id="9122" name="Picture 9122"/>
                    <pic:cNvPicPr/>
                  </pic:nvPicPr>
                  <pic:blipFill>
                    <a:blip r:embed="rId10"/>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7284720</wp:posOffset>
            </wp:positionH>
            <wp:positionV relativeFrom="page">
              <wp:posOffset>5737972</wp:posOffset>
            </wp:positionV>
            <wp:extent cx="3049" cy="9147"/>
            <wp:effectExtent l="0" t="0" r="0" b="0"/>
            <wp:wrapSquare wrapText="bothSides"/>
            <wp:docPr id="9124" name="Picture 9124"/>
            <wp:cNvGraphicFramePr/>
            <a:graphic xmlns:a="http://schemas.openxmlformats.org/drawingml/2006/main">
              <a:graphicData uri="http://schemas.openxmlformats.org/drawingml/2006/picture">
                <pic:pic xmlns:pic="http://schemas.openxmlformats.org/drawingml/2006/picture">
                  <pic:nvPicPr>
                    <pic:cNvPr id="9124" name="Picture 9124"/>
                    <pic:cNvPicPr/>
                  </pic:nvPicPr>
                  <pic:blipFill>
                    <a:blip r:embed="rId11"/>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173736</wp:posOffset>
            </wp:positionH>
            <wp:positionV relativeFrom="page">
              <wp:posOffset>637214</wp:posOffset>
            </wp:positionV>
            <wp:extent cx="15240" cy="15244"/>
            <wp:effectExtent l="0" t="0" r="0" b="0"/>
            <wp:wrapSquare wrapText="bothSides"/>
            <wp:docPr id="9359" name="Picture 9359"/>
            <wp:cNvGraphicFramePr/>
            <a:graphic xmlns:a="http://schemas.openxmlformats.org/drawingml/2006/main">
              <a:graphicData uri="http://schemas.openxmlformats.org/drawingml/2006/picture">
                <pic:pic xmlns:pic="http://schemas.openxmlformats.org/drawingml/2006/picture">
                  <pic:nvPicPr>
                    <pic:cNvPr id="9359" name="Picture 9359"/>
                    <pic:cNvPicPr/>
                  </pic:nvPicPr>
                  <pic:blipFill>
                    <a:blip r:embed="rId12"/>
                    <a:stretch>
                      <a:fillRect/>
                    </a:stretch>
                  </pic:blipFill>
                  <pic:spPr>
                    <a:xfrm>
                      <a:off x="0" y="0"/>
                      <a:ext cx="15240" cy="15244"/>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176784</wp:posOffset>
            </wp:positionH>
            <wp:positionV relativeFrom="page">
              <wp:posOffset>673800</wp:posOffset>
            </wp:positionV>
            <wp:extent cx="3048" cy="6098"/>
            <wp:effectExtent l="0" t="0" r="0" b="0"/>
            <wp:wrapSquare wrapText="bothSides"/>
            <wp:docPr id="9121" name="Picture 9121"/>
            <wp:cNvGraphicFramePr/>
            <a:graphic xmlns:a="http://schemas.openxmlformats.org/drawingml/2006/main">
              <a:graphicData uri="http://schemas.openxmlformats.org/drawingml/2006/picture">
                <pic:pic xmlns:pic="http://schemas.openxmlformats.org/drawingml/2006/picture">
                  <pic:nvPicPr>
                    <pic:cNvPr id="9121" name="Picture 9121"/>
                    <pic:cNvPicPr/>
                  </pic:nvPicPr>
                  <pic:blipFill>
                    <a:blip r:embed="rId13"/>
                    <a:stretch>
                      <a:fillRect/>
                    </a:stretch>
                  </pic:blipFill>
                  <pic:spPr>
                    <a:xfrm>
                      <a:off x="0" y="0"/>
                      <a:ext cx="3048" cy="6098"/>
                    </a:xfrm>
                    <a:prstGeom prst="rect">
                      <a:avLst/>
                    </a:prstGeom>
                  </pic:spPr>
                </pic:pic>
              </a:graphicData>
            </a:graphic>
          </wp:anchor>
        </w:drawing>
      </w:r>
      <w:r>
        <w:t>0.1% z celkové ceny díla za každý den prodlení.</w:t>
      </w:r>
    </w:p>
    <w:p w:rsidR="00BC7D95" w:rsidRDefault="002B7391">
      <w:pPr>
        <w:spacing w:after="2" w:line="259" w:lineRule="auto"/>
        <w:ind w:left="202" w:right="14" w:hanging="10"/>
        <w:jc w:val="center"/>
      </w:pPr>
      <w:r>
        <w:rPr>
          <w:sz w:val="22"/>
        </w:rPr>
        <w:t>Vlil.</w:t>
      </w:r>
    </w:p>
    <w:p w:rsidR="00BC7D95" w:rsidRDefault="002B7391">
      <w:pPr>
        <w:spacing w:after="5" w:line="259" w:lineRule="auto"/>
        <w:ind w:left="216" w:right="19" w:hanging="10"/>
        <w:jc w:val="center"/>
      </w:pPr>
      <w:r>
        <w:t>Součinnost objednatele</w:t>
      </w:r>
    </w:p>
    <w:p w:rsidR="00BC7D95" w:rsidRDefault="002B7391">
      <w:pPr>
        <w:ind w:left="115" w:right="10"/>
      </w:pPr>
      <w:proofErr w:type="gramStart"/>
      <w:r>
        <w:t>1 .</w:t>
      </w:r>
      <w:r>
        <w:tab/>
        <w:t>Objednatel</w:t>
      </w:r>
      <w:proofErr w:type="gramEnd"/>
      <w:r>
        <w:t xml:space="preserve"> nad rámec svých ostatních povinností k součinnosti uvedených v této smlouvě umožní zhotoviteli volný přístup do domu/bytu/nebytového prostoru, jenž je místem plnění (včetně vstupu do domu, v němž se byt/nebytový prostor nachází), každý den včetně sobot a nedělí od 8.00 hod. do 20.00 hod. Dále objednatel umožní na své náklady zhotoviteli odběr vody a elektrické energie pro účely realizace díla a dále zajistí teplotu v místě plnění minimálně 20 </w:t>
      </w:r>
      <w:r>
        <w:rPr>
          <w:vertAlign w:val="superscript"/>
        </w:rPr>
        <w:t>0</w:t>
      </w:r>
      <w:r>
        <w:t xml:space="preserve">C a </w:t>
      </w:r>
      <w:proofErr w:type="spellStart"/>
      <w:r>
        <w:t>vhkost</w:t>
      </w:r>
      <w:proofErr w:type="spellEnd"/>
      <w:r>
        <w:t xml:space="preserve"> pod 50%. IX.</w:t>
      </w:r>
    </w:p>
    <w:p w:rsidR="003B17DE" w:rsidRDefault="003B17DE">
      <w:pPr>
        <w:ind w:left="115" w:right="10"/>
      </w:pPr>
    </w:p>
    <w:p w:rsidR="003B17DE" w:rsidRDefault="003B17DE">
      <w:pPr>
        <w:ind w:left="115" w:right="10"/>
      </w:pPr>
    </w:p>
    <w:p w:rsidR="003B17DE" w:rsidRDefault="003B17DE">
      <w:pPr>
        <w:ind w:left="115" w:right="10"/>
      </w:pPr>
    </w:p>
    <w:p w:rsidR="003B17DE" w:rsidRDefault="003B17DE">
      <w:pPr>
        <w:ind w:left="115" w:right="10"/>
      </w:pPr>
    </w:p>
    <w:p w:rsidR="003B17DE" w:rsidRDefault="003B17DE">
      <w:pPr>
        <w:ind w:left="115" w:right="10"/>
      </w:pPr>
    </w:p>
    <w:p w:rsidR="003B17DE" w:rsidRDefault="003B17DE">
      <w:pPr>
        <w:ind w:left="115" w:right="10"/>
      </w:pPr>
    </w:p>
    <w:p w:rsidR="003B17DE" w:rsidRDefault="003B17DE">
      <w:pPr>
        <w:ind w:left="115" w:right="10"/>
      </w:pPr>
    </w:p>
    <w:p w:rsidR="003B17DE" w:rsidRDefault="003B17DE">
      <w:pPr>
        <w:ind w:left="115" w:right="10"/>
      </w:pPr>
    </w:p>
    <w:p w:rsidR="003B17DE" w:rsidRDefault="003B17DE">
      <w:pPr>
        <w:ind w:left="115" w:right="10"/>
      </w:pPr>
    </w:p>
    <w:p w:rsidR="00BC7D95" w:rsidRDefault="002B7391">
      <w:pPr>
        <w:spacing w:after="2" w:line="259" w:lineRule="auto"/>
        <w:ind w:left="202" w:hanging="10"/>
        <w:jc w:val="center"/>
      </w:pPr>
      <w:r>
        <w:rPr>
          <w:sz w:val="22"/>
        </w:rPr>
        <w:t>Závěrečná ujednání</w:t>
      </w:r>
    </w:p>
    <w:p w:rsidR="00BC7D95" w:rsidRDefault="003B17DE">
      <w:pPr>
        <w:ind w:left="115" w:right="10"/>
      </w:pPr>
      <w:proofErr w:type="gramStart"/>
      <w:r>
        <w:t>1 .</w:t>
      </w:r>
      <w:r>
        <w:tab/>
        <w:t>Nesta</w:t>
      </w:r>
      <w:r w:rsidR="002B7391">
        <w:t>noví</w:t>
      </w:r>
      <w:proofErr w:type="gramEnd"/>
      <w:r w:rsidR="002B7391">
        <w:t>-li přímo tato smlouva či zákon něco jiného, je tuto smlouvu možno změnit nebo zrušit pouze písemným smluvním ujednáním, podepsaným oprávněnými zástupci obou stran. Pro zachování písemné formy zpráv, objednáve</w:t>
      </w:r>
      <w:r>
        <w:t>k či schválení ve smy</w:t>
      </w:r>
      <w:r w:rsidR="002B7391">
        <w:t>slu této smlouvy postačí, je-li zpráva, objednávka či schválení doručeno druhé straně též faxem či elektronickou poštou.</w:t>
      </w:r>
    </w:p>
    <w:p w:rsidR="00BC7D95" w:rsidRDefault="002B7391">
      <w:pPr>
        <w:numPr>
          <w:ilvl w:val="0"/>
          <w:numId w:val="5"/>
        </w:numPr>
        <w:spacing w:after="0"/>
        <w:ind w:right="58" w:hanging="725"/>
      </w:pPr>
      <w:r>
        <w:t>Smluvní strany se ujišťují, že jsou způsobilé k právním úkonům a že jsou schopny dostát včas a řádně svým závazkům podle této smlouvy. Smluvní strany se dále ujišťují, že si vzájemně ihned oznámí jakoukoli změnu svých poměrů, která</w:t>
      </w:r>
      <w:r w:rsidR="003B17DE">
        <w:t xml:space="preserve"> může mít vliv na včasné a řádn</w:t>
      </w:r>
      <w:r>
        <w:t>é plnění jejich povinností podle této smlouvy.</w:t>
      </w:r>
    </w:p>
    <w:p w:rsidR="00BC7D95" w:rsidRDefault="002B7391">
      <w:pPr>
        <w:numPr>
          <w:ilvl w:val="0"/>
          <w:numId w:val="5"/>
        </w:numPr>
        <w:spacing w:after="36"/>
        <w:ind w:right="58" w:hanging="725"/>
      </w:pPr>
      <w:r>
        <w:t>Tato smlouva je zpracována ve dvou vyhotoveních, z nichž objednatel obdrží jedno vyhotovení a zhotovitel jedno vyhotovení.</w:t>
      </w:r>
    </w:p>
    <w:p w:rsidR="00BC7D95" w:rsidRDefault="002B7391">
      <w:pPr>
        <w:numPr>
          <w:ilvl w:val="0"/>
          <w:numId w:val="5"/>
        </w:numPr>
        <w:spacing w:after="36"/>
        <w:ind w:right="58" w:hanging="725"/>
      </w:pPr>
      <w:r>
        <w:t>Tato smlouva nabývá účinnosti podpisem obou smluvních stran.</w:t>
      </w:r>
    </w:p>
    <w:p w:rsidR="00BC7D95" w:rsidRDefault="002B7391">
      <w:pPr>
        <w:numPr>
          <w:ilvl w:val="0"/>
          <w:numId w:val="5"/>
        </w:numPr>
        <w:spacing w:after="36"/>
        <w:ind w:right="58" w:hanging="725"/>
      </w:pPr>
      <w:r>
        <w:t>Tuto nabídku není možné přijmout s dodatkem dle SI 740 odst. 3 občanského zákoníku.</w:t>
      </w:r>
    </w:p>
    <w:p w:rsidR="00BC7D95" w:rsidRDefault="002B7391">
      <w:pPr>
        <w:numPr>
          <w:ilvl w:val="0"/>
          <w:numId w:val="5"/>
        </w:numPr>
        <w:spacing w:after="0"/>
        <w:ind w:right="58" w:hanging="725"/>
      </w:pPr>
      <w:r>
        <w:t>Objednatel prohlašuje, že při jednání o uzavření této smlouvy mu byly sděleny všechny pro něj relevantní skutkové a právní okolnosti k posouzení možnosti uzavřít tuto smlouvu dle SI 728 občanského zákoníku a že neočekává ani nepožaduje od zhotovitele žádné další informace v této věci.</w:t>
      </w:r>
    </w:p>
    <w:p w:rsidR="00BC7D95" w:rsidRDefault="002B7391">
      <w:pPr>
        <w:numPr>
          <w:ilvl w:val="0"/>
          <w:numId w:val="5"/>
        </w:numPr>
        <w:spacing w:after="97"/>
        <w:ind w:right="58" w:hanging="725"/>
      </w:pPr>
      <w:r>
        <w:t>Smlouva je výsledkem jednání obou stran a nevznikla adhezním způsobem podle SI 799 a SI 800 občanského zákoníku. 8. Stane-li se jedno nebo více ustanovení této smlouvy neplatným nebo ukáže-li se být zdánlivým, platnost ostatních ustanovení tím není dotčena. Smluvní strany si namísto neplatného či zdánlivého ustanovení dohodnou t</w:t>
      </w:r>
      <w:r w:rsidR="003B17DE">
        <w:t>akové platné ustanovení, které b</w:t>
      </w:r>
      <w:r>
        <w:t>ude nejvíce blížit účelu zamýšlenému neplatným či zdánlivým ustanovením.</w:t>
      </w:r>
    </w:p>
    <w:p w:rsidR="00BC7D95" w:rsidRDefault="002B7391">
      <w:pPr>
        <w:spacing w:after="233" w:line="259" w:lineRule="auto"/>
        <w:ind w:left="283" w:hanging="10"/>
      </w:pPr>
      <w:r>
        <w:rPr>
          <w:sz w:val="22"/>
        </w:rPr>
        <w:t xml:space="preserve">V Ústí nad Labem </w:t>
      </w:r>
      <w:proofErr w:type="gramStart"/>
      <w:r>
        <w:rPr>
          <w:sz w:val="22"/>
        </w:rPr>
        <w:t>dne :</w:t>
      </w:r>
      <w:proofErr w:type="gramEnd"/>
      <w:r>
        <w:rPr>
          <w:sz w:val="22"/>
        </w:rPr>
        <w:t xml:space="preserve"> </w:t>
      </w:r>
    </w:p>
    <w:p w:rsidR="003B17DE" w:rsidRDefault="003B17DE">
      <w:pPr>
        <w:spacing w:after="0" w:line="259" w:lineRule="auto"/>
        <w:ind w:left="154" w:right="533" w:firstLine="0"/>
        <w:jc w:val="right"/>
      </w:pPr>
    </w:p>
    <w:p w:rsidR="00BC7D95" w:rsidRDefault="003B17DE" w:rsidP="003B17DE">
      <w:pPr>
        <w:spacing w:after="0" w:line="259" w:lineRule="auto"/>
        <w:ind w:left="154" w:right="562" w:firstLine="0"/>
      </w:pPr>
      <w:r>
        <w:t>Za objednatele:</w:t>
      </w:r>
      <w:r>
        <w:tab/>
      </w:r>
      <w:r>
        <w:tab/>
      </w:r>
      <w:r>
        <w:tab/>
      </w:r>
      <w:r>
        <w:tab/>
      </w:r>
      <w:r>
        <w:tab/>
      </w:r>
      <w:r>
        <w:tab/>
      </w:r>
      <w:r>
        <w:tab/>
      </w:r>
      <w:r>
        <w:tab/>
      </w:r>
      <w:r>
        <w:tab/>
      </w:r>
      <w:r>
        <w:tab/>
      </w:r>
      <w:r w:rsidR="002B7391">
        <w:t xml:space="preserve">Za </w:t>
      </w:r>
      <w:proofErr w:type="gramStart"/>
      <w:r w:rsidR="002B7391">
        <w:t>zhotovitele :</w:t>
      </w:r>
      <w:proofErr w:type="gramEnd"/>
      <w:r w:rsidR="002B7391">
        <w:rPr>
          <w:noProof/>
        </w:rPr>
        <w:drawing>
          <wp:inline distT="0" distB="0" distL="0" distR="0">
            <wp:extent cx="185928" cy="39636"/>
            <wp:effectExtent l="0" t="0" r="0" b="0"/>
            <wp:docPr id="19397" name="Picture 19397"/>
            <wp:cNvGraphicFramePr/>
            <a:graphic xmlns:a="http://schemas.openxmlformats.org/drawingml/2006/main">
              <a:graphicData uri="http://schemas.openxmlformats.org/drawingml/2006/picture">
                <pic:pic xmlns:pic="http://schemas.openxmlformats.org/drawingml/2006/picture">
                  <pic:nvPicPr>
                    <pic:cNvPr id="19397" name="Picture 19397"/>
                    <pic:cNvPicPr/>
                  </pic:nvPicPr>
                  <pic:blipFill>
                    <a:blip r:embed="rId14"/>
                    <a:stretch>
                      <a:fillRect/>
                    </a:stretch>
                  </pic:blipFill>
                  <pic:spPr>
                    <a:xfrm>
                      <a:off x="0" y="0"/>
                      <a:ext cx="185928" cy="39636"/>
                    </a:xfrm>
                    <a:prstGeom prst="rect">
                      <a:avLst/>
                    </a:prstGeom>
                  </pic:spPr>
                </pic:pic>
              </a:graphicData>
            </a:graphic>
          </wp:inline>
        </w:drawing>
      </w:r>
    </w:p>
    <w:p w:rsidR="003B17DE" w:rsidRDefault="003B17DE" w:rsidP="003B17DE">
      <w:pPr>
        <w:spacing w:after="0" w:line="259" w:lineRule="auto"/>
        <w:ind w:left="154" w:right="562" w:firstLine="0"/>
      </w:pPr>
    </w:p>
    <w:sectPr w:rsidR="003B17DE">
      <w:pgSz w:w="11904" w:h="16838"/>
      <w:pgMar w:top="83" w:right="581" w:bottom="498" w:left="42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C265E"/>
    <w:multiLevelType w:val="hybridMultilevel"/>
    <w:tmpl w:val="FFFFFFFF"/>
    <w:lvl w:ilvl="0" w:tplc="58506BBA">
      <w:start w:val="1"/>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0CE22A">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9E777C">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AE32F8">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4CDAF4">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30A9CA">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C4D0A2">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FCCE56">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1CB3F8">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767E4D"/>
    <w:multiLevelType w:val="hybridMultilevel"/>
    <w:tmpl w:val="FFFFFFFF"/>
    <w:lvl w:ilvl="0" w:tplc="24CCECB6">
      <w:start w:val="2"/>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FAA878">
      <w:start w:val="1"/>
      <w:numFmt w:val="lowerLetter"/>
      <w:lvlText w:val="%2"/>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F6A3AA">
      <w:start w:val="1"/>
      <w:numFmt w:val="lowerRoman"/>
      <w:lvlText w:val="%3"/>
      <w:lvlJc w:val="left"/>
      <w:pPr>
        <w:ind w:left="18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C23F90">
      <w:start w:val="1"/>
      <w:numFmt w:val="decimal"/>
      <w:lvlText w:val="%4"/>
      <w:lvlJc w:val="left"/>
      <w:pPr>
        <w:ind w:left="25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A6121A">
      <w:start w:val="1"/>
      <w:numFmt w:val="lowerLetter"/>
      <w:lvlText w:val="%5"/>
      <w:lvlJc w:val="left"/>
      <w:pPr>
        <w:ind w:left="32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2C2248">
      <w:start w:val="1"/>
      <w:numFmt w:val="lowerRoman"/>
      <w:lvlText w:val="%6"/>
      <w:lvlJc w:val="left"/>
      <w:pPr>
        <w:ind w:left="4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A269D2">
      <w:start w:val="1"/>
      <w:numFmt w:val="decimal"/>
      <w:lvlText w:val="%7"/>
      <w:lvlJc w:val="left"/>
      <w:pPr>
        <w:ind w:left="4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AC1756">
      <w:start w:val="1"/>
      <w:numFmt w:val="lowerLetter"/>
      <w:lvlText w:val="%8"/>
      <w:lvlJc w:val="left"/>
      <w:pPr>
        <w:ind w:left="5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9C6564">
      <w:start w:val="1"/>
      <w:numFmt w:val="lowerRoman"/>
      <w:lvlText w:val="%9"/>
      <w:lvlJc w:val="left"/>
      <w:pPr>
        <w:ind w:left="6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FD6A81"/>
    <w:multiLevelType w:val="hybridMultilevel"/>
    <w:tmpl w:val="FFFFFFFF"/>
    <w:lvl w:ilvl="0" w:tplc="40A43FDA">
      <w:start w:val="2"/>
      <w:numFmt w:val="decimal"/>
      <w:lvlText w:val="%1."/>
      <w:lvlJc w:val="left"/>
      <w:pPr>
        <w:ind w:left="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32CCE6">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7676A2">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F22122">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56F586">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0C4100">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B6B5DA">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C0A43A">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C06964">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D86A2C"/>
    <w:multiLevelType w:val="hybridMultilevel"/>
    <w:tmpl w:val="FFFFFFFF"/>
    <w:lvl w:ilvl="0" w:tplc="E85CA1E8">
      <w:start w:val="6"/>
      <w:numFmt w:val="decimal"/>
      <w:lvlText w:val="%1."/>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5ADF46">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65D0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00A23A">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AFB60">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B8ED16">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843AE">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50C076">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E26830">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13212F"/>
    <w:multiLevelType w:val="hybridMultilevel"/>
    <w:tmpl w:val="FFFFFFFF"/>
    <w:lvl w:ilvl="0" w:tplc="83247E50">
      <w:start w:val="2"/>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E87F26">
      <w:start w:val="1"/>
      <w:numFmt w:val="lowerLetter"/>
      <w:lvlText w:val="%2"/>
      <w:lvlJc w:val="left"/>
      <w:pPr>
        <w:ind w:left="11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249C2A">
      <w:start w:val="1"/>
      <w:numFmt w:val="lowerRoman"/>
      <w:lvlText w:val="%3"/>
      <w:lvlJc w:val="left"/>
      <w:pPr>
        <w:ind w:left="19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CE4A6C">
      <w:start w:val="1"/>
      <w:numFmt w:val="decimal"/>
      <w:lvlText w:val="%4"/>
      <w:lvlJc w:val="left"/>
      <w:pPr>
        <w:ind w:left="26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ECB4F4">
      <w:start w:val="1"/>
      <w:numFmt w:val="lowerLetter"/>
      <w:lvlText w:val="%5"/>
      <w:lvlJc w:val="left"/>
      <w:pPr>
        <w:ind w:left="3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3496FA">
      <w:start w:val="1"/>
      <w:numFmt w:val="lowerRoman"/>
      <w:lvlText w:val="%6"/>
      <w:lvlJc w:val="left"/>
      <w:pPr>
        <w:ind w:left="40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16EB24">
      <w:start w:val="1"/>
      <w:numFmt w:val="decimal"/>
      <w:lvlText w:val="%7"/>
      <w:lvlJc w:val="left"/>
      <w:pPr>
        <w:ind w:left="47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6890E4">
      <w:start w:val="1"/>
      <w:numFmt w:val="lowerLetter"/>
      <w:lvlText w:val="%8"/>
      <w:lvlJc w:val="left"/>
      <w:pPr>
        <w:ind w:left="55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B60CAA">
      <w:start w:val="1"/>
      <w:numFmt w:val="lowerRoman"/>
      <w:lvlText w:val="%9"/>
      <w:lvlJc w:val="left"/>
      <w:pPr>
        <w:ind w:left="62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95"/>
    <w:rsid w:val="002B7391"/>
    <w:rsid w:val="002D41E5"/>
    <w:rsid w:val="003B17DE"/>
    <w:rsid w:val="006761E9"/>
    <w:rsid w:val="00762A0A"/>
    <w:rsid w:val="009D127E"/>
    <w:rsid w:val="00BC7D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56D7E-DAC0-4F4F-A5DF-CB92A64A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16" w:lineRule="auto"/>
      <w:ind w:left="1512" w:firstLine="4"/>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ind w:right="278"/>
      <w:jc w:val="center"/>
      <w:outlineLvl w:val="0"/>
    </w:pPr>
    <w:rPr>
      <w:rFonts w:ascii="Calibri" w:eastAsia="Calibri" w:hAnsi="Calibri" w:cs="Calibri"/>
      <w:color w:val="000000"/>
      <w:sz w:val="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8140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LojkovaK</dc:creator>
  <cp:keywords/>
  <cp:lastModifiedBy>LojkovaK</cp:lastModifiedBy>
  <cp:revision>2</cp:revision>
  <dcterms:created xsi:type="dcterms:W3CDTF">2018-07-20T12:14:00Z</dcterms:created>
  <dcterms:modified xsi:type="dcterms:W3CDTF">2018-07-20T12:14:00Z</dcterms:modified>
</cp:coreProperties>
</file>