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AB766" w14:textId="77777777" w:rsidR="00FC36E0" w:rsidRDefault="00FC36E0" w:rsidP="00017AD3">
      <w:bookmarkStart w:id="0" w:name="_GoBack"/>
      <w:bookmarkEnd w:id="0"/>
    </w:p>
    <w:p w14:paraId="1C2A8791" w14:textId="77777777" w:rsidR="00017AD3" w:rsidRDefault="0087134B" w:rsidP="00017AD3"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6A83" wp14:editId="5F6FF9A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58535" cy="478663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535" cy="4786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szCs w:val="36"/>
                              </w:rPr>
                              <w:alias w:val="Category"/>
                              <w:tag w:val=""/>
                              <w:id w:val="265734636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p w14:paraId="4FBAF78D" w14:textId="6E8F987E" w:rsidR="004533D2" w:rsidRPr="00E32F3E" w:rsidRDefault="001002D5" w:rsidP="004533D2">
                                <w:pPr>
                                  <w:pStyle w:val="Title-2ndline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Cs w:val="36"/>
                                  </w:rPr>
                                  <w:t>Příloha 4 Smlouvy o poskytování služeb acquiringu a doprovodných služeb č. 2018/08268</w:t>
                                </w:r>
                              </w:p>
                            </w:sdtContent>
                          </w:sdt>
                          <w:p w14:paraId="52B7AE45" w14:textId="77777777" w:rsidR="00A171F6" w:rsidRPr="00E32F3E" w:rsidRDefault="0067141A" w:rsidP="004533D2">
                            <w:pPr>
                              <w:pStyle w:val="Title-2ndline"/>
                              <w:rPr>
                                <w:b/>
                              </w:rPr>
                            </w:pPr>
                            <w:r w:rsidRPr="00E32F3E">
                              <w:rPr>
                                <w:b/>
                              </w:rPr>
                              <w:t>Specifikace a harmonogram Implementace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16A8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0;width:477.05pt;height:37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" fillcolor="white [3201]" stroked="f" strokeweight=".5pt">
                <v:textbox>
                  <w:txbxContent>
                    <w:sdt>
                      <w:sdtPr>
                        <w:rPr>
                          <w:b/>
                          <w:szCs w:val="36"/>
                        </w:rPr>
                        <w:alias w:val="Category"/>
                        <w:tag w:val=""/>
                        <w:id w:val="265734636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p w14:paraId="4FBAF78D" w14:textId="6E8F987E" w:rsidR="004533D2" w:rsidRPr="00E32F3E" w:rsidRDefault="001002D5" w:rsidP="004533D2">
                          <w:pPr>
                            <w:pStyle w:val="Title-2ndlin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Cs w:val="36"/>
                            </w:rPr>
                            <w:t>Příloha 4 Smlouvy o poskytování služeb acquiringu a doprovodných služeb č. 2018/08268</w:t>
                          </w:r>
                        </w:p>
                      </w:sdtContent>
                    </w:sdt>
                    <w:p w14:paraId="52B7AE45" w14:textId="77777777" w:rsidR="00A171F6" w:rsidRPr="00E32F3E" w:rsidRDefault="0067141A" w:rsidP="004533D2">
                      <w:pPr>
                        <w:pStyle w:val="Title-2ndline"/>
                        <w:rPr>
                          <w:b/>
                        </w:rPr>
                      </w:pPr>
                      <w:r w:rsidRPr="00E32F3E">
                        <w:rPr>
                          <w:b/>
                        </w:rPr>
                        <w:t>Specifikace a harmonogram Implementace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9F9267" w14:textId="77777777" w:rsidR="00017AD3" w:rsidRDefault="00017AD3" w:rsidP="00721725"/>
    <w:p w14:paraId="52C05342" w14:textId="77777777" w:rsidR="00721725" w:rsidRDefault="00721725" w:rsidP="00721725"/>
    <w:p w14:paraId="3746DCA6" w14:textId="77777777" w:rsidR="00721725" w:rsidRDefault="00721725" w:rsidP="00721725"/>
    <w:p w14:paraId="348BA5B2" w14:textId="77777777" w:rsidR="00721725" w:rsidRDefault="00721725" w:rsidP="00721725"/>
    <w:p w14:paraId="6C606BE3" w14:textId="77777777" w:rsidR="00721725" w:rsidRDefault="00721725" w:rsidP="00721725"/>
    <w:p w14:paraId="4A17D595" w14:textId="77777777" w:rsidR="00721725" w:rsidRDefault="00721725" w:rsidP="00721725"/>
    <w:p w14:paraId="0F69812F" w14:textId="77777777" w:rsidR="00721725" w:rsidRDefault="00721725" w:rsidP="00721725"/>
    <w:p w14:paraId="5D8DA98F" w14:textId="77777777" w:rsidR="00721725" w:rsidRDefault="00721725" w:rsidP="00721725"/>
    <w:p w14:paraId="1EAEC9B7" w14:textId="77777777" w:rsidR="00721725" w:rsidRDefault="00721725" w:rsidP="00721725"/>
    <w:p w14:paraId="327D2123" w14:textId="77777777" w:rsidR="00721725" w:rsidRDefault="00721725" w:rsidP="00721725"/>
    <w:p w14:paraId="056D0346" w14:textId="77777777" w:rsidR="00721725" w:rsidRDefault="00721725" w:rsidP="00721725"/>
    <w:p w14:paraId="422359D0" w14:textId="77777777" w:rsidR="00721725" w:rsidRDefault="00721725" w:rsidP="00721725"/>
    <w:p w14:paraId="6139620B" w14:textId="77777777" w:rsidR="00721725" w:rsidRDefault="00721725" w:rsidP="00721725"/>
    <w:p w14:paraId="717325E5" w14:textId="77777777" w:rsidR="00721725" w:rsidRDefault="00721725" w:rsidP="00721725"/>
    <w:p w14:paraId="6981C397" w14:textId="77777777" w:rsidR="00721725" w:rsidRDefault="00721725" w:rsidP="00721725"/>
    <w:p w14:paraId="32396C5F" w14:textId="77777777" w:rsidR="00721725" w:rsidRDefault="00721725" w:rsidP="00721725"/>
    <w:p w14:paraId="5FFF3D4B" w14:textId="77777777" w:rsidR="00721725" w:rsidRDefault="00721725" w:rsidP="00721725"/>
    <w:p w14:paraId="5DDF5CB5" w14:textId="77777777" w:rsidR="00721725" w:rsidRDefault="00721725" w:rsidP="00721725"/>
    <w:p w14:paraId="5CF46C43" w14:textId="77777777" w:rsidR="00721725" w:rsidRDefault="00721725" w:rsidP="00721725"/>
    <w:p w14:paraId="27EA1E62" w14:textId="77777777" w:rsidR="00721725" w:rsidRDefault="00721725" w:rsidP="00721725"/>
    <w:p w14:paraId="5B9C597C" w14:textId="77777777" w:rsidR="00721725" w:rsidRDefault="00721725" w:rsidP="00721725"/>
    <w:p w14:paraId="1821D99E" w14:textId="77777777" w:rsidR="00721725" w:rsidRDefault="00721725" w:rsidP="00721725"/>
    <w:sdt>
      <w:sdtPr>
        <w:rPr>
          <w:rFonts w:eastAsiaTheme="minorEastAsia" w:cs="Times New Roman"/>
          <w:bCs w:val="0"/>
          <w:noProof/>
          <w:color w:val="2D55B9"/>
          <w:w w:val="150"/>
          <w:sz w:val="24"/>
          <w:shd w:val="clear" w:color="auto" w:fill="FFFFFF"/>
        </w:rPr>
        <w:id w:val="-755356150"/>
        <w:docPartObj>
          <w:docPartGallery w:val="Table of Contents"/>
          <w:docPartUnique/>
        </w:docPartObj>
      </w:sdtPr>
      <w:sdtEndPr>
        <w:rPr>
          <w:rFonts w:eastAsiaTheme="majorEastAsia"/>
          <w:color w:val="002776"/>
          <w:w w:val="100"/>
          <w:sz w:val="22"/>
          <w:shd w:val="clear" w:color="auto" w:fill="auto"/>
        </w:rPr>
      </w:sdtEndPr>
      <w:sdtContent>
        <w:p w14:paraId="65A647A1" w14:textId="77777777" w:rsidR="00E05D13" w:rsidRPr="00E05D13" w:rsidRDefault="003B42AC" w:rsidP="0037339D">
          <w:pPr>
            <w:pStyle w:val="Nadpisobsahu"/>
          </w:pPr>
          <w:r>
            <w:t>Obsah</w:t>
          </w:r>
        </w:p>
        <w:p w14:paraId="3716E566" w14:textId="77777777" w:rsidR="00C94C57" w:rsidRDefault="007C0AA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color w:val="auto"/>
              <w:szCs w:val="22"/>
              <w:lang w:val="en-GB" w:eastAsia="en-GB"/>
            </w:rPr>
          </w:pPr>
          <w:r>
            <w:rPr>
              <w:u w:val="single"/>
            </w:rPr>
            <w:fldChar w:fldCharType="begin"/>
          </w:r>
          <w:r>
            <w:rPr>
              <w:u w:val="single"/>
            </w:rPr>
            <w:instrText xml:space="preserve"> TOC \o "1-5" \h \z \u </w:instrText>
          </w:r>
          <w:r>
            <w:rPr>
              <w:u w:val="single"/>
            </w:rPr>
            <w:fldChar w:fldCharType="separate"/>
          </w:r>
          <w:hyperlink w:anchor="_Toc416416958" w:history="1">
            <w:r w:rsidR="00C94C57" w:rsidRPr="00325B72">
              <w:rPr>
                <w:rStyle w:val="Hypertextovodkaz"/>
              </w:rPr>
              <w:t xml:space="preserve">1. Integrace systémů </w:t>
            </w:r>
            <w:r w:rsidR="0028448F">
              <w:rPr>
                <w:rStyle w:val="Hypertextovodkaz"/>
              </w:rPr>
              <w:t>Pošty</w:t>
            </w:r>
            <w:r w:rsidR="00C94C57">
              <w:rPr>
                <w:webHidden/>
              </w:rPr>
              <w:tab/>
            </w:r>
            <w:r w:rsidR="00C94C57">
              <w:rPr>
                <w:webHidden/>
              </w:rPr>
              <w:fldChar w:fldCharType="begin"/>
            </w:r>
            <w:r w:rsidR="00C94C57">
              <w:rPr>
                <w:webHidden/>
              </w:rPr>
              <w:instrText xml:space="preserve"> PAGEREF _Toc416416958 \h </w:instrText>
            </w:r>
            <w:r w:rsidR="00C94C57">
              <w:rPr>
                <w:webHidden/>
              </w:rPr>
            </w:r>
            <w:r w:rsidR="00C94C57">
              <w:rPr>
                <w:webHidden/>
              </w:rPr>
              <w:fldChar w:fldCharType="separate"/>
            </w:r>
            <w:r w:rsidR="009A7DB4">
              <w:rPr>
                <w:webHidden/>
              </w:rPr>
              <w:t>3</w:t>
            </w:r>
            <w:r w:rsidR="00C94C57">
              <w:rPr>
                <w:webHidden/>
              </w:rPr>
              <w:fldChar w:fldCharType="end"/>
            </w:r>
          </w:hyperlink>
        </w:p>
        <w:p w14:paraId="046B41D7" w14:textId="1464E97D" w:rsidR="00C94C57" w:rsidRDefault="00D310DB">
          <w:pPr>
            <w:pStyle w:val="Obsah2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auto"/>
              <w:szCs w:val="22"/>
              <w:lang w:val="en-GB" w:eastAsia="en-GB"/>
            </w:rPr>
          </w:pPr>
          <w:hyperlink w:anchor="_Toc416416959" w:history="1">
            <w:r w:rsidR="00C94C57" w:rsidRPr="00325B72">
              <w:rPr>
                <w:rStyle w:val="Hypertextovodkaz"/>
              </w:rPr>
              <w:t>1.1 Integrace systém</w:t>
            </w:r>
            <w:r w:rsidR="00695FBD">
              <w:rPr>
                <w:rStyle w:val="Hypertextovodkaz"/>
              </w:rPr>
              <w:t>ů</w:t>
            </w:r>
            <w:r w:rsidR="00C94C57" w:rsidRPr="00325B72">
              <w:rPr>
                <w:rStyle w:val="Hypertextovodkaz"/>
              </w:rPr>
              <w:t xml:space="preserve"> </w:t>
            </w:r>
            <w:r w:rsidR="0028448F">
              <w:rPr>
                <w:rStyle w:val="Hypertextovodkaz"/>
              </w:rPr>
              <w:t>pošty</w:t>
            </w:r>
            <w:r w:rsidR="00C94C57">
              <w:rPr>
                <w:webHidden/>
              </w:rPr>
              <w:tab/>
            </w:r>
            <w:r w:rsidR="00C94C57">
              <w:rPr>
                <w:webHidden/>
              </w:rPr>
              <w:fldChar w:fldCharType="begin"/>
            </w:r>
            <w:r w:rsidR="00C94C57">
              <w:rPr>
                <w:webHidden/>
              </w:rPr>
              <w:instrText xml:space="preserve"> PAGEREF _Toc416416959 \h </w:instrText>
            </w:r>
            <w:r w:rsidR="00C94C57">
              <w:rPr>
                <w:webHidden/>
              </w:rPr>
            </w:r>
            <w:r w:rsidR="00C94C57">
              <w:rPr>
                <w:webHidden/>
              </w:rPr>
              <w:fldChar w:fldCharType="separate"/>
            </w:r>
            <w:r w:rsidR="009A7DB4">
              <w:rPr>
                <w:webHidden/>
              </w:rPr>
              <w:t>3</w:t>
            </w:r>
            <w:r w:rsidR="00C94C57">
              <w:rPr>
                <w:webHidden/>
              </w:rPr>
              <w:fldChar w:fldCharType="end"/>
            </w:r>
          </w:hyperlink>
        </w:p>
        <w:p w14:paraId="21C98908" w14:textId="77777777" w:rsidR="00C94C57" w:rsidRDefault="00D310DB">
          <w:pPr>
            <w:pStyle w:val="Obsah3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Cs w:val="22"/>
              <w:lang w:val="en-GB" w:eastAsia="en-GB"/>
            </w:rPr>
          </w:pPr>
          <w:hyperlink w:anchor="_Toc416416960" w:history="1">
            <w:r w:rsidR="00C94C57" w:rsidRPr="00325B72">
              <w:rPr>
                <w:rStyle w:val="Hypertextovodkaz"/>
              </w:rPr>
              <w:t>1.1.1 Vývoj</w:t>
            </w:r>
            <w:r w:rsidR="00C94C57">
              <w:rPr>
                <w:webHidden/>
              </w:rPr>
              <w:tab/>
            </w:r>
            <w:r w:rsidR="00C94C57">
              <w:rPr>
                <w:webHidden/>
              </w:rPr>
              <w:fldChar w:fldCharType="begin"/>
            </w:r>
            <w:r w:rsidR="00C94C57">
              <w:rPr>
                <w:webHidden/>
              </w:rPr>
              <w:instrText xml:space="preserve"> PAGEREF _Toc416416960 \h </w:instrText>
            </w:r>
            <w:r w:rsidR="00C94C57">
              <w:rPr>
                <w:webHidden/>
              </w:rPr>
            </w:r>
            <w:r w:rsidR="00C94C57">
              <w:rPr>
                <w:webHidden/>
              </w:rPr>
              <w:fldChar w:fldCharType="separate"/>
            </w:r>
            <w:r w:rsidR="009A7DB4">
              <w:rPr>
                <w:webHidden/>
              </w:rPr>
              <w:t>3</w:t>
            </w:r>
            <w:r w:rsidR="00C94C57">
              <w:rPr>
                <w:webHidden/>
              </w:rPr>
              <w:fldChar w:fldCharType="end"/>
            </w:r>
          </w:hyperlink>
        </w:p>
        <w:p w14:paraId="4B9ACD06" w14:textId="77777777" w:rsidR="00C94C57" w:rsidRDefault="00D310DB">
          <w:pPr>
            <w:pStyle w:val="Obsah3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Cs w:val="22"/>
              <w:lang w:val="en-GB" w:eastAsia="en-GB"/>
            </w:rPr>
          </w:pPr>
          <w:hyperlink w:anchor="_Toc416416961" w:history="1">
            <w:r w:rsidR="00C94C57" w:rsidRPr="00325B72">
              <w:rPr>
                <w:rStyle w:val="Hypertextovodkaz"/>
              </w:rPr>
              <w:t>1.1.2 Integrační testovaní</w:t>
            </w:r>
            <w:r w:rsidR="00C94C57">
              <w:rPr>
                <w:webHidden/>
              </w:rPr>
              <w:tab/>
            </w:r>
            <w:r w:rsidR="00C94C57">
              <w:rPr>
                <w:webHidden/>
              </w:rPr>
              <w:fldChar w:fldCharType="begin"/>
            </w:r>
            <w:r w:rsidR="00C94C57">
              <w:rPr>
                <w:webHidden/>
              </w:rPr>
              <w:instrText xml:space="preserve"> PAGEREF _Toc416416961 \h </w:instrText>
            </w:r>
            <w:r w:rsidR="00C94C57">
              <w:rPr>
                <w:webHidden/>
              </w:rPr>
            </w:r>
            <w:r w:rsidR="00C94C57">
              <w:rPr>
                <w:webHidden/>
              </w:rPr>
              <w:fldChar w:fldCharType="separate"/>
            </w:r>
            <w:r w:rsidR="009A7DB4">
              <w:rPr>
                <w:webHidden/>
              </w:rPr>
              <w:t>3</w:t>
            </w:r>
            <w:r w:rsidR="00C94C57">
              <w:rPr>
                <w:webHidden/>
              </w:rPr>
              <w:fldChar w:fldCharType="end"/>
            </w:r>
          </w:hyperlink>
        </w:p>
        <w:p w14:paraId="0CB84636" w14:textId="77777777" w:rsidR="00C94C57" w:rsidRDefault="00D310DB">
          <w:pPr>
            <w:pStyle w:val="Obsah3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Cs w:val="22"/>
              <w:lang w:val="en-GB" w:eastAsia="en-GB"/>
            </w:rPr>
          </w:pPr>
          <w:hyperlink w:anchor="_Toc416416962" w:history="1">
            <w:r w:rsidR="00C94C57" w:rsidRPr="00325B72">
              <w:rPr>
                <w:rStyle w:val="Hypertextovodkaz"/>
              </w:rPr>
              <w:t>1.1.3 Uživatelské testování</w:t>
            </w:r>
            <w:r w:rsidR="00C94C57">
              <w:rPr>
                <w:webHidden/>
              </w:rPr>
              <w:tab/>
            </w:r>
            <w:r w:rsidR="00C94C57">
              <w:rPr>
                <w:webHidden/>
              </w:rPr>
              <w:fldChar w:fldCharType="begin"/>
            </w:r>
            <w:r w:rsidR="00C94C57">
              <w:rPr>
                <w:webHidden/>
              </w:rPr>
              <w:instrText xml:space="preserve"> PAGEREF _Toc416416962 \h </w:instrText>
            </w:r>
            <w:r w:rsidR="00C94C57">
              <w:rPr>
                <w:webHidden/>
              </w:rPr>
            </w:r>
            <w:r w:rsidR="00C94C57">
              <w:rPr>
                <w:webHidden/>
              </w:rPr>
              <w:fldChar w:fldCharType="separate"/>
            </w:r>
            <w:r w:rsidR="009A7DB4">
              <w:rPr>
                <w:webHidden/>
              </w:rPr>
              <w:t>4</w:t>
            </w:r>
            <w:r w:rsidR="00C94C57">
              <w:rPr>
                <w:webHidden/>
              </w:rPr>
              <w:fldChar w:fldCharType="end"/>
            </w:r>
          </w:hyperlink>
        </w:p>
        <w:p w14:paraId="146A2FBB" w14:textId="77777777" w:rsidR="0028448F" w:rsidRDefault="0028052E">
          <w:pPr>
            <w:pStyle w:val="Obsah3"/>
            <w:rPr>
              <w:rStyle w:val="Hypertextovodkaz"/>
            </w:rPr>
          </w:pPr>
          <w:r>
            <w:fldChar w:fldCharType="begin"/>
          </w:r>
          <w:r>
            <w:instrText xml:space="preserve"> HYPERLINK \l "_Toc416416963" </w:instrText>
          </w:r>
          <w:r>
            <w:fldChar w:fldCharType="separate"/>
          </w:r>
          <w:r w:rsidR="00C94C57" w:rsidRPr="00325B72">
            <w:rPr>
              <w:rStyle w:val="Hypertextovodkaz"/>
            </w:rPr>
            <w:t xml:space="preserve">1.1.4 </w:t>
          </w:r>
          <w:r w:rsidR="0028448F">
            <w:rPr>
              <w:rStyle w:val="Hypertextovodkaz"/>
            </w:rPr>
            <w:t>školení…………………………………………………………………………………………………………………………………...4</w:t>
          </w:r>
        </w:p>
        <w:p w14:paraId="48B5CF8E" w14:textId="77777777" w:rsidR="00C94C57" w:rsidRDefault="0028448F">
          <w:pPr>
            <w:pStyle w:val="Obsah3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Cs w:val="22"/>
              <w:lang w:val="en-GB" w:eastAsia="en-GB"/>
            </w:rPr>
          </w:pPr>
          <w:r>
            <w:rPr>
              <w:rStyle w:val="Hypertextovodkaz"/>
            </w:rPr>
            <w:t xml:space="preserve">1.1.5 </w:t>
          </w:r>
          <w:r w:rsidR="00C94C57" w:rsidRPr="00325B72">
            <w:rPr>
              <w:rStyle w:val="Hypertextovodkaz"/>
            </w:rPr>
            <w:t>Validace</w:t>
          </w:r>
          <w:r w:rsidR="00C94C57">
            <w:rPr>
              <w:webHidden/>
            </w:rPr>
            <w:tab/>
          </w:r>
          <w:r w:rsidR="00C94C57">
            <w:rPr>
              <w:webHidden/>
            </w:rPr>
            <w:fldChar w:fldCharType="begin"/>
          </w:r>
          <w:r w:rsidR="00C94C57">
            <w:rPr>
              <w:webHidden/>
            </w:rPr>
            <w:instrText xml:space="preserve"> PAGEREF _Toc416416963 \h </w:instrText>
          </w:r>
          <w:r w:rsidR="00C94C57">
            <w:rPr>
              <w:webHidden/>
            </w:rPr>
          </w:r>
          <w:r w:rsidR="00C94C57">
            <w:rPr>
              <w:webHidden/>
            </w:rPr>
            <w:fldChar w:fldCharType="separate"/>
          </w:r>
          <w:r w:rsidR="009A7DB4">
            <w:rPr>
              <w:webHidden/>
            </w:rPr>
            <w:t>4</w:t>
          </w:r>
          <w:r w:rsidR="00C94C57">
            <w:rPr>
              <w:webHidden/>
            </w:rPr>
            <w:fldChar w:fldCharType="end"/>
          </w:r>
          <w:r w:rsidR="0028052E">
            <w:fldChar w:fldCharType="end"/>
          </w:r>
        </w:p>
        <w:p w14:paraId="01E86464" w14:textId="7E5E0FAF" w:rsidR="00C94C57" w:rsidRDefault="00D310DB">
          <w:pPr>
            <w:pStyle w:val="Obsah3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Cs w:val="22"/>
              <w:lang w:val="en-GB" w:eastAsia="en-GB"/>
            </w:rPr>
          </w:pPr>
          <w:hyperlink w:anchor="_Toc416416964" w:history="1">
            <w:r w:rsidR="00C94C57" w:rsidRPr="00325B72">
              <w:rPr>
                <w:rStyle w:val="Hypertextovodkaz"/>
              </w:rPr>
              <w:t>1.1.</w:t>
            </w:r>
            <w:r w:rsidR="0028448F">
              <w:rPr>
                <w:rStyle w:val="Hypertextovodkaz"/>
              </w:rPr>
              <w:t>6</w:t>
            </w:r>
            <w:r w:rsidR="00C94C57" w:rsidRPr="00325B72">
              <w:rPr>
                <w:rStyle w:val="Hypertextovodkaz"/>
              </w:rPr>
              <w:t xml:space="preserve"> Distribuce do produkce</w:t>
            </w:r>
            <w:r w:rsidR="00C94C57">
              <w:rPr>
                <w:webHidden/>
              </w:rPr>
              <w:tab/>
            </w:r>
            <w:r w:rsidR="00C94C57">
              <w:rPr>
                <w:webHidden/>
              </w:rPr>
              <w:fldChar w:fldCharType="begin"/>
            </w:r>
            <w:r w:rsidR="00C94C57">
              <w:rPr>
                <w:webHidden/>
              </w:rPr>
              <w:instrText xml:space="preserve"> PAGEREF _Toc416416964 \h </w:instrText>
            </w:r>
            <w:r w:rsidR="00C94C57">
              <w:rPr>
                <w:webHidden/>
              </w:rPr>
            </w:r>
            <w:r w:rsidR="00C94C57">
              <w:rPr>
                <w:webHidden/>
              </w:rPr>
              <w:fldChar w:fldCharType="separate"/>
            </w:r>
            <w:r w:rsidR="009A7DB4">
              <w:rPr>
                <w:webHidden/>
              </w:rPr>
              <w:t>5</w:t>
            </w:r>
            <w:r w:rsidR="00C94C57">
              <w:rPr>
                <w:webHidden/>
              </w:rPr>
              <w:fldChar w:fldCharType="end"/>
            </w:r>
          </w:hyperlink>
        </w:p>
        <w:p w14:paraId="4B5FEFB9" w14:textId="77777777" w:rsidR="00C94C57" w:rsidRDefault="00D310DB">
          <w:pPr>
            <w:pStyle w:val="Obsah3"/>
            <w:rPr>
              <w:rFonts w:asciiTheme="minorHAnsi" w:eastAsiaTheme="minorEastAsia" w:hAnsiTheme="minorHAnsi" w:cstheme="minorBidi"/>
              <w:bCs w:val="0"/>
              <w:caps w:val="0"/>
              <w:color w:val="auto"/>
              <w:szCs w:val="22"/>
              <w:lang w:val="en-GB" w:eastAsia="en-GB"/>
            </w:rPr>
          </w:pPr>
          <w:hyperlink w:anchor="_Toc416416965" w:history="1">
            <w:r w:rsidR="00C94C57" w:rsidRPr="00325B72">
              <w:rPr>
                <w:rStyle w:val="Hypertextovodkaz"/>
              </w:rPr>
              <w:t>1.1.</w:t>
            </w:r>
            <w:r w:rsidR="0028448F">
              <w:rPr>
                <w:rStyle w:val="Hypertextovodkaz"/>
              </w:rPr>
              <w:t>7</w:t>
            </w:r>
            <w:r w:rsidR="00C94C57" w:rsidRPr="00325B72">
              <w:rPr>
                <w:rStyle w:val="Hypertextovodkaz"/>
              </w:rPr>
              <w:t xml:space="preserve"> Produkce</w:t>
            </w:r>
            <w:r w:rsidR="00C94C57">
              <w:rPr>
                <w:webHidden/>
              </w:rPr>
              <w:tab/>
            </w:r>
            <w:r w:rsidR="00C94C57">
              <w:rPr>
                <w:webHidden/>
              </w:rPr>
              <w:fldChar w:fldCharType="begin"/>
            </w:r>
            <w:r w:rsidR="00C94C57">
              <w:rPr>
                <w:webHidden/>
              </w:rPr>
              <w:instrText xml:space="preserve"> PAGEREF _Toc416416965 \h </w:instrText>
            </w:r>
            <w:r w:rsidR="00C94C57">
              <w:rPr>
                <w:webHidden/>
              </w:rPr>
            </w:r>
            <w:r w:rsidR="00C94C57">
              <w:rPr>
                <w:webHidden/>
              </w:rPr>
              <w:fldChar w:fldCharType="separate"/>
            </w:r>
            <w:r w:rsidR="009A7DB4">
              <w:rPr>
                <w:webHidden/>
              </w:rPr>
              <w:t>5</w:t>
            </w:r>
            <w:r w:rsidR="00C94C57">
              <w:rPr>
                <w:webHidden/>
              </w:rPr>
              <w:fldChar w:fldCharType="end"/>
            </w:r>
          </w:hyperlink>
        </w:p>
        <w:p w14:paraId="3A7C6A2C" w14:textId="60BD5CF4" w:rsidR="00FE4C3E" w:rsidRDefault="007C0AAD" w:rsidP="0037339D">
          <w:pPr>
            <w:pStyle w:val="Obsah1"/>
          </w:pPr>
          <w:r>
            <w:fldChar w:fldCharType="end"/>
          </w:r>
          <w:r w:rsidR="003A76D0">
            <w:t>2</w:t>
          </w:r>
          <w:r w:rsidR="003A76D0" w:rsidRPr="003A76D0">
            <w:t xml:space="preserve">. </w:t>
          </w:r>
          <w:r w:rsidR="003A76D0">
            <w:t>HARMONOGRAM</w:t>
          </w:r>
          <w:r w:rsidR="003A76D0" w:rsidRPr="003A76D0">
            <w:rPr>
              <w:webHidden/>
            </w:rPr>
            <w:tab/>
          </w:r>
          <w:r w:rsidR="003A76D0">
            <w:rPr>
              <w:webHidden/>
            </w:rPr>
            <w:t>5</w:t>
          </w:r>
        </w:p>
      </w:sdtContent>
    </w:sdt>
    <w:p w14:paraId="5201DBEC" w14:textId="77777777" w:rsidR="00E957C5" w:rsidRDefault="00E957C5" w:rsidP="0037339D">
      <w:pPr>
        <w:pStyle w:val="Obsah5"/>
      </w:pPr>
    </w:p>
    <w:p w14:paraId="2C5EC095" w14:textId="77777777" w:rsidR="00A37D03" w:rsidRDefault="00A37D03">
      <w:pPr>
        <w:widowControl/>
        <w:autoSpaceDE/>
        <w:autoSpaceDN/>
        <w:adjustRightInd/>
        <w:spacing w:after="200" w:line="276" w:lineRule="auto"/>
      </w:pPr>
      <w:r>
        <w:br w:type="page"/>
      </w:r>
    </w:p>
    <w:p w14:paraId="4A0ED16C" w14:textId="77777777" w:rsidR="00CF64CF" w:rsidRDefault="00495F48" w:rsidP="0037339D">
      <w:pPr>
        <w:pStyle w:val="Nadpis1"/>
      </w:pPr>
      <w:bookmarkStart w:id="1" w:name="_Toc416416958"/>
      <w:bookmarkStart w:id="2" w:name="_Ref417374698"/>
      <w:r>
        <w:lastRenderedPageBreak/>
        <w:t>Integrace</w:t>
      </w:r>
      <w:r w:rsidR="0037339D">
        <w:t xml:space="preserve"> </w:t>
      </w:r>
      <w:r w:rsidR="00222F01">
        <w:t xml:space="preserve">systémů </w:t>
      </w:r>
      <w:r w:rsidR="0028448F">
        <w:t>pošty</w:t>
      </w:r>
      <w:bookmarkEnd w:id="1"/>
      <w:bookmarkEnd w:id="2"/>
    </w:p>
    <w:p w14:paraId="3584E60A" w14:textId="77777777" w:rsidR="00222F01" w:rsidRDefault="00222F01" w:rsidP="00222F01">
      <w:r>
        <w:t>Jde o:</w:t>
      </w:r>
    </w:p>
    <w:p w14:paraId="4679E440" w14:textId="76ACFC4F" w:rsidR="00495F48" w:rsidRDefault="001A408B" w:rsidP="00495F48">
      <w:pPr>
        <w:pStyle w:val="Odstavecseseznamem"/>
        <w:numPr>
          <w:ilvl w:val="0"/>
          <w:numId w:val="31"/>
        </w:numPr>
      </w:pPr>
      <w:r>
        <w:t>Integraci</w:t>
      </w:r>
      <w:r w:rsidR="00495F48">
        <w:t xml:space="preserve"> pokladního systému (jednoho nebo více) </w:t>
      </w:r>
      <w:r w:rsidR="0028448F">
        <w:t>Pošty</w:t>
      </w:r>
      <w:r w:rsidR="00495F48">
        <w:t xml:space="preserve"> pomocí integračního rozhraní dodaného </w:t>
      </w:r>
      <w:r w:rsidR="00BE430D">
        <w:t>Poskytovatelem</w:t>
      </w:r>
      <w:r w:rsidR="0028448F">
        <w:t xml:space="preserve"> -</w:t>
      </w:r>
      <w:r w:rsidR="00495F48">
        <w:t xml:space="preserve"> provádí </w:t>
      </w:r>
      <w:r w:rsidR="0028448F">
        <w:t>Pošta</w:t>
      </w:r>
      <w:r w:rsidR="00621072">
        <w:t>;</w:t>
      </w:r>
    </w:p>
    <w:p w14:paraId="4D364430" w14:textId="359E6632" w:rsidR="00222F01" w:rsidRDefault="001A408B" w:rsidP="00495F48">
      <w:pPr>
        <w:pStyle w:val="Odstavecseseznamem"/>
        <w:numPr>
          <w:ilvl w:val="0"/>
          <w:numId w:val="31"/>
        </w:numPr>
      </w:pPr>
      <w:r>
        <w:t>Integraci</w:t>
      </w:r>
      <w:r w:rsidR="00222F01">
        <w:t xml:space="preserve"> ostatních systém</w:t>
      </w:r>
      <w:r w:rsidR="00864F0D">
        <w:t>ů</w:t>
      </w:r>
      <w:r w:rsidR="00222F01">
        <w:t xml:space="preserve"> </w:t>
      </w:r>
      <w:r w:rsidR="0028448F">
        <w:t>Pošty</w:t>
      </w:r>
      <w:r w:rsidR="00222F01">
        <w:t xml:space="preserve"> se změnami souvisejí</w:t>
      </w:r>
      <w:r w:rsidR="0028448F">
        <w:t>cími</w:t>
      </w:r>
      <w:r w:rsidR="00222F01">
        <w:t xml:space="preserve"> se zavedením </w:t>
      </w:r>
      <w:r w:rsidR="0028448F">
        <w:t>S</w:t>
      </w:r>
      <w:r w:rsidR="00222F01">
        <w:t xml:space="preserve">lužeb </w:t>
      </w:r>
      <w:r w:rsidR="0028448F">
        <w:t>A</w:t>
      </w:r>
      <w:r w:rsidR="00222F01">
        <w:t>cquiringu (např. účtovaní výpisů, reklamace apod.)</w:t>
      </w:r>
      <w:r w:rsidR="00CD1323">
        <w:t>.</w:t>
      </w:r>
      <w:r w:rsidR="00222F01">
        <w:t xml:space="preserve"> </w:t>
      </w:r>
    </w:p>
    <w:p w14:paraId="35E2D695" w14:textId="655858A2" w:rsidR="00222F01" w:rsidRDefault="00222F01" w:rsidP="00222F01">
      <w:r>
        <w:t xml:space="preserve">Součinnost </w:t>
      </w:r>
      <w:r w:rsidR="00BE430D">
        <w:t>Poskytovatele</w:t>
      </w:r>
      <w:r w:rsidR="00864F0D">
        <w:t xml:space="preserve"> </w:t>
      </w:r>
      <w:r>
        <w:t>je vyžadována pro každou výše zmíněnou oblast.</w:t>
      </w:r>
    </w:p>
    <w:p w14:paraId="5A4ED03E" w14:textId="1C271AC9" w:rsidR="00222F01" w:rsidRDefault="00686EB4" w:rsidP="00222F01">
      <w:pPr>
        <w:pStyle w:val="Nadpis2"/>
      </w:pPr>
      <w:bookmarkStart w:id="3" w:name="_Toc416416959"/>
      <w:r>
        <w:t>Integrace systém</w:t>
      </w:r>
      <w:r w:rsidR="00695FBD">
        <w:t>ů</w:t>
      </w:r>
      <w:r w:rsidR="00222F01" w:rsidRPr="00222F01">
        <w:t xml:space="preserve"> </w:t>
      </w:r>
      <w:r w:rsidR="0028448F">
        <w:t>Pošty</w:t>
      </w:r>
      <w:bookmarkEnd w:id="3"/>
    </w:p>
    <w:p w14:paraId="1C97CA9E" w14:textId="77777777" w:rsidR="00621072" w:rsidRDefault="00222F01" w:rsidP="00222F01">
      <w:r>
        <w:t>P</w:t>
      </w:r>
      <w:r w:rsidR="00621072">
        <w:t>robíhá v krocích:</w:t>
      </w:r>
    </w:p>
    <w:p w14:paraId="0644DF0D" w14:textId="77777777" w:rsidR="00222F01" w:rsidRDefault="00621072" w:rsidP="00222F01">
      <w:pPr>
        <w:pStyle w:val="Odstavecseseznamem"/>
        <w:numPr>
          <w:ilvl w:val="0"/>
          <w:numId w:val="33"/>
        </w:numPr>
      </w:pPr>
      <w:r>
        <w:t>Vývoj</w:t>
      </w:r>
      <w:r w:rsidR="00CD1323">
        <w:t>;</w:t>
      </w:r>
    </w:p>
    <w:p w14:paraId="1B2DAC6C" w14:textId="77777777" w:rsidR="00222F01" w:rsidRDefault="00621072" w:rsidP="00222F01">
      <w:pPr>
        <w:pStyle w:val="Odstavecseseznamem"/>
        <w:numPr>
          <w:ilvl w:val="0"/>
          <w:numId w:val="33"/>
        </w:numPr>
      </w:pPr>
      <w:r>
        <w:t>Integrační testovaní</w:t>
      </w:r>
      <w:r w:rsidR="00CD1323">
        <w:t>;</w:t>
      </w:r>
    </w:p>
    <w:p w14:paraId="423C75A3" w14:textId="77777777" w:rsidR="00222F01" w:rsidRDefault="00621072" w:rsidP="00222F01">
      <w:pPr>
        <w:pStyle w:val="Odstavecseseznamem"/>
        <w:numPr>
          <w:ilvl w:val="0"/>
          <w:numId w:val="33"/>
        </w:numPr>
      </w:pPr>
      <w:r>
        <w:t>Uživatelské testovaní</w:t>
      </w:r>
      <w:r w:rsidR="00CD1323">
        <w:t>;</w:t>
      </w:r>
    </w:p>
    <w:p w14:paraId="2479D638" w14:textId="77777777" w:rsidR="0011057A" w:rsidRDefault="00601CEF" w:rsidP="00222F01">
      <w:pPr>
        <w:pStyle w:val="Odstavecseseznamem"/>
        <w:numPr>
          <w:ilvl w:val="0"/>
          <w:numId w:val="33"/>
        </w:numPr>
      </w:pPr>
      <w:bookmarkStart w:id="4" w:name="_Ref416415227"/>
      <w:r>
        <w:t>Š</w:t>
      </w:r>
      <w:r w:rsidR="002D15D4">
        <w:t>kolení uživatelů</w:t>
      </w:r>
      <w:r w:rsidR="00CD1323">
        <w:t>;</w:t>
      </w:r>
    </w:p>
    <w:p w14:paraId="711BDA50" w14:textId="77777777" w:rsidR="00222F01" w:rsidRDefault="00621072" w:rsidP="00222F01">
      <w:pPr>
        <w:pStyle w:val="Odstavecseseznamem"/>
        <w:numPr>
          <w:ilvl w:val="0"/>
          <w:numId w:val="33"/>
        </w:numPr>
      </w:pPr>
      <w:r>
        <w:t>Validace</w:t>
      </w:r>
      <w:bookmarkEnd w:id="4"/>
      <w:r w:rsidR="00CD1323">
        <w:t>;</w:t>
      </w:r>
    </w:p>
    <w:p w14:paraId="54932333" w14:textId="77777777" w:rsidR="00621072" w:rsidRDefault="003E45AF" w:rsidP="00222F01">
      <w:pPr>
        <w:pStyle w:val="Odstavecseseznamem"/>
        <w:numPr>
          <w:ilvl w:val="0"/>
          <w:numId w:val="33"/>
        </w:numPr>
      </w:pPr>
      <w:r>
        <w:t>Distribuce</w:t>
      </w:r>
      <w:r w:rsidR="00CD1323">
        <w:t>;</w:t>
      </w:r>
    </w:p>
    <w:p w14:paraId="2BBA4A59" w14:textId="77777777" w:rsidR="008343EA" w:rsidRDefault="008343EA" w:rsidP="00222F01">
      <w:pPr>
        <w:pStyle w:val="Odstavecseseznamem"/>
        <w:numPr>
          <w:ilvl w:val="0"/>
          <w:numId w:val="33"/>
        </w:numPr>
      </w:pPr>
      <w:r>
        <w:t>Produkce</w:t>
      </w:r>
      <w:r w:rsidR="00CD1323">
        <w:t>.</w:t>
      </w:r>
    </w:p>
    <w:p w14:paraId="24C3049C" w14:textId="77777777" w:rsidR="00495F48" w:rsidRDefault="00F326E8" w:rsidP="00222F01">
      <w:pPr>
        <w:pStyle w:val="Nadpis3"/>
      </w:pPr>
      <w:bookmarkStart w:id="5" w:name="_Toc416416960"/>
      <w:bookmarkStart w:id="6" w:name="_Ref417374670"/>
      <w:bookmarkStart w:id="7" w:name="_Ref417374715"/>
      <w:r>
        <w:t>Vývoj</w:t>
      </w:r>
      <w:bookmarkEnd w:id="5"/>
      <w:bookmarkEnd w:id="6"/>
      <w:bookmarkEnd w:id="7"/>
    </w:p>
    <w:p w14:paraId="6894AB10" w14:textId="094D3B76" w:rsidR="00F326E8" w:rsidRDefault="008343EA" w:rsidP="00F326E8">
      <w:pPr>
        <w:rPr>
          <w:lang w:eastAsia="en-US"/>
        </w:rPr>
      </w:pPr>
      <w:r>
        <w:rPr>
          <w:lang w:eastAsia="en-US"/>
        </w:rPr>
        <w:t xml:space="preserve">Minimálně je </w:t>
      </w:r>
      <w:r w:rsidR="00AE6B5C">
        <w:rPr>
          <w:lang w:eastAsia="en-US"/>
        </w:rPr>
        <w:t xml:space="preserve">po </w:t>
      </w:r>
      <w:r w:rsidR="00BE430D">
        <w:rPr>
          <w:lang w:eastAsia="en-US"/>
        </w:rPr>
        <w:t>Poskytovateli</w:t>
      </w:r>
      <w:r w:rsidR="00AE6B5C">
        <w:rPr>
          <w:lang w:eastAsia="en-US"/>
        </w:rPr>
        <w:t xml:space="preserve"> </w:t>
      </w:r>
      <w:r>
        <w:rPr>
          <w:lang w:eastAsia="en-US"/>
        </w:rPr>
        <w:t>požadováno:</w:t>
      </w:r>
    </w:p>
    <w:p w14:paraId="2A736F36" w14:textId="4F468A1D" w:rsidR="00F326E8" w:rsidRDefault="00F326E8" w:rsidP="00F326E8">
      <w:pPr>
        <w:pStyle w:val="Odstavecseseznamem"/>
        <w:numPr>
          <w:ilvl w:val="0"/>
          <w:numId w:val="32"/>
        </w:numPr>
        <w:rPr>
          <w:lang w:eastAsia="en-US"/>
        </w:rPr>
      </w:pPr>
      <w:r>
        <w:rPr>
          <w:lang w:eastAsia="en-US"/>
        </w:rPr>
        <w:t>Tzv. „vývojové“ PT s funkčním sof</w:t>
      </w:r>
      <w:r w:rsidR="00686EB4">
        <w:rPr>
          <w:lang w:eastAsia="en-US"/>
        </w:rPr>
        <w:t xml:space="preserve">tware PT – </w:t>
      </w:r>
      <w:r w:rsidR="00FF30D1">
        <w:rPr>
          <w:lang w:eastAsia="en-US"/>
        </w:rPr>
        <w:t>4</w:t>
      </w:r>
      <w:r w:rsidR="00686EB4">
        <w:rPr>
          <w:lang w:eastAsia="en-US"/>
        </w:rPr>
        <w:t xml:space="preserve"> kus</w:t>
      </w:r>
      <w:r w:rsidR="001D07F4">
        <w:rPr>
          <w:lang w:eastAsia="en-US"/>
        </w:rPr>
        <w:t>y</w:t>
      </w:r>
      <w:r w:rsidR="00B33A16">
        <w:rPr>
          <w:lang w:eastAsia="en-US"/>
        </w:rPr>
        <w:t>;</w:t>
      </w:r>
    </w:p>
    <w:p w14:paraId="297E41C3" w14:textId="77777777" w:rsidR="00222F01" w:rsidRDefault="00E332B4" w:rsidP="00F326E8">
      <w:pPr>
        <w:pStyle w:val="Odstavecseseznamem"/>
        <w:numPr>
          <w:ilvl w:val="0"/>
          <w:numId w:val="32"/>
        </w:numPr>
        <w:rPr>
          <w:lang w:eastAsia="en-US"/>
        </w:rPr>
      </w:pPr>
      <w:r>
        <w:rPr>
          <w:lang w:eastAsia="en-US"/>
        </w:rPr>
        <w:t>Dokumentace</w:t>
      </w:r>
      <w:r w:rsidR="00222F01">
        <w:rPr>
          <w:lang w:eastAsia="en-US"/>
        </w:rPr>
        <w:t xml:space="preserve"> rozhraní, školení k rozhraní</w:t>
      </w:r>
      <w:r w:rsidR="008828BA">
        <w:rPr>
          <w:lang w:eastAsia="en-US"/>
        </w:rPr>
        <w:t>m</w:t>
      </w:r>
      <w:r w:rsidR="00222F01">
        <w:rPr>
          <w:lang w:eastAsia="en-US"/>
        </w:rPr>
        <w:t xml:space="preserve"> a konzultace</w:t>
      </w:r>
      <w:r w:rsidR="00B33A16">
        <w:rPr>
          <w:lang w:eastAsia="en-US"/>
        </w:rPr>
        <w:t>;</w:t>
      </w:r>
    </w:p>
    <w:p w14:paraId="6BAD92D4" w14:textId="602D5D37" w:rsidR="008828BA" w:rsidRDefault="008828BA" w:rsidP="00F326E8">
      <w:pPr>
        <w:pStyle w:val="Odstavecseseznamem"/>
        <w:numPr>
          <w:ilvl w:val="0"/>
          <w:numId w:val="32"/>
        </w:numPr>
        <w:rPr>
          <w:lang w:eastAsia="en-US"/>
        </w:rPr>
      </w:pPr>
      <w:r>
        <w:rPr>
          <w:lang w:eastAsia="en-US"/>
        </w:rPr>
        <w:t xml:space="preserve">Vzorky </w:t>
      </w:r>
      <w:r w:rsidR="00CD1323">
        <w:rPr>
          <w:lang w:eastAsia="en-US"/>
        </w:rPr>
        <w:t xml:space="preserve">zkušebních </w:t>
      </w:r>
      <w:r>
        <w:rPr>
          <w:lang w:eastAsia="en-US"/>
        </w:rPr>
        <w:t>dat k</w:t>
      </w:r>
      <w:r w:rsidR="002D15D4">
        <w:rPr>
          <w:lang w:eastAsia="en-US"/>
        </w:rPr>
        <w:t> </w:t>
      </w:r>
      <w:r>
        <w:rPr>
          <w:lang w:eastAsia="en-US"/>
        </w:rPr>
        <w:t>rozúčto</w:t>
      </w:r>
      <w:r w:rsidR="002D15D4">
        <w:rPr>
          <w:lang w:eastAsia="en-US"/>
        </w:rPr>
        <w:t>v</w:t>
      </w:r>
      <w:r w:rsidR="005B1F9A">
        <w:rPr>
          <w:lang w:eastAsia="en-US"/>
        </w:rPr>
        <w:t>á</w:t>
      </w:r>
      <w:r w:rsidR="002D15D4">
        <w:rPr>
          <w:lang w:eastAsia="en-US"/>
        </w:rPr>
        <w:t>ní (</w:t>
      </w:r>
      <w:bookmarkStart w:id="8" w:name="data"/>
      <w:r w:rsidR="002D15D4">
        <w:rPr>
          <w:lang w:eastAsia="en-US"/>
        </w:rPr>
        <w:t>elektronický výpis karetních operací, data ke kontrole účtovaných poplatků AF, IF</w:t>
      </w:r>
      <w:bookmarkEnd w:id="8"/>
      <w:r w:rsidR="002D15D4">
        <w:rPr>
          <w:lang w:eastAsia="en-US"/>
        </w:rPr>
        <w:t>)</w:t>
      </w:r>
      <w:r w:rsidR="00B33A16">
        <w:rPr>
          <w:lang w:eastAsia="en-US"/>
        </w:rPr>
        <w:t xml:space="preserve">; ze strany </w:t>
      </w:r>
      <w:r w:rsidR="00BE430D">
        <w:rPr>
          <w:lang w:eastAsia="en-US"/>
        </w:rPr>
        <w:t>Poskytovatele</w:t>
      </w:r>
      <w:r w:rsidR="00B33A16">
        <w:rPr>
          <w:lang w:eastAsia="en-US"/>
        </w:rPr>
        <w:t xml:space="preserve"> bude</w:t>
      </w:r>
      <w:r w:rsidR="008D2E11">
        <w:rPr>
          <w:lang w:eastAsia="en-US"/>
        </w:rPr>
        <w:t xml:space="preserve"> dodán </w:t>
      </w:r>
      <w:r w:rsidR="00B33A16">
        <w:rPr>
          <w:lang w:eastAsia="en-US"/>
        </w:rPr>
        <w:t xml:space="preserve">testovací </w:t>
      </w:r>
      <w:r w:rsidR="008D2E11">
        <w:rPr>
          <w:lang w:eastAsia="en-US"/>
        </w:rPr>
        <w:t>soubor v rozsahu o min. 100 vět</w:t>
      </w:r>
      <w:r w:rsidR="00B33A16">
        <w:rPr>
          <w:lang w:eastAsia="en-US"/>
        </w:rPr>
        <w:t>ách</w:t>
      </w:r>
      <w:r w:rsidR="008D2E11">
        <w:rPr>
          <w:lang w:eastAsia="en-US"/>
        </w:rPr>
        <w:t xml:space="preserve"> </w:t>
      </w:r>
      <w:r w:rsidR="00CD1323">
        <w:rPr>
          <w:lang w:eastAsia="en-US"/>
        </w:rPr>
        <w:t xml:space="preserve">a ve </w:t>
      </w:r>
      <w:r w:rsidR="00B33A16">
        <w:rPr>
          <w:lang w:eastAsia="en-US"/>
        </w:rPr>
        <w:t>stru</w:t>
      </w:r>
      <w:r w:rsidR="00CD1323">
        <w:rPr>
          <w:lang w:eastAsia="en-US"/>
        </w:rPr>
        <w:t>ktuře</w:t>
      </w:r>
      <w:r w:rsidR="008D2E11">
        <w:rPr>
          <w:lang w:eastAsia="en-US"/>
        </w:rPr>
        <w:t xml:space="preserve"> dle Přílohy </w:t>
      </w:r>
      <w:r w:rsidR="00904250">
        <w:rPr>
          <w:lang w:eastAsia="en-US"/>
        </w:rPr>
        <w:t xml:space="preserve">2 </w:t>
      </w:r>
      <w:r w:rsidR="00B33A16">
        <w:rPr>
          <w:lang w:eastAsia="en-US"/>
        </w:rPr>
        <w:t>této Smlouvy, a to kontaktní osobě ve věcech technických.</w:t>
      </w:r>
    </w:p>
    <w:p w14:paraId="7CE6C9AB" w14:textId="7998DCCA" w:rsidR="00222F01" w:rsidRDefault="00222F01" w:rsidP="00222F01">
      <w:pPr>
        <w:pStyle w:val="Nadpis3"/>
      </w:pPr>
      <w:bookmarkStart w:id="9" w:name="_Toc416416961"/>
      <w:r>
        <w:t>Integrační testovaní</w:t>
      </w:r>
      <w:bookmarkEnd w:id="9"/>
      <w:r w:rsidR="00035691">
        <w:t xml:space="preserve"> </w:t>
      </w:r>
    </w:p>
    <w:p w14:paraId="3CD3B2A9" w14:textId="475DE949" w:rsidR="002D15D4" w:rsidRDefault="002D15D4" w:rsidP="008343EA">
      <w:pPr>
        <w:rPr>
          <w:lang w:eastAsia="en-US"/>
        </w:rPr>
      </w:pPr>
      <w:r>
        <w:rPr>
          <w:lang w:eastAsia="en-US"/>
        </w:rPr>
        <w:t xml:space="preserve">Je součástí vývoje, slouží k odladění spolupráce jednotlivých systémů </w:t>
      </w:r>
      <w:r w:rsidR="00E456CD">
        <w:rPr>
          <w:lang w:eastAsia="en-US"/>
        </w:rPr>
        <w:t>Pošty</w:t>
      </w:r>
      <w:r w:rsidR="00864F0D">
        <w:rPr>
          <w:lang w:eastAsia="en-US"/>
        </w:rPr>
        <w:t xml:space="preserve"> a </w:t>
      </w:r>
      <w:r w:rsidR="00BE430D">
        <w:rPr>
          <w:lang w:eastAsia="en-US"/>
        </w:rPr>
        <w:t>Poskytovatele</w:t>
      </w:r>
      <w:r>
        <w:rPr>
          <w:lang w:eastAsia="en-US"/>
        </w:rPr>
        <w:t>.</w:t>
      </w:r>
    </w:p>
    <w:p w14:paraId="2079DBE2" w14:textId="78CB7B58" w:rsidR="008343EA" w:rsidRDefault="008343EA" w:rsidP="008343EA">
      <w:pPr>
        <w:rPr>
          <w:lang w:eastAsia="en-US"/>
        </w:rPr>
      </w:pPr>
      <w:r>
        <w:rPr>
          <w:lang w:eastAsia="en-US"/>
        </w:rPr>
        <w:lastRenderedPageBreak/>
        <w:t xml:space="preserve">Minimálně je </w:t>
      </w:r>
      <w:r w:rsidR="00AE6B5C">
        <w:rPr>
          <w:lang w:eastAsia="en-US"/>
        </w:rPr>
        <w:t xml:space="preserve">po </w:t>
      </w:r>
      <w:r w:rsidR="00BE430D">
        <w:rPr>
          <w:lang w:eastAsia="en-US"/>
        </w:rPr>
        <w:t>Poskytovateli</w:t>
      </w:r>
      <w:r w:rsidR="00AE6B5C">
        <w:rPr>
          <w:lang w:eastAsia="en-US"/>
        </w:rPr>
        <w:t xml:space="preserve"> </w:t>
      </w:r>
      <w:r>
        <w:rPr>
          <w:lang w:eastAsia="en-US"/>
        </w:rPr>
        <w:t>požadováno:</w:t>
      </w:r>
    </w:p>
    <w:p w14:paraId="7DF52272" w14:textId="3147D967" w:rsidR="008343EA" w:rsidRDefault="008343EA" w:rsidP="00601CEF">
      <w:pPr>
        <w:pStyle w:val="Odstavecseseznamem"/>
        <w:numPr>
          <w:ilvl w:val="0"/>
          <w:numId w:val="40"/>
        </w:numPr>
        <w:rPr>
          <w:lang w:eastAsia="en-US"/>
        </w:rPr>
      </w:pPr>
      <w:r>
        <w:rPr>
          <w:lang w:eastAsia="en-US"/>
        </w:rPr>
        <w:t xml:space="preserve">Testovací </w:t>
      </w:r>
      <w:r w:rsidR="00601CEF">
        <w:rPr>
          <w:lang w:eastAsia="en-US"/>
        </w:rPr>
        <w:t>prostředí nadřízených</w:t>
      </w:r>
      <w:r>
        <w:rPr>
          <w:lang w:eastAsia="en-US"/>
        </w:rPr>
        <w:t xml:space="preserve"> syst</w:t>
      </w:r>
      <w:r w:rsidR="002D15D4">
        <w:rPr>
          <w:lang w:eastAsia="en-US"/>
        </w:rPr>
        <w:t xml:space="preserve">émů </w:t>
      </w:r>
      <w:r w:rsidR="00BE430D">
        <w:rPr>
          <w:lang w:eastAsia="en-US"/>
        </w:rPr>
        <w:t>Poskytovatele</w:t>
      </w:r>
      <w:r w:rsidR="00601CEF">
        <w:rPr>
          <w:lang w:eastAsia="en-US"/>
        </w:rPr>
        <w:t>, včetně generovaní dat (elektronický výpis karetních operací, data ke kontrole účtovaných poplatků AF, IF)</w:t>
      </w:r>
      <w:r w:rsidR="00BB5551">
        <w:rPr>
          <w:lang w:eastAsia="en-US"/>
        </w:rPr>
        <w:t>;</w:t>
      </w:r>
    </w:p>
    <w:p w14:paraId="40377C34" w14:textId="4335474D" w:rsidR="00387001" w:rsidRDefault="00387001" w:rsidP="00601CEF">
      <w:pPr>
        <w:pStyle w:val="Odstavecseseznamem"/>
        <w:numPr>
          <w:ilvl w:val="0"/>
          <w:numId w:val="40"/>
        </w:numPr>
        <w:rPr>
          <w:lang w:eastAsia="en-US"/>
        </w:rPr>
      </w:pPr>
      <w:r>
        <w:rPr>
          <w:lang w:eastAsia="en-US"/>
        </w:rPr>
        <w:t>Testovací karty pro „vývojové</w:t>
      </w:r>
      <w:r w:rsidR="003A76D0">
        <w:rPr>
          <w:lang w:eastAsia="en-US"/>
        </w:rPr>
        <w:t>“</w:t>
      </w:r>
      <w:r>
        <w:rPr>
          <w:lang w:eastAsia="en-US"/>
        </w:rPr>
        <w:t xml:space="preserve"> PT – viz kapitola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_Ref417374715 \r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="009A7DB4">
        <w:rPr>
          <w:lang w:eastAsia="en-US"/>
        </w:rPr>
        <w:t>1.1.1</w:t>
      </w:r>
      <w:r>
        <w:rPr>
          <w:lang w:eastAsia="en-US"/>
        </w:rPr>
        <w:fldChar w:fldCharType="end"/>
      </w:r>
      <w:r w:rsidR="003A76D0">
        <w:rPr>
          <w:lang w:eastAsia="en-US"/>
        </w:rPr>
        <w:t xml:space="preserve"> této Přílohy 4 Smlouvy;</w:t>
      </w:r>
    </w:p>
    <w:p w14:paraId="2BA4BC6C" w14:textId="77777777" w:rsidR="008A159F" w:rsidRDefault="008A159F" w:rsidP="00601CEF">
      <w:pPr>
        <w:pStyle w:val="Odstavecseseznamem"/>
        <w:numPr>
          <w:ilvl w:val="0"/>
          <w:numId w:val="40"/>
        </w:numPr>
        <w:rPr>
          <w:lang w:eastAsia="en-US"/>
        </w:rPr>
      </w:pPr>
      <w:r>
        <w:rPr>
          <w:lang w:eastAsia="en-US"/>
        </w:rPr>
        <w:t>Konzultace</w:t>
      </w:r>
      <w:r w:rsidR="00BB5551">
        <w:rPr>
          <w:lang w:eastAsia="en-US"/>
        </w:rPr>
        <w:t>.</w:t>
      </w:r>
    </w:p>
    <w:p w14:paraId="69DD336E" w14:textId="77777777" w:rsidR="008343EA" w:rsidRDefault="008343EA" w:rsidP="008343EA">
      <w:pPr>
        <w:pStyle w:val="Nadpis3"/>
      </w:pPr>
      <w:bookmarkStart w:id="10" w:name="_Toc416416962"/>
      <w:r>
        <w:t>Uživatelské testování</w:t>
      </w:r>
      <w:bookmarkEnd w:id="10"/>
    </w:p>
    <w:p w14:paraId="660AE5A4" w14:textId="2C6C16C4" w:rsidR="005B343E" w:rsidRDefault="005B343E" w:rsidP="008343EA">
      <w:pPr>
        <w:rPr>
          <w:lang w:eastAsia="en-US"/>
        </w:rPr>
      </w:pPr>
      <w:r>
        <w:rPr>
          <w:lang w:eastAsia="en-US"/>
        </w:rPr>
        <w:t>Slouží k</w:t>
      </w:r>
      <w:r w:rsidR="00601CEF">
        <w:rPr>
          <w:lang w:eastAsia="en-US"/>
        </w:rPr>
        <w:t xml:space="preserve"> ověření</w:t>
      </w:r>
      <w:r>
        <w:rPr>
          <w:lang w:eastAsia="en-US"/>
        </w:rPr>
        <w:t xml:space="preserve"> všech funkcionalit systémů </w:t>
      </w:r>
      <w:r w:rsidR="004907E4">
        <w:rPr>
          <w:lang w:eastAsia="en-US"/>
        </w:rPr>
        <w:t>Pošty</w:t>
      </w:r>
      <w:r>
        <w:rPr>
          <w:lang w:eastAsia="en-US"/>
        </w:rPr>
        <w:t xml:space="preserve"> (nejen pokladního systému) a </w:t>
      </w:r>
      <w:r w:rsidR="00BE430D">
        <w:rPr>
          <w:lang w:eastAsia="en-US"/>
        </w:rPr>
        <w:t>Poskytovatele</w:t>
      </w:r>
      <w:r>
        <w:rPr>
          <w:lang w:eastAsia="en-US"/>
        </w:rPr>
        <w:t xml:space="preserve">. Také je </w:t>
      </w:r>
      <w:r w:rsidR="004907E4">
        <w:rPr>
          <w:lang w:eastAsia="en-US"/>
        </w:rPr>
        <w:t>Poštou</w:t>
      </w:r>
      <w:r>
        <w:rPr>
          <w:lang w:eastAsia="en-US"/>
        </w:rPr>
        <w:t xml:space="preserve"> využíváno ke školením.</w:t>
      </w:r>
    </w:p>
    <w:p w14:paraId="4B18A6E2" w14:textId="49B22895" w:rsidR="008343EA" w:rsidRDefault="008343EA" w:rsidP="008343EA">
      <w:pPr>
        <w:rPr>
          <w:lang w:eastAsia="en-US"/>
        </w:rPr>
      </w:pPr>
      <w:r>
        <w:rPr>
          <w:lang w:eastAsia="en-US"/>
        </w:rPr>
        <w:t xml:space="preserve">Minimálně je </w:t>
      </w:r>
      <w:r w:rsidR="00035691">
        <w:rPr>
          <w:lang w:eastAsia="en-US"/>
        </w:rPr>
        <w:t xml:space="preserve">po </w:t>
      </w:r>
      <w:r w:rsidR="00BE430D">
        <w:rPr>
          <w:lang w:eastAsia="en-US"/>
        </w:rPr>
        <w:t>Poskytovateli</w:t>
      </w:r>
      <w:r w:rsidR="00035691">
        <w:rPr>
          <w:lang w:eastAsia="en-US"/>
        </w:rPr>
        <w:t xml:space="preserve"> </w:t>
      </w:r>
      <w:r>
        <w:rPr>
          <w:lang w:eastAsia="en-US"/>
        </w:rPr>
        <w:t>požadováno:</w:t>
      </w:r>
    </w:p>
    <w:p w14:paraId="0BC711EF" w14:textId="182BD74C" w:rsidR="005B343E" w:rsidRDefault="00601CEF" w:rsidP="008343EA">
      <w:pPr>
        <w:pStyle w:val="Odstavecseseznamem"/>
        <w:numPr>
          <w:ilvl w:val="0"/>
          <w:numId w:val="35"/>
        </w:numPr>
        <w:rPr>
          <w:lang w:eastAsia="en-US"/>
        </w:rPr>
      </w:pPr>
      <w:r>
        <w:rPr>
          <w:lang w:eastAsia="en-US"/>
        </w:rPr>
        <w:t>Dodání t</w:t>
      </w:r>
      <w:r w:rsidR="005B343E">
        <w:rPr>
          <w:lang w:eastAsia="en-US"/>
        </w:rPr>
        <w:t>estovací</w:t>
      </w:r>
      <w:r>
        <w:rPr>
          <w:lang w:eastAsia="en-US"/>
        </w:rPr>
        <w:t>ch scénářů</w:t>
      </w:r>
      <w:r w:rsidR="00BB5551">
        <w:rPr>
          <w:lang w:eastAsia="en-US"/>
        </w:rPr>
        <w:t>;</w:t>
      </w:r>
      <w:r w:rsidR="005B1F9A">
        <w:rPr>
          <w:lang w:eastAsia="en-US"/>
        </w:rPr>
        <w:t xml:space="preserve"> </w:t>
      </w:r>
      <w:bookmarkStart w:id="11" w:name="scenar"/>
      <w:r w:rsidR="005B1F9A">
        <w:rPr>
          <w:lang w:eastAsia="en-US"/>
        </w:rPr>
        <w:t>rozumí se odezva na volanou instrukci PT do pokladního systému</w:t>
      </w:r>
      <w:r w:rsidR="00BB5551">
        <w:rPr>
          <w:lang w:eastAsia="en-US"/>
        </w:rPr>
        <w:t>,</w:t>
      </w:r>
      <w:r w:rsidR="005B1F9A">
        <w:rPr>
          <w:lang w:eastAsia="en-US"/>
        </w:rPr>
        <w:t xml:space="preserve"> včetně interpretace datového obsahu </w:t>
      </w:r>
      <w:r w:rsidR="00BB5551">
        <w:rPr>
          <w:lang w:eastAsia="en-US"/>
        </w:rPr>
        <w:t>a</w:t>
      </w:r>
      <w:r w:rsidR="005B1F9A">
        <w:rPr>
          <w:lang w:eastAsia="en-US"/>
        </w:rPr>
        <w:t xml:space="preserve"> interpretace této tr</w:t>
      </w:r>
      <w:r w:rsidR="00035691">
        <w:rPr>
          <w:lang w:eastAsia="en-US"/>
        </w:rPr>
        <w:t>ansakce</w:t>
      </w:r>
      <w:r w:rsidR="005B1F9A">
        <w:rPr>
          <w:lang w:eastAsia="en-US"/>
        </w:rPr>
        <w:t xml:space="preserve"> v zúčtování v obratové soupisce</w:t>
      </w:r>
      <w:r w:rsidR="00BB5551">
        <w:rPr>
          <w:lang w:eastAsia="en-US"/>
        </w:rPr>
        <w:t>;</w:t>
      </w:r>
      <w:bookmarkEnd w:id="11"/>
      <w:r w:rsidR="005B1F9A">
        <w:rPr>
          <w:lang w:eastAsia="en-US"/>
        </w:rPr>
        <w:t xml:space="preserve"> </w:t>
      </w:r>
    </w:p>
    <w:p w14:paraId="6F07AB87" w14:textId="77777777" w:rsidR="008A159F" w:rsidRDefault="008A159F" w:rsidP="008343EA">
      <w:pPr>
        <w:pStyle w:val="Odstavecseseznamem"/>
        <w:numPr>
          <w:ilvl w:val="0"/>
          <w:numId w:val="35"/>
        </w:numPr>
        <w:rPr>
          <w:lang w:eastAsia="en-US"/>
        </w:rPr>
      </w:pPr>
      <w:r>
        <w:rPr>
          <w:lang w:eastAsia="en-US"/>
        </w:rPr>
        <w:t>Konzultace</w:t>
      </w:r>
      <w:r w:rsidR="00BB5551">
        <w:rPr>
          <w:lang w:eastAsia="en-US"/>
        </w:rPr>
        <w:t>;</w:t>
      </w:r>
    </w:p>
    <w:p w14:paraId="144C529B" w14:textId="77777777" w:rsidR="008343EA" w:rsidRDefault="008343EA" w:rsidP="008343EA">
      <w:pPr>
        <w:pStyle w:val="Odstavecseseznamem"/>
        <w:numPr>
          <w:ilvl w:val="0"/>
          <w:numId w:val="35"/>
        </w:numPr>
        <w:rPr>
          <w:lang w:eastAsia="en-US"/>
        </w:rPr>
      </w:pPr>
      <w:r>
        <w:rPr>
          <w:lang w:eastAsia="en-US"/>
        </w:rPr>
        <w:t>Testovací PT</w:t>
      </w:r>
      <w:r w:rsidR="005B343E">
        <w:rPr>
          <w:lang w:eastAsia="en-US"/>
        </w:rPr>
        <w:t>, testovací platební karty</w:t>
      </w:r>
      <w:r w:rsidR="00BB5551">
        <w:rPr>
          <w:lang w:eastAsia="en-US"/>
        </w:rPr>
        <w:t>;</w:t>
      </w:r>
    </w:p>
    <w:p w14:paraId="4F09C1D3" w14:textId="52CBABA1" w:rsidR="008343EA" w:rsidRDefault="008343EA" w:rsidP="008343EA">
      <w:pPr>
        <w:pStyle w:val="Odstavecseseznamem"/>
        <w:numPr>
          <w:ilvl w:val="0"/>
          <w:numId w:val="35"/>
        </w:numPr>
        <w:rPr>
          <w:lang w:eastAsia="en-US"/>
        </w:rPr>
      </w:pPr>
      <w:r>
        <w:rPr>
          <w:lang w:eastAsia="en-US"/>
        </w:rPr>
        <w:t xml:space="preserve">Testovací prostředí nadřízených systémů </w:t>
      </w:r>
      <w:r w:rsidR="00BE430D">
        <w:rPr>
          <w:lang w:eastAsia="en-US"/>
        </w:rPr>
        <w:t>Poskytovatele</w:t>
      </w:r>
      <w:r w:rsidR="00C50071">
        <w:rPr>
          <w:lang w:eastAsia="en-US"/>
        </w:rPr>
        <w:t xml:space="preserve"> </w:t>
      </w:r>
      <w:r w:rsidR="00601CEF">
        <w:rPr>
          <w:lang w:eastAsia="en-US"/>
        </w:rPr>
        <w:t>včetně dat (</w:t>
      </w:r>
      <w:r w:rsidR="00601CEF">
        <w:rPr>
          <w:lang w:eastAsia="en-US"/>
        </w:rPr>
        <w:fldChar w:fldCharType="begin"/>
      </w:r>
      <w:r w:rsidR="00601CEF">
        <w:rPr>
          <w:lang w:eastAsia="en-US"/>
        </w:rPr>
        <w:instrText xml:space="preserve"> REF data \h </w:instrText>
      </w:r>
      <w:r w:rsidR="00601CEF">
        <w:rPr>
          <w:lang w:eastAsia="en-US"/>
        </w:rPr>
      </w:r>
      <w:r w:rsidR="00601CEF">
        <w:rPr>
          <w:lang w:eastAsia="en-US"/>
        </w:rPr>
        <w:fldChar w:fldCharType="separate"/>
      </w:r>
      <w:r w:rsidR="009A7DB4">
        <w:rPr>
          <w:lang w:eastAsia="en-US"/>
        </w:rPr>
        <w:t>elektronický výpis karetních operací, data ke kontrole účtovaných poplatků AF, IF</w:t>
      </w:r>
      <w:r w:rsidR="00601CEF">
        <w:rPr>
          <w:lang w:eastAsia="en-US"/>
        </w:rPr>
        <w:fldChar w:fldCharType="end"/>
      </w:r>
      <w:r w:rsidR="00601CEF">
        <w:rPr>
          <w:lang w:eastAsia="en-US"/>
        </w:rPr>
        <w:t>)</w:t>
      </w:r>
      <w:r w:rsidR="00BB5551">
        <w:rPr>
          <w:lang w:eastAsia="en-US"/>
        </w:rPr>
        <w:t>.</w:t>
      </w:r>
    </w:p>
    <w:p w14:paraId="55F7AC0A" w14:textId="77777777" w:rsidR="00601CEF" w:rsidRDefault="00601CEF" w:rsidP="005B343E">
      <w:pPr>
        <w:pStyle w:val="Nadpis3"/>
      </w:pPr>
      <w:bookmarkStart w:id="12" w:name="_Ref416415270"/>
      <w:bookmarkStart w:id="13" w:name="_Toc416416963"/>
      <w:r>
        <w:t>Školení</w:t>
      </w:r>
    </w:p>
    <w:p w14:paraId="198FD5B3" w14:textId="6A840E9C" w:rsidR="00601CEF" w:rsidRPr="00601CEF" w:rsidRDefault="00601CEF" w:rsidP="00601CEF">
      <w:pPr>
        <w:rPr>
          <w:lang w:eastAsia="en-US"/>
        </w:rPr>
      </w:pPr>
      <w:r>
        <w:rPr>
          <w:lang w:eastAsia="en-US"/>
        </w:rPr>
        <w:t xml:space="preserve">Školení </w:t>
      </w:r>
      <w:r w:rsidR="00E332B4">
        <w:rPr>
          <w:lang w:eastAsia="en-US"/>
        </w:rPr>
        <w:t xml:space="preserve">„školitelů“ </w:t>
      </w:r>
      <w:r>
        <w:rPr>
          <w:lang w:eastAsia="en-US"/>
        </w:rPr>
        <w:t>uživatelů</w:t>
      </w:r>
      <w:r w:rsidR="00E332B4">
        <w:rPr>
          <w:lang w:eastAsia="en-US"/>
        </w:rPr>
        <w:t xml:space="preserve"> (obchodníků)</w:t>
      </w:r>
      <w:r>
        <w:rPr>
          <w:lang w:eastAsia="en-US"/>
        </w:rPr>
        <w:t xml:space="preserve"> pokladních systému. Vyžaduje funkční testovací prostředí jak na </w:t>
      </w:r>
      <w:r w:rsidR="00E332B4">
        <w:rPr>
          <w:lang w:eastAsia="en-US"/>
        </w:rPr>
        <w:t>straně</w:t>
      </w:r>
      <w:r>
        <w:rPr>
          <w:lang w:eastAsia="en-US"/>
        </w:rPr>
        <w:t xml:space="preserve"> </w:t>
      </w:r>
      <w:r w:rsidR="004907E4">
        <w:rPr>
          <w:lang w:eastAsia="en-US"/>
        </w:rPr>
        <w:t>Pošty</w:t>
      </w:r>
      <w:r w:rsidR="00E332B4">
        <w:rPr>
          <w:lang w:eastAsia="en-US"/>
        </w:rPr>
        <w:t>, tak</w:t>
      </w:r>
      <w:r>
        <w:rPr>
          <w:lang w:eastAsia="en-US"/>
        </w:rPr>
        <w:t xml:space="preserve"> na straně </w:t>
      </w:r>
      <w:r w:rsidR="00BE430D">
        <w:rPr>
          <w:lang w:eastAsia="en-US"/>
        </w:rPr>
        <w:t>Poskytovatele</w:t>
      </w:r>
      <w:r w:rsidR="00E332B4">
        <w:rPr>
          <w:lang w:eastAsia="en-US"/>
        </w:rPr>
        <w:t xml:space="preserve"> a příslušnou dokumentaci (upřesněn</w:t>
      </w:r>
      <w:r w:rsidR="004907E4">
        <w:rPr>
          <w:lang w:eastAsia="en-US"/>
        </w:rPr>
        <w:t>í</w:t>
      </w:r>
      <w:r w:rsidR="00E332B4">
        <w:rPr>
          <w:lang w:eastAsia="en-US"/>
        </w:rPr>
        <w:t xml:space="preserve"> </w:t>
      </w:r>
      <w:r w:rsidR="004907E4">
        <w:rPr>
          <w:lang w:eastAsia="en-US"/>
        </w:rPr>
        <w:t>viz Kapitola 1</w:t>
      </w:r>
      <w:r w:rsidR="00E332B4">
        <w:rPr>
          <w:lang w:eastAsia="en-US"/>
        </w:rPr>
        <w:t xml:space="preserve"> Smlouv</w:t>
      </w:r>
      <w:r w:rsidR="004907E4">
        <w:rPr>
          <w:lang w:eastAsia="en-US"/>
        </w:rPr>
        <w:t>y</w:t>
      </w:r>
      <w:r w:rsidR="00E332B4">
        <w:rPr>
          <w:lang w:eastAsia="en-US"/>
        </w:rPr>
        <w:t>)</w:t>
      </w:r>
      <w:r>
        <w:rPr>
          <w:lang w:eastAsia="en-US"/>
        </w:rPr>
        <w:t xml:space="preserve">. </w:t>
      </w:r>
    </w:p>
    <w:p w14:paraId="3E05F43E" w14:textId="67316FAE" w:rsidR="005B343E" w:rsidRDefault="005B343E" w:rsidP="005B343E">
      <w:pPr>
        <w:pStyle w:val="Nadpis3"/>
      </w:pPr>
      <w:r>
        <w:t>Validace</w:t>
      </w:r>
      <w:bookmarkEnd w:id="12"/>
      <w:bookmarkEnd w:id="13"/>
      <w:r w:rsidR="00BB5551">
        <w:t xml:space="preserve"> (zajišťuje </w:t>
      </w:r>
      <w:r w:rsidR="00BE430D">
        <w:t>Poskytovatel</w:t>
      </w:r>
      <w:r w:rsidR="00BB5551">
        <w:t xml:space="preserve"> v součinnosti s Poštou)</w:t>
      </w:r>
    </w:p>
    <w:p w14:paraId="0577BB8E" w14:textId="6E964D76" w:rsidR="005B343E" w:rsidRDefault="005B343E" w:rsidP="005B343E">
      <w:r>
        <w:t>S</w:t>
      </w:r>
      <w:r w:rsidRPr="005B343E">
        <w:t xml:space="preserve">louží k validaci </w:t>
      </w:r>
      <w:r>
        <w:t xml:space="preserve">software </w:t>
      </w:r>
      <w:r w:rsidRPr="005B343E">
        <w:t>PT spolu s funkcionalitami pokladního systému a rovn</w:t>
      </w:r>
      <w:r w:rsidR="00601CEF">
        <w:t xml:space="preserve">ěž k ověření zúčtovacích funkcí na straně </w:t>
      </w:r>
      <w:r w:rsidR="004907E4">
        <w:t>Pošty</w:t>
      </w:r>
      <w:r w:rsidR="00601CEF">
        <w:t xml:space="preserve"> i na straně </w:t>
      </w:r>
      <w:r w:rsidR="00BE430D">
        <w:t>Poskytovatele</w:t>
      </w:r>
      <w:r w:rsidR="00601CEF">
        <w:t>. Úspěšná validace je nutnou podmínkou</w:t>
      </w:r>
      <w:r w:rsidRPr="005B343E">
        <w:t xml:space="preserve"> </w:t>
      </w:r>
      <w:r w:rsidR="00601CEF">
        <w:t xml:space="preserve">používaní software pokladního </w:t>
      </w:r>
      <w:r w:rsidR="00E332B4">
        <w:t>systému</w:t>
      </w:r>
      <w:r w:rsidR="00601CEF">
        <w:t xml:space="preserve"> </w:t>
      </w:r>
      <w:r w:rsidR="004907E4">
        <w:t>Pošty</w:t>
      </w:r>
      <w:r w:rsidR="00601CEF">
        <w:t xml:space="preserve"> a software PT v produkčním prostředí.</w:t>
      </w:r>
      <w:r w:rsidR="00AE6B5C">
        <w:t xml:space="preserve"> </w:t>
      </w:r>
    </w:p>
    <w:p w14:paraId="3527CB97" w14:textId="17268D3F" w:rsidR="005B343E" w:rsidRDefault="005B343E" w:rsidP="005B343E">
      <w:pPr>
        <w:pStyle w:val="Odstavecseseznamem"/>
        <w:numPr>
          <w:ilvl w:val="0"/>
          <w:numId w:val="36"/>
        </w:numPr>
      </w:pPr>
      <w:r>
        <w:t>Validace probíhá v </w:t>
      </w:r>
      <w:r w:rsidR="00AE6B5C">
        <w:t xml:space="preserve">produkčním prostředí </w:t>
      </w:r>
      <w:r w:rsidR="00BE430D">
        <w:t>Poskytovatele</w:t>
      </w:r>
      <w:r w:rsidR="00AE6B5C">
        <w:t xml:space="preserve"> a v </w:t>
      </w:r>
      <w:r w:rsidRPr="00AE6B5C">
        <w:t>testovacím</w:t>
      </w:r>
      <w:r>
        <w:t xml:space="preserve"> prostředí </w:t>
      </w:r>
      <w:r w:rsidR="004907E4">
        <w:t>Pošty</w:t>
      </w:r>
      <w:r w:rsidR="008313A2">
        <w:t>;</w:t>
      </w:r>
    </w:p>
    <w:p w14:paraId="52BA3ABE" w14:textId="3D057A96" w:rsidR="005B343E" w:rsidRDefault="005B343E" w:rsidP="005B343E">
      <w:pPr>
        <w:pStyle w:val="Odstavecseseznamem"/>
        <w:numPr>
          <w:ilvl w:val="0"/>
          <w:numId w:val="36"/>
        </w:numPr>
      </w:pPr>
      <w:r>
        <w:t xml:space="preserve">Další pravidla pro validaci doplní </w:t>
      </w:r>
      <w:r w:rsidR="00BE430D">
        <w:t>Poskytovatel</w:t>
      </w:r>
      <w:r w:rsidR="008313A2">
        <w:t xml:space="preserve"> v průběhu Implementace;</w:t>
      </w:r>
    </w:p>
    <w:p w14:paraId="4D6C7186" w14:textId="163C9806" w:rsidR="005B343E" w:rsidRDefault="001A408B" w:rsidP="005B343E">
      <w:pPr>
        <w:pStyle w:val="Odstavecseseznamem"/>
        <w:numPr>
          <w:ilvl w:val="0"/>
          <w:numId w:val="36"/>
        </w:numPr>
      </w:pPr>
      <w:r>
        <w:t xml:space="preserve">O úspěšném provedení validačních testů je vyhotoven protokol, kde </w:t>
      </w:r>
      <w:r w:rsidR="004907E4">
        <w:t>Pošta</w:t>
      </w:r>
      <w:r>
        <w:t xml:space="preserve"> i </w:t>
      </w:r>
      <w:r w:rsidR="00BE430D">
        <w:t>Poskytovatel</w:t>
      </w:r>
      <w:r>
        <w:t xml:space="preserve"> </w:t>
      </w:r>
      <w:r w:rsidR="00C94C57">
        <w:t>potvrzuj</w:t>
      </w:r>
      <w:r w:rsidR="004907E4">
        <w:t>í</w:t>
      </w:r>
      <w:r>
        <w:t xml:space="preserve"> bezchybné provedení všech validačních testů</w:t>
      </w:r>
      <w:r w:rsidR="00FA7531">
        <w:t>.</w:t>
      </w:r>
    </w:p>
    <w:p w14:paraId="544C0E1A" w14:textId="2DA0D541" w:rsidR="001A408B" w:rsidRDefault="001A408B" w:rsidP="001A408B">
      <w:pPr>
        <w:rPr>
          <w:lang w:eastAsia="en-US"/>
        </w:rPr>
      </w:pPr>
      <w:r>
        <w:rPr>
          <w:lang w:eastAsia="en-US"/>
        </w:rPr>
        <w:t xml:space="preserve">Minimálně je </w:t>
      </w:r>
      <w:r w:rsidR="00AE6B5C">
        <w:rPr>
          <w:lang w:eastAsia="en-US"/>
        </w:rPr>
        <w:t xml:space="preserve">po </w:t>
      </w:r>
      <w:r w:rsidR="00BE430D">
        <w:rPr>
          <w:lang w:eastAsia="en-US"/>
        </w:rPr>
        <w:t>Poskytovateli</w:t>
      </w:r>
      <w:r w:rsidR="00AE6B5C">
        <w:rPr>
          <w:lang w:eastAsia="en-US"/>
        </w:rPr>
        <w:t xml:space="preserve"> </w:t>
      </w:r>
      <w:r>
        <w:rPr>
          <w:lang w:eastAsia="en-US"/>
        </w:rPr>
        <w:t>požadováno:</w:t>
      </w:r>
    </w:p>
    <w:p w14:paraId="04C5CEEB" w14:textId="7A7EFF73" w:rsidR="001A408B" w:rsidRDefault="00601CEF" w:rsidP="001A408B">
      <w:pPr>
        <w:pStyle w:val="Odstavecseseznamem"/>
        <w:numPr>
          <w:ilvl w:val="0"/>
          <w:numId w:val="37"/>
        </w:numPr>
        <w:rPr>
          <w:lang w:eastAsia="en-US"/>
        </w:rPr>
      </w:pPr>
      <w:r>
        <w:rPr>
          <w:lang w:eastAsia="en-US"/>
        </w:rPr>
        <w:t>Dodání t</w:t>
      </w:r>
      <w:r w:rsidR="001A408B">
        <w:rPr>
          <w:lang w:eastAsia="en-US"/>
        </w:rPr>
        <w:t>estovací</w:t>
      </w:r>
      <w:r>
        <w:rPr>
          <w:lang w:eastAsia="en-US"/>
        </w:rPr>
        <w:t>ch scénářů</w:t>
      </w:r>
      <w:r w:rsidR="001A408B">
        <w:rPr>
          <w:lang w:eastAsia="en-US"/>
        </w:rPr>
        <w:t xml:space="preserve"> pro validaci</w:t>
      </w:r>
      <w:r w:rsidR="0096632B">
        <w:rPr>
          <w:lang w:eastAsia="en-US"/>
        </w:rPr>
        <w:t>;</w:t>
      </w:r>
      <w:r w:rsidR="00C50071">
        <w:rPr>
          <w:lang w:eastAsia="en-US"/>
        </w:rPr>
        <w:t xml:space="preserve"> </w:t>
      </w:r>
      <w:r w:rsidR="00C50071">
        <w:rPr>
          <w:lang w:eastAsia="en-US"/>
        </w:rPr>
        <w:fldChar w:fldCharType="begin"/>
      </w:r>
      <w:r w:rsidR="00C50071">
        <w:rPr>
          <w:lang w:eastAsia="en-US"/>
        </w:rPr>
        <w:instrText xml:space="preserve"> REF scenar \h </w:instrText>
      </w:r>
      <w:r w:rsidR="00C50071">
        <w:rPr>
          <w:lang w:eastAsia="en-US"/>
        </w:rPr>
      </w:r>
      <w:r w:rsidR="00C50071">
        <w:rPr>
          <w:lang w:eastAsia="en-US"/>
        </w:rPr>
        <w:fldChar w:fldCharType="separate"/>
      </w:r>
      <w:r w:rsidR="009A7DB4">
        <w:rPr>
          <w:lang w:eastAsia="en-US"/>
        </w:rPr>
        <w:t>rozumí se odezva na volanou instrukci PT do pokladního systému, včetně interpretace datového obsahu a interpretace této transakce v zúčtování v obratové soupisce;</w:t>
      </w:r>
      <w:r w:rsidR="00C50071">
        <w:rPr>
          <w:lang w:eastAsia="en-US"/>
        </w:rPr>
        <w:fldChar w:fldCharType="end"/>
      </w:r>
    </w:p>
    <w:p w14:paraId="339FCE2F" w14:textId="4A9FEB18" w:rsidR="001A408B" w:rsidRDefault="00475D32" w:rsidP="00AE6B5C">
      <w:pPr>
        <w:pStyle w:val="Odstavecseseznamem"/>
        <w:numPr>
          <w:ilvl w:val="0"/>
          <w:numId w:val="37"/>
        </w:numPr>
        <w:rPr>
          <w:lang w:eastAsia="en-US"/>
        </w:rPr>
      </w:pPr>
      <w:r>
        <w:rPr>
          <w:lang w:eastAsia="en-US"/>
        </w:rPr>
        <w:t xml:space="preserve">Produkční </w:t>
      </w:r>
      <w:r w:rsidR="001A408B">
        <w:rPr>
          <w:lang w:eastAsia="en-US"/>
        </w:rPr>
        <w:t xml:space="preserve">PT pro validaci </w:t>
      </w:r>
      <w:r w:rsidR="00AE6B5C">
        <w:rPr>
          <w:lang w:eastAsia="en-US"/>
        </w:rPr>
        <w:t>(p</w:t>
      </w:r>
      <w:r>
        <w:rPr>
          <w:lang w:eastAsia="en-US"/>
        </w:rPr>
        <w:t xml:space="preserve">rodukční </w:t>
      </w:r>
      <w:r w:rsidR="001A408B">
        <w:rPr>
          <w:lang w:eastAsia="en-US"/>
        </w:rPr>
        <w:t xml:space="preserve">platební karty </w:t>
      </w:r>
      <w:r w:rsidR="00AE6B5C">
        <w:rPr>
          <w:lang w:eastAsia="en-US"/>
        </w:rPr>
        <w:t xml:space="preserve">k existujícím účtům </w:t>
      </w:r>
      <w:r w:rsidR="00C50071">
        <w:rPr>
          <w:lang w:eastAsia="en-US"/>
        </w:rPr>
        <w:t xml:space="preserve">Pošty </w:t>
      </w:r>
      <w:r w:rsidR="001A408B">
        <w:rPr>
          <w:lang w:eastAsia="en-US"/>
        </w:rPr>
        <w:t>pro validaci</w:t>
      </w:r>
      <w:r>
        <w:rPr>
          <w:lang w:eastAsia="en-US"/>
        </w:rPr>
        <w:t>)</w:t>
      </w:r>
      <w:r w:rsidR="0096632B">
        <w:rPr>
          <w:lang w:eastAsia="en-US"/>
        </w:rPr>
        <w:t>;</w:t>
      </w:r>
    </w:p>
    <w:p w14:paraId="14B5BF7D" w14:textId="0E21E580" w:rsidR="001A408B" w:rsidRDefault="001A408B" w:rsidP="001A408B">
      <w:pPr>
        <w:pStyle w:val="Odstavecseseznamem"/>
        <w:numPr>
          <w:ilvl w:val="0"/>
          <w:numId w:val="37"/>
        </w:numPr>
        <w:rPr>
          <w:lang w:eastAsia="en-US"/>
        </w:rPr>
      </w:pPr>
      <w:r>
        <w:rPr>
          <w:lang w:eastAsia="en-US"/>
        </w:rPr>
        <w:t xml:space="preserve">Prostředí nadřízených systémů </w:t>
      </w:r>
      <w:r w:rsidR="00BE430D">
        <w:rPr>
          <w:lang w:eastAsia="en-US"/>
        </w:rPr>
        <w:t>Poskytovatele</w:t>
      </w:r>
      <w:r w:rsidR="00C50071">
        <w:rPr>
          <w:lang w:eastAsia="en-US"/>
        </w:rPr>
        <w:t xml:space="preserve"> </w:t>
      </w:r>
      <w:r>
        <w:rPr>
          <w:lang w:eastAsia="en-US"/>
        </w:rPr>
        <w:t>včetně rozúčtovaní pro validaci</w:t>
      </w:r>
      <w:r w:rsidR="00475D32">
        <w:rPr>
          <w:lang w:eastAsia="en-US"/>
        </w:rPr>
        <w:t>.</w:t>
      </w:r>
    </w:p>
    <w:p w14:paraId="10E04BEF" w14:textId="77777777" w:rsidR="001A408B" w:rsidRDefault="003E45AF" w:rsidP="001A408B">
      <w:pPr>
        <w:pStyle w:val="Nadpis3"/>
      </w:pPr>
      <w:bookmarkStart w:id="14" w:name="_Toc416416964"/>
      <w:r>
        <w:t>Distribuce</w:t>
      </w:r>
      <w:r w:rsidR="001A408B" w:rsidRPr="001A408B">
        <w:t xml:space="preserve"> do produkce</w:t>
      </w:r>
      <w:bookmarkEnd w:id="14"/>
    </w:p>
    <w:p w14:paraId="07CDCE8B" w14:textId="77777777" w:rsidR="00601CEF" w:rsidRPr="00601CEF" w:rsidRDefault="00601CEF" w:rsidP="00601CEF">
      <w:pPr>
        <w:rPr>
          <w:lang w:eastAsia="en-US"/>
        </w:rPr>
      </w:pPr>
      <w:r>
        <w:rPr>
          <w:lang w:eastAsia="en-US"/>
        </w:rPr>
        <w:t>Pod distr</w:t>
      </w:r>
      <w:r w:rsidR="00686EB4">
        <w:rPr>
          <w:lang w:eastAsia="en-US"/>
        </w:rPr>
        <w:t>ibuc</w:t>
      </w:r>
      <w:r w:rsidR="004907E4">
        <w:rPr>
          <w:lang w:eastAsia="en-US"/>
        </w:rPr>
        <w:t>í</w:t>
      </w:r>
      <w:r w:rsidR="00686EB4">
        <w:rPr>
          <w:lang w:eastAsia="en-US"/>
        </w:rPr>
        <w:t xml:space="preserve"> se </w:t>
      </w:r>
      <w:r w:rsidR="004907E4">
        <w:rPr>
          <w:lang w:eastAsia="en-US"/>
        </w:rPr>
        <w:t xml:space="preserve">rozumí </w:t>
      </w:r>
      <w:r w:rsidR="00686EB4">
        <w:rPr>
          <w:lang w:eastAsia="en-US"/>
        </w:rPr>
        <w:t>nahrání software pokladního systému a software PT do produkčního prostředí</w:t>
      </w:r>
      <w:r w:rsidR="00475D32">
        <w:rPr>
          <w:lang w:eastAsia="en-US"/>
        </w:rPr>
        <w:t>.</w:t>
      </w:r>
    </w:p>
    <w:p w14:paraId="7D795F3E" w14:textId="0201131F" w:rsidR="001A408B" w:rsidRDefault="001A408B" w:rsidP="00066AB3">
      <w:pPr>
        <w:pStyle w:val="Odstavecseseznamem"/>
        <w:numPr>
          <w:ilvl w:val="0"/>
          <w:numId w:val="38"/>
        </w:numPr>
        <w:rPr>
          <w:lang w:eastAsia="en-US"/>
        </w:rPr>
      </w:pPr>
      <w:r>
        <w:rPr>
          <w:lang w:eastAsia="en-US"/>
        </w:rPr>
        <w:t xml:space="preserve">Podmínkou pro </w:t>
      </w:r>
      <w:r w:rsidR="003E45AF">
        <w:rPr>
          <w:lang w:eastAsia="en-US"/>
        </w:rPr>
        <w:t>distribuci nové verze</w:t>
      </w:r>
      <w:r>
        <w:rPr>
          <w:lang w:eastAsia="en-US"/>
        </w:rPr>
        <w:t xml:space="preserve"> je úspěšná</w:t>
      </w:r>
      <w:r w:rsidR="00066AB3">
        <w:rPr>
          <w:lang w:eastAsia="en-US"/>
        </w:rPr>
        <w:t xml:space="preserve"> „Validace“</w:t>
      </w:r>
      <w:r>
        <w:rPr>
          <w:lang w:eastAsia="en-US"/>
        </w:rPr>
        <w:t xml:space="preserve"> – viz kapitola </w:t>
      </w:r>
      <w:r w:rsidR="00066AB3">
        <w:rPr>
          <w:lang w:eastAsia="en-US"/>
        </w:rPr>
        <w:t>1.1.5</w:t>
      </w:r>
      <w:r w:rsidR="004907E4">
        <w:rPr>
          <w:lang w:eastAsia="en-US"/>
        </w:rPr>
        <w:t xml:space="preserve"> této Přílohy č. </w:t>
      </w:r>
      <w:r w:rsidR="00475D32">
        <w:rPr>
          <w:lang w:eastAsia="en-US"/>
        </w:rPr>
        <w:t>4</w:t>
      </w:r>
      <w:r w:rsidR="004907E4">
        <w:rPr>
          <w:lang w:eastAsia="en-US"/>
        </w:rPr>
        <w:t xml:space="preserve"> Smlouvy</w:t>
      </w:r>
      <w:r w:rsidR="00475D32">
        <w:rPr>
          <w:lang w:eastAsia="en-US"/>
        </w:rPr>
        <w:t>;</w:t>
      </w:r>
    </w:p>
    <w:p w14:paraId="3447C8EE" w14:textId="77777777" w:rsidR="003E45AF" w:rsidRDefault="003E45AF" w:rsidP="003E45AF">
      <w:pPr>
        <w:pStyle w:val="Odstavecseseznamem"/>
        <w:numPr>
          <w:ilvl w:val="0"/>
          <w:numId w:val="38"/>
        </w:numPr>
        <w:rPr>
          <w:lang w:eastAsia="en-US"/>
        </w:rPr>
      </w:pPr>
      <w:r>
        <w:rPr>
          <w:lang w:eastAsia="en-US"/>
        </w:rPr>
        <w:t>Provádí se v předem dohodnutý čas</w:t>
      </w:r>
      <w:r w:rsidR="00475D32">
        <w:rPr>
          <w:lang w:eastAsia="en-US"/>
        </w:rPr>
        <w:t>;</w:t>
      </w:r>
    </w:p>
    <w:p w14:paraId="40F43298" w14:textId="7E473B77" w:rsidR="003E45AF" w:rsidRDefault="003E45AF" w:rsidP="003E45AF">
      <w:pPr>
        <w:pStyle w:val="Odstavecseseznamem"/>
        <w:numPr>
          <w:ilvl w:val="0"/>
          <w:numId w:val="38"/>
        </w:numPr>
        <w:rPr>
          <w:lang w:eastAsia="en-US"/>
        </w:rPr>
      </w:pPr>
      <w:r>
        <w:rPr>
          <w:lang w:eastAsia="en-US"/>
        </w:rPr>
        <w:t xml:space="preserve">Nahrávaní nové verze </w:t>
      </w:r>
      <w:r w:rsidR="00475D32">
        <w:rPr>
          <w:lang w:eastAsia="en-US"/>
        </w:rPr>
        <w:t>SW</w:t>
      </w:r>
      <w:r>
        <w:rPr>
          <w:lang w:eastAsia="en-US"/>
        </w:rPr>
        <w:t xml:space="preserve"> PT se provádí především v </w:t>
      </w:r>
      <w:r w:rsidRPr="00475D32">
        <w:rPr>
          <w:lang w:eastAsia="en-US"/>
        </w:rPr>
        <w:t>nočních hodinách</w:t>
      </w:r>
      <w:r w:rsidR="000A01E3">
        <w:rPr>
          <w:lang w:eastAsia="en-US"/>
        </w:rPr>
        <w:t xml:space="preserve">; u kritických oprav může být </w:t>
      </w:r>
      <w:r w:rsidR="00475D32">
        <w:rPr>
          <w:lang w:eastAsia="en-US"/>
        </w:rPr>
        <w:t>dohodnut</w:t>
      </w:r>
      <w:r w:rsidR="000A01E3">
        <w:rPr>
          <w:lang w:eastAsia="en-US"/>
        </w:rPr>
        <w:t xml:space="preserve"> samostatný režim.</w:t>
      </w:r>
      <w:r w:rsidR="00475D32">
        <w:rPr>
          <w:lang w:eastAsia="en-US"/>
        </w:rPr>
        <w:t xml:space="preserve"> Tento režim se uplatní i u používání PT v produkčním prostředí.</w:t>
      </w:r>
    </w:p>
    <w:p w14:paraId="7345CCC7" w14:textId="77777777" w:rsidR="003E45AF" w:rsidRDefault="003E45AF" w:rsidP="003E45AF">
      <w:pPr>
        <w:pStyle w:val="Nadpis3"/>
      </w:pPr>
      <w:bookmarkStart w:id="15" w:name="_Toc416416965"/>
      <w:r>
        <w:t>Produkce</w:t>
      </w:r>
      <w:bookmarkEnd w:id="15"/>
    </w:p>
    <w:p w14:paraId="57CDED25" w14:textId="1C227292" w:rsidR="003E45AF" w:rsidRDefault="003E45AF" w:rsidP="00510B9E">
      <w:pPr>
        <w:jc w:val="both"/>
        <w:rPr>
          <w:lang w:eastAsia="en-US"/>
        </w:rPr>
      </w:pPr>
      <w:r>
        <w:rPr>
          <w:lang w:eastAsia="en-US"/>
        </w:rPr>
        <w:t xml:space="preserve">Pod produkcí se rozumí používaní PT včetně souvisejících systémů </w:t>
      </w:r>
      <w:r w:rsidR="00BE430D">
        <w:rPr>
          <w:lang w:eastAsia="en-US"/>
        </w:rPr>
        <w:t>Poskytovatele</w:t>
      </w:r>
      <w:r>
        <w:rPr>
          <w:lang w:eastAsia="en-US"/>
        </w:rPr>
        <w:t xml:space="preserve"> i </w:t>
      </w:r>
      <w:r w:rsidR="004907E4">
        <w:rPr>
          <w:lang w:eastAsia="en-US"/>
        </w:rPr>
        <w:t>Pošty</w:t>
      </w:r>
      <w:r w:rsidR="00686EB4">
        <w:rPr>
          <w:lang w:eastAsia="en-US"/>
        </w:rPr>
        <w:t xml:space="preserve"> v produkčním (ostr</w:t>
      </w:r>
      <w:r w:rsidR="004907E4">
        <w:rPr>
          <w:lang w:eastAsia="en-US"/>
        </w:rPr>
        <w:t>é</w:t>
      </w:r>
      <w:r w:rsidR="00686EB4">
        <w:rPr>
          <w:lang w:eastAsia="en-US"/>
        </w:rPr>
        <w:t xml:space="preserve">m) </w:t>
      </w:r>
      <w:r>
        <w:rPr>
          <w:lang w:eastAsia="en-US"/>
        </w:rPr>
        <w:t>provozu</w:t>
      </w:r>
      <w:r w:rsidR="00971C23">
        <w:rPr>
          <w:lang w:eastAsia="en-US"/>
        </w:rPr>
        <w:t xml:space="preserve">, </w:t>
      </w:r>
      <w:r w:rsidR="004A38EA">
        <w:rPr>
          <w:lang w:eastAsia="en-US"/>
        </w:rPr>
        <w:t>který je zahájen den následující po Dni ukončení Implementace –</w:t>
      </w:r>
      <w:r w:rsidR="00971C23">
        <w:rPr>
          <w:lang w:eastAsia="en-US"/>
        </w:rPr>
        <w:t xml:space="preserve"> </w:t>
      </w:r>
      <w:r w:rsidR="004A38EA">
        <w:rPr>
          <w:lang w:eastAsia="en-US"/>
        </w:rPr>
        <w:t xml:space="preserve">viz </w:t>
      </w:r>
      <w:r w:rsidR="00CF4C52">
        <w:rPr>
          <w:lang w:eastAsia="en-US"/>
        </w:rPr>
        <w:t>odstav</w:t>
      </w:r>
      <w:r w:rsidR="004A38EA">
        <w:rPr>
          <w:lang w:eastAsia="en-US"/>
        </w:rPr>
        <w:t>e</w:t>
      </w:r>
      <w:r w:rsidR="00CF4C52">
        <w:rPr>
          <w:lang w:eastAsia="en-US"/>
        </w:rPr>
        <w:t>c</w:t>
      </w:r>
      <w:r w:rsidR="00971C23">
        <w:rPr>
          <w:lang w:eastAsia="en-US"/>
        </w:rPr>
        <w:t xml:space="preserve"> 11.2 Smlouvy.</w:t>
      </w:r>
    </w:p>
    <w:p w14:paraId="7A68FF6D" w14:textId="77777777" w:rsidR="00686EB4" w:rsidRDefault="00686EB4" w:rsidP="00686EB4">
      <w:pPr>
        <w:pStyle w:val="Nadpis1"/>
      </w:pPr>
      <w:r>
        <w:t>Harmonogram</w:t>
      </w:r>
    </w:p>
    <w:p w14:paraId="291BE253" w14:textId="7091F90B" w:rsidR="00686EB4" w:rsidRDefault="00686EB4" w:rsidP="00686EB4">
      <w:r>
        <w:t xml:space="preserve">Hrubý harmonogram je počítán </w:t>
      </w:r>
      <w:r w:rsidR="004907E4">
        <w:t>o</w:t>
      </w:r>
      <w:r>
        <w:t>de dne doručení výzvy</w:t>
      </w:r>
      <w:r w:rsidR="00971C23">
        <w:t xml:space="preserve"> (Den</w:t>
      </w:r>
      <w:r w:rsidR="004A38EA">
        <w:t xml:space="preserve"> Zahájení</w:t>
      </w:r>
      <w:r w:rsidR="00971C23">
        <w:t xml:space="preserve"> Implementace </w:t>
      </w:r>
      <w:r w:rsidR="004907E4">
        <w:t>dle odst. 1.12 Smlouvy</w:t>
      </w:r>
      <w:r w:rsidR="00971C23">
        <w:t>)</w:t>
      </w:r>
      <w:r w:rsidR="004907E4">
        <w:t xml:space="preserve"> </w:t>
      </w:r>
      <w:r>
        <w:t>– den „</w:t>
      </w:r>
      <w:r w:rsidR="004276D4">
        <w:t>d</w:t>
      </w:r>
      <w:r>
        <w:t>“</w:t>
      </w:r>
      <w:r w:rsidR="00971C23">
        <w:t>.</w:t>
      </w:r>
      <w:r w:rsidR="004276D4">
        <w:t xml:space="preserve"> </w:t>
      </w:r>
      <w:r w:rsidR="00971C23">
        <w:t>S</w:t>
      </w:r>
      <w:r w:rsidR="004276D4">
        <w:t>puštění do produkce je d+90</w:t>
      </w:r>
      <w:r w:rsidR="00834270">
        <w:t>.</w:t>
      </w:r>
      <w:r w:rsidR="00971C23">
        <w:t xml:space="preserve"> V harmonogramu jsou uvedeny pouze významné termíny, </w:t>
      </w:r>
      <w:r w:rsidR="00CF4C52">
        <w:t>jejichž</w:t>
      </w:r>
      <w:r w:rsidR="00971C23">
        <w:t xml:space="preserve"> plnění, nebo součinnost se požaduje od </w:t>
      </w:r>
      <w:r w:rsidR="00BE430D">
        <w:t>Poskytovatele</w:t>
      </w:r>
      <w:r w:rsidR="00971C23">
        <w:t>.</w:t>
      </w:r>
    </w:p>
    <w:p w14:paraId="2DC64905" w14:textId="77777777" w:rsidR="00686EB4" w:rsidRDefault="00686EB4" w:rsidP="00686EB4">
      <w:pPr>
        <w:pStyle w:val="row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3254"/>
      </w:tblGrid>
      <w:tr w:rsidR="00686EB4" w14:paraId="4E18463A" w14:textId="77777777" w:rsidTr="00686EB4">
        <w:tc>
          <w:tcPr>
            <w:tcW w:w="704" w:type="dxa"/>
            <w:vAlign w:val="center"/>
          </w:tcPr>
          <w:p w14:paraId="2AEC0781" w14:textId="77777777" w:rsidR="00686EB4" w:rsidRDefault="00686EB4" w:rsidP="00686EB4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3BE8ACAA" w14:textId="77777777" w:rsidR="00686EB4" w:rsidRPr="002155D7" w:rsidRDefault="00686EB4" w:rsidP="00686EB4">
            <w:pPr>
              <w:pStyle w:val="row"/>
              <w:rPr>
                <w:b/>
                <w:sz w:val="24"/>
              </w:rPr>
            </w:pPr>
            <w:r w:rsidRPr="002155D7">
              <w:rPr>
                <w:b/>
                <w:sz w:val="24"/>
              </w:rPr>
              <w:t>Krok</w:t>
            </w:r>
          </w:p>
        </w:tc>
        <w:tc>
          <w:tcPr>
            <w:tcW w:w="3254" w:type="dxa"/>
            <w:vAlign w:val="center"/>
          </w:tcPr>
          <w:p w14:paraId="6834D690" w14:textId="77777777" w:rsidR="00686EB4" w:rsidRPr="002155D7" w:rsidRDefault="00686EB4" w:rsidP="00686EB4">
            <w:pPr>
              <w:pStyle w:val="row"/>
              <w:rPr>
                <w:b/>
                <w:sz w:val="24"/>
              </w:rPr>
            </w:pPr>
            <w:r w:rsidRPr="002155D7">
              <w:rPr>
                <w:b/>
                <w:sz w:val="24"/>
              </w:rPr>
              <w:t>Termín</w:t>
            </w:r>
            <w:r w:rsidR="004276D4" w:rsidRPr="002155D7">
              <w:rPr>
                <w:b/>
                <w:sz w:val="24"/>
              </w:rPr>
              <w:t xml:space="preserve"> (od, do)</w:t>
            </w:r>
          </w:p>
        </w:tc>
      </w:tr>
      <w:tr w:rsidR="00686EB4" w14:paraId="5ED8CFF2" w14:textId="77777777" w:rsidTr="00686EB4">
        <w:tc>
          <w:tcPr>
            <w:tcW w:w="704" w:type="dxa"/>
            <w:vAlign w:val="center"/>
          </w:tcPr>
          <w:p w14:paraId="144AF8D6" w14:textId="77777777" w:rsidR="00686EB4" w:rsidRDefault="00686EB4" w:rsidP="00686EB4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1B38F473" w14:textId="2B0C0911" w:rsidR="00686EB4" w:rsidRDefault="00686EB4" w:rsidP="00A07294">
            <w:pPr>
              <w:pStyle w:val="row"/>
            </w:pPr>
            <w:r>
              <w:t xml:space="preserve">Dodaní </w:t>
            </w:r>
            <w:r w:rsidR="005961B7">
              <w:t>stacionární</w:t>
            </w:r>
            <w:r w:rsidR="00960AF6">
              <w:t>ch</w:t>
            </w:r>
            <w:r w:rsidR="005961B7">
              <w:t xml:space="preserve"> </w:t>
            </w:r>
            <w:r>
              <w:t>PT pro vývoj</w:t>
            </w:r>
            <w:r w:rsidR="00475D32">
              <w:t xml:space="preserve"> (</w:t>
            </w:r>
            <w:r w:rsidR="00A07294">
              <w:t xml:space="preserve">4 </w:t>
            </w:r>
            <w:r w:rsidR="00475D32">
              <w:t>kusy)</w:t>
            </w:r>
          </w:p>
        </w:tc>
        <w:tc>
          <w:tcPr>
            <w:tcW w:w="3254" w:type="dxa"/>
            <w:vAlign w:val="center"/>
          </w:tcPr>
          <w:p w14:paraId="730696EC" w14:textId="77777777" w:rsidR="00686EB4" w:rsidRDefault="004276D4" w:rsidP="00686EB4">
            <w:pPr>
              <w:pStyle w:val="row"/>
            </w:pPr>
            <w:r>
              <w:t>d</w:t>
            </w:r>
            <w:r w:rsidR="00E332B4">
              <w:t>+3</w:t>
            </w:r>
          </w:p>
        </w:tc>
      </w:tr>
      <w:tr w:rsidR="00475D32" w14:paraId="24A322CD" w14:textId="77777777" w:rsidTr="00686EB4">
        <w:tc>
          <w:tcPr>
            <w:tcW w:w="704" w:type="dxa"/>
            <w:vAlign w:val="center"/>
          </w:tcPr>
          <w:p w14:paraId="3EAE6CA0" w14:textId="77777777" w:rsidR="00475D32" w:rsidRDefault="00475D32" w:rsidP="00686EB4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448A1DAD" w14:textId="77777777" w:rsidR="00475D32" w:rsidRDefault="00475D32" w:rsidP="00834270">
            <w:pPr>
              <w:pStyle w:val="row"/>
            </w:pPr>
            <w:r>
              <w:t>Upravený Manuál obchodníka</w:t>
            </w:r>
          </w:p>
        </w:tc>
        <w:tc>
          <w:tcPr>
            <w:tcW w:w="3254" w:type="dxa"/>
            <w:vAlign w:val="center"/>
          </w:tcPr>
          <w:p w14:paraId="01A150BD" w14:textId="77777777" w:rsidR="00475D32" w:rsidRDefault="00475D32" w:rsidP="00686EB4">
            <w:pPr>
              <w:pStyle w:val="row"/>
            </w:pPr>
            <w:r>
              <w:t>d+67</w:t>
            </w:r>
          </w:p>
        </w:tc>
      </w:tr>
      <w:tr w:rsidR="00475D32" w14:paraId="44A821DA" w14:textId="77777777" w:rsidTr="00686EB4">
        <w:tc>
          <w:tcPr>
            <w:tcW w:w="704" w:type="dxa"/>
            <w:vAlign w:val="center"/>
          </w:tcPr>
          <w:p w14:paraId="217AD889" w14:textId="77777777" w:rsidR="00475D32" w:rsidRDefault="00475D32" w:rsidP="00686EB4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00D1B862" w14:textId="77777777" w:rsidR="00475D32" w:rsidRDefault="00475D32" w:rsidP="00834270">
            <w:pPr>
              <w:pStyle w:val="row"/>
            </w:pPr>
            <w:r>
              <w:t>Odeslání testovacích dat dle kapitoly 1.1.1 písm. c) této Přílohy 4 Smlouvy</w:t>
            </w:r>
          </w:p>
        </w:tc>
        <w:tc>
          <w:tcPr>
            <w:tcW w:w="3254" w:type="dxa"/>
            <w:vAlign w:val="center"/>
          </w:tcPr>
          <w:p w14:paraId="089B30B4" w14:textId="77777777" w:rsidR="00475D32" w:rsidRDefault="00475D32" w:rsidP="00686EB4">
            <w:pPr>
              <w:pStyle w:val="row"/>
            </w:pPr>
            <w:r>
              <w:t>d+20</w:t>
            </w:r>
          </w:p>
        </w:tc>
      </w:tr>
      <w:tr w:rsidR="00686EB4" w14:paraId="1EFB4692" w14:textId="77777777" w:rsidTr="00686EB4">
        <w:tc>
          <w:tcPr>
            <w:tcW w:w="704" w:type="dxa"/>
            <w:vAlign w:val="center"/>
          </w:tcPr>
          <w:p w14:paraId="0127753A" w14:textId="77777777" w:rsidR="00686EB4" w:rsidRDefault="00686EB4" w:rsidP="00686EB4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61C8DB0E" w14:textId="07C4A493" w:rsidR="00686EB4" w:rsidRDefault="00686EB4" w:rsidP="00BE430D">
            <w:pPr>
              <w:pStyle w:val="row"/>
            </w:pPr>
            <w:r>
              <w:t xml:space="preserve">Vystavení testovacího prostředí </w:t>
            </w:r>
            <w:r w:rsidR="00BE430D">
              <w:t>Poskytovatele</w:t>
            </w:r>
            <w:r w:rsidR="002155D7">
              <w:t xml:space="preserve"> </w:t>
            </w:r>
            <w:r>
              <w:t>pro integrační testovaní</w:t>
            </w:r>
          </w:p>
        </w:tc>
        <w:tc>
          <w:tcPr>
            <w:tcW w:w="3254" w:type="dxa"/>
            <w:vAlign w:val="center"/>
          </w:tcPr>
          <w:p w14:paraId="71888FA3" w14:textId="77777777" w:rsidR="00686EB4" w:rsidRDefault="004276D4" w:rsidP="00686EB4">
            <w:pPr>
              <w:pStyle w:val="row"/>
            </w:pPr>
            <w:r>
              <w:t>d</w:t>
            </w:r>
            <w:r w:rsidR="00686EB4">
              <w:t>+10</w:t>
            </w:r>
          </w:p>
        </w:tc>
      </w:tr>
      <w:tr w:rsidR="00BC48FF" w14:paraId="720F7527" w14:textId="77777777" w:rsidTr="00686EB4">
        <w:tc>
          <w:tcPr>
            <w:tcW w:w="704" w:type="dxa"/>
            <w:vAlign w:val="center"/>
          </w:tcPr>
          <w:p w14:paraId="28CF0750" w14:textId="77777777" w:rsidR="00BC48FF" w:rsidRDefault="00BC48FF" w:rsidP="00686EB4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29584B5A" w14:textId="77777777" w:rsidR="00BC48FF" w:rsidRDefault="00BC48FF" w:rsidP="00834270">
            <w:pPr>
              <w:pStyle w:val="row"/>
            </w:pPr>
            <w:r>
              <w:t>Dodání testovacích karet pro „Vývoj“</w:t>
            </w:r>
          </w:p>
        </w:tc>
        <w:tc>
          <w:tcPr>
            <w:tcW w:w="3254" w:type="dxa"/>
            <w:vAlign w:val="center"/>
          </w:tcPr>
          <w:p w14:paraId="3B4F7384" w14:textId="2628FE8F" w:rsidR="00BC48FF" w:rsidRDefault="00BC48FF" w:rsidP="00BC48FF">
            <w:pPr>
              <w:pStyle w:val="row"/>
            </w:pPr>
            <w:r>
              <w:t>d+</w:t>
            </w:r>
            <w:r w:rsidR="002E35DC">
              <w:t>10</w:t>
            </w:r>
          </w:p>
        </w:tc>
      </w:tr>
      <w:tr w:rsidR="00475D32" w14:paraId="2CE3C35B" w14:textId="77777777" w:rsidTr="00686EB4">
        <w:tc>
          <w:tcPr>
            <w:tcW w:w="704" w:type="dxa"/>
            <w:vAlign w:val="center"/>
          </w:tcPr>
          <w:p w14:paraId="560E5014" w14:textId="77777777" w:rsidR="00475D32" w:rsidRDefault="00475D32" w:rsidP="00686EB4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7E22F34B" w14:textId="77777777" w:rsidR="00475D32" w:rsidRDefault="00475D32" w:rsidP="00834270">
            <w:pPr>
              <w:pStyle w:val="row"/>
            </w:pPr>
            <w:r>
              <w:t>Stanovení kontaktních osob</w:t>
            </w:r>
          </w:p>
        </w:tc>
        <w:tc>
          <w:tcPr>
            <w:tcW w:w="3254" w:type="dxa"/>
            <w:vAlign w:val="center"/>
          </w:tcPr>
          <w:p w14:paraId="1DDC70E5" w14:textId="7EB2446C" w:rsidR="00475D32" w:rsidRDefault="00475D32">
            <w:pPr>
              <w:pStyle w:val="row"/>
            </w:pPr>
            <w:r>
              <w:t xml:space="preserve">d+10 </w:t>
            </w:r>
          </w:p>
        </w:tc>
      </w:tr>
      <w:tr w:rsidR="004276D4" w14:paraId="69F07FA0" w14:textId="77777777" w:rsidTr="00686EB4">
        <w:tc>
          <w:tcPr>
            <w:tcW w:w="704" w:type="dxa"/>
            <w:vAlign w:val="center"/>
          </w:tcPr>
          <w:p w14:paraId="38CA3C72" w14:textId="77777777" w:rsidR="004276D4" w:rsidRDefault="004276D4" w:rsidP="00686EB4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417DB8B5" w14:textId="659711F4" w:rsidR="004276D4" w:rsidRDefault="004276D4" w:rsidP="005961B7">
            <w:pPr>
              <w:pStyle w:val="row"/>
            </w:pPr>
            <w:r>
              <w:t>Vývoj, integračního testovaní</w:t>
            </w:r>
            <w:r w:rsidR="001C22B3">
              <w:t xml:space="preserve"> (stacionární </w:t>
            </w:r>
            <w:r w:rsidR="005961B7">
              <w:t>PT</w:t>
            </w:r>
            <w:r w:rsidR="001C22B3">
              <w:t>)</w:t>
            </w:r>
          </w:p>
        </w:tc>
        <w:tc>
          <w:tcPr>
            <w:tcW w:w="3254" w:type="dxa"/>
            <w:vAlign w:val="center"/>
          </w:tcPr>
          <w:p w14:paraId="0F23C2AF" w14:textId="450FDBE5" w:rsidR="004276D4" w:rsidRDefault="00475D32" w:rsidP="00F46718">
            <w:pPr>
              <w:pStyle w:val="row"/>
            </w:pPr>
            <w:r>
              <w:t xml:space="preserve">OD </w:t>
            </w:r>
            <w:r w:rsidR="004276D4">
              <w:t>d+</w:t>
            </w:r>
            <w:r w:rsidR="00971C23">
              <w:t>10</w:t>
            </w:r>
            <w:r w:rsidR="004276D4">
              <w:t xml:space="preserve"> </w:t>
            </w:r>
            <w:r w:rsidR="00F46718">
              <w:t xml:space="preserve">DO </w:t>
            </w:r>
            <w:r w:rsidR="004276D4">
              <w:t>d+60</w:t>
            </w:r>
          </w:p>
        </w:tc>
      </w:tr>
      <w:tr w:rsidR="001C22B3" w14:paraId="3BE72DEE" w14:textId="77777777" w:rsidTr="00686EB4">
        <w:tc>
          <w:tcPr>
            <w:tcW w:w="704" w:type="dxa"/>
            <w:vAlign w:val="center"/>
          </w:tcPr>
          <w:p w14:paraId="332CB013" w14:textId="77777777" w:rsidR="001C22B3" w:rsidRDefault="001C22B3" w:rsidP="001C22B3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546B860B" w14:textId="51088107" w:rsidR="001C22B3" w:rsidRDefault="001C22B3" w:rsidP="005961B7">
            <w:pPr>
              <w:pStyle w:val="row"/>
            </w:pPr>
            <w:r>
              <w:t xml:space="preserve">Vývoj, integračního testovaní (mobilní </w:t>
            </w:r>
            <w:r w:rsidR="005961B7">
              <w:t>PT</w:t>
            </w:r>
            <w:r>
              <w:t>)</w:t>
            </w:r>
          </w:p>
        </w:tc>
        <w:tc>
          <w:tcPr>
            <w:tcW w:w="3254" w:type="dxa"/>
            <w:vAlign w:val="center"/>
          </w:tcPr>
          <w:p w14:paraId="3C02363A" w14:textId="0907C431" w:rsidR="001C22B3" w:rsidRDefault="001C22B3" w:rsidP="001C22B3">
            <w:pPr>
              <w:pStyle w:val="row"/>
            </w:pPr>
            <w:r>
              <w:t>OD d+10 DO d+40</w:t>
            </w:r>
          </w:p>
        </w:tc>
      </w:tr>
      <w:tr w:rsidR="001C22B3" w14:paraId="744CB387" w14:textId="77777777" w:rsidTr="00686EB4">
        <w:tc>
          <w:tcPr>
            <w:tcW w:w="704" w:type="dxa"/>
            <w:vAlign w:val="center"/>
          </w:tcPr>
          <w:p w14:paraId="1774A16E" w14:textId="77777777" w:rsidR="001C22B3" w:rsidRDefault="001C22B3" w:rsidP="001C22B3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7061BB1F" w14:textId="77777777" w:rsidR="001C22B3" w:rsidRDefault="001C22B3" w:rsidP="001C22B3">
            <w:pPr>
              <w:pStyle w:val="row"/>
            </w:pPr>
            <w:r>
              <w:t>Školení „školitelů“ servisních techniků</w:t>
            </w:r>
          </w:p>
        </w:tc>
        <w:tc>
          <w:tcPr>
            <w:tcW w:w="3254" w:type="dxa"/>
            <w:vAlign w:val="center"/>
          </w:tcPr>
          <w:p w14:paraId="70547D02" w14:textId="77777777" w:rsidR="001C22B3" w:rsidRDefault="001C22B3" w:rsidP="001C22B3">
            <w:pPr>
              <w:pStyle w:val="row"/>
            </w:pPr>
            <w:r>
              <w:t>d+60</w:t>
            </w:r>
          </w:p>
        </w:tc>
      </w:tr>
      <w:tr w:rsidR="001C22B3" w14:paraId="125F664B" w14:textId="77777777" w:rsidTr="00686EB4">
        <w:tc>
          <w:tcPr>
            <w:tcW w:w="704" w:type="dxa"/>
            <w:vAlign w:val="center"/>
          </w:tcPr>
          <w:p w14:paraId="3D904159" w14:textId="77777777" w:rsidR="001C22B3" w:rsidRDefault="001C22B3" w:rsidP="001C22B3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6227BE2F" w14:textId="77777777" w:rsidR="001C22B3" w:rsidRDefault="001C22B3" w:rsidP="001C22B3">
            <w:pPr>
              <w:pStyle w:val="row"/>
            </w:pPr>
            <w:r>
              <w:t>Dodaní testovacích PT (125 kusů) včetně testovacích karet</w:t>
            </w:r>
          </w:p>
        </w:tc>
        <w:tc>
          <w:tcPr>
            <w:tcW w:w="3254" w:type="dxa"/>
            <w:vAlign w:val="center"/>
          </w:tcPr>
          <w:p w14:paraId="29B7FC86" w14:textId="68E22C88" w:rsidR="001C22B3" w:rsidRDefault="001C22B3" w:rsidP="001C22B3">
            <w:pPr>
              <w:pStyle w:val="row"/>
            </w:pPr>
            <w:r w:rsidRPr="002155D7">
              <w:rPr>
                <w:color w:val="auto"/>
              </w:rPr>
              <w:t>d+</w:t>
            </w:r>
            <w:r>
              <w:rPr>
                <w:color w:val="auto"/>
              </w:rPr>
              <w:t>6</w:t>
            </w:r>
            <w:r w:rsidRPr="002155D7">
              <w:rPr>
                <w:color w:val="auto"/>
              </w:rPr>
              <w:t xml:space="preserve">0 </w:t>
            </w:r>
          </w:p>
        </w:tc>
      </w:tr>
      <w:tr w:rsidR="001C22B3" w14:paraId="49EBA0E0" w14:textId="77777777" w:rsidTr="00686EB4">
        <w:tc>
          <w:tcPr>
            <w:tcW w:w="704" w:type="dxa"/>
            <w:vAlign w:val="center"/>
          </w:tcPr>
          <w:p w14:paraId="48E421E5" w14:textId="77777777" w:rsidR="001C22B3" w:rsidRDefault="001C22B3" w:rsidP="001C22B3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72F5307F" w14:textId="2EE21B69" w:rsidR="001C22B3" w:rsidRDefault="001C22B3" w:rsidP="001C22B3">
            <w:pPr>
              <w:pStyle w:val="row"/>
            </w:pPr>
            <w:r>
              <w:t xml:space="preserve">Uživatelské testovaní </w:t>
            </w:r>
            <w:r w:rsidR="005961B7">
              <w:t>(mobilní PT)</w:t>
            </w:r>
          </w:p>
        </w:tc>
        <w:tc>
          <w:tcPr>
            <w:tcW w:w="3254" w:type="dxa"/>
            <w:vAlign w:val="center"/>
          </w:tcPr>
          <w:p w14:paraId="43525DF7" w14:textId="56E58DA1" w:rsidR="001C22B3" w:rsidRPr="002155D7" w:rsidRDefault="001C22B3" w:rsidP="001C22B3">
            <w:pPr>
              <w:pStyle w:val="row"/>
              <w:rPr>
                <w:color w:val="auto"/>
              </w:rPr>
            </w:pPr>
            <w:r>
              <w:t>OD d+41 DO d+50</w:t>
            </w:r>
          </w:p>
        </w:tc>
      </w:tr>
      <w:tr w:rsidR="001C22B3" w14:paraId="18129299" w14:textId="77777777" w:rsidTr="00686EB4">
        <w:tc>
          <w:tcPr>
            <w:tcW w:w="704" w:type="dxa"/>
            <w:vAlign w:val="center"/>
          </w:tcPr>
          <w:p w14:paraId="70E3F4E7" w14:textId="77777777" w:rsidR="001C22B3" w:rsidRDefault="001C22B3" w:rsidP="001C22B3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743741D1" w14:textId="01C7D013" w:rsidR="001C22B3" w:rsidRDefault="001C22B3" w:rsidP="001C22B3">
            <w:pPr>
              <w:pStyle w:val="row"/>
            </w:pPr>
            <w:r>
              <w:t xml:space="preserve">Uživatelské testovaní </w:t>
            </w:r>
            <w:r w:rsidR="005961B7">
              <w:t>(stacionární PT)</w:t>
            </w:r>
          </w:p>
        </w:tc>
        <w:tc>
          <w:tcPr>
            <w:tcW w:w="3254" w:type="dxa"/>
            <w:vAlign w:val="center"/>
          </w:tcPr>
          <w:p w14:paraId="06E4F188" w14:textId="47D35A63" w:rsidR="001C22B3" w:rsidRDefault="001C22B3" w:rsidP="001C22B3">
            <w:pPr>
              <w:pStyle w:val="row"/>
            </w:pPr>
            <w:r>
              <w:t>OD d+67 DO d+83</w:t>
            </w:r>
          </w:p>
        </w:tc>
      </w:tr>
      <w:tr w:rsidR="001C22B3" w14:paraId="4550DCE6" w14:textId="77777777" w:rsidTr="00686EB4">
        <w:tc>
          <w:tcPr>
            <w:tcW w:w="704" w:type="dxa"/>
            <w:vAlign w:val="center"/>
          </w:tcPr>
          <w:p w14:paraId="78B761D9" w14:textId="77777777" w:rsidR="001C22B3" w:rsidRDefault="001C22B3" w:rsidP="001C22B3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2E31B2E6" w14:textId="5AB237C8" w:rsidR="001C22B3" w:rsidRDefault="001C22B3" w:rsidP="001C22B3">
            <w:pPr>
              <w:pStyle w:val="row"/>
            </w:pPr>
            <w:r>
              <w:t xml:space="preserve">Validace </w:t>
            </w:r>
            <w:r w:rsidR="005961B7">
              <w:t>(mobilní PT)</w:t>
            </w:r>
          </w:p>
        </w:tc>
        <w:tc>
          <w:tcPr>
            <w:tcW w:w="3254" w:type="dxa"/>
            <w:vAlign w:val="center"/>
          </w:tcPr>
          <w:p w14:paraId="43A8FF24" w14:textId="28514E8C" w:rsidR="001C22B3" w:rsidRDefault="001C22B3" w:rsidP="001C22B3">
            <w:pPr>
              <w:pStyle w:val="row"/>
            </w:pPr>
            <w:r>
              <w:t>OD d+50 DO d+60</w:t>
            </w:r>
          </w:p>
        </w:tc>
      </w:tr>
      <w:tr w:rsidR="001C22B3" w14:paraId="5BC0C6EE" w14:textId="77777777" w:rsidTr="00686EB4">
        <w:tc>
          <w:tcPr>
            <w:tcW w:w="704" w:type="dxa"/>
            <w:vAlign w:val="center"/>
          </w:tcPr>
          <w:p w14:paraId="1B8EC729" w14:textId="77777777" w:rsidR="001C22B3" w:rsidRDefault="001C22B3" w:rsidP="001C22B3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4F7B1FA0" w14:textId="56A2ECAB" w:rsidR="001C22B3" w:rsidRDefault="001C22B3" w:rsidP="001C22B3">
            <w:pPr>
              <w:pStyle w:val="row"/>
            </w:pPr>
            <w:r>
              <w:t xml:space="preserve">Validace </w:t>
            </w:r>
            <w:r w:rsidR="005961B7">
              <w:t>(stacionární PT)</w:t>
            </w:r>
          </w:p>
        </w:tc>
        <w:tc>
          <w:tcPr>
            <w:tcW w:w="3254" w:type="dxa"/>
            <w:vAlign w:val="center"/>
          </w:tcPr>
          <w:p w14:paraId="41790BA6" w14:textId="123F60E8" w:rsidR="001C22B3" w:rsidRDefault="001C22B3" w:rsidP="001C22B3">
            <w:pPr>
              <w:pStyle w:val="row"/>
            </w:pPr>
            <w:r>
              <w:t>OD d+83 DO d+90</w:t>
            </w:r>
          </w:p>
        </w:tc>
      </w:tr>
      <w:tr w:rsidR="001C22B3" w14:paraId="23CB863D" w14:textId="77777777" w:rsidTr="00686EB4">
        <w:tc>
          <w:tcPr>
            <w:tcW w:w="704" w:type="dxa"/>
            <w:vAlign w:val="center"/>
          </w:tcPr>
          <w:p w14:paraId="14CF4B84" w14:textId="77777777" w:rsidR="001C22B3" w:rsidRDefault="001C22B3" w:rsidP="001C22B3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6F90B70E" w14:textId="1DEA5540" w:rsidR="001C22B3" w:rsidRDefault="00015E03" w:rsidP="001C22B3">
            <w:pPr>
              <w:pStyle w:val="row"/>
            </w:pPr>
            <w:r>
              <w:t>K</w:t>
            </w:r>
            <w:r w:rsidR="001C22B3">
              <w:t xml:space="preserve">líčování, inicializace a instalace nové verze platební aplikace a distribuce zpět na depa </w:t>
            </w:r>
            <w:r w:rsidR="005961B7">
              <w:t>(mobilní PT)</w:t>
            </w:r>
          </w:p>
        </w:tc>
        <w:tc>
          <w:tcPr>
            <w:tcW w:w="3254" w:type="dxa"/>
            <w:vAlign w:val="center"/>
          </w:tcPr>
          <w:p w14:paraId="1DCB8574" w14:textId="5FB68F50" w:rsidR="001C22B3" w:rsidRDefault="001C22B3" w:rsidP="001C22B3">
            <w:pPr>
              <w:pStyle w:val="row"/>
            </w:pPr>
            <w:r>
              <w:t>Červenec – srpen 2018</w:t>
            </w:r>
          </w:p>
        </w:tc>
      </w:tr>
      <w:tr w:rsidR="001C22B3" w14:paraId="05E424CE" w14:textId="77777777" w:rsidTr="00686EB4">
        <w:tc>
          <w:tcPr>
            <w:tcW w:w="704" w:type="dxa"/>
            <w:vAlign w:val="center"/>
          </w:tcPr>
          <w:p w14:paraId="0D9C7A52" w14:textId="77777777" w:rsidR="001C22B3" w:rsidRDefault="001C22B3" w:rsidP="001C22B3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470D57CE" w14:textId="77777777" w:rsidR="001C22B3" w:rsidRDefault="001C22B3" w:rsidP="001C22B3">
            <w:pPr>
              <w:pStyle w:val="row"/>
            </w:pPr>
            <w:r>
              <w:t>Distribuce</w:t>
            </w:r>
          </w:p>
        </w:tc>
        <w:tc>
          <w:tcPr>
            <w:tcW w:w="3254" w:type="dxa"/>
            <w:vAlign w:val="center"/>
          </w:tcPr>
          <w:p w14:paraId="65EE66A1" w14:textId="77777777" w:rsidR="001C22B3" w:rsidRDefault="001C22B3" w:rsidP="001C22B3">
            <w:pPr>
              <w:pStyle w:val="row"/>
            </w:pPr>
            <w:r>
              <w:t>d+90</w:t>
            </w:r>
          </w:p>
        </w:tc>
      </w:tr>
      <w:tr w:rsidR="001C22B3" w14:paraId="1A18977F" w14:textId="77777777" w:rsidTr="00686EB4">
        <w:tc>
          <w:tcPr>
            <w:tcW w:w="704" w:type="dxa"/>
            <w:vAlign w:val="center"/>
          </w:tcPr>
          <w:p w14:paraId="1C649F0C" w14:textId="77777777" w:rsidR="001C22B3" w:rsidRDefault="001C22B3" w:rsidP="001C22B3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5B364947" w14:textId="77777777" w:rsidR="001C22B3" w:rsidRDefault="001C22B3" w:rsidP="001C22B3">
            <w:pPr>
              <w:pStyle w:val="row"/>
            </w:pPr>
            <w:r>
              <w:t>Spuštění pilotních pošt do produkce</w:t>
            </w:r>
          </w:p>
        </w:tc>
        <w:tc>
          <w:tcPr>
            <w:tcW w:w="3254" w:type="dxa"/>
            <w:vAlign w:val="center"/>
          </w:tcPr>
          <w:p w14:paraId="4CA6124B" w14:textId="77777777" w:rsidR="001C22B3" w:rsidRDefault="001C22B3" w:rsidP="001C22B3">
            <w:pPr>
              <w:pStyle w:val="row"/>
            </w:pPr>
            <w:r>
              <w:t>d+90</w:t>
            </w:r>
          </w:p>
        </w:tc>
      </w:tr>
      <w:tr w:rsidR="001C22B3" w14:paraId="106ECA07" w14:textId="77777777" w:rsidTr="00686EB4">
        <w:tc>
          <w:tcPr>
            <w:tcW w:w="704" w:type="dxa"/>
            <w:vAlign w:val="center"/>
          </w:tcPr>
          <w:p w14:paraId="0010BE9B" w14:textId="77777777" w:rsidR="001C22B3" w:rsidRDefault="001C22B3" w:rsidP="001C22B3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1D6D0312" w14:textId="41D5346B" w:rsidR="001C22B3" w:rsidRDefault="00015E03" w:rsidP="001C22B3">
            <w:pPr>
              <w:pStyle w:val="row"/>
            </w:pPr>
            <w:r>
              <w:t>O</w:t>
            </w:r>
            <w:r w:rsidR="001C22B3">
              <w:t xml:space="preserve">věřovací provoz </w:t>
            </w:r>
            <w:r w:rsidR="005961B7">
              <w:t>(mobilní PT)</w:t>
            </w:r>
          </w:p>
        </w:tc>
        <w:tc>
          <w:tcPr>
            <w:tcW w:w="3254" w:type="dxa"/>
            <w:vAlign w:val="center"/>
          </w:tcPr>
          <w:p w14:paraId="7A1B9D4F" w14:textId="375212B0" w:rsidR="001C22B3" w:rsidRDefault="001C22B3" w:rsidP="001C22B3">
            <w:pPr>
              <w:pStyle w:val="row"/>
            </w:pPr>
            <w:r>
              <w:t>Září 2018</w:t>
            </w:r>
          </w:p>
        </w:tc>
      </w:tr>
      <w:tr w:rsidR="001C22B3" w14:paraId="7F7A3374" w14:textId="77777777" w:rsidTr="00686EB4">
        <w:tc>
          <w:tcPr>
            <w:tcW w:w="704" w:type="dxa"/>
            <w:vAlign w:val="center"/>
          </w:tcPr>
          <w:p w14:paraId="5617DDEC" w14:textId="77777777" w:rsidR="001C22B3" w:rsidRDefault="001C22B3" w:rsidP="001C22B3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6CA990E8" w14:textId="6B0A0FD9" w:rsidR="001C22B3" w:rsidRDefault="001C22B3" w:rsidP="001C22B3">
            <w:pPr>
              <w:pStyle w:val="row"/>
            </w:pPr>
            <w:r>
              <w:t xml:space="preserve">Plošný provoz </w:t>
            </w:r>
            <w:r w:rsidR="005961B7">
              <w:t>(mobilní PT)</w:t>
            </w:r>
          </w:p>
        </w:tc>
        <w:tc>
          <w:tcPr>
            <w:tcW w:w="3254" w:type="dxa"/>
            <w:vAlign w:val="center"/>
          </w:tcPr>
          <w:p w14:paraId="4028FCE2" w14:textId="2B48C13E" w:rsidR="001C22B3" w:rsidRDefault="001C22B3" w:rsidP="001C22B3">
            <w:pPr>
              <w:pStyle w:val="row"/>
            </w:pPr>
            <w:r>
              <w:t>O</w:t>
            </w:r>
            <w:r w:rsidR="00015E03">
              <w:t>D</w:t>
            </w:r>
            <w:r>
              <w:t xml:space="preserve"> říjen 2018</w:t>
            </w:r>
          </w:p>
        </w:tc>
      </w:tr>
      <w:tr w:rsidR="001C22B3" w:rsidRPr="00D24221" w14:paraId="4493FC6D" w14:textId="77777777" w:rsidTr="000B3764">
        <w:tc>
          <w:tcPr>
            <w:tcW w:w="704" w:type="dxa"/>
            <w:vAlign w:val="center"/>
          </w:tcPr>
          <w:p w14:paraId="3C78AB38" w14:textId="77777777" w:rsidR="001C22B3" w:rsidRDefault="001C22B3" w:rsidP="001C22B3">
            <w:pPr>
              <w:pStyle w:val="row"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C4D5324" w14:textId="212A2F3B" w:rsidR="001C22B3" w:rsidRPr="000B3764" w:rsidRDefault="001C22B3" w:rsidP="001C22B3">
            <w:pPr>
              <w:pStyle w:val="row"/>
            </w:pPr>
            <w:r w:rsidRPr="000B3764">
              <w:t xml:space="preserve">Dodaní prvních </w:t>
            </w:r>
            <w:r w:rsidR="00A07294">
              <w:t xml:space="preserve">stacionárních </w:t>
            </w:r>
            <w:r w:rsidRPr="000B3764">
              <w:t xml:space="preserve">PT určených do produkčního prostředí (cca </w:t>
            </w:r>
            <w:r>
              <w:t>1</w:t>
            </w:r>
            <w:r w:rsidR="00467B86">
              <w:t>6</w:t>
            </w:r>
            <w:r w:rsidRPr="000B3764">
              <w:t>00 kusů)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3D7B7714" w14:textId="05C67C03" w:rsidR="001C22B3" w:rsidRPr="000B3764" w:rsidRDefault="001C22B3" w:rsidP="001C22B3">
            <w:pPr>
              <w:pStyle w:val="row"/>
            </w:pPr>
            <w:r w:rsidRPr="000B3764">
              <w:t xml:space="preserve">d+60 </w:t>
            </w:r>
          </w:p>
        </w:tc>
      </w:tr>
      <w:tr w:rsidR="001C22B3" w:rsidRPr="00D24221" w14:paraId="3955CDA0" w14:textId="77777777" w:rsidTr="000B3764">
        <w:tc>
          <w:tcPr>
            <w:tcW w:w="704" w:type="dxa"/>
            <w:vAlign w:val="center"/>
          </w:tcPr>
          <w:p w14:paraId="1259A74B" w14:textId="77777777" w:rsidR="001C22B3" w:rsidRDefault="001C22B3" w:rsidP="001C22B3">
            <w:pPr>
              <w:pStyle w:val="row"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473B0A1" w14:textId="1EEC3BE1" w:rsidR="001C22B3" w:rsidRPr="000B3764" w:rsidRDefault="001C22B3" w:rsidP="001C22B3">
            <w:pPr>
              <w:pStyle w:val="row"/>
            </w:pPr>
            <w:r w:rsidRPr="000B3764">
              <w:t xml:space="preserve">Dodaní dalších </w:t>
            </w:r>
            <w:r w:rsidR="00A07294">
              <w:t xml:space="preserve">stacionárních </w:t>
            </w:r>
            <w:r w:rsidRPr="000B3764">
              <w:t xml:space="preserve">PT určených do produkčního prostředí (cca </w:t>
            </w:r>
            <w:r>
              <w:t>17</w:t>
            </w:r>
            <w:r w:rsidRPr="000B3764">
              <w:t>00 kusů)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354BD5CC" w14:textId="6DB33D5D" w:rsidR="001C22B3" w:rsidRPr="000B3764" w:rsidRDefault="001C22B3" w:rsidP="001C22B3">
            <w:pPr>
              <w:pStyle w:val="row"/>
            </w:pPr>
            <w:r w:rsidRPr="000B3764">
              <w:t>d+180</w:t>
            </w:r>
          </w:p>
        </w:tc>
      </w:tr>
      <w:tr w:rsidR="001C22B3" w14:paraId="1BA89D03" w14:textId="77777777" w:rsidTr="00686EB4">
        <w:tc>
          <w:tcPr>
            <w:tcW w:w="704" w:type="dxa"/>
            <w:vAlign w:val="center"/>
          </w:tcPr>
          <w:p w14:paraId="7C47CA58" w14:textId="77777777" w:rsidR="001C22B3" w:rsidRDefault="001C22B3" w:rsidP="001C22B3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692A8F9F" w14:textId="77777777" w:rsidR="001C22B3" w:rsidRDefault="001C22B3" w:rsidP="001C22B3">
            <w:pPr>
              <w:pStyle w:val="row"/>
            </w:pPr>
            <w:r>
              <w:t>Školení „školitelů“ uživatelů (obchodníků)</w:t>
            </w:r>
          </w:p>
        </w:tc>
        <w:tc>
          <w:tcPr>
            <w:tcW w:w="3254" w:type="dxa"/>
            <w:vAlign w:val="center"/>
          </w:tcPr>
          <w:p w14:paraId="20D4B821" w14:textId="2A90400E" w:rsidR="001C22B3" w:rsidRDefault="001C22B3" w:rsidP="001C22B3">
            <w:pPr>
              <w:pStyle w:val="row"/>
            </w:pPr>
            <w:r>
              <w:rPr>
                <w:color w:val="auto"/>
              </w:rPr>
              <w:t>d</w:t>
            </w:r>
            <w:r w:rsidRPr="002155D7">
              <w:rPr>
                <w:color w:val="auto"/>
              </w:rPr>
              <w:t xml:space="preserve">+83 </w:t>
            </w:r>
          </w:p>
        </w:tc>
      </w:tr>
      <w:tr w:rsidR="001C22B3" w14:paraId="0349670B" w14:textId="77777777" w:rsidTr="00686EB4">
        <w:tc>
          <w:tcPr>
            <w:tcW w:w="704" w:type="dxa"/>
            <w:vAlign w:val="center"/>
          </w:tcPr>
          <w:p w14:paraId="428987C9" w14:textId="77777777" w:rsidR="001C22B3" w:rsidRDefault="001C22B3" w:rsidP="001C22B3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312AF9F8" w14:textId="77777777" w:rsidR="001C22B3" w:rsidRDefault="001C22B3" w:rsidP="001C22B3">
            <w:pPr>
              <w:pStyle w:val="row"/>
            </w:pPr>
            <w:r>
              <w:t>Školení k integračnímu rozhraní PT</w:t>
            </w:r>
          </w:p>
        </w:tc>
        <w:tc>
          <w:tcPr>
            <w:tcW w:w="3254" w:type="dxa"/>
            <w:vAlign w:val="center"/>
          </w:tcPr>
          <w:p w14:paraId="58C471AA" w14:textId="77777777" w:rsidR="001C22B3" w:rsidRPr="008A159F" w:rsidRDefault="001C22B3" w:rsidP="001C22B3">
            <w:pPr>
              <w:pStyle w:val="row"/>
              <w:rPr>
                <w:color w:val="auto"/>
              </w:rPr>
            </w:pPr>
            <w:r>
              <w:rPr>
                <w:color w:val="auto"/>
              </w:rPr>
              <w:t>d+5</w:t>
            </w:r>
          </w:p>
        </w:tc>
      </w:tr>
      <w:tr w:rsidR="001C22B3" w14:paraId="4A348CA3" w14:textId="77777777" w:rsidTr="00686EB4">
        <w:tc>
          <w:tcPr>
            <w:tcW w:w="704" w:type="dxa"/>
            <w:vAlign w:val="center"/>
          </w:tcPr>
          <w:p w14:paraId="3202D422" w14:textId="77777777" w:rsidR="001C22B3" w:rsidRDefault="001C22B3" w:rsidP="001C22B3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3190EC9A" w14:textId="77777777" w:rsidR="001C22B3" w:rsidRDefault="001C22B3" w:rsidP="001C22B3">
            <w:pPr>
              <w:pStyle w:val="row"/>
            </w:pPr>
            <w:r>
              <w:t>Dodání testovacích scénářů pro uživatelské testování</w:t>
            </w:r>
          </w:p>
        </w:tc>
        <w:tc>
          <w:tcPr>
            <w:tcW w:w="3254" w:type="dxa"/>
            <w:vAlign w:val="center"/>
          </w:tcPr>
          <w:p w14:paraId="1FD1AF08" w14:textId="77777777" w:rsidR="001C22B3" w:rsidRDefault="001C22B3" w:rsidP="001C22B3">
            <w:pPr>
              <w:pStyle w:val="row"/>
              <w:rPr>
                <w:color w:val="auto"/>
              </w:rPr>
            </w:pPr>
            <w:r>
              <w:rPr>
                <w:color w:val="auto"/>
              </w:rPr>
              <w:t>d+30</w:t>
            </w:r>
          </w:p>
        </w:tc>
      </w:tr>
      <w:tr w:rsidR="001C22B3" w14:paraId="06BA0B8B" w14:textId="77777777" w:rsidTr="00686EB4">
        <w:tc>
          <w:tcPr>
            <w:tcW w:w="704" w:type="dxa"/>
            <w:vAlign w:val="center"/>
          </w:tcPr>
          <w:p w14:paraId="5D043509" w14:textId="77777777" w:rsidR="001C22B3" w:rsidRDefault="001C22B3" w:rsidP="001C22B3">
            <w:pPr>
              <w:pStyle w:val="row"/>
            </w:pPr>
          </w:p>
        </w:tc>
        <w:tc>
          <w:tcPr>
            <w:tcW w:w="5670" w:type="dxa"/>
            <w:vAlign w:val="center"/>
          </w:tcPr>
          <w:p w14:paraId="057382B9" w14:textId="77777777" w:rsidR="001C22B3" w:rsidRDefault="001C22B3" w:rsidP="001C22B3">
            <w:pPr>
              <w:pStyle w:val="row"/>
            </w:pPr>
            <w:r>
              <w:t>Dodání testovacích scénářů pro validaci</w:t>
            </w:r>
          </w:p>
        </w:tc>
        <w:tc>
          <w:tcPr>
            <w:tcW w:w="3254" w:type="dxa"/>
            <w:vAlign w:val="center"/>
          </w:tcPr>
          <w:p w14:paraId="3B6AAEA0" w14:textId="77777777" w:rsidR="001C22B3" w:rsidRDefault="001C22B3" w:rsidP="001C22B3">
            <w:pPr>
              <w:pStyle w:val="row"/>
              <w:rPr>
                <w:color w:val="auto"/>
              </w:rPr>
            </w:pPr>
            <w:r>
              <w:rPr>
                <w:color w:val="auto"/>
              </w:rPr>
              <w:t>d+45</w:t>
            </w:r>
          </w:p>
        </w:tc>
      </w:tr>
    </w:tbl>
    <w:p w14:paraId="2A5977B0" w14:textId="77777777" w:rsidR="00686EB4" w:rsidRPr="00686EB4" w:rsidRDefault="00686EB4" w:rsidP="00686EB4"/>
    <w:sectPr w:rsidR="00686EB4" w:rsidRPr="00686EB4" w:rsidSect="009760E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AA78F" w14:textId="77777777" w:rsidR="00472EB6" w:rsidRDefault="00472EB6" w:rsidP="00BC198B">
      <w:r>
        <w:separator/>
      </w:r>
    </w:p>
  </w:endnote>
  <w:endnote w:type="continuationSeparator" w:id="0">
    <w:p w14:paraId="546039F5" w14:textId="77777777" w:rsidR="00472EB6" w:rsidRDefault="00472EB6" w:rsidP="00BC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single" w:sz="12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2268"/>
      <w:gridCol w:w="3574"/>
    </w:tblGrid>
    <w:tr w:rsidR="00A171F6" w14:paraId="765AEE7A" w14:textId="77777777" w:rsidTr="00B46C37">
      <w:tc>
        <w:tcPr>
          <w:tcW w:w="3936" w:type="dxa"/>
          <w:vAlign w:val="center"/>
        </w:tcPr>
        <w:p w14:paraId="7352B8AE" w14:textId="77777777" w:rsidR="00A171F6" w:rsidRPr="00AA097D" w:rsidRDefault="00A171F6" w:rsidP="00E32F3E">
          <w:pPr>
            <w:pStyle w:val="Zpat"/>
            <w:rPr>
              <w:color w:val="auto"/>
              <w:sz w:val="12"/>
              <w:szCs w:val="16"/>
            </w:rPr>
          </w:pPr>
        </w:p>
      </w:tc>
      <w:tc>
        <w:tcPr>
          <w:tcW w:w="2268" w:type="dxa"/>
          <w:vAlign w:val="center"/>
        </w:tcPr>
        <w:p w14:paraId="4783D5E9" w14:textId="77777777" w:rsidR="00A171F6" w:rsidRPr="00AA097D" w:rsidRDefault="00A171F6" w:rsidP="001C17F3">
          <w:pPr>
            <w:pStyle w:val="Zpat"/>
            <w:tabs>
              <w:tab w:val="clear" w:pos="4536"/>
              <w:tab w:val="clear" w:pos="9072"/>
              <w:tab w:val="left" w:pos="2266"/>
            </w:tabs>
            <w:jc w:val="center"/>
            <w:rPr>
              <w:color w:val="auto"/>
            </w:rPr>
          </w:pPr>
          <w:r w:rsidRPr="00AA097D">
            <w:rPr>
              <w:color w:val="auto"/>
            </w:rPr>
            <w:t xml:space="preserve">Strana  </w:t>
          </w:r>
          <w:r w:rsidRPr="00AA097D">
            <w:rPr>
              <w:color w:val="auto"/>
            </w:rPr>
            <w:fldChar w:fldCharType="begin"/>
          </w:r>
          <w:r w:rsidRPr="00AA097D">
            <w:rPr>
              <w:color w:val="auto"/>
            </w:rPr>
            <w:instrText xml:space="preserve"> PAGE   \* MERGEFORMAT </w:instrText>
          </w:r>
          <w:r w:rsidRPr="00AA097D">
            <w:rPr>
              <w:color w:val="auto"/>
            </w:rPr>
            <w:fldChar w:fldCharType="separate"/>
          </w:r>
          <w:r w:rsidR="00D310DB">
            <w:rPr>
              <w:noProof/>
              <w:color w:val="auto"/>
            </w:rPr>
            <w:t>6</w:t>
          </w:r>
          <w:r w:rsidRPr="00AA097D">
            <w:rPr>
              <w:color w:val="auto"/>
            </w:rPr>
            <w:fldChar w:fldCharType="end"/>
          </w:r>
          <w:r w:rsidRPr="00AA097D">
            <w:rPr>
              <w:color w:val="auto"/>
            </w:rPr>
            <w:t>/</w:t>
          </w:r>
          <w:r w:rsidRPr="00AA097D">
            <w:rPr>
              <w:color w:val="auto"/>
            </w:rPr>
            <w:fldChar w:fldCharType="begin"/>
          </w:r>
          <w:r w:rsidRPr="00AA097D">
            <w:rPr>
              <w:color w:val="auto"/>
            </w:rPr>
            <w:instrText xml:space="preserve"> NUMPAGES   \* MERGEFORMAT </w:instrText>
          </w:r>
          <w:r w:rsidRPr="00AA097D">
            <w:rPr>
              <w:color w:val="auto"/>
            </w:rPr>
            <w:fldChar w:fldCharType="separate"/>
          </w:r>
          <w:r w:rsidR="00D310DB">
            <w:rPr>
              <w:noProof/>
              <w:color w:val="auto"/>
            </w:rPr>
            <w:t>6</w:t>
          </w:r>
          <w:r w:rsidRPr="00AA097D">
            <w:rPr>
              <w:color w:val="auto"/>
            </w:rPr>
            <w:fldChar w:fldCharType="end"/>
          </w:r>
        </w:p>
      </w:tc>
      <w:tc>
        <w:tcPr>
          <w:tcW w:w="3574" w:type="dxa"/>
          <w:vAlign w:val="center"/>
        </w:tcPr>
        <w:p w14:paraId="27B2184C" w14:textId="77777777" w:rsidR="00A171F6" w:rsidRPr="00AA097D" w:rsidRDefault="00A171F6" w:rsidP="001C17F3">
          <w:pPr>
            <w:pStyle w:val="Zpat"/>
            <w:jc w:val="right"/>
            <w:rPr>
              <w:color w:val="auto"/>
              <w:sz w:val="12"/>
              <w:szCs w:val="16"/>
            </w:rPr>
          </w:pPr>
        </w:p>
      </w:tc>
    </w:tr>
  </w:tbl>
  <w:p w14:paraId="197BBA7B" w14:textId="77777777" w:rsidR="00A171F6" w:rsidRPr="00AA097D" w:rsidRDefault="00A171F6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single" w:sz="12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2268"/>
      <w:gridCol w:w="3574"/>
    </w:tblGrid>
    <w:tr w:rsidR="00A171F6" w14:paraId="45E84D63" w14:textId="77777777" w:rsidTr="00B46C37">
      <w:tc>
        <w:tcPr>
          <w:tcW w:w="3936" w:type="dxa"/>
          <w:vAlign w:val="center"/>
        </w:tcPr>
        <w:p w14:paraId="69F2446D" w14:textId="77777777" w:rsidR="00A171F6" w:rsidRPr="00D132F6" w:rsidRDefault="00A171F6" w:rsidP="00D132F6">
          <w:pPr>
            <w:pStyle w:val="Zpat"/>
            <w:rPr>
              <w:sz w:val="12"/>
              <w:szCs w:val="16"/>
            </w:rPr>
          </w:pPr>
        </w:p>
      </w:tc>
      <w:tc>
        <w:tcPr>
          <w:tcW w:w="2268" w:type="dxa"/>
          <w:vAlign w:val="center"/>
        </w:tcPr>
        <w:p w14:paraId="0E380083" w14:textId="77777777" w:rsidR="00A171F6" w:rsidRDefault="00A171F6" w:rsidP="00D132F6">
          <w:pPr>
            <w:pStyle w:val="Zpat"/>
            <w:tabs>
              <w:tab w:val="clear" w:pos="4536"/>
              <w:tab w:val="clear" w:pos="9072"/>
              <w:tab w:val="left" w:pos="2266"/>
            </w:tabs>
            <w:jc w:val="center"/>
          </w:pPr>
          <w:r w:rsidRPr="00E27259">
            <w:rPr>
              <w:color w:val="808080" w:themeColor="background1" w:themeShade="80"/>
            </w:rPr>
            <w:t xml:space="preserve">Strana  </w:t>
          </w:r>
          <w:r w:rsidRPr="00E27259">
            <w:rPr>
              <w:color w:val="808080" w:themeColor="background1" w:themeShade="80"/>
            </w:rPr>
            <w:fldChar w:fldCharType="begin"/>
          </w:r>
          <w:r w:rsidRPr="00E27259">
            <w:rPr>
              <w:color w:val="808080" w:themeColor="background1" w:themeShade="80"/>
            </w:rPr>
            <w:instrText xml:space="preserve"> PAGE   \* MERGEFORMAT </w:instrText>
          </w:r>
          <w:r w:rsidRPr="00E27259">
            <w:rPr>
              <w:color w:val="808080" w:themeColor="background1" w:themeShade="80"/>
            </w:rPr>
            <w:fldChar w:fldCharType="separate"/>
          </w:r>
          <w:r w:rsidR="00D310DB">
            <w:rPr>
              <w:noProof/>
              <w:color w:val="808080" w:themeColor="background1" w:themeShade="80"/>
            </w:rPr>
            <w:t>1</w:t>
          </w:r>
          <w:r w:rsidRPr="00E27259">
            <w:rPr>
              <w:color w:val="808080" w:themeColor="background1" w:themeShade="80"/>
            </w:rPr>
            <w:fldChar w:fldCharType="end"/>
          </w:r>
          <w:r w:rsidRPr="00E27259">
            <w:rPr>
              <w:color w:val="808080" w:themeColor="background1" w:themeShade="80"/>
            </w:rPr>
            <w:t>/</w:t>
          </w:r>
          <w:r w:rsidRPr="00E27259">
            <w:rPr>
              <w:color w:val="808080" w:themeColor="background1" w:themeShade="80"/>
            </w:rPr>
            <w:fldChar w:fldCharType="begin"/>
          </w:r>
          <w:r w:rsidRPr="00E27259">
            <w:rPr>
              <w:color w:val="808080" w:themeColor="background1" w:themeShade="80"/>
            </w:rPr>
            <w:instrText xml:space="preserve"> NUMPAGES   \* MERGEFORMAT </w:instrText>
          </w:r>
          <w:r w:rsidRPr="00E27259">
            <w:rPr>
              <w:color w:val="808080" w:themeColor="background1" w:themeShade="80"/>
            </w:rPr>
            <w:fldChar w:fldCharType="separate"/>
          </w:r>
          <w:r w:rsidR="00D310DB">
            <w:rPr>
              <w:noProof/>
              <w:color w:val="808080" w:themeColor="background1" w:themeShade="80"/>
            </w:rPr>
            <w:t>6</w:t>
          </w:r>
          <w:r w:rsidRPr="00E27259">
            <w:rPr>
              <w:color w:val="808080" w:themeColor="background1" w:themeShade="80"/>
            </w:rPr>
            <w:fldChar w:fldCharType="end"/>
          </w:r>
        </w:p>
      </w:tc>
      <w:tc>
        <w:tcPr>
          <w:tcW w:w="3574" w:type="dxa"/>
          <w:vAlign w:val="center"/>
        </w:tcPr>
        <w:p w14:paraId="15785F2F" w14:textId="77777777" w:rsidR="00A171F6" w:rsidRPr="00D132F6" w:rsidRDefault="00A171F6" w:rsidP="00D132F6">
          <w:pPr>
            <w:pStyle w:val="Zpat"/>
            <w:jc w:val="right"/>
            <w:rPr>
              <w:sz w:val="12"/>
              <w:szCs w:val="16"/>
            </w:rPr>
          </w:pPr>
        </w:p>
      </w:tc>
    </w:tr>
  </w:tbl>
  <w:p w14:paraId="7BEDBB75" w14:textId="77777777" w:rsidR="00A171F6" w:rsidRDefault="00A171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7772C" w14:textId="77777777" w:rsidR="00472EB6" w:rsidRDefault="00472EB6" w:rsidP="00BC198B">
      <w:r>
        <w:separator/>
      </w:r>
    </w:p>
  </w:footnote>
  <w:footnote w:type="continuationSeparator" w:id="0">
    <w:p w14:paraId="419D7415" w14:textId="77777777" w:rsidR="00472EB6" w:rsidRDefault="00472EB6" w:rsidP="00BC1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4" w:space="0" w:color="FDC82F"/>
      </w:tblBorders>
      <w:tblLayout w:type="fixed"/>
      <w:tblLook w:val="04A0" w:firstRow="1" w:lastRow="0" w:firstColumn="1" w:lastColumn="0" w:noHBand="0" w:noVBand="1"/>
    </w:tblPr>
    <w:tblGrid>
      <w:gridCol w:w="1276"/>
      <w:gridCol w:w="8234"/>
    </w:tblGrid>
    <w:tr w:rsidR="00A171F6" w14:paraId="26078644" w14:textId="77777777" w:rsidTr="00017AD3">
      <w:trPr>
        <w:trHeight w:val="700"/>
      </w:trPr>
      <w:tc>
        <w:tcPr>
          <w:tcW w:w="1276" w:type="dxa"/>
        </w:tcPr>
        <w:p w14:paraId="217216CF" w14:textId="77777777" w:rsidR="00A171F6" w:rsidRDefault="00A171F6" w:rsidP="001C17F3">
          <w:pPr>
            <w:pStyle w:val="Zhlav"/>
          </w:pPr>
          <w:r>
            <w:rPr>
              <w:noProof/>
              <w:shd w:val="clear" w:color="auto" w:fill="auto"/>
            </w:rPr>
            <w:drawing>
              <wp:inline distT="0" distB="0" distL="0" distR="0" wp14:anchorId="6CB959FB" wp14:editId="1DBDE5A7">
                <wp:extent cx="553452" cy="430092"/>
                <wp:effectExtent l="0" t="0" r="0" b="8255"/>
                <wp:docPr id="1" name="Picture 7" descr="LogoC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11" cy="434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4" w:type="dxa"/>
        </w:tcPr>
        <w:p w14:paraId="60FB5C0F" w14:textId="6940734B" w:rsidR="00A171F6" w:rsidRPr="00A02BAF" w:rsidRDefault="00D310DB" w:rsidP="00960488">
          <w:pPr>
            <w:pStyle w:val="Title-PH1stline"/>
            <w:tabs>
              <w:tab w:val="left" w:pos="3158"/>
            </w:tabs>
            <w:spacing w:after="100"/>
          </w:pPr>
          <w:sdt>
            <w:sdtPr>
              <w:rPr>
                <w:sz w:val="24"/>
                <w:szCs w:val="24"/>
              </w:rPr>
              <w:alias w:val="Category"/>
              <w:tag w:val=""/>
              <w:id w:val="93317448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1002D5">
                <w:rPr>
                  <w:sz w:val="24"/>
                  <w:szCs w:val="24"/>
                </w:rPr>
                <w:t>Příloha 4 Smlouvy o poskytování služeb acquiringu a doprovodných služeb č. 2018/08268</w:t>
              </w:r>
            </w:sdtContent>
          </w:sdt>
          <w:r w:rsidR="00A171F6">
            <w:tab/>
          </w:r>
        </w:p>
      </w:tc>
    </w:tr>
  </w:tbl>
  <w:p w14:paraId="09B697E1" w14:textId="77777777" w:rsidR="00A171F6" w:rsidRDefault="00A171F6">
    <w:pPr>
      <w:pStyle w:val="Zhlav"/>
    </w:pPr>
    <w:r w:rsidRPr="00135EB8">
      <w:rPr>
        <w:noProof/>
      </w:rPr>
      <w:drawing>
        <wp:anchor distT="0" distB="0" distL="114300" distR="114300" simplePos="0" relativeHeight="251661312" behindDoc="1" locked="0" layoutInCell="1" allowOverlap="1" wp14:anchorId="191FE7B3" wp14:editId="7808820F">
          <wp:simplePos x="0" y="0"/>
          <wp:positionH relativeFrom="column">
            <wp:posOffset>-30480</wp:posOffset>
          </wp:positionH>
          <wp:positionV relativeFrom="page">
            <wp:posOffset>1073785</wp:posOffset>
          </wp:positionV>
          <wp:extent cx="6056630" cy="146050"/>
          <wp:effectExtent l="0" t="0" r="1270" b="6350"/>
          <wp:wrapNone/>
          <wp:docPr id="2" name="Picture 8" descr="C:\DATA\Personal data\Projects\Libor Sejna\2010-02-16\Car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ATA\Personal data\Projects\Libor Sejna\2010-02-16\Cara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4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4" w:space="0" w:color="FDC82F"/>
      </w:tblBorders>
      <w:tblLayout w:type="fixed"/>
      <w:tblLook w:val="04A0" w:firstRow="1" w:lastRow="0" w:firstColumn="1" w:lastColumn="0" w:noHBand="0" w:noVBand="1"/>
    </w:tblPr>
    <w:tblGrid>
      <w:gridCol w:w="2127"/>
      <w:gridCol w:w="7413"/>
    </w:tblGrid>
    <w:tr w:rsidR="00A171F6" w14:paraId="1AF8797C" w14:textId="77777777" w:rsidTr="00017AD3">
      <w:trPr>
        <w:trHeight w:val="983"/>
      </w:trPr>
      <w:tc>
        <w:tcPr>
          <w:tcW w:w="2127" w:type="dxa"/>
        </w:tcPr>
        <w:p w14:paraId="34C89BDC" w14:textId="77777777" w:rsidR="00A171F6" w:rsidRDefault="00A171F6">
          <w:pPr>
            <w:pStyle w:val="Zhlav"/>
          </w:pPr>
          <w:r>
            <w:rPr>
              <w:noProof/>
              <w:shd w:val="clear" w:color="auto" w:fill="auto"/>
            </w:rPr>
            <w:drawing>
              <wp:inline distT="0" distB="0" distL="0" distR="0" wp14:anchorId="797276F3" wp14:editId="374A5212">
                <wp:extent cx="896620" cy="697230"/>
                <wp:effectExtent l="0" t="0" r="0" b="7620"/>
                <wp:docPr id="3" name="Picture 8" descr="LogoC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3" w:type="dxa"/>
          <w:vAlign w:val="center"/>
        </w:tcPr>
        <w:p w14:paraId="7921A65F" w14:textId="0FE56861" w:rsidR="00A171F6" w:rsidRPr="00A02BAF" w:rsidRDefault="00D310DB" w:rsidP="001002D5">
          <w:pPr>
            <w:pStyle w:val="Title-PH1stline"/>
          </w:pPr>
          <w:sdt>
            <w:sdtPr>
              <w:rPr>
                <w:sz w:val="24"/>
                <w:szCs w:val="24"/>
              </w:rPr>
              <w:alias w:val="Category"/>
              <w:tag w:val=""/>
              <w:id w:val="-280722436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960488" w:rsidRPr="00960488">
                <w:rPr>
                  <w:sz w:val="24"/>
                  <w:szCs w:val="24"/>
                </w:rPr>
                <w:t>Příloha 4 Smlouvy o poskytování služeb acquiringu a doprovodných služeb č. 201</w:t>
              </w:r>
              <w:r w:rsidR="00084F21">
                <w:rPr>
                  <w:sz w:val="24"/>
                  <w:szCs w:val="24"/>
                </w:rPr>
                <w:t>8</w:t>
              </w:r>
              <w:r w:rsidR="00960488" w:rsidRPr="00960488">
                <w:rPr>
                  <w:sz w:val="24"/>
                  <w:szCs w:val="24"/>
                </w:rPr>
                <w:t>/</w:t>
              </w:r>
              <w:r w:rsidR="001002D5">
                <w:rPr>
                  <w:sz w:val="24"/>
                  <w:szCs w:val="24"/>
                </w:rPr>
                <w:t>08268</w:t>
              </w:r>
            </w:sdtContent>
          </w:sdt>
        </w:p>
      </w:tc>
    </w:tr>
  </w:tbl>
  <w:p w14:paraId="49593DF9" w14:textId="5A14A532" w:rsidR="00A171F6" w:rsidRDefault="000B3764">
    <w:pPr>
      <w:pStyle w:val="Zhlav"/>
    </w:pPr>
    <w:r w:rsidRPr="00135EB8">
      <w:rPr>
        <w:noProof/>
      </w:rPr>
      <w:drawing>
        <wp:anchor distT="0" distB="0" distL="114300" distR="114300" simplePos="0" relativeHeight="251663360" behindDoc="1" locked="0" layoutInCell="1" allowOverlap="1" wp14:anchorId="65126819" wp14:editId="6F7F75F9">
          <wp:simplePos x="0" y="0"/>
          <wp:positionH relativeFrom="column">
            <wp:posOffset>152123</wp:posOffset>
          </wp:positionH>
          <wp:positionV relativeFrom="page">
            <wp:posOffset>1368689</wp:posOffset>
          </wp:positionV>
          <wp:extent cx="6056630" cy="146050"/>
          <wp:effectExtent l="0" t="0" r="1270" b="6350"/>
          <wp:wrapNone/>
          <wp:docPr id="5" name="Picture 8" descr="C:\DATA\Personal data\Projects\Libor Sejna\2010-02-16\Car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ATA\Personal data\Projects\Libor Sejna\2010-02-16\Cara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4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77B"/>
    <w:multiLevelType w:val="multilevel"/>
    <w:tmpl w:val="B4607D08"/>
    <w:numStyleLink w:val="Headingsmy"/>
  </w:abstractNum>
  <w:abstractNum w:abstractNumId="1">
    <w:nsid w:val="04FD170A"/>
    <w:multiLevelType w:val="hybridMultilevel"/>
    <w:tmpl w:val="28E43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00FA9"/>
    <w:multiLevelType w:val="hybridMultilevel"/>
    <w:tmpl w:val="E6EEDE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E2890"/>
    <w:multiLevelType w:val="hybridMultilevel"/>
    <w:tmpl w:val="D9B479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D01B5"/>
    <w:multiLevelType w:val="hybridMultilevel"/>
    <w:tmpl w:val="C1F8F3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616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F30DA2"/>
    <w:multiLevelType w:val="hybridMultilevel"/>
    <w:tmpl w:val="61880A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C5B0E"/>
    <w:multiLevelType w:val="hybridMultilevel"/>
    <w:tmpl w:val="F78A0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C50BE"/>
    <w:multiLevelType w:val="multilevel"/>
    <w:tmpl w:val="B4607D08"/>
    <w:styleLink w:val="Headingsmy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2551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1F6222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F9830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13B7D45"/>
    <w:multiLevelType w:val="hybridMultilevel"/>
    <w:tmpl w:val="61880A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95793"/>
    <w:multiLevelType w:val="hybridMultilevel"/>
    <w:tmpl w:val="61880A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167D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5597125"/>
    <w:multiLevelType w:val="multilevel"/>
    <w:tmpl w:val="B4607D08"/>
    <w:numStyleLink w:val="Headingsmy"/>
  </w:abstractNum>
  <w:abstractNum w:abstractNumId="15">
    <w:nsid w:val="2AC15F94"/>
    <w:multiLevelType w:val="hybridMultilevel"/>
    <w:tmpl w:val="C2F6E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65E46"/>
    <w:multiLevelType w:val="hybridMultilevel"/>
    <w:tmpl w:val="81787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23452"/>
    <w:multiLevelType w:val="multilevel"/>
    <w:tmpl w:val="B4607D08"/>
    <w:numStyleLink w:val="Headingsmy"/>
  </w:abstractNum>
  <w:abstractNum w:abstractNumId="18">
    <w:nsid w:val="30893C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61145C7"/>
    <w:multiLevelType w:val="hybridMultilevel"/>
    <w:tmpl w:val="68B203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07DDB"/>
    <w:multiLevelType w:val="hybridMultilevel"/>
    <w:tmpl w:val="F6E074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56E4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A711018"/>
    <w:multiLevelType w:val="hybridMultilevel"/>
    <w:tmpl w:val="4D32EE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15155"/>
    <w:multiLevelType w:val="hybridMultilevel"/>
    <w:tmpl w:val="D9B479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4260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E6A65F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09344E8"/>
    <w:multiLevelType w:val="multilevel"/>
    <w:tmpl w:val="B4607D08"/>
    <w:numStyleLink w:val="Headingsmy"/>
  </w:abstractNum>
  <w:abstractNum w:abstractNumId="27">
    <w:nsid w:val="609C00FC"/>
    <w:multiLevelType w:val="hybridMultilevel"/>
    <w:tmpl w:val="D9B479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759E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A451D48"/>
    <w:multiLevelType w:val="hybridMultilevel"/>
    <w:tmpl w:val="46720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C41F2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D371939"/>
    <w:multiLevelType w:val="hybridMultilevel"/>
    <w:tmpl w:val="8BFE3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C35B5"/>
    <w:multiLevelType w:val="hybridMultilevel"/>
    <w:tmpl w:val="299E0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B4FFA"/>
    <w:multiLevelType w:val="hybridMultilevel"/>
    <w:tmpl w:val="FE523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431BF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1AB0B6C"/>
    <w:multiLevelType w:val="hybridMultilevel"/>
    <w:tmpl w:val="AA809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C4C00"/>
    <w:multiLevelType w:val="hybridMultilevel"/>
    <w:tmpl w:val="C1F8F3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872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AB376D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6"/>
  </w:num>
  <w:num w:numId="6">
    <w:abstractNumId w:val="17"/>
  </w:num>
  <w:num w:numId="7">
    <w:abstractNumId w:val="35"/>
  </w:num>
  <w:num w:numId="8">
    <w:abstractNumId w:val="7"/>
  </w:num>
  <w:num w:numId="9">
    <w:abstractNumId w:val="0"/>
  </w:num>
  <w:num w:numId="10">
    <w:abstractNumId w:val="15"/>
  </w:num>
  <w:num w:numId="11">
    <w:abstractNumId w:val="38"/>
  </w:num>
  <w:num w:numId="12">
    <w:abstractNumId w:val="31"/>
  </w:num>
  <w:num w:numId="13">
    <w:abstractNumId w:val="29"/>
  </w:num>
  <w:num w:numId="14">
    <w:abstractNumId w:val="33"/>
  </w:num>
  <w:num w:numId="15">
    <w:abstractNumId w:val="1"/>
  </w:num>
  <w:num w:numId="16">
    <w:abstractNumId w:val="34"/>
  </w:num>
  <w:num w:numId="17">
    <w:abstractNumId w:val="28"/>
  </w:num>
  <w:num w:numId="18">
    <w:abstractNumId w:val="20"/>
  </w:num>
  <w:num w:numId="19">
    <w:abstractNumId w:val="18"/>
  </w:num>
  <w:num w:numId="20">
    <w:abstractNumId w:val="10"/>
  </w:num>
  <w:num w:numId="21">
    <w:abstractNumId w:val="32"/>
  </w:num>
  <w:num w:numId="22">
    <w:abstractNumId w:val="9"/>
  </w:num>
  <w:num w:numId="23">
    <w:abstractNumId w:val="13"/>
  </w:num>
  <w:num w:numId="24">
    <w:abstractNumId w:val="16"/>
  </w:num>
  <w:num w:numId="25">
    <w:abstractNumId w:val="37"/>
  </w:num>
  <w:num w:numId="26">
    <w:abstractNumId w:val="30"/>
  </w:num>
  <w:num w:numId="27">
    <w:abstractNumId w:val="24"/>
  </w:num>
  <w:num w:numId="28">
    <w:abstractNumId w:val="25"/>
  </w:num>
  <w:num w:numId="29">
    <w:abstractNumId w:val="21"/>
  </w:num>
  <w:num w:numId="30">
    <w:abstractNumId w:val="22"/>
  </w:num>
  <w:num w:numId="31">
    <w:abstractNumId w:val="23"/>
  </w:num>
  <w:num w:numId="32">
    <w:abstractNumId w:val="36"/>
  </w:num>
  <w:num w:numId="33">
    <w:abstractNumId w:val="27"/>
  </w:num>
  <w:num w:numId="34">
    <w:abstractNumId w:val="6"/>
  </w:num>
  <w:num w:numId="35">
    <w:abstractNumId w:val="12"/>
  </w:num>
  <w:num w:numId="36">
    <w:abstractNumId w:val="2"/>
  </w:num>
  <w:num w:numId="37">
    <w:abstractNumId w:val="11"/>
  </w:num>
  <w:num w:numId="38">
    <w:abstractNumId w:val="19"/>
  </w:num>
  <w:num w:numId="39">
    <w:abstractNumId w:val="3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8B"/>
    <w:rsid w:val="00015E03"/>
    <w:rsid w:val="00017AD3"/>
    <w:rsid w:val="0002021C"/>
    <w:rsid w:val="00035691"/>
    <w:rsid w:val="00036A3A"/>
    <w:rsid w:val="0005408F"/>
    <w:rsid w:val="000575C1"/>
    <w:rsid w:val="00066AB3"/>
    <w:rsid w:val="0007471A"/>
    <w:rsid w:val="00084F21"/>
    <w:rsid w:val="0008632C"/>
    <w:rsid w:val="00095588"/>
    <w:rsid w:val="000A01E3"/>
    <w:rsid w:val="000B19BA"/>
    <w:rsid w:val="000B3764"/>
    <w:rsid w:val="000B4BBF"/>
    <w:rsid w:val="000C0372"/>
    <w:rsid w:val="000C3AAD"/>
    <w:rsid w:val="000E7893"/>
    <w:rsid w:val="001002D5"/>
    <w:rsid w:val="0010174E"/>
    <w:rsid w:val="00103B0E"/>
    <w:rsid w:val="0010612E"/>
    <w:rsid w:val="0011057A"/>
    <w:rsid w:val="001517C9"/>
    <w:rsid w:val="00155C05"/>
    <w:rsid w:val="001626E0"/>
    <w:rsid w:val="001743F0"/>
    <w:rsid w:val="00186486"/>
    <w:rsid w:val="001A408B"/>
    <w:rsid w:val="001B4783"/>
    <w:rsid w:val="001C17F3"/>
    <w:rsid w:val="001C22B3"/>
    <w:rsid w:val="001C6DB8"/>
    <w:rsid w:val="001D07F4"/>
    <w:rsid w:val="001D0FBB"/>
    <w:rsid w:val="001E1962"/>
    <w:rsid w:val="001E5C2B"/>
    <w:rsid w:val="00214B6A"/>
    <w:rsid w:val="002155D7"/>
    <w:rsid w:val="00222F01"/>
    <w:rsid w:val="00252C1D"/>
    <w:rsid w:val="00254BE4"/>
    <w:rsid w:val="00255188"/>
    <w:rsid w:val="00260499"/>
    <w:rsid w:val="0028052E"/>
    <w:rsid w:val="0028448F"/>
    <w:rsid w:val="0029025F"/>
    <w:rsid w:val="002B0EA6"/>
    <w:rsid w:val="002D15D4"/>
    <w:rsid w:val="002D6A92"/>
    <w:rsid w:val="002D7094"/>
    <w:rsid w:val="002D760C"/>
    <w:rsid w:val="002E351B"/>
    <w:rsid w:val="002E35DC"/>
    <w:rsid w:val="002F078B"/>
    <w:rsid w:val="002F084C"/>
    <w:rsid w:val="002F531F"/>
    <w:rsid w:val="00300C4D"/>
    <w:rsid w:val="0030684E"/>
    <w:rsid w:val="0031161B"/>
    <w:rsid w:val="0031335B"/>
    <w:rsid w:val="00326916"/>
    <w:rsid w:val="00337009"/>
    <w:rsid w:val="0034437E"/>
    <w:rsid w:val="00344460"/>
    <w:rsid w:val="003633F7"/>
    <w:rsid w:val="00367B41"/>
    <w:rsid w:val="00371FB4"/>
    <w:rsid w:val="0037339D"/>
    <w:rsid w:val="0037536B"/>
    <w:rsid w:val="003814D1"/>
    <w:rsid w:val="00387001"/>
    <w:rsid w:val="00391F26"/>
    <w:rsid w:val="003A208B"/>
    <w:rsid w:val="003A76D0"/>
    <w:rsid w:val="003B42AC"/>
    <w:rsid w:val="003B4347"/>
    <w:rsid w:val="003C241C"/>
    <w:rsid w:val="003D0A99"/>
    <w:rsid w:val="003E45AF"/>
    <w:rsid w:val="003F7A3B"/>
    <w:rsid w:val="00410A27"/>
    <w:rsid w:val="00420356"/>
    <w:rsid w:val="00425A48"/>
    <w:rsid w:val="004276D4"/>
    <w:rsid w:val="00430184"/>
    <w:rsid w:val="004533D2"/>
    <w:rsid w:val="00455636"/>
    <w:rsid w:val="00467B86"/>
    <w:rsid w:val="00472EB6"/>
    <w:rsid w:val="00475D32"/>
    <w:rsid w:val="004907E4"/>
    <w:rsid w:val="00495F48"/>
    <w:rsid w:val="00496A1A"/>
    <w:rsid w:val="004A38EA"/>
    <w:rsid w:val="004A45F4"/>
    <w:rsid w:val="004C628D"/>
    <w:rsid w:val="004E6CE7"/>
    <w:rsid w:val="004F300A"/>
    <w:rsid w:val="00510841"/>
    <w:rsid w:val="00510B9E"/>
    <w:rsid w:val="005118F0"/>
    <w:rsid w:val="0051590E"/>
    <w:rsid w:val="00533E3C"/>
    <w:rsid w:val="005371B3"/>
    <w:rsid w:val="005817EE"/>
    <w:rsid w:val="005961B7"/>
    <w:rsid w:val="005A08A4"/>
    <w:rsid w:val="005B1F9A"/>
    <w:rsid w:val="005B343E"/>
    <w:rsid w:val="005B45EE"/>
    <w:rsid w:val="005D5A3A"/>
    <w:rsid w:val="005E62AB"/>
    <w:rsid w:val="005F3F7E"/>
    <w:rsid w:val="0060192C"/>
    <w:rsid w:val="00601CEF"/>
    <w:rsid w:val="00621072"/>
    <w:rsid w:val="00636B00"/>
    <w:rsid w:val="00640905"/>
    <w:rsid w:val="006455C0"/>
    <w:rsid w:val="006623FB"/>
    <w:rsid w:val="00664111"/>
    <w:rsid w:val="0066562F"/>
    <w:rsid w:val="0067141A"/>
    <w:rsid w:val="00686EB4"/>
    <w:rsid w:val="00695FBD"/>
    <w:rsid w:val="00697147"/>
    <w:rsid w:val="006B097E"/>
    <w:rsid w:val="006C53E6"/>
    <w:rsid w:val="006D27DB"/>
    <w:rsid w:val="006E6B63"/>
    <w:rsid w:val="00704FA4"/>
    <w:rsid w:val="00721725"/>
    <w:rsid w:val="00724652"/>
    <w:rsid w:val="007257A4"/>
    <w:rsid w:val="007B599C"/>
    <w:rsid w:val="007C0AAD"/>
    <w:rsid w:val="00802F2A"/>
    <w:rsid w:val="00805187"/>
    <w:rsid w:val="00814046"/>
    <w:rsid w:val="008249F4"/>
    <w:rsid w:val="00825515"/>
    <w:rsid w:val="00831193"/>
    <w:rsid w:val="008313A2"/>
    <w:rsid w:val="008321E6"/>
    <w:rsid w:val="00834270"/>
    <w:rsid w:val="008343EA"/>
    <w:rsid w:val="008545F4"/>
    <w:rsid w:val="00857BB9"/>
    <w:rsid w:val="00860459"/>
    <w:rsid w:val="00861263"/>
    <w:rsid w:val="00864F0D"/>
    <w:rsid w:val="0087134B"/>
    <w:rsid w:val="008828BA"/>
    <w:rsid w:val="008934DC"/>
    <w:rsid w:val="008A0212"/>
    <w:rsid w:val="008A159F"/>
    <w:rsid w:val="008B5B02"/>
    <w:rsid w:val="008C6EB3"/>
    <w:rsid w:val="008D2E11"/>
    <w:rsid w:val="008D385D"/>
    <w:rsid w:val="008F0D92"/>
    <w:rsid w:val="00904250"/>
    <w:rsid w:val="00905454"/>
    <w:rsid w:val="0091277A"/>
    <w:rsid w:val="00912E2B"/>
    <w:rsid w:val="00923614"/>
    <w:rsid w:val="009352CE"/>
    <w:rsid w:val="00957AA0"/>
    <w:rsid w:val="00960488"/>
    <w:rsid w:val="009608D9"/>
    <w:rsid w:val="00960AF6"/>
    <w:rsid w:val="0096632B"/>
    <w:rsid w:val="00971C23"/>
    <w:rsid w:val="00974A7B"/>
    <w:rsid w:val="009760E1"/>
    <w:rsid w:val="00980C19"/>
    <w:rsid w:val="009A7DB4"/>
    <w:rsid w:val="009E2442"/>
    <w:rsid w:val="009E4BB8"/>
    <w:rsid w:val="009F7DD7"/>
    <w:rsid w:val="00A02BAF"/>
    <w:rsid w:val="00A07294"/>
    <w:rsid w:val="00A10E82"/>
    <w:rsid w:val="00A171F6"/>
    <w:rsid w:val="00A35BEF"/>
    <w:rsid w:val="00A37D03"/>
    <w:rsid w:val="00A447F7"/>
    <w:rsid w:val="00A45BF3"/>
    <w:rsid w:val="00A47650"/>
    <w:rsid w:val="00A57D2A"/>
    <w:rsid w:val="00A62189"/>
    <w:rsid w:val="00A82121"/>
    <w:rsid w:val="00A8285E"/>
    <w:rsid w:val="00A90CB2"/>
    <w:rsid w:val="00A96539"/>
    <w:rsid w:val="00AA097D"/>
    <w:rsid w:val="00AC6CB0"/>
    <w:rsid w:val="00AD51A2"/>
    <w:rsid w:val="00AE3574"/>
    <w:rsid w:val="00AE6B5C"/>
    <w:rsid w:val="00AF57E2"/>
    <w:rsid w:val="00AF6007"/>
    <w:rsid w:val="00B11994"/>
    <w:rsid w:val="00B232BC"/>
    <w:rsid w:val="00B26C77"/>
    <w:rsid w:val="00B33A16"/>
    <w:rsid w:val="00B345F0"/>
    <w:rsid w:val="00B46C37"/>
    <w:rsid w:val="00B74F44"/>
    <w:rsid w:val="00BA4D6B"/>
    <w:rsid w:val="00BA779D"/>
    <w:rsid w:val="00BB5551"/>
    <w:rsid w:val="00BB5C87"/>
    <w:rsid w:val="00BB64F3"/>
    <w:rsid w:val="00BB6F4B"/>
    <w:rsid w:val="00BC198B"/>
    <w:rsid w:val="00BC48FF"/>
    <w:rsid w:val="00BC5BE9"/>
    <w:rsid w:val="00BD248B"/>
    <w:rsid w:val="00BE430D"/>
    <w:rsid w:val="00BF1F0C"/>
    <w:rsid w:val="00C32610"/>
    <w:rsid w:val="00C329F4"/>
    <w:rsid w:val="00C444B7"/>
    <w:rsid w:val="00C50071"/>
    <w:rsid w:val="00C6007A"/>
    <w:rsid w:val="00C7190D"/>
    <w:rsid w:val="00C80748"/>
    <w:rsid w:val="00C900CF"/>
    <w:rsid w:val="00C94C57"/>
    <w:rsid w:val="00CA6FEA"/>
    <w:rsid w:val="00CB3670"/>
    <w:rsid w:val="00CD1323"/>
    <w:rsid w:val="00CF2A0E"/>
    <w:rsid w:val="00CF4C52"/>
    <w:rsid w:val="00CF64CF"/>
    <w:rsid w:val="00D132F6"/>
    <w:rsid w:val="00D14B31"/>
    <w:rsid w:val="00D17B09"/>
    <w:rsid w:val="00D21B29"/>
    <w:rsid w:val="00D24221"/>
    <w:rsid w:val="00D310DB"/>
    <w:rsid w:val="00D34EB9"/>
    <w:rsid w:val="00D428F9"/>
    <w:rsid w:val="00D649B3"/>
    <w:rsid w:val="00D67F29"/>
    <w:rsid w:val="00D71AD7"/>
    <w:rsid w:val="00D7427E"/>
    <w:rsid w:val="00D8031A"/>
    <w:rsid w:val="00D827DF"/>
    <w:rsid w:val="00D947E1"/>
    <w:rsid w:val="00DB2854"/>
    <w:rsid w:val="00DB444F"/>
    <w:rsid w:val="00DC1F93"/>
    <w:rsid w:val="00DD7C5F"/>
    <w:rsid w:val="00DE21A4"/>
    <w:rsid w:val="00DF69FB"/>
    <w:rsid w:val="00E05D13"/>
    <w:rsid w:val="00E06F9D"/>
    <w:rsid w:val="00E241FD"/>
    <w:rsid w:val="00E27259"/>
    <w:rsid w:val="00E32F3E"/>
    <w:rsid w:val="00E332B4"/>
    <w:rsid w:val="00E37CD5"/>
    <w:rsid w:val="00E456CD"/>
    <w:rsid w:val="00E6326A"/>
    <w:rsid w:val="00E77665"/>
    <w:rsid w:val="00E83D9B"/>
    <w:rsid w:val="00E912B0"/>
    <w:rsid w:val="00E957C5"/>
    <w:rsid w:val="00EA5257"/>
    <w:rsid w:val="00EB75FD"/>
    <w:rsid w:val="00EC5792"/>
    <w:rsid w:val="00EE5A91"/>
    <w:rsid w:val="00F2188C"/>
    <w:rsid w:val="00F31D65"/>
    <w:rsid w:val="00F326E8"/>
    <w:rsid w:val="00F4197F"/>
    <w:rsid w:val="00F43979"/>
    <w:rsid w:val="00F46718"/>
    <w:rsid w:val="00F976A1"/>
    <w:rsid w:val="00FA4B76"/>
    <w:rsid w:val="00FA60CE"/>
    <w:rsid w:val="00FA7531"/>
    <w:rsid w:val="00FB0A90"/>
    <w:rsid w:val="00FC36E0"/>
    <w:rsid w:val="00FC714C"/>
    <w:rsid w:val="00FD5131"/>
    <w:rsid w:val="00FE11A6"/>
    <w:rsid w:val="00FE4A0E"/>
    <w:rsid w:val="00FE4C3E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3BC342"/>
  <w15:docId w15:val="{F6B7CC56-2CF3-4A83-B98A-AE769EFF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39D"/>
    <w:pPr>
      <w:widowControl w:val="0"/>
      <w:autoSpaceDE w:val="0"/>
      <w:autoSpaceDN w:val="0"/>
      <w:adjustRightInd w:val="0"/>
      <w:spacing w:before="240" w:after="0" w:line="240" w:lineRule="auto"/>
    </w:pPr>
    <w:rPr>
      <w:rFonts w:ascii="Calibri" w:eastAsiaTheme="minorEastAsia" w:hAnsi="Calibri" w:cs="Arial"/>
      <w:color w:val="000000"/>
      <w:szCs w:val="20"/>
      <w:shd w:val="clear" w:color="auto" w:fill="FFFFFF"/>
      <w:lang w:eastAsia="cs-CZ"/>
    </w:rPr>
  </w:style>
  <w:style w:type="paragraph" w:styleId="Nadpis1">
    <w:name w:val="heading 1"/>
    <w:next w:val="Nadpis2"/>
    <w:link w:val="Nadpis1Char"/>
    <w:uiPriority w:val="99"/>
    <w:qFormat/>
    <w:rsid w:val="00A82121"/>
    <w:pPr>
      <w:keepNext/>
      <w:numPr>
        <w:numId w:val="9"/>
      </w:numPr>
      <w:spacing w:before="600" w:after="60"/>
      <w:outlineLvl w:val="0"/>
    </w:pPr>
    <w:rPr>
      <w:rFonts w:ascii="Calibri" w:hAnsi="Calibri" w:cs="Arial"/>
      <w:b/>
      <w:bCs/>
      <w:caps/>
      <w:color w:val="002776"/>
      <w:sz w:val="32"/>
      <w:szCs w:val="32"/>
      <w:shd w:val="clear" w:color="auto" w:fill="FFFFFF"/>
    </w:rPr>
  </w:style>
  <w:style w:type="paragraph" w:styleId="Nadpis2">
    <w:name w:val="heading 2"/>
    <w:basedOn w:val="Nadpis1"/>
    <w:next w:val="Normln"/>
    <w:link w:val="Nadpis2Char"/>
    <w:uiPriority w:val="99"/>
    <w:qFormat/>
    <w:rsid w:val="00AC6CB0"/>
    <w:pPr>
      <w:numPr>
        <w:ilvl w:val="1"/>
      </w:numPr>
      <w:ind w:left="0"/>
      <w:outlineLvl w:val="1"/>
    </w:pPr>
    <w:rPr>
      <w:bCs w:val="0"/>
      <w:caps w:val="0"/>
      <w:sz w:val="28"/>
      <w:szCs w:val="30"/>
    </w:rPr>
  </w:style>
  <w:style w:type="paragraph" w:styleId="Nadpis3">
    <w:name w:val="heading 3"/>
    <w:basedOn w:val="Nadpis2"/>
    <w:next w:val="Normln"/>
    <w:link w:val="Nadpis3Char"/>
    <w:autoRedefine/>
    <w:uiPriority w:val="99"/>
    <w:qFormat/>
    <w:rsid w:val="00CF64CF"/>
    <w:pPr>
      <w:numPr>
        <w:ilvl w:val="2"/>
      </w:numPr>
      <w:outlineLvl w:val="2"/>
    </w:pPr>
    <w:rPr>
      <w:bCs/>
      <w:sz w:val="26"/>
      <w:szCs w:val="28"/>
    </w:rPr>
  </w:style>
  <w:style w:type="paragraph" w:styleId="Nadpis4">
    <w:name w:val="heading 4"/>
    <w:basedOn w:val="Nadpis3"/>
    <w:next w:val="Normln"/>
    <w:link w:val="Nadpis4Char"/>
    <w:autoRedefine/>
    <w:uiPriority w:val="99"/>
    <w:qFormat/>
    <w:rsid w:val="00CF64CF"/>
    <w:pPr>
      <w:numPr>
        <w:ilvl w:val="3"/>
      </w:numPr>
      <w:outlineLvl w:val="3"/>
    </w:pPr>
    <w:rPr>
      <w:bCs w:val="0"/>
      <w:sz w:val="24"/>
      <w:szCs w:val="24"/>
    </w:rPr>
  </w:style>
  <w:style w:type="paragraph" w:styleId="Nadpis5">
    <w:name w:val="heading 5"/>
    <w:basedOn w:val="Nadpis4"/>
    <w:next w:val="Normln"/>
    <w:link w:val="Nadpis5Char"/>
    <w:autoRedefine/>
    <w:uiPriority w:val="99"/>
    <w:qFormat/>
    <w:rsid w:val="002D6A92"/>
    <w:pPr>
      <w:numPr>
        <w:ilvl w:val="4"/>
      </w:numPr>
      <w:outlineLvl w:val="4"/>
    </w:pPr>
    <w:rPr>
      <w:b w:val="0"/>
      <w:bCs/>
      <w:iCs/>
    </w:rPr>
  </w:style>
  <w:style w:type="paragraph" w:styleId="Nadpis6">
    <w:name w:val="heading 6"/>
    <w:basedOn w:val="Nadpis5"/>
    <w:next w:val="Normln"/>
    <w:link w:val="Nadpis6Char"/>
    <w:autoRedefine/>
    <w:uiPriority w:val="99"/>
    <w:qFormat/>
    <w:rsid w:val="009352CE"/>
    <w:pPr>
      <w:numPr>
        <w:ilvl w:val="5"/>
      </w:numPr>
      <w:outlineLvl w:val="5"/>
    </w:pPr>
    <w:rPr>
      <w:b/>
      <w:bCs w:val="0"/>
      <w:szCs w:val="22"/>
    </w:rPr>
  </w:style>
  <w:style w:type="paragraph" w:styleId="Nadpis7">
    <w:name w:val="heading 7"/>
    <w:basedOn w:val="Nadpis6"/>
    <w:next w:val="Normln"/>
    <w:link w:val="Nadpis7Char"/>
    <w:autoRedefine/>
    <w:uiPriority w:val="99"/>
    <w:qFormat/>
    <w:rsid w:val="009352CE"/>
    <w:pPr>
      <w:numPr>
        <w:ilvl w:val="6"/>
      </w:numPr>
      <w:outlineLvl w:val="6"/>
    </w:pPr>
  </w:style>
  <w:style w:type="paragraph" w:styleId="Nadpis8">
    <w:name w:val="heading 8"/>
    <w:basedOn w:val="Nadpis7"/>
    <w:next w:val="Normln"/>
    <w:link w:val="Nadpis8Char"/>
    <w:autoRedefine/>
    <w:uiPriority w:val="99"/>
    <w:qFormat/>
    <w:rsid w:val="009352CE"/>
    <w:pPr>
      <w:numPr>
        <w:ilvl w:val="7"/>
      </w:numPr>
      <w:outlineLvl w:val="7"/>
    </w:pPr>
    <w:rPr>
      <w:b w:val="0"/>
      <w:iCs w:val="0"/>
    </w:rPr>
  </w:style>
  <w:style w:type="paragraph" w:styleId="Nadpis9">
    <w:name w:val="heading 9"/>
    <w:basedOn w:val="Nadpis8"/>
    <w:next w:val="Normln"/>
    <w:link w:val="Nadpis9Char"/>
    <w:autoRedefine/>
    <w:uiPriority w:val="99"/>
    <w:qFormat/>
    <w:rsid w:val="009352CE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autoRedefine/>
    <w:uiPriority w:val="11"/>
    <w:qFormat/>
    <w:rsid w:val="009E4BB8"/>
    <w:pPr>
      <w:spacing w:after="60"/>
      <w:jc w:val="center"/>
      <w:outlineLvl w:val="1"/>
    </w:pPr>
    <w:rPr>
      <w:rFonts w:asciiTheme="majorHAnsi" w:eastAsiaTheme="majorEastAsia" w:hAnsiTheme="majorHAnsi" w:cstheme="majorBidi"/>
      <w:sz w:val="28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9E4BB8"/>
    <w:rPr>
      <w:rFonts w:asciiTheme="majorHAnsi" w:eastAsiaTheme="majorEastAsia" w:hAnsiTheme="majorHAnsi" w:cstheme="majorBidi"/>
      <w:color w:val="000000"/>
      <w:sz w:val="28"/>
      <w:szCs w:val="24"/>
      <w:lang w:val="en-AU"/>
    </w:rPr>
  </w:style>
  <w:style w:type="character" w:customStyle="1" w:styleId="Nadpis3Char">
    <w:name w:val="Nadpis 3 Char"/>
    <w:basedOn w:val="Standardnpsmoodstavce"/>
    <w:link w:val="Nadpis3"/>
    <w:uiPriority w:val="99"/>
    <w:rsid w:val="00CF64CF"/>
    <w:rPr>
      <w:rFonts w:ascii="Calibri" w:hAnsi="Calibri" w:cs="Arial"/>
      <w:b/>
      <w:bCs/>
      <w:color w:val="2D55B9"/>
      <w:sz w:val="26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AC6CB0"/>
    <w:rPr>
      <w:rFonts w:ascii="Calibri" w:hAnsi="Calibri" w:cs="Arial"/>
      <w:b/>
      <w:color w:val="002776"/>
      <w:sz w:val="28"/>
      <w:szCs w:val="30"/>
    </w:rPr>
  </w:style>
  <w:style w:type="character" w:customStyle="1" w:styleId="Nadpis1Char">
    <w:name w:val="Nadpis 1 Char"/>
    <w:basedOn w:val="Standardnpsmoodstavce"/>
    <w:link w:val="Nadpis1"/>
    <w:uiPriority w:val="99"/>
    <w:rsid w:val="00A82121"/>
    <w:rPr>
      <w:rFonts w:ascii="Calibri" w:hAnsi="Calibri" w:cs="Arial"/>
      <w:b/>
      <w:bCs/>
      <w:caps/>
      <w:color w:val="002776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CF64CF"/>
    <w:rPr>
      <w:rFonts w:ascii="Calibri" w:hAnsi="Calibri" w:cs="Arial"/>
      <w:b/>
      <w:color w:val="2D55B9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rsid w:val="002D6A92"/>
    <w:rPr>
      <w:rFonts w:ascii="Calibri" w:hAnsi="Calibri" w:cs="Arial"/>
      <w:bCs/>
      <w:iCs/>
      <w:color w:val="2D55B9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9352CE"/>
    <w:rPr>
      <w:rFonts w:ascii="Calibri" w:hAnsi="Calibri" w:cs="Arial"/>
      <w:b/>
      <w:iCs/>
      <w:color w:val="2D55B9"/>
      <w:sz w:val="28"/>
    </w:rPr>
  </w:style>
  <w:style w:type="character" w:customStyle="1" w:styleId="Nadpis7Char">
    <w:name w:val="Nadpis 7 Char"/>
    <w:basedOn w:val="Standardnpsmoodstavce"/>
    <w:link w:val="Nadpis7"/>
    <w:uiPriority w:val="99"/>
    <w:rsid w:val="009352CE"/>
    <w:rPr>
      <w:rFonts w:ascii="Calibri" w:hAnsi="Calibri" w:cs="Arial"/>
      <w:b/>
      <w:iCs/>
      <w:color w:val="2D55B9"/>
      <w:sz w:val="28"/>
    </w:rPr>
  </w:style>
  <w:style w:type="character" w:customStyle="1" w:styleId="Nadpis9Char">
    <w:name w:val="Nadpis 9 Char"/>
    <w:basedOn w:val="Standardnpsmoodstavce"/>
    <w:link w:val="Nadpis9"/>
    <w:uiPriority w:val="99"/>
    <w:rsid w:val="009352CE"/>
    <w:rPr>
      <w:rFonts w:ascii="Calibri" w:hAnsi="Calibri" w:cs="Arial"/>
      <w:color w:val="2D55B9"/>
      <w:sz w:val="28"/>
    </w:rPr>
  </w:style>
  <w:style w:type="paragraph" w:styleId="Nzev">
    <w:name w:val="Title"/>
    <w:basedOn w:val="Normln"/>
    <w:next w:val="Title-2ndline"/>
    <w:link w:val="NzevChar"/>
    <w:autoRedefine/>
    <w:uiPriority w:val="99"/>
    <w:qFormat/>
    <w:rsid w:val="00721725"/>
    <w:pPr>
      <w:spacing w:after="100" w:afterAutospacing="1"/>
      <w:jc w:val="center"/>
    </w:pPr>
    <w:rPr>
      <w:rFonts w:eastAsiaTheme="minorHAnsi"/>
      <w:b/>
      <w:bCs/>
      <w:color w:val="002776"/>
      <w:sz w:val="44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rsid w:val="00721725"/>
    <w:rPr>
      <w:rFonts w:ascii="Calibri" w:hAnsi="Calibri" w:cs="Arial"/>
      <w:b/>
      <w:bCs/>
      <w:color w:val="002776"/>
      <w:sz w:val="44"/>
      <w:szCs w:val="32"/>
    </w:rPr>
  </w:style>
  <w:style w:type="character" w:styleId="Zdraznnjemn">
    <w:name w:val="Subtle Emphasis"/>
    <w:basedOn w:val="Standardnpsmoodstavce"/>
    <w:uiPriority w:val="19"/>
    <w:qFormat/>
    <w:rsid w:val="009E4BB8"/>
    <w:rPr>
      <w:rFonts w:asciiTheme="majorHAnsi" w:hAnsiTheme="majorHAnsi"/>
      <w:i/>
      <w:iCs/>
      <w:color w:val="808080" w:themeColor="text1" w:themeTint="7F"/>
      <w:sz w:val="28"/>
    </w:rPr>
  </w:style>
  <w:style w:type="character" w:styleId="Odkazintenzivn">
    <w:name w:val="Intense Reference"/>
    <w:basedOn w:val="Standardnpsmoodstavce"/>
    <w:uiPriority w:val="32"/>
    <w:qFormat/>
    <w:rsid w:val="00036A3A"/>
    <w:rPr>
      <w:rFonts w:asciiTheme="minorHAnsi" w:hAnsiTheme="minorHAnsi" w:cs="Times New Roman"/>
      <w:b/>
      <w:bCs/>
      <w:smallCaps/>
      <w:color w:val="C0504D" w:themeColor="accent2"/>
      <w:spacing w:val="5"/>
      <w:sz w:val="28"/>
      <w:u w:val="single"/>
    </w:rPr>
  </w:style>
  <w:style w:type="character" w:styleId="Nzevknihy">
    <w:name w:val="Book Title"/>
    <w:basedOn w:val="Standardnpsmoodstavce"/>
    <w:uiPriority w:val="33"/>
    <w:qFormat/>
    <w:rsid w:val="00036A3A"/>
    <w:rPr>
      <w:rFonts w:asciiTheme="minorHAnsi" w:hAnsiTheme="minorHAnsi" w:cs="Times New Roman"/>
      <w:b/>
      <w:bCs/>
      <w:smallCaps/>
      <w:spacing w:val="5"/>
      <w:sz w:val="28"/>
    </w:rPr>
  </w:style>
  <w:style w:type="character" w:customStyle="1" w:styleId="Nadpis8Char">
    <w:name w:val="Nadpis 8 Char"/>
    <w:basedOn w:val="Standardnpsmoodstavce"/>
    <w:link w:val="Nadpis8"/>
    <w:uiPriority w:val="99"/>
    <w:rsid w:val="009352CE"/>
    <w:rPr>
      <w:rFonts w:ascii="Calibri" w:hAnsi="Calibri" w:cs="Arial"/>
      <w:color w:val="2D55B9"/>
      <w:sz w:val="28"/>
    </w:rPr>
  </w:style>
  <w:style w:type="character" w:styleId="Siln">
    <w:name w:val="Strong"/>
    <w:basedOn w:val="Standardnpsmoodstavce"/>
    <w:uiPriority w:val="99"/>
    <w:qFormat/>
    <w:rsid w:val="009E4BB8"/>
    <w:rPr>
      <w:rFonts w:asciiTheme="minorHAnsi" w:hAnsiTheme="minorHAnsi" w:cs="Times New Roman"/>
      <w:b/>
      <w:bCs/>
      <w:color w:val="000000"/>
      <w:sz w:val="20"/>
      <w:szCs w:val="20"/>
      <w:shd w:val="clear" w:color="auto" w:fill="FFFFFF"/>
    </w:rPr>
  </w:style>
  <w:style w:type="paragraph" w:styleId="Obsah1">
    <w:name w:val="toc 1"/>
    <w:basedOn w:val="Nadpisobsahu"/>
    <w:next w:val="Normln"/>
    <w:autoRedefine/>
    <w:uiPriority w:val="39"/>
    <w:rsid w:val="00CB3670"/>
    <w:pPr>
      <w:tabs>
        <w:tab w:val="right" w:leader="dot" w:pos="9628"/>
      </w:tabs>
      <w:spacing w:before="0"/>
    </w:pPr>
    <w:rPr>
      <w:rFonts w:cs="Times New Roman"/>
      <w:bCs w:val="0"/>
      <w:noProof/>
      <w:sz w:val="22"/>
    </w:rPr>
  </w:style>
  <w:style w:type="paragraph" w:styleId="Obsah2">
    <w:name w:val="toc 2"/>
    <w:basedOn w:val="Obsah1"/>
    <w:next w:val="Normln"/>
    <w:autoRedefine/>
    <w:uiPriority w:val="39"/>
    <w:rsid w:val="00E957C5"/>
    <w:pPr>
      <w:ind w:left="284"/>
    </w:pPr>
    <w:rPr>
      <w:bCs/>
      <w:szCs w:val="24"/>
    </w:rPr>
  </w:style>
  <w:style w:type="paragraph" w:styleId="Obsah3">
    <w:name w:val="toc 3"/>
    <w:basedOn w:val="Obsah2"/>
    <w:next w:val="Normln"/>
    <w:autoRedefine/>
    <w:uiPriority w:val="39"/>
    <w:rsid w:val="00E957C5"/>
    <w:pPr>
      <w:ind w:left="624"/>
    </w:pPr>
    <w:rPr>
      <w:b w:val="0"/>
    </w:rPr>
  </w:style>
  <w:style w:type="paragraph" w:styleId="Obsah5">
    <w:name w:val="toc 5"/>
    <w:basedOn w:val="Obsah4"/>
    <w:next w:val="Normln"/>
    <w:autoRedefine/>
    <w:uiPriority w:val="39"/>
    <w:rsid w:val="00857BB9"/>
    <w:pPr>
      <w:ind w:left="0"/>
    </w:pPr>
    <w:rPr>
      <w:b/>
      <w:sz w:val="32"/>
      <w:szCs w:val="32"/>
    </w:rPr>
  </w:style>
  <w:style w:type="paragraph" w:styleId="Obsah6">
    <w:name w:val="toc 6"/>
    <w:basedOn w:val="Normln"/>
    <w:next w:val="Normln"/>
    <w:autoRedefine/>
    <w:uiPriority w:val="99"/>
    <w:rsid w:val="00036A3A"/>
    <w:pPr>
      <w:ind w:left="900"/>
    </w:pPr>
    <w:rPr>
      <w:rFonts w:cs="Times New Roman"/>
      <w:szCs w:val="24"/>
    </w:rPr>
  </w:style>
  <w:style w:type="paragraph" w:styleId="Obsah7">
    <w:name w:val="toc 7"/>
    <w:basedOn w:val="Normln"/>
    <w:next w:val="Normln"/>
    <w:autoRedefine/>
    <w:uiPriority w:val="99"/>
    <w:rsid w:val="00036A3A"/>
    <w:pPr>
      <w:ind w:left="1080"/>
    </w:pPr>
    <w:rPr>
      <w:rFonts w:cs="Times New Roman"/>
      <w:szCs w:val="24"/>
    </w:rPr>
  </w:style>
  <w:style w:type="paragraph" w:styleId="Obsah8">
    <w:name w:val="toc 8"/>
    <w:basedOn w:val="Normln"/>
    <w:next w:val="Normln"/>
    <w:autoRedefine/>
    <w:uiPriority w:val="99"/>
    <w:rsid w:val="00036A3A"/>
    <w:pPr>
      <w:ind w:left="1260"/>
    </w:pPr>
    <w:rPr>
      <w:rFonts w:cs="Times New Roman"/>
      <w:szCs w:val="24"/>
    </w:rPr>
  </w:style>
  <w:style w:type="paragraph" w:styleId="Obsah9">
    <w:name w:val="toc 9"/>
    <w:basedOn w:val="Normln"/>
    <w:next w:val="Normln"/>
    <w:autoRedefine/>
    <w:uiPriority w:val="99"/>
    <w:rsid w:val="00036A3A"/>
    <w:pPr>
      <w:ind w:left="1440"/>
    </w:pPr>
    <w:rPr>
      <w:rFonts w:cs="Times New Roman"/>
      <w:szCs w:val="24"/>
    </w:rPr>
  </w:style>
  <w:style w:type="paragraph" w:styleId="Bezmezer">
    <w:name w:val="No Spacing"/>
    <w:autoRedefine/>
    <w:uiPriority w:val="1"/>
    <w:qFormat/>
    <w:rsid w:val="009E4B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Arial"/>
      <w:color w:val="000000"/>
      <w:sz w:val="20"/>
      <w:szCs w:val="20"/>
      <w:shd w:val="clear" w:color="auto" w:fill="FFFFFF"/>
      <w:lang w:val="en-AU" w:eastAsia="cs-CZ"/>
    </w:rPr>
  </w:style>
  <w:style w:type="character" w:styleId="Zdraznnintenzivn">
    <w:name w:val="Intense Emphasis"/>
    <w:basedOn w:val="Standardnpsmoodstavce"/>
    <w:uiPriority w:val="21"/>
    <w:qFormat/>
    <w:rsid w:val="009E4BB8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99"/>
    <w:qFormat/>
    <w:rsid w:val="009E4BB8"/>
    <w:rPr>
      <w:rFonts w:asciiTheme="minorHAnsi" w:hAnsiTheme="minorHAnsi" w:cs="Times New Roman"/>
      <w:i/>
      <w:iCs/>
      <w:color w:val="000000"/>
      <w:sz w:val="20"/>
      <w:szCs w:val="20"/>
      <w:shd w:val="clear" w:color="auto" w:fill="FFFFFF"/>
    </w:rPr>
  </w:style>
  <w:style w:type="character" w:styleId="Odkazjemn">
    <w:name w:val="Subtle Reference"/>
    <w:basedOn w:val="Standardnpsmoodstavce"/>
    <w:uiPriority w:val="31"/>
    <w:qFormat/>
    <w:rsid w:val="009E4BB8"/>
    <w:rPr>
      <w:smallCaps/>
      <w:color w:val="C0504D" w:themeColor="accent2"/>
      <w:u w:val="single"/>
    </w:rPr>
  </w:style>
  <w:style w:type="paragraph" w:styleId="Zhlav">
    <w:name w:val="header"/>
    <w:basedOn w:val="Normln"/>
    <w:link w:val="ZhlavChar"/>
    <w:uiPriority w:val="99"/>
    <w:unhideWhenUsed/>
    <w:rsid w:val="00BC19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98B"/>
    <w:rPr>
      <w:rFonts w:ascii="Calibri" w:eastAsiaTheme="minorEastAsia" w:hAnsi="Calibri" w:cs="Arial"/>
      <w:color w:val="000000"/>
      <w:szCs w:val="20"/>
      <w:lang w:val="en-AU" w:eastAsia="cs-CZ"/>
    </w:rPr>
  </w:style>
  <w:style w:type="paragraph" w:styleId="Zpat">
    <w:name w:val="footer"/>
    <w:basedOn w:val="Normln"/>
    <w:link w:val="ZpatChar"/>
    <w:uiPriority w:val="99"/>
    <w:unhideWhenUsed/>
    <w:rsid w:val="00BC19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98B"/>
    <w:rPr>
      <w:rFonts w:ascii="Calibri" w:eastAsiaTheme="minorEastAsia" w:hAnsi="Calibri" w:cs="Arial"/>
      <w:color w:val="000000"/>
      <w:szCs w:val="20"/>
      <w:lang w:val="en-AU" w:eastAsia="cs-CZ"/>
    </w:rPr>
  </w:style>
  <w:style w:type="table" w:styleId="Mkatabulky">
    <w:name w:val="Table Grid"/>
    <w:basedOn w:val="Normlntabulka"/>
    <w:uiPriority w:val="59"/>
    <w:rsid w:val="00FE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11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1A6"/>
    <w:rPr>
      <w:rFonts w:ascii="Tahoma" w:eastAsiaTheme="minorEastAsia" w:hAnsi="Tahoma" w:cs="Tahoma"/>
      <w:color w:val="000000"/>
      <w:sz w:val="16"/>
      <w:szCs w:val="16"/>
      <w:lang w:val="en-AU" w:eastAsia="cs-CZ"/>
    </w:rPr>
  </w:style>
  <w:style w:type="paragraph" w:customStyle="1" w:styleId="Title-PH1stline">
    <w:name w:val="Title - PH 1st line"/>
    <w:basedOn w:val="Nzev"/>
    <w:link w:val="Title-PH1stlineChar"/>
    <w:autoRedefine/>
    <w:qFormat/>
    <w:rsid w:val="009760E1"/>
    <w:pPr>
      <w:spacing w:before="0" w:after="0" w:afterAutospacing="0"/>
      <w:jc w:val="left"/>
    </w:pPr>
    <w:rPr>
      <w:sz w:val="32"/>
    </w:rPr>
  </w:style>
  <w:style w:type="paragraph" w:customStyle="1" w:styleId="Title-PH2ndline">
    <w:name w:val="Title - PH 2nd line"/>
    <w:basedOn w:val="Title-PH1stline"/>
    <w:link w:val="Title-PH2ndlineChar"/>
    <w:autoRedefine/>
    <w:qFormat/>
    <w:rsid w:val="009760E1"/>
    <w:rPr>
      <w:sz w:val="24"/>
    </w:rPr>
  </w:style>
  <w:style w:type="character" w:customStyle="1" w:styleId="Title-PH1stlineChar">
    <w:name w:val="Title - PH 1st line Char"/>
    <w:basedOn w:val="NzevChar"/>
    <w:link w:val="Title-PH1stline"/>
    <w:rsid w:val="009760E1"/>
    <w:rPr>
      <w:rFonts w:ascii="Calibri" w:hAnsi="Calibri" w:cs="Arial"/>
      <w:b/>
      <w:bCs/>
      <w:color w:val="002776"/>
      <w:sz w:val="32"/>
      <w:szCs w:val="32"/>
    </w:rPr>
  </w:style>
  <w:style w:type="paragraph" w:customStyle="1" w:styleId="Title-2ndline">
    <w:name w:val="Title - 2nd line"/>
    <w:basedOn w:val="Title-PH2ndline"/>
    <w:link w:val="Title-2ndlineChar"/>
    <w:autoRedefine/>
    <w:qFormat/>
    <w:rsid w:val="004533D2"/>
    <w:pPr>
      <w:spacing w:before="240" w:after="100" w:afterAutospacing="1"/>
      <w:jc w:val="center"/>
    </w:pPr>
    <w:rPr>
      <w:b w:val="0"/>
      <w:sz w:val="36"/>
    </w:rPr>
  </w:style>
  <w:style w:type="character" w:customStyle="1" w:styleId="Title-PH2ndlineChar">
    <w:name w:val="Title - PH 2nd line Char"/>
    <w:basedOn w:val="Title-PH1stlineChar"/>
    <w:link w:val="Title-PH2ndline"/>
    <w:rsid w:val="009760E1"/>
    <w:rPr>
      <w:rFonts w:ascii="Calibri" w:hAnsi="Calibri" w:cs="Arial"/>
      <w:b/>
      <w:bCs/>
      <w:color w:val="002776"/>
      <w:sz w:val="24"/>
      <w:szCs w:val="32"/>
    </w:rPr>
  </w:style>
  <w:style w:type="character" w:customStyle="1" w:styleId="Title-2ndlineChar">
    <w:name w:val="Title - 2nd line Char"/>
    <w:basedOn w:val="Title-PH2ndlineChar"/>
    <w:link w:val="Title-2ndline"/>
    <w:rsid w:val="004533D2"/>
    <w:rPr>
      <w:rFonts w:ascii="Calibri" w:hAnsi="Calibri" w:cs="Arial"/>
      <w:b w:val="0"/>
      <w:bCs/>
      <w:color w:val="002776"/>
      <w:sz w:val="36"/>
      <w:szCs w:val="32"/>
    </w:rPr>
  </w:style>
  <w:style w:type="numbering" w:customStyle="1" w:styleId="Headingsmy">
    <w:name w:val="Headings (my)"/>
    <w:uiPriority w:val="99"/>
    <w:rsid w:val="0037339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495F48"/>
    <w:pPr>
      <w:ind w:left="720"/>
    </w:pPr>
  </w:style>
  <w:style w:type="paragraph" w:styleId="Obsah4">
    <w:name w:val="toc 4"/>
    <w:basedOn w:val="Obsah3"/>
    <w:next w:val="Normln"/>
    <w:autoRedefine/>
    <w:uiPriority w:val="39"/>
    <w:unhideWhenUsed/>
    <w:rsid w:val="00E957C5"/>
    <w:pPr>
      <w:ind w:left="1021"/>
    </w:pPr>
  </w:style>
  <w:style w:type="character" w:styleId="Hypertextovodkaz">
    <w:name w:val="Hyperlink"/>
    <w:basedOn w:val="Standardnpsmoodstavce"/>
    <w:uiPriority w:val="99"/>
    <w:unhideWhenUsed/>
    <w:rsid w:val="00FE4C3E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425A48"/>
    <w:pPr>
      <w:keepLines/>
      <w:numPr>
        <w:numId w:val="0"/>
      </w:numPr>
      <w:spacing w:before="480" w:after="0"/>
      <w:outlineLvl w:val="9"/>
    </w:pPr>
    <w:rPr>
      <w:rFonts w:eastAsiaTheme="majorEastAsia" w:cstheme="majorBidi"/>
      <w:sz w:val="28"/>
      <w:szCs w:val="28"/>
      <w:shd w:val="clear" w:color="auto" w:fill="auto"/>
      <w:lang w:eastAsia="cs-CZ"/>
    </w:rPr>
  </w:style>
  <w:style w:type="character" w:styleId="Zstupntext">
    <w:name w:val="Placeholder Text"/>
    <w:basedOn w:val="Standardnpsmoodstavce"/>
    <w:uiPriority w:val="99"/>
    <w:semiHidden/>
    <w:rsid w:val="00E957C5"/>
    <w:rPr>
      <w:color w:val="808080"/>
    </w:rPr>
  </w:style>
  <w:style w:type="paragraph" w:customStyle="1" w:styleId="row">
    <w:name w:val="_row"/>
    <w:basedOn w:val="Normln"/>
    <w:qFormat/>
    <w:rsid w:val="00686EB4"/>
    <w:pPr>
      <w:spacing w:before="60" w:after="60"/>
    </w:pPr>
  </w:style>
  <w:style w:type="character" w:styleId="Odkaznakoment">
    <w:name w:val="annotation reference"/>
    <w:basedOn w:val="Standardnpsmoodstavce"/>
    <w:uiPriority w:val="99"/>
    <w:semiHidden/>
    <w:unhideWhenUsed/>
    <w:rsid w:val="00490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7E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7E4"/>
    <w:rPr>
      <w:rFonts w:ascii="Calibri" w:eastAsiaTheme="minorEastAsia" w:hAnsi="Calibri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7E4"/>
    <w:rPr>
      <w:rFonts w:ascii="Calibri" w:eastAsiaTheme="minorEastAsia" w:hAnsi="Calibri" w:cs="Arial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6562F"/>
    <w:pPr>
      <w:spacing w:after="0" w:line="240" w:lineRule="auto"/>
    </w:pPr>
    <w:rPr>
      <w:rFonts w:ascii="Calibri" w:eastAsiaTheme="minorEastAsia" w:hAnsi="Calibri" w:cs="Arial"/>
      <w:color w:val="000000"/>
      <w:szCs w:val="20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6" ma:contentTypeDescription="" ma:contentTypeScope="" ma:versionID="3fa9357c27f2c200f819292b4ff91fad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d2e8ca87cd50bcc182e194d97cdfbd6d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Kolo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2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3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Kolo" ma:index="4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5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6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7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8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9" nillable="true" ma:displayName="Elektronický podpis" ma:default="1" ma:internalName="ElePodpis" ma:readOnly="false">
      <xsd:simpleType>
        <xsd:restriction base="dms:Boolean"/>
      </xsd:simpleType>
    </xsd:element>
    <xsd:element name="Zpracovatel" ma:index="10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1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2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3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4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16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1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19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0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dokončení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3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Weis Jakub</DisplayName>
        <AccountId>291</AccountId>
        <AccountType/>
      </UserInfo>
      <UserInfo>
        <DisplayName>Mazačová Petra Mgr.</DisplayName>
        <AccountId>35</AccountId>
        <AccountType/>
      </UserInfo>
      <UserInfo>
        <DisplayName>Nevyjelová Klára</DisplayName>
        <AccountId>713</AccountId>
        <AccountType/>
      </UserInfo>
    </Zpracovatel>
    <Kolo xmlns="a753e68a-505a-41ca-a7b8-db68a71b94d7">1</Kolo>
    <SchvalI xmlns="a753e68a-505a-41ca-a7b8-db68a71b94d7">
      <UserInfo>
        <DisplayName/>
        <AccountId xsi:nil="true"/>
        <AccountType/>
      </UserInfo>
    </Schval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FB8E-A90F-44A9-A2F5-F49C0771B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2F694-DE2C-4F0A-90C7-3C54EC756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D33CED-81B1-45BF-ACC4-7F459F40CDEE}">
  <ds:schemaRefs>
    <ds:schemaRef ds:uri="http://schemas.microsoft.com/office/2006/documentManagement/types"/>
    <ds:schemaRef ds:uri="http://purl.org/dc/dcmitype/"/>
    <ds:schemaRef ds:uri="a753e68a-505a-41ca-a7b8-db68a71b94d7"/>
    <ds:schemaRef ds:uri="http://schemas.microsoft.com/sharepoint/v3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9BF037E-AC45-4EC4-BD06-524ECCAA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5561</Characters>
  <Application>Microsoft Office Word</Application>
  <DocSecurity>4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Zajištění služeb acquiringu</vt:lpstr>
      <vt:lpstr>Zajištění služeb acquiringu</vt:lpstr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Zajištění služeb acquiringu</dc:title>
  <dc:subject>Specifikace a harmonogram Implementace</dc:subject>
  <dc:creator>AICT</dc:creator>
  <cp:lastModifiedBy>Kadlecová Zuzana Bc. DiS.</cp:lastModifiedBy>
  <cp:revision>2</cp:revision>
  <cp:lastPrinted>2018-06-08T09:41:00Z</cp:lastPrinted>
  <dcterms:created xsi:type="dcterms:W3CDTF">2018-07-20T11:20:00Z</dcterms:created>
  <dcterms:modified xsi:type="dcterms:W3CDTF">2018-07-20T11:20:00Z</dcterms:modified>
  <cp:category>Příloha 4 Smlouvy o poskytování služeb acquiringu a doprovodných služeb č. 2018/08268</cp:category>
  <cp:contentStatus>(00-20)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_docset_NoMedatataSyncRequired">
    <vt:lpwstr>False</vt:lpwstr>
  </property>
</Properties>
</file>