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CC" w:rsidRDefault="00143FCC" w:rsidP="004F1648">
      <w:pPr>
        <w:jc w:val="center"/>
        <w:rPr>
          <w:rFonts w:eastAsiaTheme="minorHAnsi" w:cs="Arial"/>
          <w:b/>
          <w:sz w:val="28"/>
          <w:szCs w:val="28"/>
          <w:lang w:eastAsia="en-US"/>
        </w:rPr>
      </w:pPr>
      <w:r w:rsidRPr="00143FCC">
        <w:rPr>
          <w:rFonts w:eastAsiaTheme="minorHAnsi" w:cs="Arial"/>
          <w:b/>
          <w:sz w:val="28"/>
          <w:szCs w:val="28"/>
          <w:lang w:eastAsia="en-US"/>
        </w:rPr>
        <w:t>Smlouva o dílo</w:t>
      </w:r>
      <w:r w:rsidRPr="00D70105">
        <w:rPr>
          <w:rFonts w:eastAsiaTheme="minorHAnsi" w:cs="Arial"/>
          <w:b/>
          <w:sz w:val="28"/>
          <w:szCs w:val="28"/>
          <w:lang w:eastAsia="en-US"/>
        </w:rPr>
        <w:t xml:space="preserve"> č. 3002TOP/201</w:t>
      </w:r>
      <w:r w:rsidR="00194F1C">
        <w:rPr>
          <w:rFonts w:eastAsiaTheme="minorHAnsi" w:cs="Arial"/>
          <w:b/>
          <w:sz w:val="28"/>
          <w:szCs w:val="28"/>
          <w:lang w:eastAsia="en-US"/>
        </w:rPr>
        <w:t>8</w:t>
      </w:r>
    </w:p>
    <w:p w:rsidR="00D70105" w:rsidRPr="00143FCC" w:rsidRDefault="00D70105" w:rsidP="00143FCC">
      <w:pPr>
        <w:jc w:val="center"/>
        <w:rPr>
          <w:rFonts w:eastAsiaTheme="minorHAnsi" w:cs="Arial"/>
          <w:b/>
          <w:sz w:val="28"/>
          <w:szCs w:val="28"/>
          <w:lang w:eastAsia="en-US"/>
        </w:rPr>
      </w:pPr>
    </w:p>
    <w:p w:rsidR="00143FCC" w:rsidRPr="00143FCC" w:rsidRDefault="00143FCC" w:rsidP="00143FCC">
      <w:pPr>
        <w:jc w:val="center"/>
        <w:rPr>
          <w:rFonts w:eastAsiaTheme="minorHAnsi" w:cs="Arial"/>
          <w:lang w:eastAsia="en-US"/>
        </w:rPr>
      </w:pPr>
      <w:r w:rsidRPr="00143FCC">
        <w:rPr>
          <w:rFonts w:eastAsiaTheme="minorHAnsi" w:cs="Arial"/>
          <w:lang w:eastAsia="en-US"/>
        </w:rPr>
        <w:t>uzavřená dle § 2586 a následujících zákona č. 89/2012 Sb., občanského zákoníku v platném znění</w:t>
      </w:r>
    </w:p>
    <w:p w:rsidR="00143FCC" w:rsidRPr="00143FCC" w:rsidRDefault="00143FCC" w:rsidP="00143FCC">
      <w:pPr>
        <w:jc w:val="center"/>
        <w:rPr>
          <w:rFonts w:eastAsiaTheme="minorHAnsi"/>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Smluvní strany</w:t>
      </w:r>
    </w:p>
    <w:p w:rsidR="00143FCC" w:rsidRPr="00143FCC" w:rsidRDefault="00143FCC" w:rsidP="00143FCC">
      <w:pPr>
        <w:numPr>
          <w:ilvl w:val="0"/>
          <w:numId w:val="2"/>
        </w:numPr>
        <w:spacing w:after="0" w:line="240" w:lineRule="auto"/>
        <w:jc w:val="both"/>
        <w:rPr>
          <w:rFonts w:eastAsia="Microsoft Sans Serif" w:cs="Microsoft Sans Serif"/>
          <w:b/>
          <w:color w:val="404040"/>
          <w:sz w:val="20"/>
          <w:szCs w:val="20"/>
          <w:lang w:eastAsia="en-US"/>
        </w:rPr>
      </w:pPr>
      <w:r w:rsidRPr="00143FCC">
        <w:rPr>
          <w:rFonts w:eastAsia="Microsoft Sans Serif" w:cs="Microsoft Sans Serif"/>
          <w:b/>
          <w:color w:val="404040"/>
          <w:sz w:val="20"/>
          <w:szCs w:val="20"/>
          <w:lang w:eastAsia="en-US"/>
        </w:rPr>
        <w:t>NWT a.s.,</w:t>
      </w:r>
    </w:p>
    <w:p w:rsidR="00143FCC" w:rsidRPr="00143FCC" w:rsidRDefault="00143FCC" w:rsidP="00143FCC">
      <w:pPr>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Sídlo: nám. Míru 1217, 768 24 Hulín,</w:t>
      </w:r>
    </w:p>
    <w:p w:rsidR="00143FCC" w:rsidRPr="00143FCC" w:rsidRDefault="00143FCC" w:rsidP="00143FCC">
      <w:pPr>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IČO: 63469511, DIČ: CZ63469511</w:t>
      </w:r>
    </w:p>
    <w:p w:rsidR="00143FCC" w:rsidRPr="00143FCC" w:rsidRDefault="00143FCC" w:rsidP="00143FCC">
      <w:pPr>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zapsána v obchodním rejstříku u Krajského soudu v Brně, oddíl B, vložka 6207,</w:t>
      </w:r>
    </w:p>
    <w:p w:rsidR="00143FCC" w:rsidRPr="00143FCC" w:rsidRDefault="00143FCC" w:rsidP="00143FCC">
      <w:pPr>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jednající: David Vítek, předseda představenstva,</w:t>
      </w:r>
    </w:p>
    <w:p w:rsidR="00143FCC" w:rsidRPr="00143FCC" w:rsidRDefault="00143FCC" w:rsidP="00143FCC">
      <w:pPr>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br/>
        <w:t>dále jen „</w:t>
      </w:r>
      <w:r w:rsidRPr="00143FCC">
        <w:rPr>
          <w:rFonts w:eastAsia="Microsoft Sans Serif" w:cs="Microsoft Sans Serif"/>
          <w:b/>
          <w:color w:val="404040"/>
          <w:sz w:val="20"/>
          <w:szCs w:val="20"/>
          <w:lang w:eastAsia="en-US"/>
        </w:rPr>
        <w:t>Zhotovitel</w:t>
      </w:r>
      <w:r w:rsidRPr="00143FCC">
        <w:rPr>
          <w:rFonts w:eastAsia="Microsoft Sans Serif" w:cs="Microsoft Sans Serif"/>
          <w:color w:val="404040"/>
          <w:sz w:val="20"/>
          <w:szCs w:val="20"/>
          <w:lang w:eastAsia="en-US"/>
        </w:rPr>
        <w:t>“</w:t>
      </w:r>
    </w:p>
    <w:p w:rsidR="00143FCC" w:rsidRPr="00143FCC" w:rsidRDefault="00143FCC" w:rsidP="00143FCC">
      <w:pPr>
        <w:spacing w:after="0" w:line="240" w:lineRule="auto"/>
        <w:ind w:firstLine="567"/>
        <w:jc w:val="both"/>
        <w:rPr>
          <w:rFonts w:eastAsia="Microsoft Sans Serif" w:cs="Microsoft Sans Serif"/>
          <w:color w:val="404040"/>
          <w:sz w:val="20"/>
          <w:szCs w:val="20"/>
          <w:lang w:eastAsia="en-US"/>
        </w:rPr>
      </w:pPr>
    </w:p>
    <w:p w:rsidR="00143FCC" w:rsidRPr="00143FCC" w:rsidRDefault="00143FCC" w:rsidP="00143FCC">
      <w:pPr>
        <w:spacing w:after="0" w:line="240" w:lineRule="auto"/>
        <w:ind w:firstLine="708"/>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a</w:t>
      </w:r>
    </w:p>
    <w:p w:rsidR="00143FCC" w:rsidRPr="00143FCC" w:rsidRDefault="00143FCC" w:rsidP="00143FCC">
      <w:pPr>
        <w:spacing w:after="0" w:line="240" w:lineRule="auto"/>
        <w:ind w:firstLine="567"/>
        <w:jc w:val="both"/>
        <w:rPr>
          <w:rFonts w:eastAsia="Microsoft Sans Serif" w:cs="Microsoft Sans Serif"/>
          <w:color w:val="404040"/>
          <w:sz w:val="20"/>
          <w:szCs w:val="20"/>
          <w:lang w:eastAsia="en-US"/>
        </w:rPr>
      </w:pPr>
    </w:p>
    <w:p w:rsidR="00143FCC" w:rsidRPr="00143FCC" w:rsidRDefault="00194F1C" w:rsidP="00194F1C">
      <w:pPr>
        <w:numPr>
          <w:ilvl w:val="0"/>
          <w:numId w:val="2"/>
        </w:numPr>
        <w:spacing w:after="0" w:line="240" w:lineRule="auto"/>
        <w:jc w:val="both"/>
        <w:rPr>
          <w:rFonts w:eastAsia="Microsoft Sans Serif" w:cs="Microsoft Sans Serif"/>
          <w:b/>
          <w:color w:val="404040"/>
          <w:sz w:val="20"/>
          <w:szCs w:val="20"/>
          <w:lang w:eastAsia="en-US"/>
        </w:rPr>
      </w:pPr>
      <w:r w:rsidRPr="00194F1C">
        <w:rPr>
          <w:rFonts w:eastAsia="Microsoft Sans Serif" w:cs="Microsoft Sans Serif"/>
          <w:b/>
          <w:color w:val="404040"/>
          <w:sz w:val="20"/>
          <w:szCs w:val="20"/>
          <w:lang w:eastAsia="en-US"/>
        </w:rPr>
        <w:t>Sociální služby Lipník nad Bečvou, příspěvková organizace</w:t>
      </w:r>
    </w:p>
    <w:p w:rsidR="00143FCC" w:rsidRPr="00143FCC" w:rsidRDefault="00143FCC" w:rsidP="00143FCC">
      <w:pPr>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 xml:space="preserve">Sídlo: </w:t>
      </w:r>
      <w:r w:rsidR="00194F1C" w:rsidRPr="00194F1C">
        <w:rPr>
          <w:rFonts w:eastAsia="Microsoft Sans Serif" w:cs="Microsoft Sans Serif"/>
          <w:color w:val="404040"/>
          <w:sz w:val="20"/>
          <w:szCs w:val="20"/>
          <w:lang w:eastAsia="en-US"/>
        </w:rPr>
        <w:t>Souhradní 1393, 751 31 Lipník nad Bečvou I-Město</w:t>
      </w:r>
    </w:p>
    <w:p w:rsidR="00143FCC" w:rsidRPr="00143FCC" w:rsidRDefault="00143FCC" w:rsidP="00143FCC">
      <w:pPr>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 xml:space="preserve">IČO: </w:t>
      </w:r>
      <w:r w:rsidR="00194F1C" w:rsidRPr="00194F1C">
        <w:rPr>
          <w:rFonts w:eastAsia="Microsoft Sans Serif" w:cs="Microsoft Sans Serif"/>
          <w:color w:val="404040"/>
          <w:sz w:val="20"/>
          <w:szCs w:val="20"/>
          <w:lang w:eastAsia="en-US"/>
        </w:rPr>
        <w:t>49559044</w:t>
      </w:r>
    </w:p>
    <w:p w:rsidR="00143FCC" w:rsidRPr="00143FCC" w:rsidRDefault="00143FCC" w:rsidP="00143FCC">
      <w:pPr>
        <w:tabs>
          <w:tab w:val="left" w:pos="4741"/>
        </w:tabs>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 xml:space="preserve">Jednající: </w:t>
      </w:r>
      <w:r w:rsidR="00194F1C" w:rsidRPr="00194F1C">
        <w:rPr>
          <w:rFonts w:eastAsia="Times New Roman" w:cs="Arial"/>
          <w:color w:val="000000"/>
          <w:sz w:val="20"/>
          <w:szCs w:val="20"/>
          <w:lang w:eastAsia="en-US"/>
        </w:rPr>
        <w:t>Mgr. Martina Václavíková, ředitelka příspěvkové organizace</w:t>
      </w:r>
    </w:p>
    <w:p w:rsidR="00143FCC" w:rsidRPr="00143FCC" w:rsidRDefault="00143FCC" w:rsidP="00143FCC">
      <w:pPr>
        <w:tabs>
          <w:tab w:val="left" w:pos="4741"/>
        </w:tabs>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ab/>
      </w:r>
    </w:p>
    <w:p w:rsidR="00143FCC" w:rsidRPr="00143FCC" w:rsidRDefault="00143FCC" w:rsidP="00143FCC">
      <w:pPr>
        <w:spacing w:after="0" w:line="240" w:lineRule="auto"/>
        <w:ind w:left="720"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dále jen „</w:t>
      </w:r>
      <w:r w:rsidRPr="00143FCC">
        <w:rPr>
          <w:rFonts w:eastAsia="Microsoft Sans Serif" w:cs="Microsoft Sans Serif"/>
          <w:b/>
          <w:color w:val="404040"/>
          <w:sz w:val="20"/>
          <w:szCs w:val="20"/>
          <w:lang w:eastAsia="en-US"/>
        </w:rPr>
        <w:t>Objednatel</w:t>
      </w:r>
      <w:r w:rsidRPr="00143FCC">
        <w:rPr>
          <w:rFonts w:eastAsia="Microsoft Sans Serif" w:cs="Microsoft Sans Serif"/>
          <w:color w:val="404040"/>
          <w:sz w:val="20"/>
          <w:szCs w:val="20"/>
          <w:lang w:eastAsia="en-US"/>
        </w:rPr>
        <w:t>“</w:t>
      </w:r>
    </w:p>
    <w:p w:rsidR="00143FCC" w:rsidRPr="00143FCC" w:rsidRDefault="00143FCC" w:rsidP="00143FCC">
      <w:pPr>
        <w:jc w:val="both"/>
        <w:rPr>
          <w:rFonts w:eastAsiaTheme="minorHAnsi"/>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Předmět smlouvy</w:t>
      </w:r>
    </w:p>
    <w:p w:rsidR="00143FCC" w:rsidRPr="00143FCC" w:rsidRDefault="00143FCC" w:rsidP="00143FCC">
      <w:pPr>
        <w:ind w:left="1080"/>
        <w:contextualSpacing/>
        <w:jc w:val="both"/>
        <w:rPr>
          <w:rFonts w:eastAsiaTheme="minorHAnsi"/>
          <w:lang w:eastAsia="en-US"/>
        </w:rPr>
      </w:pPr>
    </w:p>
    <w:p w:rsidR="00143FCC" w:rsidRDefault="00143FCC" w:rsidP="00305C8D">
      <w:pPr>
        <w:numPr>
          <w:ilvl w:val="0"/>
          <w:numId w:val="6"/>
        </w:numPr>
        <w:contextualSpacing/>
        <w:jc w:val="both"/>
        <w:rPr>
          <w:rFonts w:eastAsiaTheme="minorHAnsi"/>
          <w:lang w:eastAsia="en-US"/>
        </w:rPr>
      </w:pPr>
      <w:r w:rsidRPr="00194F1C">
        <w:rPr>
          <w:rFonts w:eastAsiaTheme="minorHAnsi"/>
          <w:lang w:eastAsia="en-US"/>
        </w:rPr>
        <w:t xml:space="preserve">Předmětem této smlouvy je </w:t>
      </w:r>
      <w:r w:rsidR="00194F1C" w:rsidRPr="00194F1C">
        <w:rPr>
          <w:rFonts w:eastAsiaTheme="minorHAnsi"/>
          <w:lang w:eastAsia="en-US"/>
        </w:rPr>
        <w:t xml:space="preserve">vybudování počítačové sítě a dodání výpočetní techniky v rámci projektu „Rozvoj pečovatelské služby – Sociální </w:t>
      </w:r>
      <w:r w:rsidR="00194F1C">
        <w:rPr>
          <w:rFonts w:eastAsiaTheme="minorHAnsi"/>
          <w:lang w:eastAsia="en-US"/>
        </w:rPr>
        <w:t xml:space="preserve">služby Lipník nad Bečvou, </w:t>
      </w:r>
      <w:proofErr w:type="spellStart"/>
      <w:r w:rsidR="00194F1C">
        <w:rPr>
          <w:rFonts w:eastAsiaTheme="minorHAnsi"/>
          <w:lang w:eastAsia="en-US"/>
        </w:rPr>
        <w:t>p.o</w:t>
      </w:r>
      <w:proofErr w:type="spellEnd"/>
      <w:r w:rsidR="00194F1C">
        <w:rPr>
          <w:rFonts w:eastAsiaTheme="minorHAnsi"/>
          <w:lang w:eastAsia="en-US"/>
        </w:rPr>
        <w:t>.“</w:t>
      </w:r>
    </w:p>
    <w:p w:rsidR="00194F1C" w:rsidRPr="00194F1C" w:rsidRDefault="00194F1C" w:rsidP="00194F1C">
      <w:pPr>
        <w:ind w:left="360"/>
        <w:contextualSpacing/>
        <w:jc w:val="both"/>
        <w:rPr>
          <w:rFonts w:eastAsiaTheme="minorHAnsi"/>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Rozsah Díla</w:t>
      </w:r>
    </w:p>
    <w:p w:rsidR="00143FCC" w:rsidRPr="00143FCC" w:rsidRDefault="00143FCC" w:rsidP="00143FCC">
      <w:pPr>
        <w:ind w:left="720"/>
        <w:contextualSpacing/>
        <w:jc w:val="both"/>
        <w:rPr>
          <w:rFonts w:eastAsiaTheme="minorHAnsi"/>
          <w:lang w:eastAsia="en-US"/>
        </w:rPr>
      </w:pPr>
    </w:p>
    <w:p w:rsidR="00143FCC" w:rsidRPr="00143FCC" w:rsidRDefault="00143FCC" w:rsidP="00143FCC">
      <w:pPr>
        <w:numPr>
          <w:ilvl w:val="0"/>
          <w:numId w:val="22"/>
        </w:numPr>
        <w:contextualSpacing/>
        <w:jc w:val="both"/>
        <w:rPr>
          <w:rFonts w:eastAsiaTheme="minorHAnsi"/>
          <w:lang w:eastAsia="en-US"/>
        </w:rPr>
      </w:pPr>
      <w:r w:rsidRPr="00143FCC">
        <w:rPr>
          <w:rFonts w:eastAsiaTheme="minorHAnsi"/>
          <w:lang w:eastAsia="en-US"/>
        </w:rPr>
        <w:t>Podrobná specifikace Díla a jeho rozsah z hlediska jeho realizace jsou konkretizovány v nabídce č.ZT201</w:t>
      </w:r>
      <w:r w:rsidR="00194F1C">
        <w:rPr>
          <w:rFonts w:eastAsiaTheme="minorHAnsi"/>
          <w:lang w:eastAsia="en-US"/>
        </w:rPr>
        <w:t>8</w:t>
      </w:r>
      <w:r w:rsidRPr="00143FCC">
        <w:rPr>
          <w:rFonts w:eastAsiaTheme="minorHAnsi"/>
          <w:lang w:eastAsia="en-US"/>
        </w:rPr>
        <w:t>-01</w:t>
      </w:r>
      <w:r w:rsidR="00194F1C">
        <w:rPr>
          <w:rFonts w:eastAsiaTheme="minorHAnsi"/>
          <w:lang w:eastAsia="en-US"/>
        </w:rPr>
        <w:t>1</w:t>
      </w:r>
      <w:r w:rsidRPr="00143FCC">
        <w:rPr>
          <w:rFonts w:eastAsiaTheme="minorHAnsi"/>
          <w:lang w:eastAsia="en-US"/>
        </w:rPr>
        <w:t>, která je nedílnou součástí této Smlouvy.</w:t>
      </w:r>
    </w:p>
    <w:p w:rsidR="00143FCC" w:rsidRPr="00143FCC" w:rsidRDefault="00143FCC" w:rsidP="00143FCC">
      <w:pPr>
        <w:ind w:left="720"/>
        <w:contextualSpacing/>
        <w:jc w:val="both"/>
        <w:rPr>
          <w:rFonts w:eastAsiaTheme="minorHAnsi"/>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Změny rozsahu díla (vícepráce, méněpráce)</w:t>
      </w:r>
    </w:p>
    <w:p w:rsidR="00143FCC" w:rsidRPr="00143FCC" w:rsidRDefault="00143FCC" w:rsidP="00143FCC">
      <w:pPr>
        <w:ind w:left="720"/>
        <w:contextualSpacing/>
        <w:jc w:val="both"/>
        <w:rPr>
          <w:rFonts w:eastAsiaTheme="minorHAnsi"/>
          <w:lang w:eastAsia="en-US"/>
        </w:rPr>
      </w:pPr>
    </w:p>
    <w:p w:rsidR="00143FCC" w:rsidRPr="00143FCC" w:rsidRDefault="00143FCC" w:rsidP="00143FCC">
      <w:pPr>
        <w:numPr>
          <w:ilvl w:val="0"/>
          <w:numId w:val="7"/>
        </w:numPr>
        <w:contextualSpacing/>
        <w:jc w:val="both"/>
        <w:rPr>
          <w:rFonts w:eastAsiaTheme="minorHAnsi"/>
          <w:lang w:eastAsia="en-US"/>
        </w:rPr>
      </w:pPr>
      <w:r w:rsidRPr="00143FCC">
        <w:rPr>
          <w:rFonts w:eastAsiaTheme="minorHAnsi"/>
          <w:lang w:eastAsia="en-US"/>
        </w:rPr>
        <w:t xml:space="preserve">Cenu Díla je možno překročit pouze v případě požadavku Objednatele na provedení víceprací, které jsou svým zadáním nad rámec sjednaného rozsahu Díla dle této Smlouvy. V takovém případě Zhotovitel zpracuje Objednateli cenovou nabídku na vícepráce. Po odsouhlasení této nabídky bude mezi smluvními stranami sepsán písemný dodatek k této Smlouvě, kde přílohou tohoto dodatku bude nabídka Zhotovitele odsouhlasená Objednatelem. </w:t>
      </w:r>
    </w:p>
    <w:p w:rsidR="00143FCC" w:rsidRPr="00D70105" w:rsidRDefault="00143FCC" w:rsidP="00143FCC">
      <w:pPr>
        <w:numPr>
          <w:ilvl w:val="0"/>
          <w:numId w:val="7"/>
        </w:numPr>
        <w:contextualSpacing/>
        <w:jc w:val="both"/>
        <w:rPr>
          <w:rFonts w:eastAsiaTheme="minorHAnsi"/>
          <w:lang w:eastAsia="en-US"/>
        </w:rPr>
      </w:pPr>
      <w:r w:rsidRPr="00143FCC">
        <w:rPr>
          <w:rFonts w:eastAsiaTheme="minorHAnsi"/>
          <w:lang w:eastAsia="en-US"/>
        </w:rPr>
        <w:t>V případě, že bude Dílo provedeno Zhotovitelem v menším rozsahu, než je uvedeno v této Smlouvě, bude Objednateli snížena cena Díla o nedodané dodávky a neprovedené práce. Zhotovitel má vždy nárok na úhradu toho, co ve prospěch Objednatele dle této Smlouvy plnil.</w:t>
      </w:r>
    </w:p>
    <w:p w:rsidR="00D70105" w:rsidRPr="00D70105" w:rsidRDefault="00D70105" w:rsidP="00D70105">
      <w:pPr>
        <w:contextualSpacing/>
        <w:jc w:val="both"/>
        <w:rPr>
          <w:rFonts w:eastAsiaTheme="minorHAnsi"/>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Místo plnění</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9"/>
        </w:numPr>
        <w:contextualSpacing/>
        <w:jc w:val="both"/>
        <w:rPr>
          <w:rFonts w:eastAsiaTheme="minorHAnsi"/>
          <w:lang w:eastAsia="en-US"/>
        </w:rPr>
      </w:pPr>
      <w:r w:rsidRPr="00143FCC">
        <w:rPr>
          <w:rFonts w:eastAsiaTheme="minorHAnsi"/>
          <w:lang w:eastAsia="en-US"/>
        </w:rPr>
        <w:t>Objednatel předá Zhotoviteli místo plnění, kterým jsou zejména prostory v Budově, která budou ke dni předání ve stavu způsobilém pro zahájení provádění Díla, dále jen „</w:t>
      </w:r>
      <w:r w:rsidRPr="00143FCC">
        <w:rPr>
          <w:rFonts w:eastAsiaTheme="minorHAnsi"/>
          <w:b/>
          <w:lang w:eastAsia="en-US"/>
        </w:rPr>
        <w:t>Místo plnění</w:t>
      </w:r>
      <w:r w:rsidRPr="00143FCC">
        <w:rPr>
          <w:rFonts w:eastAsiaTheme="minorHAnsi"/>
          <w:lang w:eastAsia="en-US"/>
        </w:rPr>
        <w:t>“. O tomto předání bude mezi smluvními stranami sepsán Protokol o předání Místa plnění.</w:t>
      </w:r>
    </w:p>
    <w:p w:rsidR="00143FCC" w:rsidRPr="00143FCC" w:rsidRDefault="00143FCC" w:rsidP="00143FCC">
      <w:pPr>
        <w:numPr>
          <w:ilvl w:val="0"/>
          <w:numId w:val="9"/>
        </w:numPr>
        <w:contextualSpacing/>
        <w:jc w:val="both"/>
        <w:rPr>
          <w:rFonts w:eastAsiaTheme="minorHAnsi"/>
          <w:lang w:eastAsia="en-US"/>
        </w:rPr>
      </w:pPr>
      <w:r w:rsidRPr="00143FCC">
        <w:rPr>
          <w:rFonts w:eastAsiaTheme="minorHAnsi"/>
          <w:lang w:eastAsia="en-US"/>
        </w:rPr>
        <w:t>Místo plnění je předáno Zhotoviteli k bezplatnému použití po dobu zhotovování díla.</w:t>
      </w:r>
    </w:p>
    <w:p w:rsidR="00143FCC" w:rsidRPr="00143FCC" w:rsidRDefault="00143FCC" w:rsidP="00143FCC">
      <w:pPr>
        <w:numPr>
          <w:ilvl w:val="0"/>
          <w:numId w:val="9"/>
        </w:numPr>
        <w:contextualSpacing/>
        <w:jc w:val="both"/>
        <w:rPr>
          <w:rFonts w:eastAsiaTheme="minorHAnsi"/>
          <w:lang w:eastAsia="en-US"/>
        </w:rPr>
      </w:pPr>
      <w:r w:rsidRPr="00143FCC">
        <w:rPr>
          <w:rFonts w:eastAsiaTheme="minorHAnsi"/>
          <w:lang w:eastAsia="en-US"/>
        </w:rPr>
        <w:t>Objednatel se zavazuje zajistit Zhotoviteli trvale přístupný vjezd k Místu plnění a nepřetržitý přístup na Místo plnění po dobu provádění Díla.</w:t>
      </w:r>
    </w:p>
    <w:p w:rsidR="00143FCC" w:rsidRPr="00143FCC" w:rsidRDefault="00143FCC" w:rsidP="00143FCC">
      <w:pPr>
        <w:numPr>
          <w:ilvl w:val="0"/>
          <w:numId w:val="9"/>
        </w:numPr>
        <w:contextualSpacing/>
        <w:jc w:val="both"/>
        <w:rPr>
          <w:rFonts w:eastAsiaTheme="minorHAnsi"/>
          <w:lang w:eastAsia="en-US"/>
        </w:rPr>
      </w:pPr>
      <w:r w:rsidRPr="00143FCC">
        <w:rPr>
          <w:rFonts w:eastAsiaTheme="minorHAnsi"/>
          <w:lang w:eastAsia="en-US"/>
        </w:rPr>
        <w:t>Zhotovitel se zavazuje vyklidit Místo plnění do pěti pracovních dnů od odstranění poslední vady a nedodělku zjištěného při předání a převzetí Díla, jinak ve stejné lhůtě po předání a převzetí díla.</w:t>
      </w:r>
    </w:p>
    <w:p w:rsidR="00143FCC" w:rsidRPr="00143FCC" w:rsidRDefault="00143FCC" w:rsidP="00143FCC">
      <w:pPr>
        <w:ind w:left="108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Subdodavatelé</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8"/>
        </w:numPr>
        <w:contextualSpacing/>
        <w:jc w:val="both"/>
        <w:rPr>
          <w:rFonts w:eastAsiaTheme="minorHAnsi"/>
          <w:lang w:eastAsia="en-US"/>
        </w:rPr>
      </w:pPr>
      <w:r w:rsidRPr="00143FCC">
        <w:rPr>
          <w:rFonts w:eastAsiaTheme="minorHAnsi"/>
          <w:lang w:eastAsia="en-US"/>
        </w:rPr>
        <w:t>Smluvní strany se dohodly, že Zhotovitel Díla může pověřit provedením jakékoli části Díla jinou osobu. Při provádění části Díla jinou osobou odpovídá Zhotovitel Objednateli tak, jako by dílo prováděl sám.</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Povinnosti Zhotovitele</w:t>
      </w:r>
    </w:p>
    <w:p w:rsidR="00143FCC" w:rsidRPr="00143FCC" w:rsidRDefault="00143FCC" w:rsidP="00143FCC">
      <w:pPr>
        <w:ind w:left="1080"/>
        <w:contextualSpacing/>
        <w:jc w:val="both"/>
        <w:rPr>
          <w:rFonts w:eastAsiaTheme="minorHAnsi"/>
          <w:b/>
          <w:lang w:eastAsia="en-US"/>
        </w:rPr>
      </w:pPr>
    </w:p>
    <w:p w:rsidR="00143FCC" w:rsidRPr="00143FCC" w:rsidRDefault="00143FCC" w:rsidP="00143FCC">
      <w:pPr>
        <w:numPr>
          <w:ilvl w:val="0"/>
          <w:numId w:val="16"/>
        </w:numPr>
        <w:contextualSpacing/>
        <w:jc w:val="both"/>
        <w:rPr>
          <w:rFonts w:eastAsiaTheme="minorHAnsi"/>
          <w:lang w:eastAsia="en-US"/>
        </w:rPr>
      </w:pPr>
      <w:r w:rsidRPr="00143FCC">
        <w:rPr>
          <w:rFonts w:eastAsiaTheme="minorHAnsi"/>
          <w:lang w:eastAsia="en-US"/>
        </w:rPr>
        <w:t>Zhotovitel se zavazuje provést Dílo řádně v souladu s touto Smlouvu, platnými zákony ČR, technickými normami a dle obecně závazných a doporučených předpisů a metodik.</w:t>
      </w:r>
    </w:p>
    <w:p w:rsidR="00143FCC" w:rsidRPr="00143FCC" w:rsidRDefault="00143FCC" w:rsidP="00143FCC">
      <w:pPr>
        <w:numPr>
          <w:ilvl w:val="0"/>
          <w:numId w:val="16"/>
        </w:numPr>
        <w:contextualSpacing/>
        <w:jc w:val="both"/>
        <w:rPr>
          <w:rFonts w:eastAsiaTheme="minorHAnsi"/>
          <w:lang w:eastAsia="en-US"/>
        </w:rPr>
      </w:pPr>
      <w:r w:rsidRPr="00143FCC">
        <w:rPr>
          <w:rFonts w:eastAsiaTheme="minorHAnsi"/>
          <w:lang w:eastAsia="en-US"/>
        </w:rPr>
        <w:t>Zhotovitel v plné míře zodpovídá za bezpečnost práce a ochranu zdraví všech osob během realizace Díla. Po celou dobu provádění Díla zajistí Zhotovitel bezpečnost zdraví a provozu zejména dodržováním předpisů BOZ a PO na pracovišti a odpovídá za škody na zdraví a majetku vzniklé jejich porušením jemu, Objednateli nebo třetím osobám. Zhotovitel zabezpečí vybavení pracovníků ochrannými pracovními pomůckami. Povinnosti a úkoly na úseku BOZP, vyplývající z platných právních předpisů, zajišťuje Zhotovitel na vlastní náklady a odpovědnost.</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Povinnosti Objednatele</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1"/>
          <w:numId w:val="21"/>
        </w:numPr>
        <w:spacing w:after="0"/>
        <w:ind w:left="709" w:hanging="283"/>
        <w:contextualSpacing/>
        <w:jc w:val="both"/>
        <w:rPr>
          <w:rFonts w:eastAsiaTheme="minorHAnsi"/>
          <w:i/>
          <w:lang w:eastAsia="en-US"/>
        </w:rPr>
      </w:pPr>
      <w:r w:rsidRPr="00143FCC">
        <w:rPr>
          <w:rFonts w:eastAsiaTheme="minorHAnsi"/>
          <w:lang w:eastAsia="en-US"/>
        </w:rPr>
        <w:t>Objednatel se zavazuje Dílo převzít, zaplatit za něj cenu sjednanou dle této Smlouvy.</w:t>
      </w:r>
    </w:p>
    <w:p w:rsidR="00143FCC" w:rsidRPr="00143FCC" w:rsidRDefault="00143FCC" w:rsidP="00143FCC">
      <w:pPr>
        <w:numPr>
          <w:ilvl w:val="1"/>
          <w:numId w:val="21"/>
        </w:numPr>
        <w:spacing w:after="0"/>
        <w:ind w:left="709" w:hanging="283"/>
        <w:contextualSpacing/>
        <w:jc w:val="both"/>
        <w:rPr>
          <w:rFonts w:eastAsiaTheme="minorHAnsi"/>
          <w:i/>
          <w:lang w:eastAsia="en-US"/>
        </w:rPr>
      </w:pPr>
      <w:r w:rsidRPr="00143FCC">
        <w:rPr>
          <w:rFonts w:eastAsiaTheme="minorHAnsi"/>
          <w:lang w:eastAsia="en-US"/>
        </w:rPr>
        <w:t>Termíny plnění dle této Smlouvy se přiměřeně prodlužují pokud:</w:t>
      </w:r>
    </w:p>
    <w:p w:rsidR="00143FCC" w:rsidRPr="00143FCC" w:rsidRDefault="00143FCC" w:rsidP="00143FCC">
      <w:pPr>
        <w:numPr>
          <w:ilvl w:val="1"/>
          <w:numId w:val="23"/>
        </w:numPr>
        <w:spacing w:after="0"/>
        <w:ind w:left="1276" w:hanging="283"/>
        <w:contextualSpacing/>
        <w:jc w:val="both"/>
        <w:rPr>
          <w:rFonts w:eastAsiaTheme="minorHAnsi"/>
          <w:i/>
          <w:lang w:eastAsia="en-US"/>
        </w:rPr>
      </w:pPr>
      <w:r w:rsidRPr="00143FCC">
        <w:rPr>
          <w:rFonts w:eastAsiaTheme="minorHAnsi"/>
          <w:lang w:eastAsia="en-US"/>
        </w:rPr>
        <w:t>dojde během provádění Díla ke zvýšení objemu prací o více než 5% oproti rozsahu Díla dle této Smlouvy a toto zvýšení bude vyvoláno a odsouhlaseno Objednatelem,</w:t>
      </w:r>
    </w:p>
    <w:p w:rsidR="00143FCC" w:rsidRPr="00143FCC" w:rsidRDefault="00143FCC" w:rsidP="00143FCC">
      <w:pPr>
        <w:numPr>
          <w:ilvl w:val="1"/>
          <w:numId w:val="23"/>
        </w:numPr>
        <w:spacing w:after="0"/>
        <w:ind w:left="1276" w:hanging="283"/>
        <w:contextualSpacing/>
        <w:jc w:val="both"/>
        <w:rPr>
          <w:rFonts w:eastAsiaTheme="minorHAnsi"/>
          <w:i/>
          <w:lang w:eastAsia="en-US"/>
        </w:rPr>
      </w:pPr>
      <w:r w:rsidRPr="00143FCC">
        <w:rPr>
          <w:rFonts w:eastAsiaTheme="minorHAnsi"/>
          <w:lang w:eastAsia="en-US"/>
        </w:rPr>
        <w:t>nebude-li Zhotovitel schopen pokračovat plynule v práci z důvodu neposkytnutí součinnosti ze strany Objednatele,</w:t>
      </w:r>
    </w:p>
    <w:p w:rsidR="00143FCC" w:rsidRPr="00143FCC" w:rsidRDefault="00143FCC" w:rsidP="00143FCC">
      <w:pPr>
        <w:numPr>
          <w:ilvl w:val="1"/>
          <w:numId w:val="23"/>
        </w:numPr>
        <w:spacing w:after="0"/>
        <w:ind w:left="1276" w:hanging="283"/>
        <w:contextualSpacing/>
        <w:jc w:val="both"/>
        <w:rPr>
          <w:rFonts w:eastAsiaTheme="minorHAnsi"/>
          <w:i/>
          <w:lang w:eastAsia="en-US"/>
        </w:rPr>
      </w:pPr>
      <w:r w:rsidRPr="00143FCC">
        <w:rPr>
          <w:rFonts w:eastAsiaTheme="minorHAnsi"/>
          <w:lang w:eastAsia="en-US"/>
        </w:rPr>
        <w:t>dojde-li k opožděnému předání Místa plnění.</w:t>
      </w:r>
    </w:p>
    <w:p w:rsidR="00143FCC" w:rsidRPr="00143FCC" w:rsidRDefault="00143FCC" w:rsidP="00143FCC">
      <w:pPr>
        <w:ind w:left="720"/>
        <w:contextualSpacing/>
        <w:jc w:val="both"/>
        <w:rPr>
          <w:rFonts w:eastAsiaTheme="minorHAnsi"/>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Harmonogram realizace</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2"/>
        </w:numPr>
        <w:contextualSpacing/>
        <w:jc w:val="both"/>
        <w:rPr>
          <w:rFonts w:eastAsiaTheme="minorHAnsi"/>
          <w:lang w:eastAsia="en-US"/>
        </w:rPr>
      </w:pPr>
      <w:r w:rsidRPr="00143FCC">
        <w:rPr>
          <w:rFonts w:eastAsiaTheme="minorHAnsi"/>
          <w:lang w:eastAsia="en-US"/>
        </w:rPr>
        <w:lastRenderedPageBreak/>
        <w:t>Celé Dílo bude dokončeno a předáno Objednateli nejpozději do 30 od předání a převzetí Místa plnění.</w:t>
      </w:r>
    </w:p>
    <w:p w:rsidR="00143FCC" w:rsidRPr="00143FCC" w:rsidRDefault="00143FCC" w:rsidP="00143FCC">
      <w:pPr>
        <w:numPr>
          <w:ilvl w:val="0"/>
          <w:numId w:val="12"/>
        </w:numPr>
        <w:contextualSpacing/>
        <w:jc w:val="both"/>
        <w:rPr>
          <w:rFonts w:eastAsiaTheme="minorHAnsi"/>
          <w:lang w:eastAsia="en-US"/>
        </w:rPr>
      </w:pPr>
      <w:r w:rsidRPr="00143FCC">
        <w:rPr>
          <w:rFonts w:eastAsiaTheme="minorHAnsi"/>
          <w:lang w:eastAsia="en-US"/>
        </w:rPr>
        <w:t>Dokončením se rozumí fyzická instalace Díla, které bude ve stavu plné funkčnosti.</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Cena díla</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1"/>
        </w:numPr>
        <w:contextualSpacing/>
        <w:jc w:val="both"/>
        <w:rPr>
          <w:rFonts w:eastAsiaTheme="minorHAnsi"/>
          <w:lang w:eastAsia="en-US"/>
        </w:rPr>
      </w:pPr>
      <w:r w:rsidRPr="00143FCC">
        <w:rPr>
          <w:rFonts w:eastAsiaTheme="minorHAnsi"/>
          <w:lang w:eastAsia="en-US"/>
        </w:rPr>
        <w:t xml:space="preserve">Celková cena díla byla stanovena dohodou smluvních stran a činí </w:t>
      </w:r>
      <w:r w:rsidRPr="00143FCC">
        <w:rPr>
          <w:rFonts w:eastAsiaTheme="minorHAnsi"/>
          <w:b/>
          <w:lang w:eastAsia="en-US"/>
        </w:rPr>
        <w:t>1</w:t>
      </w:r>
      <w:r w:rsidR="00194F1C">
        <w:rPr>
          <w:rFonts w:eastAsiaTheme="minorHAnsi"/>
          <w:b/>
          <w:lang w:eastAsia="en-US"/>
        </w:rPr>
        <w:t>70</w:t>
      </w:r>
      <w:r w:rsidRPr="00143FCC">
        <w:rPr>
          <w:rFonts w:eastAsiaTheme="minorHAnsi"/>
          <w:b/>
          <w:lang w:eastAsia="en-US"/>
        </w:rPr>
        <w:t>.</w:t>
      </w:r>
      <w:r w:rsidR="00194F1C">
        <w:rPr>
          <w:rFonts w:eastAsiaTheme="minorHAnsi"/>
          <w:b/>
          <w:lang w:eastAsia="en-US"/>
        </w:rPr>
        <w:t>663</w:t>
      </w:r>
      <w:r w:rsidRPr="00143FCC">
        <w:rPr>
          <w:rFonts w:eastAsiaTheme="minorHAnsi" w:cstheme="minorHAnsi"/>
          <w:b/>
          <w:lang w:eastAsia="en-US"/>
        </w:rPr>
        <w:t xml:space="preserve">,- </w:t>
      </w:r>
      <w:r w:rsidRPr="00143FCC">
        <w:rPr>
          <w:rFonts w:eastAsiaTheme="minorHAnsi"/>
          <w:b/>
          <w:lang w:eastAsia="en-US"/>
        </w:rPr>
        <w:t>Kč bez DPH</w:t>
      </w:r>
      <w:r w:rsidRPr="00143FCC">
        <w:rPr>
          <w:rFonts w:eastAsiaTheme="minorHAnsi"/>
          <w:lang w:eastAsia="en-US"/>
        </w:rPr>
        <w:t xml:space="preserve"> (slovy: </w:t>
      </w:r>
      <w:proofErr w:type="spellStart"/>
      <w:r w:rsidR="00194F1C">
        <w:rPr>
          <w:rFonts w:eastAsiaTheme="minorHAnsi"/>
          <w:lang w:eastAsia="en-US"/>
        </w:rPr>
        <w:t>stosedmdesát</w:t>
      </w:r>
      <w:r w:rsidRPr="00143FCC">
        <w:rPr>
          <w:rFonts w:eastAsiaTheme="minorHAnsi" w:cstheme="minorHAnsi"/>
          <w:color w:val="000000"/>
          <w:lang w:eastAsia="en-US"/>
        </w:rPr>
        <w:t>tisíc</w:t>
      </w:r>
      <w:r w:rsidR="00194F1C">
        <w:rPr>
          <w:rFonts w:eastAsiaTheme="minorHAnsi" w:cstheme="minorHAnsi"/>
          <w:color w:val="000000"/>
          <w:lang w:eastAsia="en-US"/>
        </w:rPr>
        <w:t>šestsetšedesáttři</w:t>
      </w:r>
      <w:proofErr w:type="spellEnd"/>
      <w:r w:rsidR="00194F1C">
        <w:rPr>
          <w:rFonts w:eastAsiaTheme="minorHAnsi" w:cstheme="minorHAnsi"/>
          <w:color w:val="000000"/>
          <w:lang w:eastAsia="en-US"/>
        </w:rPr>
        <w:t xml:space="preserve"> ko</w:t>
      </w:r>
      <w:r w:rsidRPr="00143FCC">
        <w:rPr>
          <w:rFonts w:eastAsiaTheme="minorHAnsi" w:cstheme="minorHAnsi"/>
          <w:color w:val="000000"/>
          <w:lang w:eastAsia="en-US"/>
        </w:rPr>
        <w:t>run českých</w:t>
      </w:r>
      <w:r w:rsidRPr="00143FCC">
        <w:rPr>
          <w:rFonts w:eastAsiaTheme="minorHAnsi"/>
          <w:lang w:eastAsia="en-US"/>
        </w:rPr>
        <w:t xml:space="preserve">), </w:t>
      </w:r>
      <w:r w:rsidR="00194F1C">
        <w:rPr>
          <w:rFonts w:eastAsiaTheme="minorHAnsi"/>
          <w:lang w:eastAsia="en-US"/>
        </w:rPr>
        <w:t>DPH je 35.839,- Kč, tj.</w:t>
      </w:r>
      <w:r w:rsidRPr="00143FCC">
        <w:rPr>
          <w:rFonts w:eastAsiaTheme="minorHAnsi"/>
          <w:lang w:eastAsia="en-US"/>
        </w:rPr>
        <w:t xml:space="preserve"> </w:t>
      </w:r>
      <w:r w:rsidR="00194F1C">
        <w:rPr>
          <w:rFonts w:eastAsiaTheme="minorHAnsi"/>
          <w:b/>
          <w:lang w:eastAsia="en-US"/>
        </w:rPr>
        <w:t>206</w:t>
      </w:r>
      <w:r w:rsidRPr="00143FCC">
        <w:rPr>
          <w:rFonts w:eastAsiaTheme="minorHAnsi"/>
          <w:b/>
          <w:lang w:eastAsia="en-US"/>
        </w:rPr>
        <w:t>.</w:t>
      </w:r>
      <w:r w:rsidR="00194F1C">
        <w:rPr>
          <w:rFonts w:eastAsiaTheme="minorHAnsi"/>
          <w:b/>
          <w:lang w:eastAsia="en-US"/>
        </w:rPr>
        <w:t>502</w:t>
      </w:r>
      <w:r w:rsidRPr="00143FCC">
        <w:rPr>
          <w:rFonts w:eastAsiaTheme="minorHAnsi"/>
          <w:b/>
          <w:lang w:eastAsia="en-US"/>
        </w:rPr>
        <w:t>,- Kč s DPH</w:t>
      </w:r>
      <w:r w:rsidRPr="00143FCC">
        <w:rPr>
          <w:rFonts w:eastAsiaTheme="minorHAnsi"/>
          <w:lang w:eastAsia="en-US"/>
        </w:rPr>
        <w:t xml:space="preserve"> (slovy: </w:t>
      </w:r>
      <w:proofErr w:type="spellStart"/>
      <w:r w:rsidR="00194F1C">
        <w:rPr>
          <w:rFonts w:eastAsiaTheme="minorHAnsi"/>
          <w:lang w:eastAsia="en-US"/>
        </w:rPr>
        <w:t>dvěstěšest</w:t>
      </w:r>
      <w:r w:rsidRPr="00143FCC">
        <w:rPr>
          <w:rFonts w:eastAsiaTheme="minorHAnsi"/>
          <w:lang w:eastAsia="en-US"/>
        </w:rPr>
        <w:t>tisíc</w:t>
      </w:r>
      <w:r w:rsidR="00194F1C">
        <w:rPr>
          <w:rFonts w:eastAsiaTheme="minorHAnsi"/>
          <w:lang w:eastAsia="en-US"/>
        </w:rPr>
        <w:t>pětsetdva</w:t>
      </w:r>
      <w:proofErr w:type="spellEnd"/>
      <w:r w:rsidRPr="00143FCC">
        <w:rPr>
          <w:rFonts w:eastAsiaTheme="minorHAnsi"/>
          <w:lang w:eastAsia="en-US"/>
        </w:rPr>
        <w:t xml:space="preserve"> korun českých).</w:t>
      </w:r>
    </w:p>
    <w:p w:rsidR="00143FCC" w:rsidRPr="00143FCC" w:rsidRDefault="00143FCC" w:rsidP="00143FCC">
      <w:pPr>
        <w:numPr>
          <w:ilvl w:val="0"/>
          <w:numId w:val="11"/>
        </w:numPr>
        <w:contextualSpacing/>
        <w:jc w:val="both"/>
        <w:rPr>
          <w:rFonts w:eastAsiaTheme="minorHAnsi"/>
          <w:lang w:eastAsia="en-US"/>
        </w:rPr>
      </w:pPr>
      <w:r w:rsidRPr="00143FCC">
        <w:rPr>
          <w:rFonts w:eastAsiaTheme="minorHAnsi"/>
          <w:lang w:eastAsia="en-US"/>
        </w:rPr>
        <w:t>Cena za Dílo dle této Smlouvy se sjednává jako cena maximální a nejvýše přípustná dle zadání a specifikace Díla podle této Smlouvy a jejich příloh a zahrnuje veškeré činnosti a plnění dohodnutá v této Smlouvě – tj. úplné, funkční a bezvadné provedení všech montážních prací, včetně dodávek potřebných materiálů a zařízení nezbytných pro řádné dokončení Díla.</w:t>
      </w:r>
    </w:p>
    <w:p w:rsidR="00143FCC" w:rsidRPr="00143FCC" w:rsidRDefault="00143FCC" w:rsidP="00143FCC">
      <w:pPr>
        <w:numPr>
          <w:ilvl w:val="0"/>
          <w:numId w:val="11"/>
        </w:numPr>
        <w:contextualSpacing/>
        <w:jc w:val="both"/>
        <w:rPr>
          <w:rFonts w:eastAsiaTheme="minorHAnsi"/>
          <w:lang w:eastAsia="en-US"/>
        </w:rPr>
      </w:pPr>
      <w:r w:rsidRPr="00143FCC">
        <w:rPr>
          <w:rFonts w:eastAsiaTheme="minorHAnsi"/>
          <w:lang w:eastAsia="en-US"/>
        </w:rPr>
        <w:t>Změna ceny Díla je přípustná zejména v případech:</w:t>
      </w:r>
    </w:p>
    <w:p w:rsidR="00143FCC" w:rsidRPr="00143FCC" w:rsidRDefault="00143FCC" w:rsidP="00143FCC">
      <w:pPr>
        <w:numPr>
          <w:ilvl w:val="1"/>
          <w:numId w:val="23"/>
        </w:numPr>
        <w:spacing w:after="0"/>
        <w:ind w:left="1276" w:hanging="283"/>
        <w:contextualSpacing/>
        <w:jc w:val="both"/>
        <w:rPr>
          <w:rFonts w:eastAsiaTheme="minorHAnsi"/>
          <w:lang w:eastAsia="en-US"/>
        </w:rPr>
      </w:pPr>
      <w:r w:rsidRPr="00143FCC">
        <w:rPr>
          <w:rFonts w:eastAsiaTheme="minorHAnsi"/>
          <w:lang w:eastAsia="en-US"/>
        </w:rPr>
        <w:t>provedení, resp. požadavku na provedení víceprací vyvolaných a odsouhlasených Objednatelem,</w:t>
      </w:r>
    </w:p>
    <w:p w:rsidR="00143FCC" w:rsidRPr="00143FCC" w:rsidRDefault="00143FCC" w:rsidP="00143FCC">
      <w:pPr>
        <w:numPr>
          <w:ilvl w:val="1"/>
          <w:numId w:val="23"/>
        </w:numPr>
        <w:spacing w:after="0"/>
        <w:ind w:left="1276" w:hanging="283"/>
        <w:contextualSpacing/>
        <w:jc w:val="both"/>
        <w:rPr>
          <w:rFonts w:eastAsiaTheme="minorHAnsi"/>
          <w:lang w:eastAsia="en-US"/>
        </w:rPr>
      </w:pPr>
      <w:r w:rsidRPr="00143FCC">
        <w:rPr>
          <w:rFonts w:eastAsiaTheme="minorHAnsi"/>
          <w:lang w:eastAsia="en-US"/>
        </w:rPr>
        <w:t>v případě provedení Díla v rozsahu menším než je sjednáno touto Smlouvou.</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Platební podmínky a termíny</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0"/>
        </w:numPr>
        <w:contextualSpacing/>
        <w:jc w:val="both"/>
        <w:rPr>
          <w:rFonts w:eastAsiaTheme="minorHAnsi"/>
          <w:lang w:eastAsia="en-US"/>
        </w:rPr>
      </w:pPr>
      <w:r w:rsidRPr="00143FCC">
        <w:rPr>
          <w:rFonts w:eastAsiaTheme="minorHAnsi"/>
          <w:lang w:eastAsia="en-US"/>
        </w:rPr>
        <w:t xml:space="preserve">Objednatel se zavazuje uhradit Zhotoviteli cenu Díla po řádném dokončení a předání Díla Objednateli na základě faktury vystavené Zhotovitelem na vrub Objednatele. Faktura bude </w:t>
      </w:r>
      <w:r w:rsidR="00194F1C">
        <w:rPr>
          <w:rFonts w:eastAsiaTheme="minorHAnsi"/>
          <w:lang w:eastAsia="en-US"/>
        </w:rPr>
        <w:t>vystavena se splatností 30 dní</w:t>
      </w:r>
      <w:r w:rsidRPr="00143FCC">
        <w:rPr>
          <w:rFonts w:eastAsiaTheme="minorHAnsi"/>
          <w:lang w:eastAsia="en-US"/>
        </w:rPr>
        <w:t>.</w:t>
      </w:r>
    </w:p>
    <w:p w:rsidR="00143FCC" w:rsidRPr="00143FCC" w:rsidRDefault="00143FCC" w:rsidP="00143FCC">
      <w:pPr>
        <w:numPr>
          <w:ilvl w:val="0"/>
          <w:numId w:val="10"/>
        </w:numPr>
        <w:contextualSpacing/>
        <w:jc w:val="both"/>
        <w:rPr>
          <w:rFonts w:eastAsiaTheme="minorHAnsi"/>
          <w:lang w:eastAsia="en-US"/>
        </w:rPr>
      </w:pPr>
      <w:r w:rsidRPr="00143FCC">
        <w:rPr>
          <w:rFonts w:eastAsiaTheme="minorHAnsi"/>
          <w:lang w:eastAsia="en-US"/>
        </w:rPr>
        <w:t>Veškeré ceny uvedené v této Smlouvě včetně příloh této Smlouvy jsou uvedeny v Kč bez i s DPH, která k nim bude přičtena dle platných právních předpisů.</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Sankce za prodlení</w:t>
      </w:r>
    </w:p>
    <w:p w:rsidR="00143FCC" w:rsidRPr="00143FCC" w:rsidRDefault="00143FCC" w:rsidP="00143FCC">
      <w:pPr>
        <w:ind w:left="720"/>
        <w:contextualSpacing/>
        <w:jc w:val="both"/>
        <w:rPr>
          <w:rFonts w:eastAsiaTheme="minorHAnsi"/>
          <w:lang w:eastAsia="en-US"/>
        </w:rPr>
      </w:pPr>
    </w:p>
    <w:p w:rsidR="00143FCC" w:rsidRPr="00143FCC" w:rsidRDefault="00143FCC" w:rsidP="00143FCC">
      <w:pPr>
        <w:numPr>
          <w:ilvl w:val="0"/>
          <w:numId w:val="18"/>
        </w:numPr>
        <w:contextualSpacing/>
        <w:jc w:val="both"/>
        <w:rPr>
          <w:rFonts w:eastAsiaTheme="minorHAnsi"/>
          <w:lang w:eastAsia="en-US"/>
        </w:rPr>
      </w:pPr>
      <w:r w:rsidRPr="00143FCC">
        <w:rPr>
          <w:rFonts w:eastAsiaTheme="minorHAnsi"/>
          <w:lang w:eastAsia="en-US"/>
        </w:rPr>
        <w:t>Pro případ prodlení Zhotovitele s dokončením Díla si smluvní strany sjednaly smluvní pokutu ve výši 0,1% z celkové ceny Díla za každý den prodlení.</w:t>
      </w:r>
    </w:p>
    <w:p w:rsidR="00143FCC" w:rsidRPr="00143FCC" w:rsidRDefault="00143FCC" w:rsidP="00143FCC">
      <w:pPr>
        <w:numPr>
          <w:ilvl w:val="0"/>
          <w:numId w:val="18"/>
        </w:numPr>
        <w:contextualSpacing/>
        <w:jc w:val="both"/>
        <w:rPr>
          <w:rFonts w:eastAsiaTheme="minorHAnsi"/>
          <w:b/>
          <w:lang w:eastAsia="en-US"/>
        </w:rPr>
      </w:pPr>
      <w:r w:rsidRPr="00143FCC">
        <w:rPr>
          <w:rFonts w:eastAsiaTheme="minorHAnsi"/>
          <w:lang w:eastAsia="en-US"/>
        </w:rPr>
        <w:t>V případě prodlení Objednatele s placením Díla nebo jeho jakékoli splátky dle vystavené faktury, si smluvní strany sjednaly smluvní úrok z prodlení ve výši 0,1% za každý den prodlení z dlužné částky po splatnosti</w:t>
      </w:r>
      <w:r w:rsidRPr="00143FCC">
        <w:rPr>
          <w:rFonts w:eastAsiaTheme="minorHAnsi"/>
          <w:b/>
          <w:lang w:eastAsia="en-US"/>
        </w:rPr>
        <w:t>.</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Vyšší moc</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9"/>
        </w:numPr>
        <w:contextualSpacing/>
        <w:jc w:val="both"/>
        <w:rPr>
          <w:rFonts w:eastAsiaTheme="minorHAnsi"/>
          <w:lang w:eastAsia="en-US"/>
        </w:rPr>
      </w:pPr>
      <w:r w:rsidRPr="00143FCC">
        <w:rPr>
          <w:rFonts w:eastAsiaTheme="minorHAnsi"/>
          <w:lang w:eastAsia="en-US"/>
        </w:rPr>
        <w:t xml:space="preserve">Pro účely tohoto ustanovení znamená „vyšší moc“ takovou mimořádnou a neodvratitelnou událost mimo kontrolu smluvní strany, která se na ni odvolává, kterou nemohla předvídat při uzavření Smlouvy a která jí brání při plnění závazků vyplývajících z této Smlouvy. Takové události mohou být válka, revoluce, požáry, záplavy, epidemie, karanténní omezení, embarga, generální stávky a stávky celého průmyslového odvětví, pokud bezprostředně ohrozí provádění (zhotovení) Díla. Pokud tyto události nastanou v zemích, které nejsou zeměmi původu Díla nebo se nestanou v zemi provádění Díla, nemohou Dílo ovlivnit a Zhotovitel musí </w:t>
      </w:r>
      <w:r w:rsidRPr="00143FCC">
        <w:rPr>
          <w:rFonts w:eastAsiaTheme="minorHAnsi"/>
          <w:lang w:eastAsia="en-US"/>
        </w:rPr>
        <w:lastRenderedPageBreak/>
        <w:t xml:space="preserve">plnit své povinnosti. Za okolnosti vyšší moci se nepovažují chyby nebo zanedbání ze strany Zhotovitele, výpadky v dodávce energie a ve výrobě, místní a podnikové stávky apod. Vyšší moc není selhání Subdodavatele, pokud by nenastalo z důvodů shora uvedených. Smluvní strana, která se dovolává okolnosti vyšší moci, neodpovídá během této okolnosti za plnění svých závazků podle Smlouvy. Smluvní termíny se vlivem okolnosti vyšší moci prodlužují o dobu působení vyšší moci včetně přiměřené doby pro konsolidaci a restituci poměrů poté, co okolnosti vyšší moci pominou. Trvá-li vyšší moc déle než šest (6) měsíců, projednají smluvní strany další postup, pokud jde o plnění práv a závazků z této Smlouvy. </w:t>
      </w:r>
    </w:p>
    <w:p w:rsidR="00143FCC" w:rsidRPr="00143FCC" w:rsidRDefault="00143FCC" w:rsidP="00143FCC">
      <w:pPr>
        <w:numPr>
          <w:ilvl w:val="0"/>
          <w:numId w:val="19"/>
        </w:numPr>
        <w:contextualSpacing/>
        <w:jc w:val="both"/>
        <w:rPr>
          <w:rFonts w:eastAsiaTheme="minorHAnsi"/>
          <w:lang w:eastAsia="en-US"/>
        </w:rPr>
      </w:pPr>
      <w:r w:rsidRPr="00143FCC">
        <w:rPr>
          <w:rFonts w:eastAsiaTheme="minorHAnsi"/>
          <w:lang w:eastAsia="en-US"/>
        </w:rPr>
        <w:t>O vzniku situace vyšší moci a jejích příčinách uvědomí smluvní strana odvolávající se na vyšší moc neprodleně, nejpozději však do pěti (5) dnů od vzniku, druhou smluvní stranu emailem, faxem nebo telegramem a následně potvrdí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143FCC" w:rsidRPr="00143FCC" w:rsidRDefault="00143FCC" w:rsidP="00143FCC">
      <w:pPr>
        <w:ind w:left="720"/>
        <w:contextualSpacing/>
        <w:jc w:val="both"/>
        <w:rPr>
          <w:rFonts w:eastAsiaTheme="minorHAnsi"/>
          <w:b/>
          <w:lang w:eastAsia="en-US"/>
        </w:rPr>
      </w:pPr>
    </w:p>
    <w:p w:rsid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Záruky</w:t>
      </w:r>
    </w:p>
    <w:p w:rsidR="00D70105" w:rsidRPr="00143FCC" w:rsidRDefault="00D70105" w:rsidP="00D70105">
      <w:pPr>
        <w:ind w:left="360"/>
        <w:contextualSpacing/>
        <w:jc w:val="center"/>
        <w:rPr>
          <w:rFonts w:eastAsiaTheme="minorHAnsi"/>
          <w:b/>
          <w:lang w:eastAsia="en-US"/>
        </w:rPr>
      </w:pPr>
    </w:p>
    <w:p w:rsidR="00143FCC" w:rsidRPr="00143FCC" w:rsidRDefault="00143FCC" w:rsidP="00143FCC">
      <w:pPr>
        <w:numPr>
          <w:ilvl w:val="0"/>
          <w:numId w:val="5"/>
        </w:numPr>
        <w:spacing w:after="0"/>
        <w:jc w:val="both"/>
        <w:rPr>
          <w:rFonts w:eastAsiaTheme="minorHAnsi" w:cs="Arial"/>
          <w:lang w:eastAsia="en-US"/>
        </w:rPr>
      </w:pPr>
      <w:r w:rsidRPr="00143FCC">
        <w:rPr>
          <w:rFonts w:eastAsiaTheme="minorHAnsi" w:cs="Arial"/>
          <w:lang w:eastAsia="en-US"/>
        </w:rPr>
        <w:t>Zhotovitel odpovídá za to, že předmět Smlouvy je zhotoven podle podmínek Smlouvy a po dobu záruční lhůty bude mít vlastnosti stanovené Smlouvou a českými technickými normami.</w:t>
      </w:r>
    </w:p>
    <w:p w:rsidR="00143FCC" w:rsidRPr="00143FCC" w:rsidRDefault="00143FCC" w:rsidP="00143FCC">
      <w:pPr>
        <w:numPr>
          <w:ilvl w:val="0"/>
          <w:numId w:val="5"/>
        </w:numPr>
        <w:contextualSpacing/>
        <w:jc w:val="both"/>
        <w:rPr>
          <w:rFonts w:eastAsiaTheme="minorHAnsi"/>
          <w:lang w:eastAsia="en-US"/>
        </w:rPr>
      </w:pPr>
      <w:r w:rsidRPr="00143FCC">
        <w:rPr>
          <w:rFonts w:eastAsiaTheme="minorHAnsi"/>
          <w:lang w:eastAsia="en-US"/>
        </w:rPr>
        <w:t>Záruka na realizaci strukturované kabeláže je 5 let.</w:t>
      </w:r>
    </w:p>
    <w:p w:rsidR="00143FCC" w:rsidRPr="00F13825" w:rsidRDefault="00143FCC" w:rsidP="00F52F1C">
      <w:pPr>
        <w:numPr>
          <w:ilvl w:val="0"/>
          <w:numId w:val="5"/>
        </w:numPr>
        <w:contextualSpacing/>
        <w:jc w:val="both"/>
        <w:rPr>
          <w:rFonts w:eastAsiaTheme="minorHAnsi"/>
          <w:lang w:eastAsia="en-US"/>
        </w:rPr>
      </w:pPr>
      <w:r w:rsidRPr="00F13825">
        <w:rPr>
          <w:rFonts w:eastAsiaTheme="minorHAnsi"/>
          <w:lang w:eastAsia="en-US"/>
        </w:rPr>
        <w:t>Záruk</w:t>
      </w:r>
      <w:r w:rsidR="00194F1C" w:rsidRPr="00F13825">
        <w:rPr>
          <w:rFonts w:eastAsiaTheme="minorHAnsi"/>
          <w:lang w:eastAsia="en-US"/>
        </w:rPr>
        <w:t xml:space="preserve">y na </w:t>
      </w:r>
      <w:r w:rsidR="00F13825">
        <w:rPr>
          <w:rFonts w:eastAsiaTheme="minorHAnsi"/>
          <w:lang w:eastAsia="en-US"/>
        </w:rPr>
        <w:t>výpočetní t</w:t>
      </w:r>
      <w:r w:rsidR="00F13825" w:rsidRPr="00F13825">
        <w:rPr>
          <w:rFonts w:eastAsiaTheme="minorHAnsi"/>
          <w:lang w:eastAsia="en-US"/>
        </w:rPr>
        <w:t>echniku budou uvedeny v dodacím a záručním listu, který bude vystaven spolu s fakturou</w:t>
      </w:r>
      <w:r w:rsidRPr="00F13825">
        <w:rPr>
          <w:rFonts w:eastAsiaTheme="minorHAnsi"/>
          <w:lang w:eastAsia="en-US"/>
        </w:rPr>
        <w:t>.</w:t>
      </w:r>
    </w:p>
    <w:p w:rsidR="00143FCC" w:rsidRPr="00143FCC" w:rsidRDefault="00143FCC" w:rsidP="00143FCC">
      <w:pPr>
        <w:numPr>
          <w:ilvl w:val="0"/>
          <w:numId w:val="5"/>
        </w:numPr>
        <w:contextualSpacing/>
        <w:jc w:val="both"/>
        <w:rPr>
          <w:rFonts w:eastAsiaTheme="minorHAnsi"/>
          <w:lang w:eastAsia="en-US"/>
        </w:rPr>
      </w:pPr>
      <w:r w:rsidRPr="00143FCC">
        <w:rPr>
          <w:rFonts w:eastAsiaTheme="minorHAnsi"/>
          <w:lang w:eastAsia="en-US"/>
        </w:rPr>
        <w:t>Objednatel je povinen reklamovat zjevné vady kvality a rozsahu služeb a prací dle možností okamžitě při jejich zjištění, nejpozději ovšem do data vypršení záruční doby. Reklamace je možno uplatňovat:</w:t>
      </w:r>
    </w:p>
    <w:p w:rsidR="00143FCC" w:rsidRPr="00143FCC" w:rsidRDefault="00143FCC" w:rsidP="00143FCC">
      <w:pPr>
        <w:numPr>
          <w:ilvl w:val="0"/>
          <w:numId w:val="17"/>
        </w:numPr>
        <w:contextualSpacing/>
        <w:jc w:val="both"/>
        <w:rPr>
          <w:rFonts w:eastAsiaTheme="minorHAnsi"/>
          <w:lang w:eastAsia="en-US"/>
        </w:rPr>
      </w:pPr>
      <w:r w:rsidRPr="00143FCC">
        <w:rPr>
          <w:rFonts w:eastAsiaTheme="minorHAnsi"/>
          <w:lang w:eastAsia="en-US"/>
        </w:rPr>
        <w:t>e-mailem zaslaným na adresu: reg</w:t>
      </w:r>
      <w:hyperlink r:id="rId7" w:history="1">
        <w:r w:rsidRPr="00D70105">
          <w:rPr>
            <w:rFonts w:eastAsiaTheme="minorHAnsi"/>
            <w:color w:val="0000FF"/>
            <w:u w:val="single"/>
            <w:lang w:eastAsia="en-US"/>
          </w:rPr>
          <w:t>@nwt.cz</w:t>
        </w:r>
      </w:hyperlink>
      <w:r w:rsidRPr="00143FCC">
        <w:rPr>
          <w:rFonts w:eastAsiaTheme="minorHAnsi"/>
          <w:lang w:eastAsia="en-US"/>
        </w:rPr>
        <w:t>,</w:t>
      </w:r>
    </w:p>
    <w:p w:rsidR="00143FCC" w:rsidRPr="00143FCC" w:rsidRDefault="00143FCC" w:rsidP="00143FCC">
      <w:pPr>
        <w:numPr>
          <w:ilvl w:val="0"/>
          <w:numId w:val="17"/>
        </w:numPr>
        <w:contextualSpacing/>
        <w:jc w:val="both"/>
        <w:rPr>
          <w:rFonts w:eastAsiaTheme="minorHAnsi"/>
          <w:lang w:eastAsia="en-US"/>
        </w:rPr>
      </w:pPr>
      <w:r w:rsidRPr="00143FCC">
        <w:rPr>
          <w:rFonts w:eastAsiaTheme="minorHAnsi"/>
          <w:lang w:eastAsia="en-US"/>
        </w:rPr>
        <w:t xml:space="preserve">písemně, kde reklamační dopis bude zaslán na adresu sídla Zhotovitele. </w:t>
      </w:r>
    </w:p>
    <w:p w:rsidR="00143FCC" w:rsidRPr="00143FCC" w:rsidRDefault="00143FCC" w:rsidP="00143FCC">
      <w:pPr>
        <w:numPr>
          <w:ilvl w:val="0"/>
          <w:numId w:val="5"/>
        </w:numPr>
        <w:contextualSpacing/>
        <w:jc w:val="both"/>
        <w:rPr>
          <w:rFonts w:eastAsiaTheme="minorHAnsi"/>
          <w:lang w:eastAsia="en-US"/>
        </w:rPr>
      </w:pPr>
      <w:r w:rsidRPr="00143FCC">
        <w:rPr>
          <w:rFonts w:eastAsiaTheme="minorHAnsi"/>
          <w:lang w:eastAsia="en-US"/>
        </w:rPr>
        <w:t>Zhotovitel odpovídá za vady díla, jež jsou patrné při převzetí nebo se objeví během záruční doby, pokud byly způsobeny porušením jeho povinností nebo tyto vady neodstranil po jejich urgenci Objednatelem při předání. Objednatel je vždy povinen uplatnit nároky z vad bez zbytečného odkladu.</w:t>
      </w:r>
    </w:p>
    <w:p w:rsidR="00143FCC" w:rsidRPr="00143FCC" w:rsidRDefault="00143FCC" w:rsidP="00143FCC">
      <w:pPr>
        <w:numPr>
          <w:ilvl w:val="0"/>
          <w:numId w:val="5"/>
        </w:numPr>
        <w:contextualSpacing/>
        <w:jc w:val="both"/>
        <w:rPr>
          <w:rFonts w:eastAsiaTheme="minorHAnsi"/>
          <w:lang w:eastAsia="en-US"/>
        </w:rPr>
      </w:pPr>
      <w:r w:rsidRPr="00143FCC">
        <w:rPr>
          <w:rFonts w:eastAsiaTheme="minorHAnsi"/>
          <w:lang w:eastAsia="en-US"/>
        </w:rPr>
        <w:t>Záruční lhůta začíná běžet ode dne převzetí Díla bez vad a nedodělků bránících užívání Díla Objednateli.</w:t>
      </w:r>
    </w:p>
    <w:p w:rsidR="00143FCC" w:rsidRPr="00143FCC" w:rsidRDefault="00143FCC" w:rsidP="00143FCC">
      <w:pPr>
        <w:numPr>
          <w:ilvl w:val="0"/>
          <w:numId w:val="5"/>
        </w:numPr>
        <w:jc w:val="both"/>
        <w:rPr>
          <w:rFonts w:eastAsiaTheme="minorHAnsi"/>
          <w:color w:val="339966"/>
          <w:lang w:eastAsia="en-US"/>
        </w:rPr>
      </w:pPr>
      <w:r w:rsidRPr="00143FCC">
        <w:rPr>
          <w:rFonts w:eastAsiaTheme="minorHAnsi"/>
          <w:lang w:eastAsia="en-US"/>
        </w:rPr>
        <w:t xml:space="preserve">Po dobu záruční lhůty se Zhotovitel zavazuje na své náklady odstranit vady Díla ve lhůtě do třiceti (30) kalendářních dnů od nahlášení vady Objednatelem. V případě nedodržení této lhůty má Objednatel nárok na smluvní pokutu ve výši </w:t>
      </w:r>
      <w:r w:rsidRPr="00143FCC">
        <w:rPr>
          <w:rFonts w:eastAsiaTheme="minorHAnsi"/>
          <w:b/>
          <w:bCs/>
          <w:lang w:eastAsia="en-US"/>
        </w:rPr>
        <w:t>0,01%</w:t>
      </w:r>
      <w:r w:rsidRPr="00143FCC">
        <w:rPr>
          <w:rFonts w:eastAsiaTheme="minorHAnsi"/>
          <w:lang w:eastAsia="en-US"/>
        </w:rPr>
        <w:t xml:space="preserve"> z celkové ceny Díla za každý den prodlení Zhotovitele s odstraněním vad.</w:t>
      </w: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Omezení odpovědnosti</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5"/>
        </w:numPr>
        <w:contextualSpacing/>
        <w:jc w:val="both"/>
        <w:rPr>
          <w:rFonts w:eastAsiaTheme="minorHAnsi"/>
          <w:lang w:eastAsia="en-US"/>
        </w:rPr>
      </w:pPr>
      <w:r w:rsidRPr="00143FCC">
        <w:rPr>
          <w:rFonts w:eastAsiaTheme="minorHAnsi"/>
          <w:lang w:eastAsia="en-US"/>
        </w:rPr>
        <w:t>Zhotovitel neodpovídá za vady vzniklé nedodržením podmínek při provozu Díla nebo jeho provozem v nevhodných podmínkách nebo při zásahu třetí osoby (zejména krádeží, poškozením) nebo vnějšími vlivy.</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Maximální náhrada škody</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4"/>
        </w:numPr>
        <w:contextualSpacing/>
        <w:jc w:val="both"/>
        <w:rPr>
          <w:rFonts w:eastAsiaTheme="minorHAnsi"/>
          <w:lang w:eastAsia="en-US"/>
        </w:rPr>
      </w:pPr>
      <w:r w:rsidRPr="00143FCC">
        <w:rPr>
          <w:rFonts w:eastAsiaTheme="minorHAnsi"/>
          <w:lang w:eastAsia="en-US"/>
        </w:rPr>
        <w:t xml:space="preserve">Smluvní strany se dohodly, že každá ze smluvních stran je oprávněna požadovat sankce a pokuty dle této Smlouvy v kumulované maximální výši </w:t>
      </w:r>
      <w:r w:rsidRPr="00143FCC">
        <w:rPr>
          <w:rFonts w:eastAsiaTheme="minorHAnsi" w:cstheme="minorHAnsi"/>
          <w:color w:val="000000"/>
          <w:lang w:eastAsia="en-US"/>
        </w:rPr>
        <w:t xml:space="preserve">10 % </w:t>
      </w:r>
      <w:r w:rsidRPr="00143FCC">
        <w:rPr>
          <w:rFonts w:eastAsiaTheme="minorHAnsi"/>
          <w:lang w:eastAsia="en-US"/>
        </w:rPr>
        <w:t>z celkové ceny Díla.</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Předání díla, přechod nebezpečí, výhrada vlastnictví</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3"/>
        </w:numPr>
        <w:contextualSpacing/>
        <w:jc w:val="both"/>
        <w:rPr>
          <w:rFonts w:eastAsiaTheme="minorHAnsi"/>
          <w:lang w:eastAsia="en-US"/>
        </w:rPr>
      </w:pPr>
      <w:r w:rsidRPr="00143FCC">
        <w:rPr>
          <w:rFonts w:eastAsiaTheme="minorHAnsi"/>
          <w:lang w:eastAsia="en-US"/>
        </w:rPr>
        <w:t>Zhotovitel je povinen vyzvat Objednatele telefonicky, faxem, písemně, e-mailem nebo poštou k převzetí Díla nejméně tři (3) pracovní dny předem. Toto oznámení o ukončení prací znamená, že Zhotovitel prokáže a potvrdí svým podpisem provedení všech prací a dodávek uvedených v rozsahu předmětu plnění této Smlouvy a toto doloží požadovanými doklady (revize). Po obdržení tohoto oznámení, Objednatel neprodleně svolá jednání ve smyslu předání a převzetí díla, nejpozději však do dvou (2) pracovních dnů.</w:t>
      </w:r>
    </w:p>
    <w:p w:rsidR="00143FCC" w:rsidRPr="00143FCC" w:rsidRDefault="00143FCC" w:rsidP="00143FCC">
      <w:pPr>
        <w:numPr>
          <w:ilvl w:val="0"/>
          <w:numId w:val="3"/>
        </w:numPr>
        <w:contextualSpacing/>
        <w:jc w:val="both"/>
        <w:rPr>
          <w:rFonts w:eastAsiaTheme="minorHAnsi"/>
          <w:lang w:eastAsia="en-US"/>
        </w:rPr>
      </w:pPr>
      <w:r w:rsidRPr="00143FCC">
        <w:rPr>
          <w:rFonts w:eastAsiaTheme="minorHAnsi"/>
          <w:lang w:eastAsia="en-US"/>
        </w:rPr>
        <w:t>O předání a převzetí Díla se sepíše předávací protokol. Podpisem protokolu oběma stranami dochází k řádnému předání a převzetí Díla. Obsahem protokolu o předání a převzetí dokončeného Díla bude celkové zhodnocení provedeného Díla, soupis zjištěných vad a nedodělků, lhůty k jejich odstranění.</w:t>
      </w:r>
    </w:p>
    <w:p w:rsidR="00143FCC" w:rsidRPr="00143FCC" w:rsidRDefault="00143FCC" w:rsidP="00143FCC">
      <w:pPr>
        <w:numPr>
          <w:ilvl w:val="0"/>
          <w:numId w:val="3"/>
        </w:numPr>
        <w:contextualSpacing/>
        <w:jc w:val="both"/>
        <w:rPr>
          <w:rFonts w:eastAsiaTheme="minorHAnsi"/>
          <w:lang w:eastAsia="en-US"/>
        </w:rPr>
      </w:pPr>
      <w:r w:rsidRPr="00143FCC">
        <w:rPr>
          <w:rFonts w:eastAsiaTheme="minorHAnsi"/>
          <w:lang w:eastAsia="en-US"/>
        </w:rPr>
        <w:t>Objednatel se zavazuje převzít Dílo, které bude splňovat funkční a provozní parametry a bude dodáno v rozsahu dle této Smlouvy. Dílo je Objednatel povinen převzít i tehdy, když v předávacím protokolu budou uvedeny drobné vady a nedodělky, které samy o sobě, ani ve spojení s jinými, nebrání plynulému a bezpečnému provozu (užívání) Díla.</w:t>
      </w:r>
    </w:p>
    <w:p w:rsidR="00143FCC" w:rsidRPr="00143FCC" w:rsidRDefault="00143FCC" w:rsidP="00143FCC">
      <w:pPr>
        <w:numPr>
          <w:ilvl w:val="0"/>
          <w:numId w:val="3"/>
        </w:numPr>
        <w:contextualSpacing/>
        <w:jc w:val="both"/>
        <w:rPr>
          <w:rFonts w:eastAsiaTheme="minorHAnsi"/>
          <w:lang w:eastAsia="en-US"/>
        </w:rPr>
      </w:pPr>
      <w:r w:rsidRPr="00143FCC">
        <w:rPr>
          <w:rFonts w:eastAsiaTheme="minorHAnsi"/>
          <w:lang w:eastAsia="en-US"/>
        </w:rPr>
        <w:t>Dílo s jinými vadami objednatel není povinen převzít. Strany o této skutečnosti sepíší zápis, v němž zaznamenají svá tvrzení.</w:t>
      </w:r>
    </w:p>
    <w:p w:rsidR="00143FCC" w:rsidRPr="00143FCC" w:rsidRDefault="00143FCC" w:rsidP="00143FCC">
      <w:pPr>
        <w:numPr>
          <w:ilvl w:val="0"/>
          <w:numId w:val="3"/>
        </w:numPr>
        <w:contextualSpacing/>
        <w:jc w:val="both"/>
        <w:rPr>
          <w:rFonts w:eastAsiaTheme="minorHAnsi"/>
          <w:lang w:eastAsia="en-US"/>
        </w:rPr>
      </w:pPr>
      <w:r w:rsidRPr="00143FCC">
        <w:rPr>
          <w:rFonts w:eastAsiaTheme="minorHAnsi"/>
          <w:lang w:eastAsia="en-US"/>
        </w:rPr>
        <w:t>Nebude-li následně dohodnuto jinak, pak Zhotovitel připraví k předávacímu řízení veškeré doklady potřebné k převzetí a k užívání předmětu Smlouvy, minimálně však tyto dokumenty:</w:t>
      </w:r>
    </w:p>
    <w:p w:rsidR="00143FCC" w:rsidRPr="00143FCC" w:rsidRDefault="00143FCC" w:rsidP="00143FCC">
      <w:pPr>
        <w:numPr>
          <w:ilvl w:val="1"/>
          <w:numId w:val="23"/>
        </w:numPr>
        <w:spacing w:after="0"/>
        <w:ind w:left="1276" w:hanging="283"/>
        <w:contextualSpacing/>
        <w:jc w:val="both"/>
        <w:rPr>
          <w:rFonts w:eastAsiaTheme="minorHAnsi"/>
          <w:lang w:eastAsia="en-US"/>
        </w:rPr>
      </w:pPr>
      <w:r w:rsidRPr="00143FCC">
        <w:rPr>
          <w:rFonts w:eastAsiaTheme="minorHAnsi"/>
          <w:lang w:eastAsia="en-US"/>
        </w:rPr>
        <w:t>předávací protokol,</w:t>
      </w:r>
    </w:p>
    <w:p w:rsidR="00143FCC" w:rsidRPr="00143FCC" w:rsidRDefault="00143FCC" w:rsidP="00143FCC">
      <w:pPr>
        <w:numPr>
          <w:ilvl w:val="1"/>
          <w:numId w:val="23"/>
        </w:numPr>
        <w:spacing w:after="0"/>
        <w:ind w:left="1276" w:hanging="283"/>
        <w:contextualSpacing/>
        <w:jc w:val="both"/>
        <w:rPr>
          <w:rFonts w:eastAsiaTheme="minorHAnsi"/>
          <w:lang w:eastAsia="en-US"/>
        </w:rPr>
      </w:pPr>
      <w:r w:rsidRPr="00143FCC">
        <w:rPr>
          <w:rFonts w:eastAsiaTheme="minorHAnsi"/>
          <w:lang w:eastAsia="en-US"/>
        </w:rPr>
        <w:t>návody k provozování a údržbě.</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Odstoupení ze strany Zhotovitele</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20"/>
        </w:numPr>
        <w:contextualSpacing/>
        <w:jc w:val="both"/>
        <w:rPr>
          <w:rFonts w:eastAsiaTheme="minorHAnsi"/>
          <w:lang w:eastAsia="en-US"/>
        </w:rPr>
      </w:pPr>
      <w:r w:rsidRPr="00143FCC">
        <w:rPr>
          <w:rFonts w:eastAsiaTheme="minorHAnsi"/>
          <w:lang w:eastAsia="en-US"/>
        </w:rPr>
        <w:t>Zhotovitel je oprávněn odstoupit od této Smlouvy pouze v případě jejího podstatného porušení Objednatelem. Za podstatné porušení je pro účely této Smlouvy považováno:</w:t>
      </w:r>
    </w:p>
    <w:p w:rsidR="00143FCC" w:rsidRPr="00143FCC" w:rsidRDefault="00143FCC" w:rsidP="00143FCC">
      <w:pPr>
        <w:numPr>
          <w:ilvl w:val="1"/>
          <w:numId w:val="20"/>
        </w:numPr>
        <w:spacing w:after="0"/>
        <w:contextualSpacing/>
        <w:jc w:val="both"/>
        <w:rPr>
          <w:rFonts w:eastAsiaTheme="minorHAnsi"/>
          <w:lang w:eastAsia="en-US"/>
        </w:rPr>
      </w:pPr>
      <w:r w:rsidRPr="00143FCC">
        <w:rPr>
          <w:rFonts w:eastAsiaTheme="minorHAnsi"/>
          <w:lang w:eastAsia="en-US"/>
        </w:rPr>
        <w:t>prodlení Objednatele s úhradou faktury o více než dvacet (20) dnů,</w:t>
      </w:r>
    </w:p>
    <w:p w:rsidR="00143FCC" w:rsidRPr="00143FCC" w:rsidRDefault="00143FCC" w:rsidP="00143FCC">
      <w:pPr>
        <w:numPr>
          <w:ilvl w:val="1"/>
          <w:numId w:val="20"/>
        </w:numPr>
        <w:spacing w:after="0"/>
        <w:contextualSpacing/>
        <w:jc w:val="both"/>
        <w:rPr>
          <w:rFonts w:eastAsiaTheme="minorHAnsi"/>
          <w:lang w:eastAsia="en-US"/>
        </w:rPr>
      </w:pPr>
      <w:r w:rsidRPr="00143FCC">
        <w:rPr>
          <w:rFonts w:eastAsiaTheme="minorHAnsi"/>
          <w:lang w:eastAsia="en-US"/>
        </w:rPr>
        <w:t>neposkytnutí součinnosti po dobu více než sedmi (7) dnů ze strany Objednatele, které ve svém důsledku brání Zhotoviteli dokončit Dílo.</w:t>
      </w:r>
    </w:p>
    <w:p w:rsidR="00143FCC" w:rsidRPr="00143FCC" w:rsidRDefault="00143FCC" w:rsidP="00143FCC">
      <w:pPr>
        <w:numPr>
          <w:ilvl w:val="1"/>
          <w:numId w:val="20"/>
        </w:numPr>
        <w:spacing w:after="0"/>
        <w:contextualSpacing/>
        <w:jc w:val="both"/>
        <w:rPr>
          <w:rFonts w:eastAsiaTheme="minorHAnsi"/>
          <w:lang w:eastAsia="en-US"/>
        </w:rPr>
      </w:pPr>
      <w:r w:rsidRPr="00143FCC">
        <w:rPr>
          <w:rFonts w:eastAsiaTheme="minorHAnsi"/>
          <w:lang w:eastAsia="en-US"/>
        </w:rPr>
        <w:t xml:space="preserve"> dlužník se dle platných právních předpisů dostane do úpadku.</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Řešení sporů</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3"/>
        </w:numPr>
        <w:contextualSpacing/>
        <w:jc w:val="both"/>
        <w:rPr>
          <w:rFonts w:eastAsiaTheme="minorHAnsi"/>
          <w:lang w:eastAsia="en-US"/>
        </w:rPr>
      </w:pPr>
      <w:r w:rsidRPr="00143FCC">
        <w:rPr>
          <w:rFonts w:eastAsiaTheme="minorHAnsi"/>
          <w:lang w:eastAsia="en-US"/>
        </w:rPr>
        <w:t>Práva, povinnosti a právní poměry z této smlouvy vyplývající, vznikající a související se řídí právním řádem České republiky a případně spory budou rozhodovány příslušnými Českými soudy.</w:t>
      </w:r>
    </w:p>
    <w:p w:rsidR="00143FCC" w:rsidRPr="00143FCC" w:rsidRDefault="00143FCC" w:rsidP="00143FCC">
      <w:pPr>
        <w:ind w:left="720"/>
        <w:contextualSpacing/>
        <w:jc w:val="both"/>
        <w:rPr>
          <w:rFonts w:eastAsiaTheme="minorHAnsi"/>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Rozhodné právo</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24"/>
        </w:numPr>
        <w:contextualSpacing/>
        <w:jc w:val="both"/>
        <w:rPr>
          <w:rFonts w:eastAsiaTheme="minorHAnsi"/>
          <w:lang w:eastAsia="en-US"/>
        </w:rPr>
      </w:pPr>
      <w:r w:rsidRPr="00143FCC">
        <w:rPr>
          <w:rFonts w:eastAsiaTheme="minorHAnsi"/>
          <w:lang w:eastAsia="en-US"/>
        </w:rPr>
        <w:t xml:space="preserve">Tato Smlouva a všechny právní vztahy s ní související se řídí a budou vykládány v souladu občanským zákoníkem a dalšími obecně závaznými právními předpisy. Strany vylučují aplikaci následujících ustanovení občanského zákoníku na tuto Smlouvu: § 557 (pravidlo </w:t>
      </w:r>
      <w:proofErr w:type="spellStart"/>
      <w:r w:rsidRPr="00143FCC">
        <w:rPr>
          <w:rFonts w:eastAsiaTheme="minorHAnsi"/>
          <w:lang w:eastAsia="en-US"/>
        </w:rPr>
        <w:t>contra</w:t>
      </w:r>
      <w:proofErr w:type="spellEnd"/>
      <w:r w:rsidRPr="00143FCC">
        <w:rPr>
          <w:rFonts w:eastAsiaTheme="minorHAnsi"/>
          <w:lang w:eastAsia="en-US"/>
        </w:rPr>
        <w:t xml:space="preserve"> </w:t>
      </w:r>
      <w:proofErr w:type="spellStart"/>
      <w:r w:rsidRPr="00143FCC">
        <w:rPr>
          <w:rFonts w:eastAsiaTheme="minorHAnsi"/>
          <w:lang w:eastAsia="en-US"/>
        </w:rPr>
        <w:t>proferentem</w:t>
      </w:r>
      <w:proofErr w:type="spellEnd"/>
      <w:r w:rsidRPr="00143FCC">
        <w:rPr>
          <w:rFonts w:eastAsiaTheme="minorHAnsi"/>
          <w:lang w:eastAsia="en-US"/>
        </w:rPr>
        <w:t xml:space="preserve">), § 1757 odst. 2 (obchodní potvrzovací dopis), § 1805 odst. 2 (zákaz ultra </w:t>
      </w:r>
      <w:proofErr w:type="spellStart"/>
      <w:r w:rsidRPr="00143FCC">
        <w:rPr>
          <w:rFonts w:eastAsiaTheme="minorHAnsi"/>
          <w:lang w:eastAsia="en-US"/>
        </w:rPr>
        <w:t>duplum</w:t>
      </w:r>
      <w:proofErr w:type="spellEnd"/>
      <w:r w:rsidRPr="00143FCC">
        <w:rPr>
          <w:rFonts w:eastAsiaTheme="minorHAnsi"/>
          <w:lang w:eastAsia="en-US"/>
        </w:rPr>
        <w:t>). Pro vyloučení pochybností se uvádí, že strany považují tuto Smlouvu za odvážnou smlouvu a tudíž se na závazky z ní vzniklé nepoužijí ustanovení občanského zákoníku o změně okolností (§1764 až 1766) a neúměrném zkrácení (§1793 až 1795). Pro vyloučení pochybností strany výslovně potvrzují, že jsou podnikateli, uzavírají tuto Smlouvu při svém podnikání, a na tuto Smlouvu se tudíž neuplatní ustanovení § 1793 občanského zákoníku (neúměrné zkrácení) ani § 1796 občanského zákoníku (lichva).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143FCC" w:rsidRPr="00143FCC" w:rsidRDefault="00143FCC" w:rsidP="00143FCC">
      <w:pPr>
        <w:ind w:left="720"/>
        <w:contextualSpacing/>
        <w:jc w:val="both"/>
        <w:rPr>
          <w:rFonts w:eastAsiaTheme="minorHAnsi"/>
          <w:b/>
          <w:lang w:eastAsia="en-US"/>
        </w:rPr>
      </w:pPr>
    </w:p>
    <w:p w:rsidR="00143FCC" w:rsidRPr="00143FCC" w:rsidRDefault="00143FCC" w:rsidP="00143FCC">
      <w:pPr>
        <w:numPr>
          <w:ilvl w:val="0"/>
          <w:numId w:val="1"/>
        </w:numPr>
        <w:contextualSpacing/>
        <w:jc w:val="center"/>
        <w:rPr>
          <w:rFonts w:eastAsiaTheme="minorHAnsi"/>
          <w:b/>
          <w:lang w:eastAsia="en-US"/>
        </w:rPr>
      </w:pPr>
      <w:r w:rsidRPr="00143FCC">
        <w:rPr>
          <w:rFonts w:eastAsiaTheme="minorHAnsi"/>
          <w:b/>
          <w:lang w:eastAsia="en-US"/>
        </w:rPr>
        <w:t>Závěrečná ustanovení</w:t>
      </w:r>
    </w:p>
    <w:p w:rsidR="00143FCC" w:rsidRPr="00143FCC" w:rsidRDefault="00143FCC" w:rsidP="00143FCC">
      <w:pPr>
        <w:ind w:left="1080"/>
        <w:contextualSpacing/>
        <w:jc w:val="both"/>
        <w:rPr>
          <w:rFonts w:eastAsiaTheme="minorHAnsi"/>
          <w:lang w:eastAsia="en-US"/>
        </w:rPr>
      </w:pPr>
    </w:p>
    <w:p w:rsidR="00143FCC" w:rsidRPr="00143FCC" w:rsidRDefault="00143FCC" w:rsidP="00143FCC">
      <w:pPr>
        <w:numPr>
          <w:ilvl w:val="0"/>
          <w:numId w:val="4"/>
        </w:numPr>
        <w:contextualSpacing/>
        <w:jc w:val="both"/>
        <w:rPr>
          <w:rFonts w:eastAsiaTheme="minorHAnsi"/>
          <w:lang w:eastAsia="en-US"/>
        </w:rPr>
      </w:pPr>
      <w:r w:rsidRPr="00143FCC">
        <w:rPr>
          <w:rFonts w:eastAsiaTheme="minorHAnsi"/>
          <w:lang w:eastAsia="en-US"/>
        </w:rPr>
        <w:t>Tato Smlouva je sepsána ve dvou shodných a podepsaných stejnopisech, z nichž každá ze smluvních stran obdrží jedno vyhotovení.</w:t>
      </w:r>
    </w:p>
    <w:p w:rsidR="00143FCC" w:rsidRPr="00143FCC" w:rsidRDefault="00143FCC" w:rsidP="00143FCC">
      <w:pPr>
        <w:numPr>
          <w:ilvl w:val="0"/>
          <w:numId w:val="4"/>
        </w:numPr>
        <w:contextualSpacing/>
        <w:jc w:val="both"/>
        <w:rPr>
          <w:rFonts w:eastAsiaTheme="minorHAnsi"/>
          <w:lang w:eastAsia="en-US"/>
        </w:rPr>
      </w:pPr>
      <w:r w:rsidRPr="00143FCC">
        <w:rPr>
          <w:rFonts w:eastAsiaTheme="minorHAnsi"/>
          <w:lang w:eastAsia="en-US"/>
        </w:rPr>
        <w:t>Jakékoliv změny nebo dodatky této Smlouvy musí být učiněny písemně a schváleny podpisem obou stran. Tyto dodatky se stanou součástí této Smlouvy.</w:t>
      </w:r>
    </w:p>
    <w:p w:rsidR="00143FCC" w:rsidRPr="00143FCC" w:rsidRDefault="00143FCC" w:rsidP="00143FCC">
      <w:pPr>
        <w:numPr>
          <w:ilvl w:val="0"/>
          <w:numId w:val="4"/>
        </w:numPr>
        <w:contextualSpacing/>
        <w:jc w:val="both"/>
        <w:rPr>
          <w:rFonts w:eastAsiaTheme="minorHAnsi"/>
          <w:lang w:eastAsia="en-US"/>
        </w:rPr>
      </w:pPr>
      <w:r w:rsidRPr="00143FCC">
        <w:rPr>
          <w:rFonts w:eastAsiaTheme="minorHAnsi"/>
          <w:lang w:eastAsia="en-US"/>
        </w:rPr>
        <w:t>Smlouva nabývá platnosti a účinnosti dnem podpisu oběma smluvními stranami.</w:t>
      </w:r>
    </w:p>
    <w:p w:rsidR="00143FCC" w:rsidRPr="00143FCC" w:rsidRDefault="00143FCC" w:rsidP="00143FCC">
      <w:pPr>
        <w:numPr>
          <w:ilvl w:val="0"/>
          <w:numId w:val="4"/>
        </w:numPr>
        <w:contextualSpacing/>
        <w:jc w:val="both"/>
        <w:rPr>
          <w:rFonts w:eastAsiaTheme="minorHAnsi"/>
          <w:lang w:eastAsia="en-US"/>
        </w:rPr>
      </w:pPr>
      <w:r w:rsidRPr="00143FCC">
        <w:rPr>
          <w:rFonts w:eastAsiaTheme="minorHAnsi"/>
          <w:lang w:eastAsia="en-US"/>
        </w:rPr>
        <w:t>Smluvní strany dále prohlašují, že si smlouvu přečetly a že s jejím obsahem bezvýhradně souhlasí. Dále smluvní strany prohlašují, že smlouva byla uzavřena svobodně a nebyla uzavřena pod nátlakem ani jednou ze smluvních stran. Na důkaz tohoto připojují své vlastnoruční podpisy.</w:t>
      </w:r>
    </w:p>
    <w:p w:rsidR="00143FCC" w:rsidRPr="00143FCC" w:rsidRDefault="00143FCC" w:rsidP="00143FCC">
      <w:pPr>
        <w:jc w:val="both"/>
        <w:rPr>
          <w:rFonts w:eastAsiaTheme="minorHAnsi"/>
          <w:b/>
          <w:lang w:eastAsia="en-US"/>
        </w:rPr>
      </w:pPr>
      <w:r w:rsidRPr="00143FCC">
        <w:rPr>
          <w:rFonts w:eastAsiaTheme="minorHAnsi"/>
          <w:b/>
          <w:lang w:eastAsia="en-US"/>
        </w:rPr>
        <w:br/>
        <w:t>Přílohy:</w:t>
      </w:r>
    </w:p>
    <w:p w:rsidR="00143FCC" w:rsidRPr="00143FCC" w:rsidRDefault="00143FCC" w:rsidP="00143FCC">
      <w:pPr>
        <w:jc w:val="both"/>
        <w:rPr>
          <w:rFonts w:eastAsiaTheme="minorHAnsi"/>
          <w:lang w:eastAsia="en-US"/>
        </w:rPr>
      </w:pPr>
      <w:r w:rsidRPr="00143FCC">
        <w:rPr>
          <w:rFonts w:eastAsiaTheme="minorHAnsi"/>
          <w:lang w:eastAsia="en-US"/>
        </w:rPr>
        <w:t>Příloha č. 1 – Nabídka ZT201</w:t>
      </w:r>
      <w:r w:rsidR="00F13825">
        <w:rPr>
          <w:rFonts w:eastAsiaTheme="minorHAnsi"/>
          <w:lang w:eastAsia="en-US"/>
        </w:rPr>
        <w:t>8</w:t>
      </w:r>
      <w:r w:rsidRPr="00143FCC">
        <w:rPr>
          <w:rFonts w:eastAsiaTheme="minorHAnsi"/>
          <w:lang w:eastAsia="en-US"/>
        </w:rPr>
        <w:t>-01</w:t>
      </w:r>
      <w:r w:rsidR="00F13825">
        <w:rPr>
          <w:rFonts w:eastAsiaTheme="minorHAnsi"/>
          <w:lang w:eastAsia="en-US"/>
        </w:rPr>
        <w:t>1</w:t>
      </w:r>
    </w:p>
    <w:p w:rsidR="00143FCC" w:rsidRPr="00143FCC" w:rsidRDefault="00143FCC" w:rsidP="00143FCC">
      <w:pPr>
        <w:jc w:val="both"/>
        <w:rPr>
          <w:rFonts w:eastAsiaTheme="minorHAnsi"/>
          <w:lang w:eastAsia="en-US"/>
        </w:rPr>
      </w:pPr>
      <w:r w:rsidRPr="00143FCC">
        <w:rPr>
          <w:rFonts w:eastAsiaTheme="minorHAnsi"/>
          <w:lang w:eastAsia="en-US"/>
        </w:rPr>
        <w:t>V</w:t>
      </w:r>
      <w:r w:rsidR="00F13825">
        <w:rPr>
          <w:rFonts w:eastAsiaTheme="minorHAnsi"/>
          <w:lang w:eastAsia="en-US"/>
        </w:rPr>
        <w:t>e Zlín</w:t>
      </w:r>
      <w:r w:rsidRPr="00143FCC">
        <w:rPr>
          <w:rFonts w:eastAsiaTheme="minorHAnsi"/>
          <w:lang w:eastAsia="en-US"/>
        </w:rPr>
        <w:t xml:space="preserve">ě, dne </w:t>
      </w:r>
      <w:r w:rsidR="00387232">
        <w:rPr>
          <w:rFonts w:eastAsiaTheme="minorHAnsi"/>
          <w:lang w:eastAsia="en-US"/>
        </w:rPr>
        <w:t>19.07.2018</w:t>
      </w:r>
      <w:bookmarkStart w:id="0" w:name="_GoBack"/>
      <w:bookmarkEnd w:id="0"/>
    </w:p>
    <w:p w:rsidR="00143FCC" w:rsidRPr="00143FCC" w:rsidRDefault="00143FCC" w:rsidP="00143FCC">
      <w:pPr>
        <w:jc w:val="both"/>
        <w:rPr>
          <w:rFonts w:eastAsiaTheme="minorHAnsi"/>
          <w:lang w:eastAsia="en-US"/>
        </w:rPr>
      </w:pPr>
    </w:p>
    <w:p w:rsidR="00143FCC" w:rsidRPr="00143FCC" w:rsidRDefault="00143FCC" w:rsidP="00143FCC">
      <w:pPr>
        <w:jc w:val="both"/>
        <w:rPr>
          <w:rFonts w:eastAsiaTheme="minorHAnsi"/>
          <w:lang w:eastAsia="en-US"/>
        </w:rPr>
      </w:pPr>
    </w:p>
    <w:p w:rsidR="00143FCC" w:rsidRPr="00143FCC" w:rsidRDefault="00143FCC" w:rsidP="00143FCC">
      <w:pPr>
        <w:tabs>
          <w:tab w:val="center" w:pos="2268"/>
          <w:tab w:val="center" w:pos="7938"/>
        </w:tabs>
        <w:spacing w:after="0" w:line="240" w:lineRule="auto"/>
        <w:ind w:firstLine="567"/>
        <w:jc w:val="both"/>
        <w:rPr>
          <w:rFonts w:eastAsia="Microsoft Sans Serif" w:cs="Microsoft Sans Serif"/>
          <w:color w:val="404040"/>
          <w:sz w:val="20"/>
          <w:szCs w:val="20"/>
          <w:lang w:eastAsia="en-US"/>
        </w:rPr>
      </w:pPr>
      <w:r w:rsidRPr="00143FCC">
        <w:rPr>
          <w:rFonts w:eastAsia="Microsoft Sans Serif" w:cs="Microsoft Sans Serif"/>
          <w:color w:val="404040"/>
          <w:sz w:val="20"/>
          <w:szCs w:val="20"/>
          <w:lang w:eastAsia="en-US"/>
        </w:rPr>
        <w:tab/>
        <w:t>…………………………………………………</w:t>
      </w:r>
      <w:r w:rsidRPr="00143FCC">
        <w:rPr>
          <w:rFonts w:eastAsia="Microsoft Sans Serif" w:cs="Microsoft Sans Serif"/>
          <w:color w:val="404040"/>
          <w:sz w:val="20"/>
          <w:szCs w:val="20"/>
          <w:lang w:eastAsia="en-US"/>
        </w:rPr>
        <w:tab/>
        <w:t>…………………………………………………</w:t>
      </w:r>
    </w:p>
    <w:p w:rsidR="00143FCC" w:rsidRPr="00143FCC" w:rsidRDefault="00143FCC" w:rsidP="00143FCC">
      <w:pPr>
        <w:tabs>
          <w:tab w:val="center" w:pos="2268"/>
          <w:tab w:val="center" w:pos="7938"/>
        </w:tabs>
        <w:spacing w:after="0" w:line="240" w:lineRule="auto"/>
        <w:ind w:firstLine="567"/>
        <w:jc w:val="both"/>
        <w:rPr>
          <w:rFonts w:eastAsia="Microsoft Sans Serif" w:cs="Microsoft Sans Serif"/>
          <w:b/>
          <w:color w:val="404040"/>
          <w:sz w:val="20"/>
          <w:szCs w:val="20"/>
          <w:lang w:eastAsia="en-US"/>
        </w:rPr>
      </w:pPr>
      <w:r w:rsidRPr="00143FCC">
        <w:rPr>
          <w:rFonts w:eastAsia="Microsoft Sans Serif" w:cs="Microsoft Sans Serif"/>
          <w:color w:val="404040"/>
          <w:sz w:val="20"/>
          <w:szCs w:val="20"/>
          <w:lang w:eastAsia="en-US"/>
        </w:rPr>
        <w:tab/>
      </w:r>
      <w:r w:rsidR="00F13825" w:rsidRPr="00F13825">
        <w:rPr>
          <w:rFonts w:eastAsia="Microsoft Sans Serif" w:cstheme="minorHAnsi"/>
          <w:b/>
          <w:color w:val="000000"/>
          <w:sz w:val="20"/>
          <w:szCs w:val="20"/>
          <w:lang w:eastAsia="en-US"/>
        </w:rPr>
        <w:t>Sociální služby Lipník nad Bečvou, příspěvková organizace</w:t>
      </w:r>
      <w:r w:rsidRPr="00143FCC">
        <w:rPr>
          <w:rFonts w:eastAsia="Microsoft Sans Serif" w:cs="Microsoft Sans Serif"/>
          <w:color w:val="404040"/>
          <w:sz w:val="20"/>
          <w:szCs w:val="20"/>
          <w:lang w:eastAsia="en-US"/>
        </w:rPr>
        <w:tab/>
      </w:r>
      <w:r w:rsidRPr="00143FCC">
        <w:rPr>
          <w:rFonts w:eastAsia="Microsoft Sans Serif" w:cs="Microsoft Sans Serif"/>
          <w:b/>
          <w:color w:val="404040"/>
          <w:sz w:val="20"/>
          <w:szCs w:val="20"/>
          <w:lang w:eastAsia="en-US"/>
        </w:rPr>
        <w:t>NWT a.s.</w:t>
      </w:r>
    </w:p>
    <w:p w:rsidR="00143FCC" w:rsidRPr="00143FCC" w:rsidRDefault="00143FCC" w:rsidP="00143FCC">
      <w:pPr>
        <w:tabs>
          <w:tab w:val="center" w:pos="2268"/>
          <w:tab w:val="center" w:pos="7938"/>
        </w:tabs>
        <w:spacing w:after="0" w:line="240" w:lineRule="auto"/>
        <w:ind w:firstLine="567"/>
        <w:jc w:val="both"/>
        <w:rPr>
          <w:rFonts w:eastAsia="Microsoft Sans Serif" w:cstheme="minorHAnsi"/>
          <w:color w:val="000000"/>
          <w:sz w:val="20"/>
          <w:szCs w:val="20"/>
          <w:lang w:eastAsia="en-US"/>
        </w:rPr>
      </w:pPr>
      <w:r w:rsidRPr="00143FCC">
        <w:rPr>
          <w:rFonts w:eastAsia="Microsoft Sans Serif" w:cs="Microsoft Sans Serif"/>
          <w:b/>
          <w:color w:val="404040"/>
          <w:sz w:val="20"/>
          <w:szCs w:val="20"/>
          <w:lang w:eastAsia="en-US"/>
        </w:rPr>
        <w:tab/>
      </w:r>
      <w:r w:rsidR="00F13825" w:rsidRPr="00F13825">
        <w:rPr>
          <w:rFonts w:eastAsia="Times New Roman" w:cs="Arial"/>
          <w:color w:val="000000"/>
          <w:sz w:val="20"/>
          <w:szCs w:val="20"/>
          <w:lang w:eastAsia="en-US"/>
        </w:rPr>
        <w:t>Mgr. Martina Václavíková, ředitelka příspěvkové organizace</w:t>
      </w:r>
      <w:r w:rsidRPr="00143FCC">
        <w:rPr>
          <w:rFonts w:eastAsia="Microsoft Sans Serif" w:cs="Microsoft Sans Serif"/>
          <w:b/>
          <w:color w:val="404040"/>
          <w:sz w:val="20"/>
          <w:szCs w:val="20"/>
          <w:lang w:eastAsia="en-US"/>
        </w:rPr>
        <w:tab/>
      </w:r>
      <w:r w:rsidRPr="00143FCC">
        <w:rPr>
          <w:rFonts w:eastAsia="Microsoft Sans Serif" w:cstheme="minorHAnsi"/>
          <w:color w:val="000000"/>
          <w:sz w:val="20"/>
          <w:szCs w:val="20"/>
          <w:lang w:eastAsia="en-US"/>
        </w:rPr>
        <w:t>David Vítek, předseda představenstva</w:t>
      </w:r>
    </w:p>
    <w:sectPr w:rsidR="00143FCC" w:rsidRPr="00143FCC" w:rsidSect="00D70105">
      <w:headerReference w:type="even" r:id="rId8"/>
      <w:headerReference w:type="default" r:id="rId9"/>
      <w:footerReference w:type="even" r:id="rId10"/>
      <w:footerReference w:type="default" r:id="rId11"/>
      <w:headerReference w:type="first" r:id="rId12"/>
      <w:footerReference w:type="first" r:id="rId13"/>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EB2" w:rsidRDefault="00786EB2" w:rsidP="00F97A0A">
      <w:pPr>
        <w:spacing w:after="0" w:line="240" w:lineRule="auto"/>
      </w:pPr>
      <w:r>
        <w:separator/>
      </w:r>
    </w:p>
  </w:endnote>
  <w:endnote w:type="continuationSeparator" w:id="0">
    <w:p w:rsidR="00786EB2" w:rsidRDefault="00786EB2" w:rsidP="00F9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0A" w:rsidRDefault="00F97A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0A" w:rsidRDefault="00F97A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0A" w:rsidRDefault="00F97A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EB2" w:rsidRDefault="00786EB2" w:rsidP="00F97A0A">
      <w:pPr>
        <w:spacing w:after="0" w:line="240" w:lineRule="auto"/>
      </w:pPr>
      <w:r>
        <w:separator/>
      </w:r>
    </w:p>
  </w:footnote>
  <w:footnote w:type="continuationSeparator" w:id="0">
    <w:p w:rsidR="00786EB2" w:rsidRDefault="00786EB2" w:rsidP="00F9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0A" w:rsidRDefault="00786EB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1264" o:spid="_x0000_s2062" type="#_x0000_t75" style="position:absolute;margin-left:0;margin-top:0;width:596.15pt;height:843.35pt;z-index:-251657216;mso-position-horizontal:center;mso-position-horizontal-relative:margin;mso-position-vertical:center;mso-position-vertical-relative:margin" o:allowincell="f">
          <v:imagedata r:id="rId1" o:title="nwt - hlavickovy papir -_internet_inf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0A" w:rsidRDefault="00786EB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1265" o:spid="_x0000_s2063" type="#_x0000_t75" style="position:absolute;margin-left:0;margin-top:0;width:596.15pt;height:843.35pt;z-index:-251656192;mso-position-horizontal:center;mso-position-horizontal-relative:margin;mso-position-vertical:center;mso-position-vertical-relative:margin" o:allowincell="f">
          <v:imagedata r:id="rId1" o:title="nwt - hlavickovy papir -_internet_inf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0A" w:rsidRDefault="00786EB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1263" o:spid="_x0000_s2061" type="#_x0000_t75" style="position:absolute;margin-left:0;margin-top:0;width:596.15pt;height:843.35pt;z-index:-251658240;mso-position-horizontal:center;mso-position-horizontal-relative:margin;mso-position-vertical:center;mso-position-vertical-relative:margin" o:allowincell="f">
          <v:imagedata r:id="rId1" o:title="nwt - hlavickovy papir -_internet_inf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DFC"/>
    <w:multiLevelType w:val="hybridMultilevel"/>
    <w:tmpl w:val="039CF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5D0AEB"/>
    <w:multiLevelType w:val="hybridMultilevel"/>
    <w:tmpl w:val="F304930C"/>
    <w:lvl w:ilvl="0" w:tplc="8F10F0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362E8"/>
    <w:multiLevelType w:val="hybridMultilevel"/>
    <w:tmpl w:val="FEE66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9B3532"/>
    <w:multiLevelType w:val="hybridMultilevel"/>
    <w:tmpl w:val="49221920"/>
    <w:lvl w:ilvl="0" w:tplc="4E9C341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98424E"/>
    <w:multiLevelType w:val="hybridMultilevel"/>
    <w:tmpl w:val="1F94B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396DEF"/>
    <w:multiLevelType w:val="hybridMultilevel"/>
    <w:tmpl w:val="FDA0B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1759EA"/>
    <w:multiLevelType w:val="hybridMultilevel"/>
    <w:tmpl w:val="A1B06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903E0E"/>
    <w:multiLevelType w:val="hybridMultilevel"/>
    <w:tmpl w:val="400C6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FE7E4D"/>
    <w:multiLevelType w:val="hybridMultilevel"/>
    <w:tmpl w:val="C8CE3F4A"/>
    <w:lvl w:ilvl="0" w:tplc="561015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B52175"/>
    <w:multiLevelType w:val="hybridMultilevel"/>
    <w:tmpl w:val="35042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036B97"/>
    <w:multiLevelType w:val="hybridMultilevel"/>
    <w:tmpl w:val="E4F6636A"/>
    <w:lvl w:ilvl="0" w:tplc="365A7C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CD18A7"/>
    <w:multiLevelType w:val="hybridMultilevel"/>
    <w:tmpl w:val="1F94B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16160B"/>
    <w:multiLevelType w:val="multilevel"/>
    <w:tmpl w:val="B664C74C"/>
    <w:lvl w:ilvl="0">
      <w:start w:val="1"/>
      <w:numFmt w:val="decimal"/>
      <w:lvlText w:val="%1."/>
      <w:lvlJc w:val="left"/>
      <w:pPr>
        <w:ind w:left="0" w:firstLine="0"/>
      </w:pPr>
      <w:rPr>
        <w:b/>
      </w:rPr>
    </w:lvl>
    <w:lvl w:ilvl="1">
      <w:start w:val="1"/>
      <w:numFmt w:val="bullet"/>
      <w:lvlText w:val=""/>
      <w:lvlJc w:val="left"/>
      <w:pPr>
        <w:ind w:left="0" w:firstLine="0"/>
      </w:pPr>
      <w:rPr>
        <w:rFonts w:ascii="Symbol" w:hAnsi="Symbol" w:hint="default"/>
        <w:i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15:restartNumberingAfterBreak="0">
    <w:nsid w:val="44D5511A"/>
    <w:multiLevelType w:val="hybridMultilevel"/>
    <w:tmpl w:val="B5949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BA4335"/>
    <w:multiLevelType w:val="hybridMultilevel"/>
    <w:tmpl w:val="F326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5849BA"/>
    <w:multiLevelType w:val="hybridMultilevel"/>
    <w:tmpl w:val="0B2CE744"/>
    <w:lvl w:ilvl="0" w:tplc="5F0E13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2D43AD"/>
    <w:multiLevelType w:val="hybridMultilevel"/>
    <w:tmpl w:val="FEF6F092"/>
    <w:lvl w:ilvl="0" w:tplc="3946AB5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5B7FFA"/>
    <w:multiLevelType w:val="hybridMultilevel"/>
    <w:tmpl w:val="0DC21350"/>
    <w:lvl w:ilvl="0" w:tplc="BA443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8A750C"/>
    <w:multiLevelType w:val="hybridMultilevel"/>
    <w:tmpl w:val="3B082A60"/>
    <w:lvl w:ilvl="0" w:tplc="F7F0683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95D04"/>
    <w:multiLevelType w:val="hybridMultilevel"/>
    <w:tmpl w:val="7182E83C"/>
    <w:lvl w:ilvl="0" w:tplc="0D04AC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E125F9"/>
    <w:multiLevelType w:val="hybridMultilevel"/>
    <w:tmpl w:val="B0B825AE"/>
    <w:lvl w:ilvl="0" w:tplc="7658919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D486C46"/>
    <w:multiLevelType w:val="hybridMultilevel"/>
    <w:tmpl w:val="071E4936"/>
    <w:lvl w:ilvl="0" w:tplc="E03603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D113BE"/>
    <w:multiLevelType w:val="multilevel"/>
    <w:tmpl w:val="41D296C0"/>
    <w:lvl w:ilvl="0">
      <w:start w:val="1"/>
      <w:numFmt w:val="decimal"/>
      <w:lvlText w:val="%1."/>
      <w:lvlJc w:val="left"/>
      <w:pPr>
        <w:ind w:left="0" w:firstLine="0"/>
      </w:pPr>
      <w:rPr>
        <w:b/>
      </w:rPr>
    </w:lvl>
    <w:lvl w:ilvl="1">
      <w:start w:val="1"/>
      <w:numFmt w:val="decimal"/>
      <w:lvlText w:val="%2."/>
      <w:lvlJc w:val="left"/>
      <w:pPr>
        <w:ind w:left="0" w:firstLine="0"/>
      </w:pPr>
      <w:rPr>
        <w:i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15:restartNumberingAfterBreak="0">
    <w:nsid w:val="749E2F46"/>
    <w:multiLevelType w:val="hybridMultilevel"/>
    <w:tmpl w:val="4A481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7"/>
  </w:num>
  <w:num w:numId="5">
    <w:abstractNumId w:val="3"/>
  </w:num>
  <w:num w:numId="6">
    <w:abstractNumId w:val="11"/>
  </w:num>
  <w:num w:numId="7">
    <w:abstractNumId w:val="17"/>
  </w:num>
  <w:num w:numId="8">
    <w:abstractNumId w:val="6"/>
  </w:num>
  <w:num w:numId="9">
    <w:abstractNumId w:val="14"/>
  </w:num>
  <w:num w:numId="10">
    <w:abstractNumId w:val="0"/>
  </w:num>
  <w:num w:numId="11">
    <w:abstractNumId w:val="2"/>
  </w:num>
  <w:num w:numId="12">
    <w:abstractNumId w:val="23"/>
  </w:num>
  <w:num w:numId="13">
    <w:abstractNumId w:val="5"/>
  </w:num>
  <w:num w:numId="14">
    <w:abstractNumId w:val="9"/>
  </w:num>
  <w:num w:numId="15">
    <w:abstractNumId w:val="21"/>
  </w:num>
  <w:num w:numId="16">
    <w:abstractNumId w:val="15"/>
  </w:num>
  <w:num w:numId="17">
    <w:abstractNumId w:val="20"/>
  </w:num>
  <w:num w:numId="18">
    <w:abstractNumId w:val="18"/>
  </w:num>
  <w:num w:numId="19">
    <w:abstractNumId w:val="19"/>
  </w:num>
  <w:num w:numId="20">
    <w:abstractNumId w:val="16"/>
  </w:num>
  <w:num w:numId="21">
    <w:abstractNumId w:val="22"/>
  </w:num>
  <w:num w:numId="22">
    <w:abstractNumId w:val="4"/>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0A"/>
    <w:rsid w:val="00096106"/>
    <w:rsid w:val="00143FCC"/>
    <w:rsid w:val="00167773"/>
    <w:rsid w:val="00194F1C"/>
    <w:rsid w:val="00335EBD"/>
    <w:rsid w:val="00387232"/>
    <w:rsid w:val="003E68AD"/>
    <w:rsid w:val="004F1648"/>
    <w:rsid w:val="00762DF1"/>
    <w:rsid w:val="00786EB2"/>
    <w:rsid w:val="008C6E60"/>
    <w:rsid w:val="0098018C"/>
    <w:rsid w:val="00B520B1"/>
    <w:rsid w:val="00D70105"/>
    <w:rsid w:val="00E13F74"/>
    <w:rsid w:val="00E149F3"/>
    <w:rsid w:val="00E65CBF"/>
    <w:rsid w:val="00F13825"/>
    <w:rsid w:val="00F97A0A"/>
    <w:rsid w:val="00FF730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29E6AF0"/>
  <w15:docId w15:val="{461F859D-BD48-4E98-B318-2CA1773F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97A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7A0A"/>
  </w:style>
  <w:style w:type="paragraph" w:styleId="Zpat">
    <w:name w:val="footer"/>
    <w:basedOn w:val="Normln"/>
    <w:link w:val="ZpatChar"/>
    <w:uiPriority w:val="99"/>
    <w:unhideWhenUsed/>
    <w:rsid w:val="00F97A0A"/>
    <w:pPr>
      <w:tabs>
        <w:tab w:val="center" w:pos="4536"/>
        <w:tab w:val="right" w:pos="9072"/>
      </w:tabs>
      <w:spacing w:after="0" w:line="240" w:lineRule="auto"/>
    </w:pPr>
  </w:style>
  <w:style w:type="character" w:customStyle="1" w:styleId="ZpatChar">
    <w:name w:val="Zápatí Char"/>
    <w:basedOn w:val="Standardnpsmoodstavce"/>
    <w:link w:val="Zpat"/>
    <w:uiPriority w:val="99"/>
    <w:rsid w:val="00F9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otline@nwt.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1982</Words>
  <Characters>11700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Zajíc - NWT a.s.</dc:creator>
  <cp:lastModifiedBy>Vaclavíková Martina</cp:lastModifiedBy>
  <cp:revision>3</cp:revision>
  <dcterms:created xsi:type="dcterms:W3CDTF">2018-07-17T12:58:00Z</dcterms:created>
  <dcterms:modified xsi:type="dcterms:W3CDTF">2018-07-20T09:48:00Z</dcterms:modified>
</cp:coreProperties>
</file>