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6198E213"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w:t>
      </w:r>
      <w:r w:rsidR="00CC7437">
        <w:rPr>
          <w:sz w:val="24"/>
          <w:szCs w:val="24"/>
        </w:rPr>
        <w:t>ého soudu v Praze pod sp. zn. Pr</w:t>
      </w:r>
      <w:r w:rsidRPr="007D23E0">
        <w:rPr>
          <w:sz w:val="24"/>
          <w:szCs w:val="24"/>
        </w:rPr>
        <w:t>1342</w:t>
      </w:r>
    </w:p>
    <w:p w14:paraId="28AD975C" w14:textId="6D859557"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B308B9">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16D1D06F"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B308B9">
        <w:rPr>
          <w:sz w:val="24"/>
          <w:szCs w:val="24"/>
        </w:rPr>
        <w:t>XXXXX</w:t>
      </w:r>
      <w:r w:rsidRPr="007D23E0">
        <w:rPr>
          <w:sz w:val="24"/>
          <w:szCs w:val="24"/>
        </w:rPr>
        <w:t xml:space="preserve"> </w:t>
      </w:r>
    </w:p>
    <w:p w14:paraId="061525E5" w14:textId="4F8FE8B9"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B308B9">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4E6CFB50" w:rsidR="007F6FDF" w:rsidRPr="007D23E0" w:rsidRDefault="007F6FDF" w:rsidP="007F6FDF">
      <w:pPr>
        <w:pStyle w:val="Odstavecseseznamem"/>
        <w:numPr>
          <w:ilvl w:val="0"/>
          <w:numId w:val="46"/>
        </w:numPr>
        <w:spacing w:line="100" w:lineRule="atLeast"/>
        <w:contextualSpacing/>
        <w:jc w:val="both"/>
        <w:rPr>
          <w:sz w:val="24"/>
          <w:szCs w:val="24"/>
        </w:rPr>
      </w:pPr>
      <w:r w:rsidRPr="007D23E0">
        <w:rPr>
          <w:sz w:val="24"/>
          <w:szCs w:val="24"/>
        </w:rPr>
        <w:t>ve věcech smluvních:</w:t>
      </w:r>
      <w:r w:rsidRPr="007D23E0">
        <w:rPr>
          <w:sz w:val="24"/>
          <w:szCs w:val="24"/>
        </w:rPr>
        <w:tab/>
      </w:r>
      <w:r w:rsidR="00B308B9">
        <w:rPr>
          <w:sz w:val="24"/>
          <w:szCs w:val="24"/>
        </w:rPr>
        <w:t>XXXXX</w:t>
      </w:r>
      <w:r w:rsidRPr="007D23E0">
        <w:rPr>
          <w:sz w:val="24"/>
          <w:szCs w:val="24"/>
        </w:rPr>
        <w:tab/>
      </w:r>
    </w:p>
    <w:p w14:paraId="442803E3" w14:textId="5F001D9E" w:rsidR="007F6FDF" w:rsidRPr="00B308B9" w:rsidRDefault="007F6FDF" w:rsidP="007F6FDF">
      <w:pPr>
        <w:pStyle w:val="Odstavecseseznamem"/>
        <w:numPr>
          <w:ilvl w:val="0"/>
          <w:numId w:val="46"/>
        </w:numPr>
        <w:suppressAutoHyphens/>
        <w:spacing w:line="100" w:lineRule="atLeast"/>
        <w:ind w:left="120"/>
        <w:contextualSpacing/>
        <w:rPr>
          <w:i/>
          <w:sz w:val="24"/>
          <w:szCs w:val="24"/>
          <w:lang w:eastAsia="zh-CN"/>
        </w:rPr>
      </w:pPr>
      <w:r w:rsidRPr="00B308B9">
        <w:rPr>
          <w:sz w:val="24"/>
          <w:szCs w:val="24"/>
        </w:rPr>
        <w:t>ve věcech technických:</w:t>
      </w:r>
      <w:r w:rsidRPr="00B308B9">
        <w:rPr>
          <w:sz w:val="24"/>
          <w:szCs w:val="24"/>
        </w:rPr>
        <w:tab/>
      </w:r>
      <w:r w:rsidR="00B308B9">
        <w:rPr>
          <w:sz w:val="24"/>
          <w:szCs w:val="24"/>
        </w:rPr>
        <w:t>XXXXX</w:t>
      </w:r>
    </w:p>
    <w:p w14:paraId="33910F2E" w14:textId="77777777" w:rsidR="00B308B9" w:rsidRPr="00B308B9" w:rsidRDefault="00B308B9" w:rsidP="00B308B9">
      <w:pPr>
        <w:pStyle w:val="Odstavecseseznamem"/>
        <w:suppressAutoHyphens/>
        <w:spacing w:line="100" w:lineRule="atLeast"/>
        <w:ind w:left="120"/>
        <w:contextualSpacing/>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350DB988" w14:textId="4E85EDCC" w:rsidR="00EC3B39" w:rsidRPr="00EC3B39" w:rsidRDefault="007328A1" w:rsidP="00EC3B39">
      <w:pPr>
        <w:suppressAutoHyphens/>
        <w:spacing w:line="100" w:lineRule="atLeast"/>
        <w:rPr>
          <w:sz w:val="24"/>
          <w:szCs w:val="24"/>
        </w:rPr>
      </w:pPr>
      <w:r>
        <w:rPr>
          <w:sz w:val="24"/>
          <w:szCs w:val="24"/>
        </w:rPr>
        <w:t>Zhotovitel</w:t>
      </w:r>
      <w:r w:rsidR="00EC3B39" w:rsidRPr="00EC3B39">
        <w:rPr>
          <w:sz w:val="24"/>
          <w:szCs w:val="24"/>
        </w:rPr>
        <w:t>:</w:t>
      </w:r>
      <w:r w:rsidR="00EC3B39" w:rsidRPr="00EC3B39">
        <w:rPr>
          <w:sz w:val="24"/>
          <w:szCs w:val="24"/>
        </w:rPr>
        <w:tab/>
      </w:r>
      <w:r w:rsidR="00EC3B39" w:rsidRPr="00EC3B39">
        <w:rPr>
          <w:sz w:val="24"/>
          <w:szCs w:val="24"/>
        </w:rPr>
        <w:tab/>
      </w:r>
      <w:r w:rsidR="00EC3B39" w:rsidRPr="00EC3B39">
        <w:rPr>
          <w:sz w:val="24"/>
          <w:szCs w:val="24"/>
        </w:rPr>
        <w:tab/>
      </w:r>
      <w:r w:rsidR="00EC3B39" w:rsidRPr="00EC3B39">
        <w:rPr>
          <w:b/>
          <w:sz w:val="24"/>
          <w:szCs w:val="24"/>
        </w:rPr>
        <w:t>SAFETY PRO s.r.o.</w:t>
      </w:r>
    </w:p>
    <w:p w14:paraId="6A935B30" w14:textId="77777777" w:rsidR="00EC3B39" w:rsidRPr="00EC3B39" w:rsidRDefault="00EC3B39" w:rsidP="00EC3B39">
      <w:pPr>
        <w:suppressAutoHyphens/>
        <w:spacing w:line="100" w:lineRule="atLeast"/>
        <w:rPr>
          <w:sz w:val="24"/>
          <w:szCs w:val="24"/>
        </w:rPr>
      </w:pPr>
      <w:r w:rsidRPr="00EC3B39">
        <w:rPr>
          <w:sz w:val="24"/>
          <w:szCs w:val="24"/>
        </w:rPr>
        <w:t>Sídlo:</w:t>
      </w:r>
      <w:r w:rsidRPr="00EC3B39">
        <w:rPr>
          <w:sz w:val="24"/>
          <w:szCs w:val="24"/>
        </w:rPr>
        <w:tab/>
      </w:r>
      <w:r w:rsidRPr="00EC3B39">
        <w:rPr>
          <w:sz w:val="24"/>
          <w:szCs w:val="24"/>
        </w:rPr>
        <w:tab/>
      </w:r>
      <w:r w:rsidRPr="00EC3B39">
        <w:rPr>
          <w:sz w:val="24"/>
          <w:szCs w:val="24"/>
        </w:rPr>
        <w:tab/>
      </w:r>
      <w:r w:rsidRPr="00EC3B39">
        <w:rPr>
          <w:sz w:val="24"/>
          <w:szCs w:val="24"/>
        </w:rPr>
        <w:tab/>
        <w:t>Přerovská 434/60, Holice, 779 00 Olomouc</w:t>
      </w:r>
    </w:p>
    <w:p w14:paraId="321E4267" w14:textId="52D9DF0D" w:rsidR="00EC3B39" w:rsidRPr="00EC3B39" w:rsidRDefault="00EC3B39" w:rsidP="00EC3B39">
      <w:pPr>
        <w:suppressAutoHyphens/>
        <w:spacing w:line="100" w:lineRule="atLeast"/>
        <w:ind w:right="-284"/>
        <w:rPr>
          <w:sz w:val="24"/>
          <w:szCs w:val="24"/>
        </w:rPr>
      </w:pPr>
      <w:r w:rsidRPr="00EC3B39">
        <w:rPr>
          <w:sz w:val="24"/>
          <w:szCs w:val="24"/>
        </w:rPr>
        <w:t>Zapsaný:</w:t>
      </w:r>
      <w:r w:rsidRPr="00EC3B39">
        <w:rPr>
          <w:sz w:val="24"/>
          <w:szCs w:val="24"/>
        </w:rPr>
        <w:tab/>
      </w:r>
      <w:r w:rsidRPr="00EC3B39">
        <w:rPr>
          <w:sz w:val="24"/>
          <w:szCs w:val="24"/>
        </w:rPr>
        <w:tab/>
      </w:r>
      <w:r>
        <w:rPr>
          <w:sz w:val="24"/>
          <w:szCs w:val="24"/>
        </w:rPr>
        <w:tab/>
      </w:r>
      <w:r w:rsidRPr="00EC3B39">
        <w:rPr>
          <w:sz w:val="24"/>
          <w:szCs w:val="24"/>
        </w:rPr>
        <w:t>v obchodním rejstříku u Krajského soudu v Ostravě, oddíl C, vložka 43822</w:t>
      </w:r>
    </w:p>
    <w:p w14:paraId="4DE6323F" w14:textId="359986AA" w:rsidR="00EC3B39" w:rsidRPr="00EC3B39" w:rsidRDefault="00EC3B39" w:rsidP="00EC3B39">
      <w:pPr>
        <w:suppressAutoHyphens/>
        <w:spacing w:line="100" w:lineRule="atLeast"/>
        <w:rPr>
          <w:sz w:val="24"/>
          <w:szCs w:val="24"/>
        </w:rPr>
      </w:pPr>
      <w:r w:rsidRPr="00EC3B39">
        <w:rPr>
          <w:sz w:val="24"/>
          <w:szCs w:val="24"/>
        </w:rPr>
        <w:t>Zastoupený:</w:t>
      </w:r>
      <w:r w:rsidRPr="00EC3B39">
        <w:rPr>
          <w:sz w:val="24"/>
          <w:szCs w:val="24"/>
        </w:rPr>
        <w:tab/>
      </w:r>
      <w:r w:rsidRPr="00EC3B39">
        <w:rPr>
          <w:sz w:val="24"/>
          <w:szCs w:val="24"/>
        </w:rPr>
        <w:tab/>
        <w:t xml:space="preserve">            </w:t>
      </w:r>
      <w:r w:rsidR="00B308B9">
        <w:rPr>
          <w:sz w:val="24"/>
          <w:szCs w:val="24"/>
        </w:rPr>
        <w:t>XXXXX</w:t>
      </w:r>
    </w:p>
    <w:p w14:paraId="13228A02" w14:textId="77777777" w:rsidR="00EC3B39" w:rsidRPr="00EC3B39" w:rsidRDefault="00EC3B39" w:rsidP="00EC3B39">
      <w:pPr>
        <w:suppressAutoHyphens/>
        <w:spacing w:line="100" w:lineRule="atLeast"/>
        <w:rPr>
          <w:sz w:val="24"/>
          <w:szCs w:val="24"/>
        </w:rPr>
      </w:pPr>
      <w:r w:rsidRPr="00EC3B39">
        <w:rPr>
          <w:sz w:val="24"/>
          <w:szCs w:val="24"/>
        </w:rPr>
        <w:t>IČO:</w:t>
      </w:r>
      <w:r w:rsidRPr="00EC3B39">
        <w:rPr>
          <w:sz w:val="24"/>
          <w:szCs w:val="24"/>
        </w:rPr>
        <w:tab/>
      </w:r>
      <w:r w:rsidRPr="00EC3B39">
        <w:rPr>
          <w:sz w:val="24"/>
          <w:szCs w:val="24"/>
        </w:rPr>
        <w:tab/>
      </w:r>
      <w:r w:rsidRPr="00EC3B39">
        <w:rPr>
          <w:sz w:val="24"/>
          <w:szCs w:val="24"/>
        </w:rPr>
        <w:tab/>
      </w:r>
      <w:r w:rsidRPr="00EC3B39">
        <w:rPr>
          <w:sz w:val="24"/>
          <w:szCs w:val="24"/>
        </w:rPr>
        <w:tab/>
        <w:t>28571690</w:t>
      </w:r>
    </w:p>
    <w:p w14:paraId="2F153084" w14:textId="77777777" w:rsidR="00EC3B39" w:rsidRPr="00EC3B39" w:rsidRDefault="00EC3B39" w:rsidP="00EC3B39">
      <w:pPr>
        <w:suppressAutoHyphens/>
        <w:spacing w:line="100" w:lineRule="atLeast"/>
        <w:rPr>
          <w:sz w:val="24"/>
          <w:szCs w:val="24"/>
        </w:rPr>
      </w:pPr>
      <w:r w:rsidRPr="00EC3B39">
        <w:rPr>
          <w:sz w:val="24"/>
          <w:szCs w:val="24"/>
        </w:rPr>
        <w:t xml:space="preserve">DIČ: </w:t>
      </w:r>
      <w:r w:rsidRPr="00EC3B39">
        <w:rPr>
          <w:sz w:val="24"/>
          <w:szCs w:val="24"/>
        </w:rPr>
        <w:tab/>
      </w:r>
      <w:r w:rsidRPr="00EC3B39">
        <w:rPr>
          <w:sz w:val="24"/>
          <w:szCs w:val="24"/>
        </w:rPr>
        <w:tab/>
      </w:r>
      <w:r w:rsidRPr="00EC3B39">
        <w:rPr>
          <w:sz w:val="24"/>
          <w:szCs w:val="24"/>
        </w:rPr>
        <w:tab/>
      </w:r>
      <w:r w:rsidRPr="00EC3B39">
        <w:rPr>
          <w:sz w:val="24"/>
          <w:szCs w:val="24"/>
        </w:rPr>
        <w:tab/>
        <w:t>CZ28571690</w:t>
      </w:r>
    </w:p>
    <w:p w14:paraId="5AF2FDDC" w14:textId="77777777" w:rsidR="00EC3B39" w:rsidRPr="00EC3B39" w:rsidRDefault="00EC3B39" w:rsidP="00EC3B39">
      <w:pPr>
        <w:suppressAutoHyphens/>
        <w:spacing w:line="100" w:lineRule="atLeast"/>
        <w:rPr>
          <w:sz w:val="24"/>
          <w:szCs w:val="24"/>
        </w:rPr>
      </w:pPr>
      <w:r w:rsidRPr="00EC3B39">
        <w:rPr>
          <w:sz w:val="24"/>
          <w:szCs w:val="24"/>
        </w:rPr>
        <w:t>ID datové schránky:</w:t>
      </w:r>
      <w:r w:rsidRPr="00EC3B39">
        <w:rPr>
          <w:sz w:val="24"/>
          <w:szCs w:val="24"/>
        </w:rPr>
        <w:tab/>
      </w:r>
      <w:r w:rsidRPr="00EC3B39">
        <w:rPr>
          <w:sz w:val="24"/>
          <w:szCs w:val="24"/>
        </w:rPr>
        <w:tab/>
        <w:t>tjtyutk</w:t>
      </w:r>
    </w:p>
    <w:p w14:paraId="3701CCD2" w14:textId="106CB5A9" w:rsidR="00EC3B39" w:rsidRPr="00EC3B39" w:rsidRDefault="00EC3B39" w:rsidP="00EC3B39">
      <w:pPr>
        <w:suppressAutoHyphens/>
        <w:spacing w:line="100" w:lineRule="atLeast"/>
        <w:rPr>
          <w:sz w:val="24"/>
          <w:szCs w:val="24"/>
        </w:rPr>
      </w:pPr>
      <w:r w:rsidRPr="00EC3B39">
        <w:rPr>
          <w:sz w:val="24"/>
          <w:szCs w:val="24"/>
        </w:rPr>
        <w:t>Bankovní spojení:</w:t>
      </w:r>
      <w:r w:rsidRPr="00EC3B39">
        <w:rPr>
          <w:sz w:val="24"/>
          <w:szCs w:val="24"/>
        </w:rPr>
        <w:tab/>
      </w:r>
      <w:r w:rsidRPr="00EC3B39">
        <w:rPr>
          <w:sz w:val="24"/>
          <w:szCs w:val="24"/>
        </w:rPr>
        <w:tab/>
      </w:r>
      <w:r w:rsidR="00B308B9">
        <w:rPr>
          <w:sz w:val="24"/>
          <w:szCs w:val="24"/>
        </w:rPr>
        <w:t>XXXXX</w:t>
      </w:r>
    </w:p>
    <w:p w14:paraId="5B1B5D58" w14:textId="51CBC5EE" w:rsidR="00EC3B39" w:rsidRPr="00EC3B39" w:rsidRDefault="00EC3B39" w:rsidP="00EC3B39">
      <w:pPr>
        <w:suppressAutoHyphens/>
        <w:spacing w:line="100" w:lineRule="atLeast"/>
        <w:rPr>
          <w:sz w:val="24"/>
          <w:szCs w:val="24"/>
        </w:rPr>
      </w:pPr>
      <w:r w:rsidRPr="00EC3B39">
        <w:rPr>
          <w:sz w:val="24"/>
          <w:szCs w:val="24"/>
        </w:rPr>
        <w:t>Číslo účtu:</w:t>
      </w:r>
      <w:r w:rsidRPr="00EC3B39">
        <w:rPr>
          <w:sz w:val="24"/>
          <w:szCs w:val="24"/>
        </w:rPr>
        <w:tab/>
      </w:r>
      <w:r w:rsidRPr="00EC3B39">
        <w:rPr>
          <w:sz w:val="24"/>
          <w:szCs w:val="24"/>
        </w:rPr>
        <w:tab/>
      </w:r>
      <w:r w:rsidRPr="00EC3B39">
        <w:rPr>
          <w:sz w:val="24"/>
          <w:szCs w:val="24"/>
        </w:rPr>
        <w:tab/>
      </w:r>
      <w:r w:rsidR="00B308B9">
        <w:rPr>
          <w:sz w:val="24"/>
          <w:szCs w:val="24"/>
        </w:rPr>
        <w:t>XXXXX</w:t>
      </w:r>
    </w:p>
    <w:p w14:paraId="43D8D6A1" w14:textId="77777777" w:rsidR="00EC3B39" w:rsidRPr="00EC3B39" w:rsidRDefault="00EC3B39" w:rsidP="00EC3B39">
      <w:pPr>
        <w:suppressAutoHyphens/>
        <w:spacing w:line="100" w:lineRule="atLeast"/>
        <w:rPr>
          <w:sz w:val="24"/>
          <w:szCs w:val="24"/>
        </w:rPr>
      </w:pPr>
      <w:r w:rsidRPr="00EC3B39">
        <w:rPr>
          <w:sz w:val="24"/>
          <w:szCs w:val="24"/>
        </w:rPr>
        <w:t>Oprávněn jednat:</w:t>
      </w:r>
      <w:r w:rsidRPr="00EC3B39">
        <w:rPr>
          <w:sz w:val="24"/>
          <w:szCs w:val="24"/>
        </w:rPr>
        <w:tab/>
      </w:r>
    </w:p>
    <w:p w14:paraId="70AEBA46" w14:textId="53771FE0" w:rsidR="00EC3B39" w:rsidRPr="00EC3B39" w:rsidRDefault="00EC3B39" w:rsidP="00EC3B39">
      <w:pPr>
        <w:suppressAutoHyphens/>
        <w:spacing w:line="100" w:lineRule="atLeast"/>
        <w:rPr>
          <w:sz w:val="24"/>
          <w:szCs w:val="24"/>
        </w:rPr>
      </w:pPr>
      <w:r w:rsidRPr="00EC3B39">
        <w:rPr>
          <w:sz w:val="24"/>
          <w:szCs w:val="24"/>
        </w:rPr>
        <w:t>ve věcech smluvních:</w:t>
      </w:r>
      <w:r w:rsidRPr="00EC3B39">
        <w:rPr>
          <w:sz w:val="24"/>
          <w:szCs w:val="24"/>
        </w:rPr>
        <w:tab/>
      </w:r>
      <w:r>
        <w:rPr>
          <w:sz w:val="24"/>
          <w:szCs w:val="24"/>
        </w:rPr>
        <w:tab/>
      </w:r>
      <w:r w:rsidR="00B308B9">
        <w:rPr>
          <w:sz w:val="24"/>
          <w:szCs w:val="24"/>
        </w:rPr>
        <w:t>XXXXX</w:t>
      </w:r>
      <w:r w:rsidRPr="00EC3B39">
        <w:rPr>
          <w:sz w:val="24"/>
          <w:szCs w:val="24"/>
        </w:rPr>
        <w:tab/>
      </w:r>
    </w:p>
    <w:p w14:paraId="3A7D2AE7" w14:textId="5EE7A556" w:rsidR="00EC3B39" w:rsidRDefault="00EC3B39" w:rsidP="00EC3B39">
      <w:pPr>
        <w:suppressAutoHyphens/>
        <w:spacing w:line="100" w:lineRule="atLeast"/>
        <w:rPr>
          <w:sz w:val="24"/>
          <w:szCs w:val="24"/>
        </w:rPr>
      </w:pPr>
      <w:r w:rsidRPr="00EC3B39">
        <w:rPr>
          <w:sz w:val="24"/>
          <w:szCs w:val="24"/>
        </w:rPr>
        <w:t>ve věcech technických:</w:t>
      </w:r>
      <w:r w:rsidRPr="00EC3B39">
        <w:rPr>
          <w:sz w:val="24"/>
          <w:szCs w:val="24"/>
        </w:rPr>
        <w:tab/>
      </w:r>
      <w:r w:rsidR="00B308B9">
        <w:rPr>
          <w:sz w:val="24"/>
          <w:szCs w:val="24"/>
        </w:rPr>
        <w:t>XXXXX</w:t>
      </w:r>
    </w:p>
    <w:p w14:paraId="7E1DF908" w14:textId="77777777" w:rsidR="00B308B9" w:rsidRPr="00EC3B39" w:rsidRDefault="00B308B9" w:rsidP="00EC3B39">
      <w:pPr>
        <w:suppressAutoHyphens/>
        <w:spacing w:line="100" w:lineRule="atLeast"/>
        <w:rPr>
          <w:sz w:val="24"/>
          <w:szCs w:val="24"/>
        </w:rPr>
      </w:pPr>
    </w:p>
    <w:p w14:paraId="23829557" w14:textId="475F9FAB" w:rsidR="007F6FDF" w:rsidRPr="007D23E0" w:rsidRDefault="00EC3B39" w:rsidP="007F6FDF">
      <w:pPr>
        <w:suppressAutoHyphens/>
        <w:spacing w:line="100" w:lineRule="atLeast"/>
        <w:rPr>
          <w:sz w:val="24"/>
          <w:szCs w:val="24"/>
          <w:lang w:eastAsia="zh-CN"/>
        </w:rPr>
      </w:pPr>
      <w:r w:rsidRPr="007D23E0">
        <w:rPr>
          <w:sz w:val="24"/>
          <w:szCs w:val="24"/>
          <w:lang w:eastAsia="zh-CN"/>
        </w:rPr>
        <w:t xml:space="preserve"> </w:t>
      </w:r>
      <w:r w:rsidR="007F6FDF" w:rsidRPr="007D23E0">
        <w:rPr>
          <w:sz w:val="24"/>
          <w:szCs w:val="24"/>
          <w:lang w:eastAsia="zh-CN"/>
        </w:rPr>
        <w:t>(dále jen „</w:t>
      </w:r>
      <w:r w:rsidR="007F6FDF">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007F6FDF"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148E9210"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zpracovat prováděcí projektovou dokumentaci (dále jen </w:t>
      </w:r>
      <w:r w:rsidR="000E6C9D" w:rsidRPr="00C43B98">
        <w:rPr>
          <w:bCs/>
          <w:iCs/>
          <w:color w:val="000000"/>
          <w:sz w:val="24"/>
          <w:szCs w:val="24"/>
        </w:rPr>
        <w:t>„</w:t>
      </w:r>
      <w:r w:rsidRPr="00C43B98">
        <w:rPr>
          <w:bCs/>
          <w:iCs/>
          <w:color w:val="000000"/>
          <w:sz w:val="24"/>
          <w:szCs w:val="24"/>
        </w:rPr>
        <w:t>PD</w:t>
      </w:r>
      <w:r w:rsidR="000E6C9D" w:rsidRPr="00C43B98">
        <w:rPr>
          <w:bCs/>
          <w:iCs/>
          <w:color w:val="000000"/>
          <w:sz w:val="24"/>
          <w:szCs w:val="24"/>
        </w:rPr>
        <w:t>“</w:t>
      </w:r>
      <w:r w:rsidRPr="00C43B98">
        <w:rPr>
          <w:bCs/>
          <w:iCs/>
          <w:color w:val="000000"/>
          <w:sz w:val="24"/>
          <w:szCs w:val="24"/>
        </w:rPr>
        <w:t>) na akci</w:t>
      </w:r>
      <w:r w:rsidRPr="00C43B98">
        <w:rPr>
          <w:sz w:val="24"/>
          <w:szCs w:val="24"/>
        </w:rPr>
        <w:t xml:space="preserve"> </w:t>
      </w:r>
      <w:r w:rsidR="00A0703D">
        <w:rPr>
          <w:sz w:val="24"/>
          <w:szCs w:val="24"/>
        </w:rPr>
        <w:t>„</w:t>
      </w:r>
      <w:r w:rsidR="005A5CA8" w:rsidRPr="000F5750">
        <w:rPr>
          <w:sz w:val="24"/>
          <w:szCs w:val="24"/>
        </w:rPr>
        <w:t xml:space="preserve">Hlučín - </w:t>
      </w:r>
      <w:r w:rsidR="005A5CA8" w:rsidRPr="000F5750">
        <w:rPr>
          <w:color w:val="000000"/>
          <w:sz w:val="24"/>
          <w:szCs w:val="22"/>
        </w:rPr>
        <w:t xml:space="preserve">ohřev </w:t>
      </w:r>
      <w:r w:rsidR="000F5750" w:rsidRPr="000F5750">
        <w:rPr>
          <w:color w:val="000000"/>
          <w:sz w:val="24"/>
          <w:szCs w:val="22"/>
        </w:rPr>
        <w:t>teplé užitkové vody (dále jen „</w:t>
      </w:r>
      <w:r w:rsidR="005A5CA8" w:rsidRPr="000F5750">
        <w:rPr>
          <w:color w:val="000000"/>
          <w:sz w:val="24"/>
          <w:szCs w:val="22"/>
        </w:rPr>
        <w:t>TUV</w:t>
      </w:r>
      <w:r w:rsidR="000F5750" w:rsidRPr="000F5750">
        <w:rPr>
          <w:color w:val="000000"/>
          <w:sz w:val="24"/>
          <w:szCs w:val="22"/>
        </w:rPr>
        <w:t>“)</w:t>
      </w:r>
      <w:r w:rsidR="005A5CA8" w:rsidRPr="000F5750">
        <w:rPr>
          <w:color w:val="000000"/>
          <w:sz w:val="24"/>
          <w:szCs w:val="22"/>
        </w:rPr>
        <w:t xml:space="preserve"> pro umývárnu laboratorního skla</w:t>
      </w:r>
      <w:r w:rsidR="00A0703D" w:rsidRPr="000F5750">
        <w:rPr>
          <w:sz w:val="24"/>
          <w:szCs w:val="24"/>
        </w:rPr>
        <w:t>”</w:t>
      </w:r>
      <w:r w:rsidR="00C164FD" w:rsidRPr="000F5750">
        <w:rPr>
          <w:sz w:val="24"/>
          <w:szCs w:val="24"/>
        </w:rPr>
        <w:t xml:space="preserve"> </w:t>
      </w:r>
      <w:r w:rsidR="00B12860" w:rsidRPr="000F5750">
        <w:rPr>
          <w:sz w:val="24"/>
          <w:szCs w:val="24"/>
        </w:rPr>
        <w:t>(dále jen</w:t>
      </w:r>
      <w:r w:rsidR="00B12860" w:rsidRPr="00C43B98">
        <w:rPr>
          <w:sz w:val="24"/>
          <w:szCs w:val="24"/>
        </w:rPr>
        <w:t xml:space="preserve"> „stavba“)</w:t>
      </w:r>
      <w:r w:rsidR="00B12860" w:rsidRPr="00BC69A9">
        <w:rPr>
          <w:sz w:val="24"/>
          <w:szCs w:val="24"/>
        </w:rPr>
        <w:t xml:space="preserve"> v rozsahu pro provedení stavby včetně </w:t>
      </w:r>
      <w:r w:rsidR="00D80768" w:rsidRPr="00C43B98">
        <w:rPr>
          <w:sz w:val="24"/>
          <w:szCs w:val="24"/>
        </w:rPr>
        <w:t xml:space="preserve">projednání </w:t>
      </w:r>
      <w:r w:rsidR="00A0703D" w:rsidRPr="00C43B98">
        <w:rPr>
          <w:sz w:val="24"/>
          <w:szCs w:val="24"/>
        </w:rPr>
        <w:t>a</w:t>
      </w:r>
      <w:r w:rsidR="00A0703D">
        <w:rPr>
          <w:sz w:val="24"/>
          <w:szCs w:val="24"/>
        </w:rPr>
        <w:t> </w:t>
      </w:r>
      <w:r w:rsidR="00D80768" w:rsidRPr="00C43B98">
        <w:rPr>
          <w:sz w:val="24"/>
          <w:szCs w:val="24"/>
        </w:rPr>
        <w:t>odsouhlasení PD všemi dotčenými orgány státní</w:t>
      </w:r>
      <w:r w:rsidR="000E6C9D" w:rsidRPr="00C43B98">
        <w:rPr>
          <w:sz w:val="24"/>
          <w:szCs w:val="24"/>
        </w:rPr>
        <w:t xml:space="preserve"> </w:t>
      </w:r>
      <w:r w:rsidR="00D80768" w:rsidRPr="00C43B98">
        <w:rPr>
          <w:sz w:val="24"/>
          <w:szCs w:val="24"/>
        </w:rPr>
        <w:t>/</w:t>
      </w:r>
      <w:r w:rsidR="000E6C9D" w:rsidRPr="00C43B98">
        <w:rPr>
          <w:sz w:val="24"/>
          <w:szCs w:val="24"/>
        </w:rPr>
        <w:t xml:space="preserve"> </w:t>
      </w:r>
      <w:r w:rsidR="00D80768" w:rsidRPr="00C43B98">
        <w:rPr>
          <w:sz w:val="24"/>
          <w:szCs w:val="24"/>
        </w:rPr>
        <w:t>vojenské správy</w:t>
      </w:r>
      <w:r w:rsidR="000B68EC">
        <w:rPr>
          <w:sz w:val="24"/>
          <w:szCs w:val="24"/>
        </w:rPr>
        <w:t> </w:t>
      </w:r>
      <w:r w:rsidR="00B12860" w:rsidRPr="00C43B98">
        <w:rPr>
          <w:sz w:val="24"/>
          <w:szCs w:val="24"/>
        </w:rPr>
        <w:t xml:space="preserve">v rozsahu pro provedení stavby dle podmínek a rozsahu obecného zadání. </w:t>
      </w:r>
    </w:p>
    <w:p w14:paraId="5970EE5F" w14:textId="337BA969" w:rsidR="007A16CB" w:rsidRPr="00C43B98" w:rsidRDefault="000E6C9D" w:rsidP="007A16CB">
      <w:pPr>
        <w:spacing w:before="120"/>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a </w:t>
      </w:r>
      <w:r w:rsidR="0031375B">
        <w:rPr>
          <w:sz w:val="24"/>
          <w:szCs w:val="24"/>
          <w:lang w:eastAsia="ar-SA"/>
        </w:rPr>
        <w:t>v</w:t>
      </w:r>
      <w:r w:rsidR="0031375B" w:rsidRPr="00C43B98">
        <w:rPr>
          <w:sz w:val="24"/>
          <w:szCs w:val="24"/>
          <w:lang w:eastAsia="ar-SA"/>
        </w:rPr>
        <w:t xml:space="preserve">yhláškou </w:t>
      </w:r>
      <w:r w:rsidR="007A16CB" w:rsidRPr="00C43B98">
        <w:rPr>
          <w:sz w:val="24"/>
          <w:szCs w:val="24"/>
          <w:lang w:eastAsia="ar-SA"/>
        </w:rPr>
        <w:t>č</w:t>
      </w:r>
      <w:r w:rsidR="0031375B" w:rsidRPr="00C43B98">
        <w:rPr>
          <w:sz w:val="24"/>
          <w:szCs w:val="24"/>
          <w:lang w:eastAsia="ar-SA"/>
        </w:rPr>
        <w:t>.</w:t>
      </w:r>
      <w:r w:rsidR="0031375B">
        <w:rPr>
          <w:sz w:val="24"/>
          <w:szCs w:val="24"/>
          <w:lang w:eastAsia="ar-SA"/>
        </w:rPr>
        <w:t> </w:t>
      </w:r>
      <w:r w:rsidR="007A16CB" w:rsidRPr="00C43B98">
        <w:rPr>
          <w:sz w:val="24"/>
          <w:szCs w:val="24"/>
          <w:lang w:eastAsia="ar-SA"/>
        </w:rPr>
        <w:t>169/</w:t>
      </w:r>
      <w:r w:rsidR="0031375B" w:rsidRPr="00C43B98">
        <w:rPr>
          <w:sz w:val="24"/>
          <w:szCs w:val="24"/>
          <w:lang w:eastAsia="ar-SA"/>
        </w:rPr>
        <w:t>2016</w:t>
      </w:r>
      <w:r w:rsidR="0031375B">
        <w:rPr>
          <w:sz w:val="24"/>
          <w:szCs w:val="24"/>
          <w:lang w:eastAsia="ar-SA"/>
        </w:rPr>
        <w:t> </w:t>
      </w:r>
      <w:r w:rsidR="007A16CB" w:rsidRPr="00C43B98">
        <w:rPr>
          <w:sz w:val="24"/>
          <w:szCs w:val="24"/>
          <w:lang w:eastAsia="ar-SA"/>
        </w:rPr>
        <w:t xml:space="preserve">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04D17BB2"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255C8172" w14:textId="2A1EFFD1" w:rsidR="00B12860" w:rsidRDefault="00B12860" w:rsidP="007D23E0">
      <w:pPr>
        <w:pStyle w:val="Odstavecseseznamem"/>
        <w:numPr>
          <w:ilvl w:val="0"/>
          <w:numId w:val="38"/>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0F5750">
        <w:rPr>
          <w:sz w:val="24"/>
          <w:szCs w:val="24"/>
        </w:rPr>
        <w:t xml:space="preserve">stavby dle přílohy </w:t>
      </w:r>
      <w:r w:rsidR="000F5750" w:rsidRPr="007F7A80">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 technických požadavcích na stavby, ve znění pozdějších předpisů v rozsahu dokumentace pro provedení stavb</w:t>
      </w:r>
      <w:r w:rsidR="00DE1C1D" w:rsidRPr="007D23E0">
        <w:rPr>
          <w:sz w:val="24"/>
          <w:szCs w:val="24"/>
        </w:rPr>
        <w:t>y včetně všech návazných profesí</w:t>
      </w:r>
      <w:r w:rsidRPr="007D23E0">
        <w:rPr>
          <w:sz w:val="24"/>
          <w:szCs w:val="24"/>
        </w:rPr>
        <w:t>. Do PD zapracovat požadavky vyplývající ze stavebního řízení.</w:t>
      </w:r>
    </w:p>
    <w:p w14:paraId="5C9B9D2A" w14:textId="77777777" w:rsidR="005A5CA8" w:rsidRDefault="005A5CA8" w:rsidP="005A5CA8">
      <w:pPr>
        <w:pStyle w:val="Odstavecseseznamem"/>
        <w:spacing w:before="120"/>
        <w:ind w:left="567"/>
        <w:jc w:val="both"/>
        <w:rPr>
          <w:sz w:val="24"/>
          <w:szCs w:val="24"/>
        </w:rPr>
      </w:pPr>
      <w:r>
        <w:rPr>
          <w:sz w:val="24"/>
          <w:szCs w:val="24"/>
        </w:rPr>
        <w:t>Předmětem díla je zejména:</w:t>
      </w:r>
    </w:p>
    <w:p w14:paraId="58E93D62" w14:textId="3E3556AE" w:rsidR="005A5CA8" w:rsidRDefault="005A5CA8" w:rsidP="00B15ED9">
      <w:pPr>
        <w:pStyle w:val="Odstavecseseznamem"/>
        <w:numPr>
          <w:ilvl w:val="0"/>
          <w:numId w:val="51"/>
        </w:numPr>
        <w:spacing w:before="120"/>
        <w:jc w:val="both"/>
        <w:rPr>
          <w:sz w:val="24"/>
          <w:szCs w:val="24"/>
        </w:rPr>
      </w:pPr>
      <w:r>
        <w:rPr>
          <w:sz w:val="24"/>
          <w:szCs w:val="24"/>
        </w:rPr>
        <w:t xml:space="preserve">zpracování PD v rozsahu dle předpisů viz výše pro vlastní </w:t>
      </w:r>
      <w:r w:rsidR="005B317F">
        <w:rPr>
          <w:sz w:val="24"/>
          <w:szCs w:val="24"/>
        </w:rPr>
        <w:t>zdroj ohřevu TUV</w:t>
      </w:r>
      <w:r>
        <w:rPr>
          <w:sz w:val="24"/>
          <w:szCs w:val="24"/>
        </w:rPr>
        <w:t xml:space="preserve"> v počtu 6 pare v tiskové podobě a 2x na CD ve formátech </w:t>
      </w:r>
      <w:r w:rsidR="0031375B">
        <w:rPr>
          <w:sz w:val="24"/>
          <w:szCs w:val="24"/>
        </w:rPr>
        <w:t>*</w:t>
      </w:r>
      <w:r>
        <w:rPr>
          <w:sz w:val="24"/>
          <w:szCs w:val="24"/>
        </w:rPr>
        <w:t xml:space="preserve">.xls, </w:t>
      </w:r>
      <w:r w:rsidR="0031375B">
        <w:rPr>
          <w:sz w:val="24"/>
          <w:szCs w:val="24"/>
        </w:rPr>
        <w:t>*</w:t>
      </w:r>
      <w:r>
        <w:rPr>
          <w:sz w:val="24"/>
          <w:szCs w:val="24"/>
        </w:rPr>
        <w:t xml:space="preserve">.pdf, </w:t>
      </w:r>
      <w:r w:rsidR="0031375B">
        <w:rPr>
          <w:sz w:val="24"/>
          <w:szCs w:val="24"/>
        </w:rPr>
        <w:t>*</w:t>
      </w:r>
      <w:r>
        <w:rPr>
          <w:sz w:val="24"/>
          <w:szCs w:val="24"/>
        </w:rPr>
        <w:t xml:space="preserve">.doc, </w:t>
      </w:r>
      <w:r w:rsidR="0031375B">
        <w:rPr>
          <w:sz w:val="24"/>
          <w:szCs w:val="24"/>
        </w:rPr>
        <w:t>*</w:t>
      </w:r>
      <w:r>
        <w:rPr>
          <w:sz w:val="24"/>
          <w:szCs w:val="24"/>
        </w:rPr>
        <w:t>.dwg</w:t>
      </w:r>
    </w:p>
    <w:p w14:paraId="0DB59534" w14:textId="23A0F4B3" w:rsidR="005A5CA8" w:rsidRDefault="005A5CA8" w:rsidP="00B15ED9">
      <w:pPr>
        <w:pStyle w:val="Odstavecseseznamem"/>
        <w:numPr>
          <w:ilvl w:val="0"/>
          <w:numId w:val="51"/>
        </w:numPr>
        <w:spacing w:before="120"/>
        <w:jc w:val="both"/>
        <w:rPr>
          <w:sz w:val="24"/>
          <w:szCs w:val="24"/>
        </w:rPr>
      </w:pPr>
      <w:r>
        <w:rPr>
          <w:sz w:val="24"/>
          <w:szCs w:val="24"/>
        </w:rPr>
        <w:t>PD bude obsahovat všechny potřebné profese (zdravotně-technické instalace, vzduchotechnika, ústřední vytápění, elektro, měření a regulace) a stavební úpravy nutné pro vybudování nového ohřevu TUV a splnění všech potřebných norem.</w:t>
      </w:r>
    </w:p>
    <w:p w14:paraId="0A299375" w14:textId="33BA7C4F" w:rsidR="005A5CA8" w:rsidRDefault="005A5CA8" w:rsidP="00B15ED9">
      <w:pPr>
        <w:pStyle w:val="Odstavecseseznamem"/>
        <w:numPr>
          <w:ilvl w:val="0"/>
          <w:numId w:val="51"/>
        </w:numPr>
        <w:spacing w:before="120"/>
        <w:jc w:val="both"/>
        <w:rPr>
          <w:sz w:val="24"/>
          <w:szCs w:val="24"/>
        </w:rPr>
      </w:pPr>
      <w:r>
        <w:rPr>
          <w:sz w:val="24"/>
          <w:szCs w:val="24"/>
        </w:rPr>
        <w:t xml:space="preserve">zpracování organizace výstavby a plán bezpečnosti a ochrany zdraví při práci </w:t>
      </w:r>
      <w:r w:rsidR="00F155B2">
        <w:rPr>
          <w:sz w:val="24"/>
          <w:szCs w:val="24"/>
        </w:rPr>
        <w:t>na </w:t>
      </w:r>
      <w:r>
        <w:rPr>
          <w:sz w:val="24"/>
          <w:szCs w:val="24"/>
        </w:rPr>
        <w:t>staveništi</w:t>
      </w:r>
    </w:p>
    <w:p w14:paraId="66D963B5" w14:textId="143F9FC5" w:rsidR="005A5CA8" w:rsidRPr="007D23E0" w:rsidRDefault="005A5CA8" w:rsidP="00B15ED9">
      <w:pPr>
        <w:pStyle w:val="Odstavecseseznamem"/>
        <w:numPr>
          <w:ilvl w:val="0"/>
          <w:numId w:val="51"/>
        </w:numPr>
        <w:spacing w:before="120"/>
        <w:jc w:val="both"/>
        <w:rPr>
          <w:sz w:val="24"/>
          <w:szCs w:val="24"/>
        </w:rPr>
      </w:pPr>
      <w:r>
        <w:rPr>
          <w:sz w:val="24"/>
          <w:szCs w:val="24"/>
        </w:rPr>
        <w:t xml:space="preserve">soupis </w:t>
      </w:r>
      <w:r w:rsidR="005A0A7A">
        <w:rPr>
          <w:sz w:val="24"/>
          <w:szCs w:val="24"/>
        </w:rPr>
        <w:t>stavebních</w:t>
      </w:r>
      <w:r>
        <w:rPr>
          <w:sz w:val="24"/>
          <w:szCs w:val="24"/>
        </w:rPr>
        <w:t xml:space="preserve"> prací bude zpracován</w:t>
      </w:r>
      <w:r w:rsidR="005A0A7A">
        <w:rPr>
          <w:sz w:val="24"/>
          <w:szCs w:val="24"/>
        </w:rPr>
        <w:t xml:space="preserve"> </w:t>
      </w:r>
      <w:r>
        <w:rPr>
          <w:sz w:val="24"/>
          <w:szCs w:val="24"/>
        </w:rPr>
        <w:t>v cenové soustavě ÚRS /2018</w:t>
      </w:r>
    </w:p>
    <w:p w14:paraId="68DEBBFE" w14:textId="67E0FD77" w:rsidR="00A0283E" w:rsidRPr="00C43B98" w:rsidRDefault="00176253" w:rsidP="007D23E0">
      <w:pPr>
        <w:pStyle w:val="Odstavecseseznamem"/>
        <w:numPr>
          <w:ilvl w:val="0"/>
          <w:numId w:val="38"/>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 xml:space="preserve">vojenské správy.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pro vydání </w:t>
      </w:r>
      <w:r w:rsidR="00ED4DD0" w:rsidRPr="00C43B98">
        <w:rPr>
          <w:sz w:val="24"/>
          <w:szCs w:val="24"/>
        </w:rPr>
        <w:t>souhlasu s provedením ohlášené stavby (případně stavebního povolení vč. nabytí právní moci)</w:t>
      </w:r>
      <w:r w:rsidRPr="00C43B98">
        <w:rPr>
          <w:sz w:val="24"/>
          <w:szCs w:val="24"/>
        </w:rPr>
        <w:t>, zajištění souhlasných stanovisek a rozhodnutí zejména dle § 11 zák.</w:t>
      </w:r>
      <w:r w:rsidR="00317B0D">
        <w:rPr>
          <w:sz w:val="24"/>
          <w:szCs w:val="24"/>
        </w:rPr>
        <w:t> č. </w:t>
      </w:r>
      <w:r w:rsidRPr="00C43B98">
        <w:rPr>
          <w:sz w:val="24"/>
          <w:szCs w:val="24"/>
        </w:rPr>
        <w:t>201/2012</w:t>
      </w:r>
      <w:r w:rsidR="001B48B5" w:rsidRPr="00C43B98">
        <w:rPr>
          <w:sz w:val="24"/>
          <w:szCs w:val="24"/>
        </w:rPr>
        <w:t xml:space="preserve"> </w:t>
      </w:r>
      <w:r w:rsidRPr="00C43B98">
        <w:rPr>
          <w:sz w:val="24"/>
          <w:szCs w:val="24"/>
        </w:rPr>
        <w:t xml:space="preserve">Sb. ve znění pozdějších předpisů, zajištění vydání </w:t>
      </w:r>
      <w:r w:rsidR="003F7EF1" w:rsidRPr="00C43B98">
        <w:rPr>
          <w:sz w:val="24"/>
          <w:szCs w:val="24"/>
        </w:rPr>
        <w:t xml:space="preserve">souhlasu s provedením ohlášené stavby (případně stavebního povolení vč. nabytí právní moci) </w:t>
      </w:r>
      <w:r w:rsidRPr="00C43B98">
        <w:rPr>
          <w:sz w:val="24"/>
          <w:szCs w:val="24"/>
        </w:rPr>
        <w:t>u příslušného vojenského úřadu (včetně úhrady vše</w:t>
      </w:r>
      <w:r w:rsidR="00A0283E" w:rsidRPr="00C43B98">
        <w:rPr>
          <w:sz w:val="24"/>
          <w:szCs w:val="24"/>
        </w:rPr>
        <w:t xml:space="preserve">ch zákonných poplatků). </w:t>
      </w:r>
      <w:r w:rsidR="00AE77F7" w:rsidRPr="00C43B98">
        <w:rPr>
          <w:sz w:val="24"/>
          <w:szCs w:val="24"/>
        </w:rPr>
        <w:t>K tomu z</w:t>
      </w:r>
      <w:r w:rsidR="008464A3" w:rsidRPr="00C43B98">
        <w:rPr>
          <w:sz w:val="24"/>
          <w:szCs w:val="24"/>
        </w:rPr>
        <w:t>ajistit a d</w:t>
      </w:r>
      <w:r w:rsidR="00A0283E" w:rsidRPr="00C43B98">
        <w:rPr>
          <w:sz w:val="24"/>
          <w:szCs w:val="24"/>
        </w:rPr>
        <w:t>oložit:</w:t>
      </w:r>
    </w:p>
    <w:p w14:paraId="595E26A2" w14:textId="437295C5" w:rsidR="00DE1C1D" w:rsidRDefault="00D80768" w:rsidP="005A5CA8">
      <w:pPr>
        <w:pStyle w:val="Odstavecseseznamem"/>
        <w:numPr>
          <w:ilvl w:val="0"/>
          <w:numId w:val="35"/>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B31110">
        <w:rPr>
          <w:sz w:val="24"/>
          <w:szCs w:val="24"/>
        </w:rPr>
        <w:t>;</w:t>
      </w:r>
    </w:p>
    <w:p w14:paraId="241CC986" w14:textId="3D68A136" w:rsidR="00B2476D" w:rsidRPr="00953259" w:rsidRDefault="00B31110" w:rsidP="00B2476D">
      <w:pPr>
        <w:pStyle w:val="Odstavecseseznamem"/>
        <w:numPr>
          <w:ilvl w:val="0"/>
          <w:numId w:val="35"/>
        </w:numPr>
        <w:spacing w:before="60"/>
        <w:ind w:left="1134"/>
        <w:jc w:val="both"/>
        <w:rPr>
          <w:sz w:val="24"/>
          <w:szCs w:val="24"/>
        </w:rPr>
      </w:pPr>
      <w:r>
        <w:rPr>
          <w:sz w:val="24"/>
          <w:szCs w:val="24"/>
        </w:rPr>
        <w:t xml:space="preserve">veškerá </w:t>
      </w:r>
      <w:r w:rsidR="00B2476D">
        <w:rPr>
          <w:sz w:val="24"/>
          <w:szCs w:val="24"/>
        </w:rPr>
        <w:t>obdržená stanoviska dotčených orgánů zašle zhotovitel v elektronické podobě nejpozději do 2 pracovních dnů po obdržení o</w:t>
      </w:r>
      <w:r w:rsidR="005A0A7A">
        <w:rPr>
          <w:sz w:val="24"/>
          <w:szCs w:val="24"/>
        </w:rPr>
        <w:t>bjednateli.</w:t>
      </w:r>
    </w:p>
    <w:p w14:paraId="0BFD04DF" w14:textId="1A7A7FA8" w:rsidR="00176253" w:rsidRPr="00C43B98" w:rsidRDefault="00176253" w:rsidP="00B42E78">
      <w:pPr>
        <w:pStyle w:val="Odstavecseseznamem"/>
        <w:numPr>
          <w:ilvl w:val="0"/>
          <w:numId w:val="38"/>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5A5CA8">
        <w:rPr>
          <w:sz w:val="24"/>
          <w:szCs w:val="24"/>
        </w:rPr>
        <w:t>sení a min. 1</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7D23E0">
      <w:pPr>
        <w:pStyle w:val="Odstavecseseznamem"/>
        <w:numPr>
          <w:ilvl w:val="0"/>
          <w:numId w:val="38"/>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1FD6C6E" w:rsidR="00176253" w:rsidRPr="00C43B98" w:rsidRDefault="00176253" w:rsidP="007D23E0">
      <w:pPr>
        <w:pStyle w:val="Odstavecseseznamem"/>
        <w:numPr>
          <w:ilvl w:val="0"/>
          <w:numId w:val="38"/>
        </w:numPr>
        <w:spacing w:before="120"/>
        <w:ind w:left="567"/>
        <w:jc w:val="both"/>
        <w:rPr>
          <w:sz w:val="24"/>
          <w:szCs w:val="24"/>
        </w:rPr>
      </w:pPr>
      <w:r w:rsidRPr="00BC69A9">
        <w:rPr>
          <w:sz w:val="24"/>
          <w:szCs w:val="24"/>
        </w:rPr>
        <w:t xml:space="preserve">PD zpracovat v 6 paré v tištěné podobě a </w:t>
      </w:r>
      <w:r w:rsidR="005A5CA8">
        <w:rPr>
          <w:sz w:val="24"/>
          <w:szCs w:val="24"/>
        </w:rPr>
        <w:t>2</w:t>
      </w:r>
      <w:r w:rsidRPr="00C43B98">
        <w:rPr>
          <w:sz w:val="24"/>
          <w:szCs w:val="24"/>
        </w:rPr>
        <w:t>x v elektronické podobě na nosiči CD ve formátu *.pdf a *.dwg.</w:t>
      </w:r>
      <w:r w:rsidR="005A0A7A">
        <w:rPr>
          <w:sz w:val="24"/>
          <w:szCs w:val="24"/>
        </w:rPr>
        <w:t xml:space="preserve"> </w:t>
      </w:r>
      <w:r w:rsidR="005A0A7A" w:rsidRPr="005A0A7A">
        <w:rPr>
          <w:sz w:val="24"/>
          <w:szCs w:val="24"/>
        </w:rPr>
        <w:t xml:space="preserve">Jedno předané paré PD bude obsahovat originály stanovisek  dotčených orgánů, </w:t>
      </w:r>
      <w:r w:rsidR="00B31110">
        <w:rPr>
          <w:sz w:val="24"/>
          <w:szCs w:val="24"/>
        </w:rPr>
        <w:t> </w:t>
      </w:r>
      <w:r w:rsidR="00B31110" w:rsidRPr="005A0A7A">
        <w:rPr>
          <w:sz w:val="24"/>
          <w:szCs w:val="24"/>
        </w:rPr>
        <w:t>v</w:t>
      </w:r>
      <w:r w:rsidR="00B31110">
        <w:rPr>
          <w:sz w:val="24"/>
          <w:szCs w:val="24"/>
        </w:rPr>
        <w:t> </w:t>
      </w:r>
      <w:r w:rsidR="005A0A7A" w:rsidRPr="005A0A7A">
        <w:rPr>
          <w:sz w:val="24"/>
          <w:szCs w:val="24"/>
        </w:rPr>
        <w:t>případě datových zpráv ve formě ověřené konverze dokumentu.</w:t>
      </w:r>
    </w:p>
    <w:p w14:paraId="04B7E914" w14:textId="609A05B6" w:rsidR="00176253" w:rsidRPr="00EE1C28" w:rsidRDefault="009F0941" w:rsidP="007D23E0">
      <w:pPr>
        <w:pStyle w:val="Odstavecseseznamem"/>
        <w:numPr>
          <w:ilvl w:val="0"/>
          <w:numId w:val="38"/>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 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212B0B24" w:rsidR="00176253" w:rsidRPr="00C43B98" w:rsidRDefault="009F0941" w:rsidP="007D23E0">
      <w:pPr>
        <w:pStyle w:val="Odstavecseseznamem"/>
        <w:numPr>
          <w:ilvl w:val="0"/>
          <w:numId w:val="38"/>
        </w:numPr>
        <w:spacing w:before="120"/>
        <w:ind w:left="567"/>
        <w:jc w:val="both"/>
        <w:rPr>
          <w:sz w:val="24"/>
          <w:szCs w:val="24"/>
        </w:rPr>
      </w:pPr>
      <w:r w:rsidRPr="00BC69A9">
        <w:rPr>
          <w:sz w:val="24"/>
          <w:szCs w:val="24"/>
        </w:rPr>
        <w:lastRenderedPageBreak/>
        <w:t>Zpracovat o</w:t>
      </w:r>
      <w:r w:rsidR="00176253" w:rsidRPr="00BC69A9">
        <w:rPr>
          <w:sz w:val="24"/>
          <w:szCs w:val="24"/>
        </w:rPr>
        <w:t xml:space="preserve">ceněný </w:t>
      </w:r>
      <w:r w:rsidR="005B317F">
        <w:rPr>
          <w:sz w:val="24"/>
          <w:szCs w:val="24"/>
        </w:rPr>
        <w:t>soupis stavebních prací</w:t>
      </w:r>
      <w:r w:rsidR="00176253" w:rsidRPr="00BC69A9">
        <w:rPr>
          <w:sz w:val="24"/>
          <w:szCs w:val="24"/>
        </w:rPr>
        <w:t xml:space="preserve">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EC3B39">
        <w:rPr>
          <w:sz w:val="24"/>
          <w:szCs w:val="24"/>
        </w:rPr>
        <w:t>2018</w:t>
      </w:r>
      <w:r w:rsidR="00176253" w:rsidRPr="00C43B98">
        <w:rPr>
          <w:sz w:val="24"/>
          <w:szCs w:val="24"/>
        </w:rPr>
        <w:t>.</w:t>
      </w:r>
    </w:p>
    <w:p w14:paraId="195A472D" w14:textId="143214A3" w:rsidR="00473358" w:rsidRPr="00EE1C28" w:rsidRDefault="00DE45A1" w:rsidP="00B42E78">
      <w:pPr>
        <w:pStyle w:val="Odstavecseseznamem"/>
        <w:numPr>
          <w:ilvl w:val="0"/>
          <w:numId w:val="38"/>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176253" w:rsidRPr="00B42E78">
        <w:rPr>
          <w:sz w:val="24"/>
          <w:szCs w:val="24"/>
        </w:rPr>
        <w:t xml:space="preserve"> inženýrských sítí, 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013A7CC5" w:rsidR="00BF76F0" w:rsidRPr="00EE1C28" w:rsidRDefault="00BF76F0" w:rsidP="00B42E78">
      <w:pPr>
        <w:pStyle w:val="Odstavecseseznamem"/>
        <w:numPr>
          <w:ilvl w:val="0"/>
          <w:numId w:val="38"/>
        </w:numPr>
        <w:spacing w:before="120"/>
        <w:ind w:left="567"/>
        <w:jc w:val="both"/>
      </w:pPr>
      <w:r w:rsidRPr="00B42E78">
        <w:rPr>
          <w:sz w:val="24"/>
          <w:szCs w:val="24"/>
        </w:rPr>
        <w:t>Posoudit dle</w:t>
      </w:r>
      <w:r w:rsidR="00F60DD4" w:rsidRPr="00B42E78">
        <w:rPr>
          <w:sz w:val="24"/>
          <w:szCs w:val="24"/>
        </w:rPr>
        <w:t xml:space="preserve"> § </w:t>
      </w:r>
      <w:r w:rsidR="00B31110">
        <w:rPr>
          <w:sz w:val="24"/>
          <w:szCs w:val="24"/>
        </w:rPr>
        <w:t>1</w:t>
      </w:r>
      <w:r w:rsidR="00B31110" w:rsidRPr="00B42E78">
        <w:rPr>
          <w:sz w:val="24"/>
          <w:szCs w:val="24"/>
        </w:rPr>
        <w:t xml:space="preserve">4 </w:t>
      </w:r>
      <w:r w:rsidRPr="00B42E78">
        <w:rPr>
          <w:sz w:val="24"/>
          <w:szCs w:val="24"/>
        </w:rPr>
        <w:t xml:space="preserve">zákona </w:t>
      </w:r>
      <w:r w:rsidR="00F60DD4" w:rsidRPr="00B42E78">
        <w:rPr>
          <w:sz w:val="24"/>
          <w:szCs w:val="24"/>
        </w:rPr>
        <w:t xml:space="preserve">č. </w:t>
      </w:r>
      <w:r w:rsidRPr="00B42E78">
        <w:rPr>
          <w:sz w:val="24"/>
          <w:szCs w:val="24"/>
        </w:rPr>
        <w:t>309/2006 Sb</w:t>
      </w:r>
      <w:r w:rsidR="00F60DD4" w:rsidRPr="00B42E78">
        <w:rPr>
          <w:sz w:val="24"/>
          <w:szCs w:val="24"/>
        </w:rPr>
        <w:t xml:space="preserve">., v platném znění nutnost 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304098A6" w14:textId="77777777" w:rsidR="009C5A7E" w:rsidRPr="00C43B98" w:rsidRDefault="009C5A7E" w:rsidP="00B92585">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243CAB9A"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Pr="007D23E0">
        <w:rPr>
          <w:bCs/>
          <w:sz w:val="24"/>
          <w:szCs w:val="24"/>
        </w:rPr>
        <w:tab/>
        <w:t xml:space="preserve">           </w:t>
      </w:r>
      <w:r w:rsidRPr="007D23E0">
        <w:rPr>
          <w:bCs/>
          <w:sz w:val="24"/>
          <w:szCs w:val="24"/>
        </w:rPr>
        <w:tab/>
      </w:r>
      <w:r w:rsidRPr="007D23E0">
        <w:rPr>
          <w:bCs/>
          <w:sz w:val="24"/>
          <w:szCs w:val="24"/>
        </w:rPr>
        <w:tab/>
      </w:r>
      <w:r w:rsidRPr="007D23E0">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08066654" w14:textId="730EC60C" w:rsidR="000A05E6" w:rsidRPr="00C43B98" w:rsidRDefault="004A484F" w:rsidP="009C00D3">
      <w:pPr>
        <w:tabs>
          <w:tab w:val="right" w:pos="567"/>
        </w:tabs>
        <w:spacing w:after="120"/>
        <w:jc w:val="both"/>
        <w:rPr>
          <w:bCs/>
          <w:sz w:val="24"/>
          <w:szCs w:val="24"/>
        </w:rPr>
      </w:pPr>
      <w:r w:rsidRPr="00C43B98">
        <w:rPr>
          <w:bCs/>
          <w:sz w:val="24"/>
          <w:szCs w:val="24"/>
        </w:rPr>
        <w:t>Předání jednoho výtisku PD</w:t>
      </w:r>
      <w:r w:rsidR="000A05E6" w:rsidRPr="00C43B98">
        <w:rPr>
          <w:bCs/>
          <w:sz w:val="24"/>
          <w:szCs w:val="24"/>
        </w:rPr>
        <w:t>:</w:t>
      </w:r>
      <w:r w:rsidR="000A05E6" w:rsidRPr="00C43B98">
        <w:rPr>
          <w:bCs/>
          <w:sz w:val="24"/>
          <w:szCs w:val="24"/>
        </w:rPr>
        <w:tab/>
      </w:r>
      <w:r w:rsidR="000A05E6" w:rsidRPr="00C43B98">
        <w:rPr>
          <w:bCs/>
          <w:sz w:val="24"/>
          <w:szCs w:val="24"/>
        </w:rPr>
        <w:tab/>
      </w:r>
      <w:r w:rsidR="00ED1875">
        <w:rPr>
          <w:bCs/>
          <w:sz w:val="24"/>
          <w:szCs w:val="24"/>
        </w:rPr>
        <w:tab/>
      </w:r>
      <w:r w:rsidR="00B31110">
        <w:rPr>
          <w:bCs/>
          <w:sz w:val="24"/>
          <w:szCs w:val="24"/>
        </w:rPr>
        <w:t xml:space="preserve">do </w:t>
      </w:r>
      <w:r w:rsidR="00583A89">
        <w:rPr>
          <w:bCs/>
          <w:sz w:val="24"/>
          <w:szCs w:val="24"/>
        </w:rPr>
        <w:t>15. 9</w:t>
      </w:r>
      <w:r w:rsidR="005A5CA8">
        <w:rPr>
          <w:bCs/>
          <w:sz w:val="24"/>
          <w:szCs w:val="24"/>
        </w:rPr>
        <w:t>. 2018</w:t>
      </w:r>
      <w:r w:rsidR="009C00D3" w:rsidRPr="00BC69A9">
        <w:rPr>
          <w:bCs/>
          <w:sz w:val="24"/>
          <w:szCs w:val="24"/>
        </w:rPr>
        <w:tab/>
      </w:r>
      <w:r w:rsidR="009C00D3" w:rsidRPr="00BC69A9">
        <w:rPr>
          <w:bCs/>
          <w:sz w:val="24"/>
          <w:szCs w:val="24"/>
        </w:rPr>
        <w:tab/>
      </w:r>
    </w:p>
    <w:p w14:paraId="68A866DA" w14:textId="77777777" w:rsidR="00B31110" w:rsidRDefault="001C663B" w:rsidP="009C00D3">
      <w:pPr>
        <w:tabs>
          <w:tab w:val="right" w:pos="567"/>
        </w:tabs>
        <w:spacing w:after="120"/>
        <w:jc w:val="both"/>
        <w:rPr>
          <w:bCs/>
          <w:sz w:val="24"/>
          <w:szCs w:val="24"/>
        </w:rPr>
      </w:pPr>
      <w:r w:rsidRPr="00C43B98">
        <w:rPr>
          <w:bCs/>
          <w:sz w:val="24"/>
          <w:szCs w:val="24"/>
        </w:rPr>
        <w:t xml:space="preserve">Termín ukončení plnění vč. </w:t>
      </w:r>
      <w:r w:rsidR="009C00D3" w:rsidRPr="00C43B98">
        <w:rPr>
          <w:bCs/>
          <w:sz w:val="24"/>
          <w:szCs w:val="24"/>
        </w:rPr>
        <w:t>p</w:t>
      </w:r>
      <w:r w:rsidR="000A05E6" w:rsidRPr="00C43B98">
        <w:rPr>
          <w:bCs/>
          <w:sz w:val="24"/>
          <w:szCs w:val="24"/>
        </w:rPr>
        <w:t xml:space="preserve">ředložení </w:t>
      </w:r>
      <w:r w:rsidR="00435CE8" w:rsidRPr="00C43B98">
        <w:rPr>
          <w:bCs/>
          <w:sz w:val="24"/>
          <w:szCs w:val="24"/>
        </w:rPr>
        <w:t>souhlas</w:t>
      </w:r>
      <w:r w:rsidR="00C35FAE" w:rsidRPr="00C43B98">
        <w:rPr>
          <w:bCs/>
          <w:sz w:val="24"/>
          <w:szCs w:val="24"/>
        </w:rPr>
        <w:t>u</w:t>
      </w:r>
      <w:r w:rsidR="00435CE8" w:rsidRPr="00C43B98">
        <w:rPr>
          <w:bCs/>
          <w:sz w:val="24"/>
          <w:szCs w:val="24"/>
        </w:rPr>
        <w:t xml:space="preserve"> s</w:t>
      </w:r>
      <w:r w:rsidRPr="00C43B98">
        <w:rPr>
          <w:bCs/>
          <w:sz w:val="24"/>
          <w:szCs w:val="24"/>
        </w:rPr>
        <w:t> </w:t>
      </w:r>
      <w:r w:rsidR="00435CE8" w:rsidRPr="00C43B98">
        <w:rPr>
          <w:bCs/>
          <w:sz w:val="24"/>
          <w:szCs w:val="24"/>
        </w:rPr>
        <w:t>prove</w:t>
      </w:r>
      <w:r w:rsidRPr="00C43B98">
        <w:rPr>
          <w:bCs/>
          <w:sz w:val="24"/>
          <w:szCs w:val="24"/>
        </w:rPr>
        <w:t xml:space="preserve">dením </w:t>
      </w:r>
      <w:r w:rsidR="00435CE8" w:rsidRPr="00C43B98">
        <w:rPr>
          <w:bCs/>
          <w:sz w:val="24"/>
          <w:szCs w:val="24"/>
        </w:rPr>
        <w:t xml:space="preserve">ohlášené stavby (případně </w:t>
      </w:r>
      <w:r w:rsidR="000A05E6" w:rsidRPr="00C43B98">
        <w:rPr>
          <w:bCs/>
          <w:sz w:val="24"/>
          <w:szCs w:val="24"/>
        </w:rPr>
        <w:t>stavebního povolení vč. nabytí právní moci</w:t>
      </w:r>
      <w:r w:rsidR="00435CE8" w:rsidRPr="00C43B98">
        <w:rPr>
          <w:bCs/>
          <w:sz w:val="24"/>
          <w:szCs w:val="24"/>
        </w:rPr>
        <w:t>)</w:t>
      </w:r>
      <w:r w:rsidR="00173CA3" w:rsidRPr="00C43B98">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4978AF">
        <w:rPr>
          <w:bCs/>
          <w:sz w:val="24"/>
          <w:szCs w:val="24"/>
        </w:rPr>
        <w:t>p</w:t>
      </w:r>
      <w:r w:rsidR="00BC1972" w:rsidRPr="00C43B98">
        <w:rPr>
          <w:bCs/>
          <w:sz w:val="24"/>
          <w:szCs w:val="24"/>
        </w:rPr>
        <w:t>í</w:t>
      </w:r>
      <w:r w:rsidR="004978AF">
        <w:rPr>
          <w:bCs/>
          <w:sz w:val="24"/>
          <w:szCs w:val="24"/>
        </w:rPr>
        <w:t>s</w:t>
      </w:r>
      <w:r w:rsidR="00BC1972" w:rsidRPr="00C43B98">
        <w:rPr>
          <w:bCs/>
          <w:sz w:val="24"/>
          <w:szCs w:val="24"/>
        </w:rPr>
        <w:t>m</w:t>
      </w:r>
      <w:r w:rsidR="00A0703D">
        <w:rPr>
          <w:bCs/>
          <w:sz w:val="24"/>
          <w:szCs w:val="24"/>
        </w:rPr>
        <w:t>.</w:t>
      </w:r>
      <w:r w:rsidR="006174BE" w:rsidRPr="00C43B98">
        <w:rPr>
          <w:bCs/>
          <w:sz w:val="24"/>
          <w:szCs w:val="24"/>
        </w:rPr>
        <w:t xml:space="preserve"> </w:t>
      </w:r>
      <w:r w:rsidR="009C00D3" w:rsidRPr="00C43B98">
        <w:rPr>
          <w:bCs/>
          <w:sz w:val="24"/>
          <w:szCs w:val="24"/>
        </w:rPr>
        <w:t>b) této smlouvy</w:t>
      </w:r>
      <w:r w:rsidR="00A0703D">
        <w:rPr>
          <w:bCs/>
          <w:sz w:val="24"/>
          <w:szCs w:val="24"/>
        </w:rPr>
        <w:t>:</w:t>
      </w:r>
    </w:p>
    <w:p w14:paraId="561EEAD7" w14:textId="641C4225" w:rsidR="000A05E6" w:rsidRPr="00C43B98" w:rsidRDefault="00B31110" w:rsidP="009C00D3">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do </w:t>
      </w:r>
      <w:r w:rsidR="00583A89">
        <w:rPr>
          <w:bCs/>
          <w:sz w:val="24"/>
          <w:szCs w:val="24"/>
        </w:rPr>
        <w:t>15. 11</w:t>
      </w:r>
      <w:r w:rsidR="009A27D9">
        <w:rPr>
          <w:bCs/>
          <w:sz w:val="24"/>
          <w:szCs w:val="24"/>
        </w:rPr>
        <w:t>. 2018</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0E9FEFC9" w:rsidR="00A54417" w:rsidRPr="00C43B98" w:rsidRDefault="000632C5" w:rsidP="00B92585">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5A5CA8" w:rsidRPr="00CC7437">
        <w:rPr>
          <w:color w:val="000000"/>
          <w:sz w:val="24"/>
        </w:rPr>
        <w:t>Hlučín, Opavská 29, objekt veterinární stanice</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9EC3E70" w14:textId="1BB04F88" w:rsidR="006174BE" w:rsidRDefault="00486061" w:rsidP="002E18C5">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518AA143" w14:textId="6990A8A5" w:rsidR="00405151" w:rsidRDefault="00405151" w:rsidP="00405151">
      <w:pPr>
        <w:pStyle w:val="Odstavecseseznamem"/>
        <w:numPr>
          <w:ilvl w:val="0"/>
          <w:numId w:val="49"/>
        </w:numPr>
        <w:spacing w:after="120"/>
        <w:jc w:val="both"/>
        <w:rPr>
          <w:sz w:val="24"/>
        </w:rPr>
      </w:pPr>
      <w:r>
        <w:rPr>
          <w:sz w:val="24"/>
        </w:rPr>
        <w:t>projekční činnost</w:t>
      </w:r>
      <w:r>
        <w:rPr>
          <w:sz w:val="24"/>
        </w:rPr>
        <w:tab/>
      </w:r>
      <w:r>
        <w:rPr>
          <w:sz w:val="24"/>
        </w:rPr>
        <w:tab/>
      </w:r>
      <w:r>
        <w:rPr>
          <w:sz w:val="24"/>
        </w:rPr>
        <w:tab/>
      </w:r>
      <w:r>
        <w:rPr>
          <w:sz w:val="24"/>
        </w:rPr>
        <w:tab/>
      </w:r>
      <w:r>
        <w:rPr>
          <w:sz w:val="24"/>
        </w:rPr>
        <w:tab/>
      </w:r>
      <w:r>
        <w:rPr>
          <w:sz w:val="24"/>
        </w:rPr>
        <w:tab/>
      </w:r>
      <w:r w:rsidR="00B308B9">
        <w:rPr>
          <w:sz w:val="24"/>
        </w:rPr>
        <w:t>XXXXX</w:t>
      </w:r>
      <w:r>
        <w:rPr>
          <w:sz w:val="24"/>
        </w:rPr>
        <w:t xml:space="preserve"> Kč</w:t>
      </w:r>
    </w:p>
    <w:p w14:paraId="71850C82" w14:textId="12F7110E" w:rsidR="00405151" w:rsidRDefault="00405151" w:rsidP="00405151">
      <w:pPr>
        <w:pStyle w:val="Odstavecseseznamem"/>
        <w:numPr>
          <w:ilvl w:val="0"/>
          <w:numId w:val="49"/>
        </w:numPr>
        <w:spacing w:after="120"/>
        <w:jc w:val="both"/>
        <w:rPr>
          <w:sz w:val="24"/>
        </w:rPr>
      </w:pPr>
      <w:r>
        <w:rPr>
          <w:sz w:val="24"/>
        </w:rPr>
        <w:t>inženýrská činnost</w:t>
      </w:r>
      <w:r>
        <w:rPr>
          <w:sz w:val="24"/>
        </w:rPr>
        <w:tab/>
      </w:r>
      <w:r>
        <w:rPr>
          <w:sz w:val="24"/>
        </w:rPr>
        <w:tab/>
      </w:r>
      <w:r>
        <w:rPr>
          <w:sz w:val="24"/>
        </w:rPr>
        <w:tab/>
      </w:r>
      <w:r>
        <w:rPr>
          <w:sz w:val="24"/>
        </w:rPr>
        <w:tab/>
      </w:r>
      <w:r>
        <w:rPr>
          <w:sz w:val="24"/>
        </w:rPr>
        <w:tab/>
      </w:r>
      <w:r>
        <w:rPr>
          <w:sz w:val="24"/>
        </w:rPr>
        <w:tab/>
      </w:r>
      <w:r w:rsidR="00B308B9">
        <w:rPr>
          <w:sz w:val="24"/>
        </w:rPr>
        <w:t>XXXXX</w:t>
      </w:r>
      <w:r>
        <w:rPr>
          <w:sz w:val="24"/>
        </w:rPr>
        <w:t xml:space="preserve"> Kč</w:t>
      </w:r>
    </w:p>
    <w:p w14:paraId="15121A51" w14:textId="11666795" w:rsidR="00405151" w:rsidRDefault="00405151" w:rsidP="00405151">
      <w:pPr>
        <w:pStyle w:val="Odstavecseseznamem"/>
        <w:numPr>
          <w:ilvl w:val="0"/>
          <w:numId w:val="49"/>
        </w:numPr>
        <w:spacing w:after="120"/>
        <w:jc w:val="both"/>
        <w:rPr>
          <w:sz w:val="24"/>
        </w:rPr>
      </w:pPr>
      <w:r>
        <w:rPr>
          <w:sz w:val="24"/>
        </w:rPr>
        <w:t>auto</w:t>
      </w:r>
      <w:r w:rsidR="00BA69B0">
        <w:rPr>
          <w:sz w:val="24"/>
        </w:rPr>
        <w:t>r</w:t>
      </w:r>
      <w:r w:rsidR="00583A89">
        <w:rPr>
          <w:sz w:val="24"/>
        </w:rPr>
        <w:t xml:space="preserve">ský dozor </w:t>
      </w:r>
      <w:r w:rsidR="00B308B9">
        <w:rPr>
          <w:sz w:val="24"/>
        </w:rPr>
        <w:t>XX</w:t>
      </w:r>
      <w:r w:rsidR="00B31110">
        <w:rPr>
          <w:sz w:val="24"/>
        </w:rPr>
        <w:t xml:space="preserve"> ×</w:t>
      </w:r>
      <w:r>
        <w:rPr>
          <w:sz w:val="24"/>
        </w:rPr>
        <w:t xml:space="preserve"> 20 = max. plnění</w:t>
      </w:r>
      <w:r>
        <w:rPr>
          <w:sz w:val="24"/>
        </w:rPr>
        <w:tab/>
      </w:r>
      <w:r>
        <w:rPr>
          <w:sz w:val="24"/>
        </w:rPr>
        <w:tab/>
      </w:r>
      <w:r>
        <w:rPr>
          <w:sz w:val="24"/>
        </w:rPr>
        <w:tab/>
      </w:r>
      <w:r w:rsidR="00B308B9">
        <w:rPr>
          <w:sz w:val="24"/>
        </w:rPr>
        <w:t>XXXXX</w:t>
      </w:r>
      <w:r>
        <w:rPr>
          <w:sz w:val="24"/>
        </w:rPr>
        <w:t xml:space="preserve"> Kč</w:t>
      </w:r>
    </w:p>
    <w:p w14:paraId="02E091B8" w14:textId="21FB2256" w:rsidR="00405151" w:rsidRPr="00405151" w:rsidRDefault="00405151" w:rsidP="00405151">
      <w:pPr>
        <w:pStyle w:val="Odstavecseseznamem"/>
        <w:spacing w:after="120"/>
        <w:ind w:left="720"/>
        <w:jc w:val="both"/>
        <w:rPr>
          <w:sz w:val="24"/>
        </w:rPr>
      </w:pPr>
      <w:r>
        <w:rPr>
          <w:sz w:val="24"/>
        </w:rPr>
        <w:t>Cena celkem</w:t>
      </w:r>
      <w:r>
        <w:rPr>
          <w:sz w:val="24"/>
        </w:rPr>
        <w:tab/>
      </w:r>
      <w:r>
        <w:rPr>
          <w:sz w:val="24"/>
        </w:rPr>
        <w:tab/>
      </w:r>
      <w:r>
        <w:rPr>
          <w:sz w:val="24"/>
        </w:rPr>
        <w:tab/>
      </w:r>
      <w:r>
        <w:rPr>
          <w:sz w:val="24"/>
        </w:rPr>
        <w:tab/>
      </w:r>
      <w:r>
        <w:rPr>
          <w:sz w:val="24"/>
        </w:rPr>
        <w:tab/>
      </w:r>
      <w:r>
        <w:rPr>
          <w:sz w:val="24"/>
        </w:rPr>
        <w:tab/>
      </w:r>
      <w:r>
        <w:rPr>
          <w:sz w:val="24"/>
        </w:rPr>
        <w:tab/>
      </w:r>
      <w:r w:rsidR="00EC3B39">
        <w:rPr>
          <w:b/>
          <w:sz w:val="24"/>
        </w:rPr>
        <w:t>88 000</w:t>
      </w:r>
      <w:r w:rsidRPr="00405151">
        <w:rPr>
          <w:b/>
          <w:sz w:val="24"/>
        </w:rPr>
        <w:t xml:space="preserve"> Kč</w:t>
      </w:r>
    </w:p>
    <w:p w14:paraId="09634637" w14:textId="14BA7E44" w:rsidR="00CC7437" w:rsidRDefault="00CC7437" w:rsidP="00CC7437">
      <w:pPr>
        <w:pStyle w:val="slovn1"/>
        <w:tabs>
          <w:tab w:val="left" w:pos="1080"/>
          <w:tab w:val="right" w:pos="7740"/>
        </w:tabs>
        <w:spacing w:before="0" w:beforeAutospacing="0" w:after="0" w:afterAutospacing="0"/>
        <w:ind w:left="540"/>
        <w:jc w:val="both"/>
        <w:rPr>
          <w:b/>
        </w:rPr>
      </w:pPr>
      <w:r>
        <w:tab/>
      </w:r>
      <w:r>
        <w:tab/>
      </w:r>
      <w:r>
        <w:tab/>
        <w:t xml:space="preserve">       </w:t>
      </w:r>
    </w:p>
    <w:p w14:paraId="6ECFB7D0" w14:textId="37CB28CE" w:rsidR="00CC7437" w:rsidRPr="00C43B98" w:rsidRDefault="00CC7437" w:rsidP="00CC7437">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lastRenderedPageBreak/>
        <w:t>slovy</w:t>
      </w:r>
      <w:r>
        <w:rPr>
          <w:rFonts w:eastAsia="Times New Roman"/>
          <w:szCs w:val="20"/>
          <w:lang w:val="cs-CZ" w:eastAsia="cs-CZ"/>
        </w:rPr>
        <w:t xml:space="preserve"> celkem</w:t>
      </w:r>
      <w:r w:rsidRPr="00C43B98">
        <w:rPr>
          <w:rFonts w:eastAsia="Times New Roman"/>
          <w:szCs w:val="20"/>
          <w:lang w:val="cs-CZ" w:eastAsia="cs-CZ"/>
        </w:rPr>
        <w:t>:</w:t>
      </w:r>
      <w:r>
        <w:rPr>
          <w:rFonts w:eastAsia="Times New Roman"/>
          <w:szCs w:val="20"/>
          <w:lang w:val="cs-CZ" w:eastAsia="cs-CZ"/>
        </w:rPr>
        <w:t xml:space="preserve"> „</w:t>
      </w:r>
      <w:r w:rsidR="00EC3B39">
        <w:rPr>
          <w:rFonts w:eastAsia="Times New Roman"/>
          <w:szCs w:val="20"/>
          <w:lang w:val="cs-CZ" w:eastAsia="cs-CZ"/>
        </w:rPr>
        <w:t xml:space="preserve">osmdesátosmtisíc </w:t>
      </w:r>
      <w:r w:rsidRPr="007D23E0">
        <w:rPr>
          <w:lang w:val="cs-CZ"/>
        </w:rPr>
        <w:t>korun</w:t>
      </w:r>
      <w:r>
        <w:rPr>
          <w:lang w:val="cs-CZ"/>
        </w:rPr>
        <w:t xml:space="preserve"> </w:t>
      </w:r>
      <w:r w:rsidRPr="007D23E0">
        <w:rPr>
          <w:lang w:val="cs-CZ"/>
        </w:rPr>
        <w:t>českých</w:t>
      </w:r>
      <w:r>
        <w:rPr>
          <w:lang w:val="cs-CZ"/>
        </w:rPr>
        <w:t>.</w:t>
      </w:r>
      <w:r w:rsidRPr="00C43B98">
        <w:rPr>
          <w:rFonts w:eastAsia="Times New Roman"/>
          <w:szCs w:val="20"/>
          <w:lang w:val="cs-CZ" w:eastAsia="cs-CZ"/>
        </w:rPr>
        <w:t>“</w:t>
      </w:r>
    </w:p>
    <w:p w14:paraId="40895005" w14:textId="77777777" w:rsidR="00CC7437" w:rsidRPr="00BC69A9" w:rsidRDefault="00CC7437" w:rsidP="00CC7437">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3F5F0ED9" w14:textId="31CBAB43" w:rsidR="00BC548D" w:rsidRDefault="005A343E">
      <w:pPr>
        <w:rPr>
          <w:sz w:val="24"/>
          <w:szCs w:val="24"/>
        </w:rPr>
      </w:pPr>
      <w:r w:rsidRPr="00C43B98">
        <w:rPr>
          <w:sz w:val="24"/>
          <w:szCs w:val="24"/>
        </w:rPr>
        <w:t>DPH bude účtováno v sazbě platné ke dni uskutečnění zdanitelného plnění.</w:t>
      </w:r>
    </w:p>
    <w:p w14:paraId="0D00B2B0" w14:textId="77777777" w:rsidR="00431120" w:rsidRPr="00C43B98" w:rsidRDefault="00431120">
      <w:pPr>
        <w:rPr>
          <w:sz w:val="24"/>
          <w:szCs w:val="24"/>
        </w:rPr>
      </w:pPr>
    </w:p>
    <w:p w14:paraId="28BEB036" w14:textId="77777777" w:rsidR="005A5CA8" w:rsidRDefault="005A5CA8" w:rsidP="007D23E0">
      <w:pPr>
        <w:spacing w:after="120"/>
        <w:jc w:val="center"/>
        <w:rPr>
          <w:b/>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B42E78">
      <w:pPr>
        <w:pStyle w:val="Odstavecseseznamem"/>
        <w:numPr>
          <w:ilvl w:val="0"/>
          <w:numId w:val="21"/>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AB072C">
      <w:pPr>
        <w:numPr>
          <w:ilvl w:val="0"/>
          <w:numId w:val="21"/>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AB072C">
      <w:pPr>
        <w:numPr>
          <w:ilvl w:val="0"/>
          <w:numId w:val="21"/>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2624A742" w:rsidR="009F0941" w:rsidRDefault="000A05E6" w:rsidP="00AB072C">
      <w:pPr>
        <w:numPr>
          <w:ilvl w:val="0"/>
          <w:numId w:val="21"/>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inženýrské činnosti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Pozastavená částka bude uvolněna po ukončení výběrového řízení na akci uvedenou v čl. I</w:t>
      </w:r>
      <w:r w:rsidR="00BC1972" w:rsidRPr="00C43B98">
        <w:rPr>
          <w:rFonts w:eastAsia="Calibri"/>
          <w:sz w:val="24"/>
          <w:szCs w:val="24"/>
        </w:rPr>
        <w:t>. této smlouvy</w:t>
      </w:r>
      <w:r w:rsidR="009F0941" w:rsidRPr="00C43B98">
        <w:rPr>
          <w:rFonts w:eastAsia="Calibri"/>
          <w:sz w:val="24"/>
          <w:szCs w:val="24"/>
        </w:rPr>
        <w:t xml:space="preserve"> dle zákona o </w:t>
      </w:r>
      <w:r w:rsidR="00EA0674" w:rsidRPr="00C43B98">
        <w:rPr>
          <w:rFonts w:eastAsia="Calibri"/>
          <w:sz w:val="24"/>
          <w:szCs w:val="24"/>
        </w:rPr>
        <w:t xml:space="preserve">zadávání </w:t>
      </w:r>
      <w:r w:rsidR="009F0941" w:rsidRPr="00C43B98">
        <w:rPr>
          <w:rFonts w:eastAsia="Calibri"/>
          <w:sz w:val="24"/>
          <w:szCs w:val="24"/>
        </w:rPr>
        <w:t>veřejných zakáz</w:t>
      </w:r>
      <w:r w:rsidR="00EA0674" w:rsidRPr="00C43B98">
        <w:rPr>
          <w:rFonts w:eastAsia="Calibri"/>
          <w:sz w:val="24"/>
          <w:szCs w:val="24"/>
        </w:rPr>
        <w:t>ek</w:t>
      </w:r>
      <w:r w:rsidR="009F0941" w:rsidRPr="00C43B98">
        <w:rPr>
          <w:rFonts w:eastAsia="Calibri"/>
          <w:sz w:val="24"/>
          <w:szCs w:val="24"/>
        </w:rPr>
        <w:t xml:space="preserve"> č. 13</w:t>
      </w:r>
      <w:r w:rsidR="00EA0674" w:rsidRPr="00C43B98">
        <w:rPr>
          <w:rFonts w:eastAsia="Calibri"/>
          <w:sz w:val="24"/>
          <w:szCs w:val="24"/>
        </w:rPr>
        <w:t>4</w:t>
      </w:r>
      <w:r w:rsidR="009F0941" w:rsidRPr="00C43B98">
        <w:rPr>
          <w:rFonts w:eastAsia="Calibri"/>
          <w:sz w:val="24"/>
          <w:szCs w:val="24"/>
        </w:rPr>
        <w:t>/20</w:t>
      </w:r>
      <w:r w:rsidR="00EA0674" w:rsidRPr="00C43B98">
        <w:rPr>
          <w:rFonts w:eastAsia="Calibri"/>
          <w:sz w:val="24"/>
          <w:szCs w:val="24"/>
        </w:rPr>
        <w:t>1</w:t>
      </w:r>
      <w:r w:rsidR="009F0941" w:rsidRPr="00C43B98">
        <w:rPr>
          <w:rFonts w:eastAsia="Calibri"/>
          <w:sz w:val="24"/>
          <w:szCs w:val="24"/>
        </w:rPr>
        <w:t xml:space="preserve">6 Sb. </w:t>
      </w:r>
      <w:r w:rsidR="00C164FD">
        <w:rPr>
          <w:rFonts w:eastAsia="Calibri"/>
          <w:sz w:val="24"/>
          <w:szCs w:val="24"/>
        </w:rPr>
        <w:t>v platném znění</w:t>
      </w:r>
      <w:r w:rsidR="009F0941" w:rsidRPr="00C43B98">
        <w:rPr>
          <w:rFonts w:eastAsia="Calibri"/>
          <w:sz w:val="24"/>
          <w:szCs w:val="24"/>
        </w:rPr>
        <w:t xml:space="preserve"> nebo v časovém období v trvání maximálně 6 měsíců od data předání PD podle toho</w:t>
      </w:r>
      <w:r w:rsidR="00BC1972" w:rsidRPr="00C43B98">
        <w:rPr>
          <w:rFonts w:eastAsia="Calibri"/>
          <w:sz w:val="24"/>
          <w:szCs w:val="24"/>
        </w:rPr>
        <w:t>,</w:t>
      </w:r>
      <w:r w:rsidR="009F0941" w:rsidRPr="00C43B98">
        <w:rPr>
          <w:rFonts w:eastAsia="Calibri"/>
          <w:sz w:val="24"/>
          <w:szCs w:val="24"/>
        </w:rPr>
        <w:t xml:space="preserve"> co nastane dříve,</w:t>
      </w:r>
      <w:r w:rsidR="00BC1972" w:rsidRPr="00C43B98">
        <w:rPr>
          <w:rFonts w:eastAsia="Calibri"/>
          <w:sz w:val="24"/>
          <w:szCs w:val="24"/>
        </w:rPr>
        <w:t xml:space="preserve"> ale</w:t>
      </w:r>
      <w:r w:rsidR="009F0941" w:rsidRPr="00C43B98">
        <w:rPr>
          <w:rFonts w:eastAsia="Calibri"/>
          <w:sz w:val="24"/>
          <w:szCs w:val="24"/>
        </w:rPr>
        <w:t xml:space="preserve"> vždy na</w:t>
      </w:r>
      <w:r w:rsidR="00C164FD">
        <w:rPr>
          <w:rFonts w:eastAsia="Calibri"/>
          <w:sz w:val="24"/>
          <w:szCs w:val="24"/>
        </w:rPr>
        <w:t> </w:t>
      </w:r>
      <w:r w:rsidR="009F0941" w:rsidRPr="00C43B98">
        <w:rPr>
          <w:rFonts w:eastAsia="Calibri"/>
          <w:sz w:val="24"/>
          <w:szCs w:val="24"/>
        </w:rPr>
        <w:t>základě písemné žádosti zhotovitele.</w:t>
      </w:r>
    </w:p>
    <w:p w14:paraId="18547DC6" w14:textId="77777777" w:rsidR="00FE4FC9" w:rsidRDefault="00FE4FC9" w:rsidP="00FE4FC9">
      <w:pPr>
        <w:ind w:left="284"/>
        <w:jc w:val="both"/>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B42E78">
      <w:pPr>
        <w:pStyle w:val="Odstavecseseznamem"/>
        <w:numPr>
          <w:ilvl w:val="0"/>
          <w:numId w:val="3"/>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6C81ABB" w14:textId="77777777" w:rsidR="00E62CDE" w:rsidRPr="00C43B98" w:rsidRDefault="00E62CDE" w:rsidP="00AB072C">
      <w:pPr>
        <w:numPr>
          <w:ilvl w:val="0"/>
          <w:numId w:val="3"/>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podklady potřebné pro </w:t>
      </w:r>
      <w:r w:rsidRPr="00C43B98">
        <w:rPr>
          <w:sz w:val="24"/>
        </w:rPr>
        <w:t>realizac</w:t>
      </w:r>
      <w:r w:rsidR="0097418F" w:rsidRPr="00C43B98">
        <w:rPr>
          <w:sz w:val="24"/>
        </w:rPr>
        <w:t>i</w:t>
      </w:r>
      <w:r w:rsidRPr="00C43B98">
        <w:rPr>
          <w:sz w:val="24"/>
        </w:rPr>
        <w:t xml:space="preserve"> díla.</w:t>
      </w:r>
    </w:p>
    <w:p w14:paraId="65B64329" w14:textId="77777777" w:rsidR="00B96229" w:rsidRPr="00C43B98" w:rsidRDefault="005D4745" w:rsidP="00AB072C">
      <w:pPr>
        <w:numPr>
          <w:ilvl w:val="0"/>
          <w:numId w:val="3"/>
        </w:numPr>
        <w:tabs>
          <w:tab w:val="clear" w:pos="851"/>
          <w:tab w:val="num" w:pos="-3119"/>
        </w:tabs>
        <w:spacing w:after="120"/>
        <w:ind w:left="284" w:hanging="284"/>
        <w:jc w:val="both"/>
        <w:rPr>
          <w:sz w:val="24"/>
        </w:rPr>
      </w:pPr>
      <w:r w:rsidRPr="00C43B98">
        <w:rPr>
          <w:sz w:val="24"/>
        </w:rPr>
        <w:t>Objednatel se zavazuje, že umožní po dokončení díla zhotoviteli přístup do objektu díla za účelem odstranění případných vad</w:t>
      </w:r>
      <w:r w:rsidR="004B6C2E" w:rsidRPr="00C43B98">
        <w:rPr>
          <w:sz w:val="24"/>
        </w:rPr>
        <w:t xml:space="preserve"> </w:t>
      </w:r>
      <w:r w:rsidR="00304D50" w:rsidRPr="00C43B98">
        <w:rPr>
          <w:sz w:val="24"/>
        </w:rPr>
        <w:t>PD</w:t>
      </w:r>
      <w:r w:rsidRPr="00C43B98">
        <w:rPr>
          <w:sz w:val="24"/>
        </w:rPr>
        <w:t>.</w:t>
      </w:r>
    </w:p>
    <w:p w14:paraId="1C3B63D3" w14:textId="77777777" w:rsidR="009F0941" w:rsidRPr="00C43B98" w:rsidRDefault="005D4745"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6D3B8F58" w:rsidR="009F0941" w:rsidRPr="00C43B98" w:rsidRDefault="009F0941" w:rsidP="00AB072C">
      <w:pPr>
        <w:numPr>
          <w:ilvl w:val="0"/>
          <w:numId w:val="3"/>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31110">
        <w:rPr>
          <w:rFonts w:eastAsia="Calibri"/>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lastRenderedPageBreak/>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20F72725" w:rsidR="0010647A" w:rsidRPr="00B42E78" w:rsidRDefault="00A01162" w:rsidP="00B42E78">
      <w:pPr>
        <w:pStyle w:val="Odstavecseseznamem"/>
        <w:numPr>
          <w:ilvl w:val="1"/>
          <w:numId w:val="8"/>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388B8DAE" w:rsidR="00560FA4" w:rsidRPr="00C43B98" w:rsidRDefault="00560FA4" w:rsidP="00AB072C">
      <w:pPr>
        <w:numPr>
          <w:ilvl w:val="1"/>
          <w:numId w:val="8"/>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7C12C7">
        <w:rPr>
          <w:sz w:val="24"/>
          <w:szCs w:val="24"/>
        </w:rPr>
        <w:t>XXX</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6035FF11" w14:textId="77777777" w:rsidR="000F5750" w:rsidRPr="000F5750" w:rsidRDefault="000F5750" w:rsidP="000F5750">
      <w:pPr>
        <w:numPr>
          <w:ilvl w:val="1"/>
          <w:numId w:val="8"/>
        </w:numPr>
        <w:shd w:val="clear" w:color="00FFFF" w:fill="auto"/>
        <w:spacing w:before="240"/>
        <w:jc w:val="both"/>
        <w:rPr>
          <w:sz w:val="24"/>
          <w:szCs w:val="24"/>
        </w:rPr>
      </w:pPr>
      <w:r w:rsidRPr="000F5750">
        <w:rPr>
          <w:color w:val="000000"/>
          <w:sz w:val="24"/>
          <w:szCs w:val="24"/>
          <w:lang w:bidi="cs-CZ"/>
        </w:rPr>
        <w:t xml:space="preserve">Zhotovitel se zavazuje zajistit výkon autorského dozoru (dále jen </w:t>
      </w:r>
      <w:r w:rsidRPr="000F5750">
        <w:rPr>
          <w:color w:val="000000"/>
          <w:sz w:val="24"/>
          <w:szCs w:val="24"/>
          <w:lang w:eastAsia="de-DE" w:bidi="de-DE"/>
        </w:rPr>
        <w:t xml:space="preserve">„AD“) </w:t>
      </w:r>
      <w:r w:rsidRPr="000F5750">
        <w:rPr>
          <w:color w:val="000000"/>
          <w:sz w:val="24"/>
          <w:szCs w:val="24"/>
          <w:lang w:bidi="cs-CZ"/>
        </w:rPr>
        <w:t xml:space="preserve">kvalifikovanými </w:t>
      </w:r>
      <w:r w:rsidRPr="000F5750">
        <w:rPr>
          <w:sz w:val="24"/>
          <w:szCs w:val="24"/>
          <w:lang w:bidi="cs-CZ"/>
        </w:rPr>
        <w:t xml:space="preserve">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 </w:t>
      </w:r>
    </w:p>
    <w:p w14:paraId="12871F0C" w14:textId="47116DB4" w:rsidR="000F5750" w:rsidRPr="000F5750" w:rsidRDefault="000F5750" w:rsidP="000F5750">
      <w:pPr>
        <w:numPr>
          <w:ilvl w:val="1"/>
          <w:numId w:val="8"/>
        </w:numPr>
        <w:shd w:val="clear" w:color="00FFFF" w:fill="auto"/>
        <w:spacing w:before="240"/>
        <w:jc w:val="both"/>
        <w:rPr>
          <w:sz w:val="24"/>
          <w:szCs w:val="24"/>
        </w:rPr>
      </w:pPr>
      <w:r w:rsidRPr="000F5750">
        <w:rPr>
          <w:sz w:val="24"/>
          <w:szCs w:val="24"/>
          <w:lang w:bidi="cs-CZ"/>
        </w:rPr>
        <w:t xml:space="preserve">Cena za výkon AD je </w:t>
      </w:r>
      <w:r w:rsidR="00B308B9">
        <w:rPr>
          <w:sz w:val="24"/>
          <w:szCs w:val="24"/>
          <w:lang w:bidi="cs-CZ"/>
        </w:rPr>
        <w:t>XX</w:t>
      </w:r>
      <w:r w:rsidRPr="000F5750">
        <w:rPr>
          <w:sz w:val="24"/>
          <w:szCs w:val="24"/>
          <w:lang w:bidi="cs-CZ"/>
        </w:rPr>
        <w:t xml:space="preserve"> Kč/hod. (vč. všech souvisejících nákladů). Cena bude uvedena jako samostatná položka a bude součástí celkové ceny díla za vypracování PD. </w:t>
      </w:r>
      <w:r w:rsidRPr="000F5750">
        <w:rPr>
          <w:sz w:val="24"/>
          <w:szCs w:val="24"/>
        </w:rPr>
        <w:t xml:space="preserve"> </w:t>
      </w:r>
      <w:r w:rsidRPr="000F5750">
        <w:rPr>
          <w:sz w:val="24"/>
          <w:szCs w:val="24"/>
          <w:lang w:bidi="cs-CZ"/>
        </w:rPr>
        <w:t xml:space="preserve">Maximální celková výše odpracovaných hodin AD však nesmí přesáhnout </w:t>
      </w:r>
      <w:r>
        <w:rPr>
          <w:color w:val="000000"/>
          <w:sz w:val="24"/>
        </w:rPr>
        <w:t>2</w:t>
      </w:r>
      <w:r w:rsidRPr="000F5750">
        <w:rPr>
          <w:color w:val="000000"/>
          <w:sz w:val="24"/>
        </w:rPr>
        <w:t>0</w:t>
      </w:r>
      <w:r w:rsidRPr="000F5750">
        <w:rPr>
          <w:sz w:val="24"/>
          <w:szCs w:val="24"/>
          <w:lang w:bidi="cs-CZ"/>
        </w:rPr>
        <w:t xml:space="preserve"> hodin.</w:t>
      </w:r>
    </w:p>
    <w:p w14:paraId="64BECA1A" w14:textId="77777777" w:rsidR="000F5750" w:rsidRPr="000F5750" w:rsidRDefault="000F5750" w:rsidP="000F5750">
      <w:pPr>
        <w:numPr>
          <w:ilvl w:val="1"/>
          <w:numId w:val="8"/>
        </w:numPr>
        <w:shd w:val="clear" w:color="00FFFF" w:fill="auto"/>
        <w:spacing w:before="240"/>
        <w:jc w:val="both"/>
        <w:rPr>
          <w:sz w:val="24"/>
          <w:szCs w:val="24"/>
        </w:rPr>
      </w:pPr>
      <w:r w:rsidRPr="000F5750">
        <w:rPr>
          <w:sz w:val="24"/>
          <w:szCs w:val="24"/>
        </w:rPr>
        <w:t>Fakturace AD bude prováděna jedenkrát měsíčně (vždy za předchozí kalendářní měsíc) na základě odsouhlasených výkonů odpracovaných hodin s popisem činnosti. Cena za plnění AD bude zhotovitelem fakturována do výše 100 %. Na každé faktuře bude vyznačena pozastávka ve výši 10 %, která bude zhotoviteli uhrazena na základě jeho žádosti s doložením příslušného dokladu (vydání dokladu o povoleném účelu užívání stavby). Dále platí ujednání dle čl. IV. odst. 1 až 5 této smlouvy.</w:t>
      </w:r>
    </w:p>
    <w:p w14:paraId="13C63760" w14:textId="0C4DEDDD" w:rsidR="000A33FA" w:rsidRPr="00C43B98" w:rsidRDefault="000A33FA" w:rsidP="00AB072C">
      <w:pPr>
        <w:numPr>
          <w:ilvl w:val="1"/>
          <w:numId w:val="8"/>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AB072C">
      <w:pPr>
        <w:numPr>
          <w:ilvl w:val="1"/>
          <w:numId w:val="8"/>
        </w:numPr>
        <w:shd w:val="clear" w:color="00FFFF" w:fill="auto"/>
        <w:spacing w:before="240"/>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9E516A">
      <w:pPr>
        <w:shd w:val="clear" w:color="00FFFF" w:fill="auto"/>
        <w:spacing w:after="120"/>
        <w:ind w:left="283"/>
        <w:jc w:val="both"/>
        <w:rPr>
          <w:sz w:val="24"/>
          <w:szCs w:val="24"/>
        </w:rPr>
      </w:pPr>
    </w:p>
    <w:p w14:paraId="4961ED7C" w14:textId="77777777" w:rsidR="00A0703D" w:rsidRPr="00C43B98" w:rsidRDefault="00A0703D" w:rsidP="009E516A">
      <w:pPr>
        <w:shd w:val="clear" w:color="00FFFF" w:fill="auto"/>
        <w:spacing w:after="120"/>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583A89" w:rsidRDefault="00F42ADA" w:rsidP="00583A89">
      <w:pPr>
        <w:pStyle w:val="Odstavecseseznamem"/>
        <w:numPr>
          <w:ilvl w:val="0"/>
          <w:numId w:val="50"/>
        </w:numPr>
        <w:ind w:left="426" w:hanging="426"/>
        <w:jc w:val="both"/>
        <w:rPr>
          <w:sz w:val="24"/>
        </w:rPr>
      </w:pPr>
      <w:r w:rsidRPr="00583A89">
        <w:rPr>
          <w:sz w:val="24"/>
        </w:rPr>
        <w:t>Při předání dokumentace předloží zhotovitel veškeré požadované doklady dle čl. I. této smlouvy. O</w:t>
      </w:r>
      <w:r w:rsidR="00A0703D" w:rsidRPr="00583A89">
        <w:rPr>
          <w:sz w:val="24"/>
        </w:rPr>
        <w:t> </w:t>
      </w:r>
      <w:r w:rsidRPr="00583A89">
        <w:rPr>
          <w:sz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583A89">
        <w:rPr>
          <w:sz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B42E78">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5CDB0B9D"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B308B9">
        <w:rPr>
          <w:rFonts w:ascii="Times New Roman" w:hAnsi="Times New Roman"/>
          <w:sz w:val="24"/>
          <w:szCs w:val="24"/>
        </w:rPr>
        <w:t>XXXXX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r w:rsidR="005A0A7A">
        <w:rPr>
          <w:rFonts w:ascii="Times New Roman" w:hAnsi="Times New Roman"/>
          <w:sz w:val="24"/>
          <w:szCs w:val="24"/>
        </w:rPr>
        <w:t xml:space="preserve"> </w:t>
      </w:r>
      <w:r w:rsidR="005A0A7A" w:rsidRPr="005A0A7A">
        <w:rPr>
          <w:rFonts w:ascii="Times New Roman" w:hAnsi="Times New Roman"/>
          <w:sz w:val="24"/>
          <w:szCs w:val="24"/>
        </w:rPr>
        <w:t xml:space="preserve">Za prodlení se splněním povinnosti uvedené v čl. I písm. b) se sjednává smluvní pokuta ve výši </w:t>
      </w:r>
      <w:r w:rsidR="007C12C7">
        <w:rPr>
          <w:rFonts w:ascii="Times New Roman" w:hAnsi="Times New Roman"/>
          <w:sz w:val="24"/>
          <w:szCs w:val="24"/>
        </w:rPr>
        <w:t>XXX</w:t>
      </w:r>
      <w:bookmarkStart w:id="0" w:name="_GoBack"/>
      <w:bookmarkEnd w:id="0"/>
      <w:r w:rsidR="005A0A7A">
        <w:rPr>
          <w:rFonts w:ascii="Times New Roman" w:hAnsi="Times New Roman"/>
          <w:sz w:val="24"/>
          <w:szCs w:val="24"/>
        </w:rPr>
        <w:t xml:space="preserve"> Kč</w:t>
      </w:r>
      <w:r w:rsidR="005A0A7A" w:rsidRPr="005A0A7A">
        <w:rPr>
          <w:rFonts w:ascii="Times New Roman" w:hAnsi="Times New Roman"/>
          <w:sz w:val="24"/>
          <w:szCs w:val="24"/>
        </w:rPr>
        <w:t>, a to za každý započatý den prodlení.</w:t>
      </w:r>
    </w:p>
    <w:p w14:paraId="248934EC" w14:textId="3CEB6C07" w:rsidR="00077B98" w:rsidRPr="00C43B98" w:rsidRDefault="00FB6DE5"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lastRenderedPageBreak/>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3FFAB384" w:rsidR="000A05E6" w:rsidRPr="00C43B98" w:rsidRDefault="000A05E6"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B308B9">
        <w:rPr>
          <w:rFonts w:ascii="Times New Roman" w:hAnsi="Times New Roman"/>
          <w:sz w:val="24"/>
          <w:szCs w:val="24"/>
        </w:rPr>
        <w:t>XXXXX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2D53A0A2" w:rsidR="00112DC2" w:rsidRPr="00C43B98" w:rsidRDefault="00112DC2" w:rsidP="00AB072C">
      <w:pPr>
        <w:pStyle w:val="Zkladntextodsazen31"/>
        <w:numPr>
          <w:ilvl w:val="1"/>
          <w:numId w:val="4"/>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0A33FA" w:rsidRPr="00C43B98">
        <w:rPr>
          <w:rFonts w:ascii="Times New Roman" w:hAnsi="Times New Roman"/>
          <w:sz w:val="24"/>
          <w:szCs w:val="24"/>
        </w:rPr>
        <w:t>V. odst. 5</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B308B9">
        <w:rPr>
          <w:rFonts w:ascii="Times New Roman" w:hAnsi="Times New Roman"/>
          <w:sz w:val="24"/>
          <w:szCs w:val="24"/>
        </w:rPr>
        <w:t>XXXXX</w:t>
      </w:r>
      <w:r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prodlení .</w:t>
      </w:r>
    </w:p>
    <w:p w14:paraId="6AB1A309" w14:textId="3A8EDE0E" w:rsidR="00A62965" w:rsidRPr="00C43B98" w:rsidRDefault="00A62965" w:rsidP="00AB072C">
      <w:pPr>
        <w:numPr>
          <w:ilvl w:val="1"/>
          <w:numId w:val="4"/>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031FD25" w14:textId="77777777" w:rsidR="006211A4" w:rsidRDefault="006211A4"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2A2DFD51" w:rsidR="00CB0256" w:rsidRPr="00526CE1" w:rsidRDefault="00AB072C" w:rsidP="00B42E78">
      <w:pPr>
        <w:pStyle w:val="Zkladntextodsazen31"/>
        <w:ind w:left="284" w:hanging="284"/>
        <w:rPr>
          <w:szCs w:val="24"/>
        </w:rPr>
      </w:pPr>
      <w:r w:rsidRPr="00B42E78">
        <w:rPr>
          <w:caps/>
          <w:sz w:val="24"/>
          <w:szCs w:val="24"/>
        </w:rPr>
        <w:t xml:space="preserve">1. </w:t>
      </w:r>
      <w:r w:rsidR="00CB0256"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00CB0256"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B42E78">
      <w:pPr>
        <w:pStyle w:val="Odstavecseseznamem"/>
        <w:numPr>
          <w:ilvl w:val="0"/>
          <w:numId w:val="6"/>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B42E78">
      <w:pPr>
        <w:pStyle w:val="Odstavecseseznamem"/>
        <w:numPr>
          <w:ilvl w:val="0"/>
          <w:numId w:val="6"/>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B42E78">
      <w:pPr>
        <w:pStyle w:val="Zkladntextodsazen31"/>
        <w:numPr>
          <w:ilvl w:val="0"/>
          <w:numId w:val="4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49C03799" w:rsidR="00A7780E" w:rsidRPr="00526CE1" w:rsidRDefault="002C5BC2" w:rsidP="00B42E78">
      <w:pPr>
        <w:pStyle w:val="Odstavecseseznamem"/>
        <w:numPr>
          <w:ilvl w:val="0"/>
          <w:numId w:val="43"/>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54DBCB34" w:rsidR="006D04F5" w:rsidRPr="00526CE1" w:rsidRDefault="006D04F5" w:rsidP="00B42E78">
      <w:pPr>
        <w:pStyle w:val="Odstavecseseznamem"/>
        <w:numPr>
          <w:ilvl w:val="0"/>
          <w:numId w:val="43"/>
        </w:numPr>
        <w:spacing w:before="120"/>
        <w:ind w:left="284" w:hanging="284"/>
        <w:jc w:val="both"/>
      </w:pPr>
      <w:r w:rsidRPr="00B42E78">
        <w:rPr>
          <w:sz w:val="24"/>
        </w:rPr>
        <w:t xml:space="preserve">Objednatel se zavazuje, že případnou reklamaci vady díla uplatní bez zbytečného odkladu po jejím zjištění písemně do rukou oprávněného zástupce zhotovitele. </w:t>
      </w:r>
    </w:p>
    <w:p w14:paraId="57087DA6" w14:textId="151AB8F0" w:rsidR="009C5B58" w:rsidRPr="00526CE1" w:rsidRDefault="006D04F5" w:rsidP="00B42E78">
      <w:pPr>
        <w:pStyle w:val="Odstavecseseznamem"/>
        <w:numPr>
          <w:ilvl w:val="0"/>
          <w:numId w:val="43"/>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3A32DED8" w14:textId="77777777" w:rsidR="00431120" w:rsidRPr="00C43B98" w:rsidRDefault="00431120" w:rsidP="006D04F5">
      <w:pPr>
        <w:pStyle w:val="Zkladntext3"/>
        <w:spacing w:before="0" w:after="12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B42E78">
      <w:pPr>
        <w:pStyle w:val="Odstavecseseznamem"/>
        <w:numPr>
          <w:ilvl w:val="0"/>
          <w:numId w:val="44"/>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B42E78">
      <w:pPr>
        <w:pStyle w:val="Odstavecseseznamem"/>
        <w:numPr>
          <w:ilvl w:val="0"/>
          <w:numId w:val="44"/>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B42E78">
      <w:pPr>
        <w:pStyle w:val="Odstavecseseznamem"/>
        <w:numPr>
          <w:ilvl w:val="0"/>
          <w:numId w:val="44"/>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 xml:space="preserve">chtěly ve smlouvě ujednat, a které považují za důležité pro závaznost této smlouvy. Žádný projev </w:t>
      </w:r>
      <w:r w:rsidRPr="00461F4C">
        <w:rPr>
          <w:sz w:val="24"/>
        </w:rPr>
        <w:lastRenderedPageBreak/>
        <w:t>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B42E78">
      <w:pPr>
        <w:pStyle w:val="Odstavecseseznamem"/>
        <w:numPr>
          <w:ilvl w:val="0"/>
          <w:numId w:val="44"/>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B42E78">
      <w:pPr>
        <w:pStyle w:val="Odstavecseseznamem"/>
        <w:numPr>
          <w:ilvl w:val="0"/>
          <w:numId w:val="44"/>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B42E78">
      <w:pPr>
        <w:pStyle w:val="Odstavecseseznamem"/>
        <w:numPr>
          <w:ilvl w:val="0"/>
          <w:numId w:val="44"/>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731F749A" w14:textId="77777777" w:rsidR="006211A4" w:rsidRDefault="006211A4" w:rsidP="00D45FF8">
      <w:pPr>
        <w:ind w:left="284" w:hanging="568"/>
        <w:rPr>
          <w:sz w:val="24"/>
        </w:rPr>
      </w:pPr>
    </w:p>
    <w:p w14:paraId="20194247" w14:textId="53DDBE6C"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EC3B39">
        <w:rPr>
          <w:rFonts w:ascii="Times New Roman" w:hAnsi="Times New Roman"/>
          <w:b w:val="0"/>
          <w:szCs w:val="24"/>
          <w:lang w:eastAsia="zh-CN"/>
        </w:rPr>
        <w:t>Olomouci</w:t>
      </w:r>
      <w:r w:rsidRPr="00B42E78">
        <w:rPr>
          <w:rFonts w:ascii="Times New Roman" w:hAnsi="Times New Roman"/>
          <w:b w:val="0"/>
          <w:szCs w:val="24"/>
          <w:lang w:eastAsia="zh-CN"/>
        </w:rPr>
        <w:t xml:space="preserve"> dne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12BCCFD0"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EC3B39">
        <w:rPr>
          <w:sz w:val="24"/>
          <w:szCs w:val="24"/>
        </w:rPr>
        <w:t>SAFETY PRO s.r.o.</w:t>
      </w:r>
    </w:p>
    <w:p w14:paraId="40DA9B34" w14:textId="694DF96A"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B308B9">
        <w:rPr>
          <w:sz w:val="24"/>
          <w:szCs w:val="24"/>
        </w:rPr>
        <w:t>XXXXX</w:t>
      </w:r>
      <w:r w:rsidRPr="001F6AFA">
        <w:rPr>
          <w:sz w:val="24"/>
          <w:szCs w:val="24"/>
        </w:rPr>
        <w:tab/>
      </w:r>
      <w:r w:rsidR="00B308B9">
        <w:rPr>
          <w:sz w:val="24"/>
          <w:szCs w:val="24"/>
        </w:rPr>
        <w:t>XXXXX</w:t>
      </w:r>
    </w:p>
    <w:p w14:paraId="1D80F7EE" w14:textId="4103D809"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B308B9">
        <w:rPr>
          <w:sz w:val="24"/>
          <w:szCs w:val="24"/>
        </w:rPr>
        <w:t>XXXX</w:t>
      </w:r>
      <w:r w:rsidRPr="001F6AFA">
        <w:rPr>
          <w:sz w:val="24"/>
          <w:szCs w:val="24"/>
        </w:rPr>
        <w:tab/>
      </w:r>
      <w:r w:rsidR="00B308B9">
        <w:rPr>
          <w:sz w:val="24"/>
          <w:szCs w:val="24"/>
        </w:rPr>
        <w:t>XXXX</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BE4C5" w14:textId="77777777" w:rsidR="0015562F" w:rsidRDefault="0015562F">
      <w:r>
        <w:separator/>
      </w:r>
    </w:p>
  </w:endnote>
  <w:endnote w:type="continuationSeparator" w:id="0">
    <w:p w14:paraId="7C9DEB3C" w14:textId="77777777" w:rsidR="0015562F" w:rsidRDefault="0015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7C12C7">
          <w:rPr>
            <w:noProof/>
            <w:sz w:val="24"/>
            <w:szCs w:val="24"/>
          </w:rPr>
          <w:t>1</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512C1" w14:textId="77777777" w:rsidR="0015562F" w:rsidRDefault="0015562F">
      <w:r>
        <w:separator/>
      </w:r>
    </w:p>
  </w:footnote>
  <w:footnote w:type="continuationSeparator" w:id="0">
    <w:p w14:paraId="269296C1" w14:textId="77777777" w:rsidR="0015562F" w:rsidRDefault="00155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B2C28" w14:textId="77777777" w:rsidR="00F5523C" w:rsidRDefault="00B25EBF" w:rsidP="00F5523C">
    <w:pPr>
      <w:pStyle w:val="Zhlav"/>
      <w:rPr>
        <w:b/>
        <w:color w:val="FF0000"/>
        <w:sz w:val="24"/>
        <w:szCs w:val="24"/>
      </w:rPr>
    </w:pPr>
    <w:r>
      <w:rPr>
        <w:snapToGrid w:val="0"/>
        <w:sz w:val="24"/>
      </w:rPr>
      <w:tab/>
    </w:r>
  </w:p>
  <w:p w14:paraId="28F9C610" w14:textId="644588CE"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EC3B39">
      <w:rPr>
        <w:b/>
        <w:sz w:val="24"/>
        <w:szCs w:val="24"/>
      </w:rPr>
      <w:t>T-211</w:t>
    </w:r>
    <w:r w:rsidRPr="00F5523C">
      <w:rPr>
        <w:b/>
        <w:sz w:val="24"/>
        <w:szCs w:val="24"/>
      </w:rPr>
      <w:t>-00/</w:t>
    </w:r>
    <w:r w:rsidR="008E11D6" w:rsidRPr="00F5523C">
      <w:rPr>
        <w:b/>
        <w:sz w:val="24"/>
        <w:szCs w:val="24"/>
      </w:rPr>
      <w:t>1</w:t>
    </w:r>
    <w:r w:rsidR="000F5750">
      <w:rPr>
        <w:b/>
        <w:sz w:val="24"/>
        <w:szCs w:val="24"/>
      </w:rPr>
      <w:t>8</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447"/>
    <w:multiLevelType w:val="hybridMultilevel"/>
    <w:tmpl w:val="496069EC"/>
    <w:lvl w:ilvl="0" w:tplc="AD8AFB5E">
      <w:start w:val="1"/>
      <w:numFmt w:val="decimal"/>
      <w:lvlText w:val="9.%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6"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17C5A45"/>
    <w:multiLevelType w:val="hybridMultilevel"/>
    <w:tmpl w:val="C6CC1E3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3"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16" w15:restartNumberingAfterBreak="0">
    <w:nsid w:val="30240052"/>
    <w:multiLevelType w:val="multilevel"/>
    <w:tmpl w:val="1062F27A"/>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6C0317"/>
    <w:multiLevelType w:val="hybridMultilevel"/>
    <w:tmpl w:val="F9EC8420"/>
    <w:lvl w:ilvl="0" w:tplc="682849B4">
      <w:start w:val="1"/>
      <w:numFmt w:val="decimal"/>
      <w:lvlText w:val="7.%1. "/>
      <w:lvlJc w:val="left"/>
      <w:pPr>
        <w:ind w:left="436"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800662"/>
    <w:multiLevelType w:val="hybridMultilevel"/>
    <w:tmpl w:val="AD5C3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F26499"/>
    <w:multiLevelType w:val="hybridMultilevel"/>
    <w:tmpl w:val="FFCE0B46"/>
    <w:lvl w:ilvl="0" w:tplc="00B47B4C">
      <w:start w:val="5"/>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8"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9"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280622"/>
    <w:multiLevelType w:val="hybridMultilevel"/>
    <w:tmpl w:val="30DEFAF0"/>
    <w:lvl w:ilvl="0" w:tplc="0B94917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5"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8"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1"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FCE57F9"/>
    <w:multiLevelType w:val="multilevel"/>
    <w:tmpl w:val="E9E6E116"/>
    <w:lvl w:ilvl="0">
      <w:start w:val="9"/>
      <w:numFmt w:val="decimal"/>
      <w:lvlText w:val="%1."/>
      <w:lvlJc w:val="left"/>
      <w:pPr>
        <w:ind w:left="360" w:hanging="360"/>
      </w:pPr>
      <w:rPr>
        <w:rFonts w:hint="default"/>
      </w:rPr>
    </w:lvl>
    <w:lvl w:ilvl="1">
      <w:start w:val="1"/>
      <w:numFmt w:val="decimal"/>
      <w:lvlText w:val="9.%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36"/>
  </w:num>
  <w:num w:numId="3">
    <w:abstractNumId w:val="15"/>
  </w:num>
  <w:num w:numId="4">
    <w:abstractNumId w:val="38"/>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8"/>
  </w:num>
  <w:num w:numId="8">
    <w:abstractNumId w:val="23"/>
  </w:num>
  <w:num w:numId="9">
    <w:abstractNumId w:val="19"/>
  </w:num>
  <w:num w:numId="10">
    <w:abstractNumId w:val="46"/>
  </w:num>
  <w:num w:numId="11">
    <w:abstractNumId w:val="17"/>
  </w:num>
  <w:num w:numId="12">
    <w:abstractNumId w:val="7"/>
  </w:num>
  <w:num w:numId="13">
    <w:abstractNumId w:val="20"/>
  </w:num>
  <w:num w:numId="14">
    <w:abstractNumId w:val="45"/>
  </w:num>
  <w:num w:numId="15">
    <w:abstractNumId w:val="21"/>
  </w:num>
  <w:num w:numId="16">
    <w:abstractNumId w:val="2"/>
  </w:num>
  <w:num w:numId="17">
    <w:abstractNumId w:val="3"/>
  </w:num>
  <w:num w:numId="18">
    <w:abstractNumId w:val="30"/>
  </w:num>
  <w:num w:numId="19">
    <w:abstractNumId w:val="26"/>
  </w:num>
  <w:num w:numId="20">
    <w:abstractNumId w:val="4"/>
  </w:num>
  <w:num w:numId="21">
    <w:abstractNumId w:val="42"/>
  </w:num>
  <w:num w:numId="22">
    <w:abstractNumId w:val="47"/>
  </w:num>
  <w:num w:numId="23">
    <w:abstractNumId w:val="32"/>
  </w:num>
  <w:num w:numId="24">
    <w:abstractNumId w:val="43"/>
  </w:num>
  <w:num w:numId="25">
    <w:abstractNumId w:val="12"/>
  </w:num>
  <w:num w:numId="26">
    <w:abstractNumId w:val="5"/>
  </w:num>
  <w:num w:numId="27">
    <w:abstractNumId w:val="10"/>
  </w:num>
  <w:num w:numId="28">
    <w:abstractNumId w:val="8"/>
  </w:num>
  <w:num w:numId="29">
    <w:abstractNumId w:val="28"/>
  </w:num>
  <w:num w:numId="30">
    <w:abstractNumId w:val="33"/>
  </w:num>
  <w:num w:numId="31">
    <w:abstractNumId w:val="49"/>
  </w:num>
  <w:num w:numId="32">
    <w:abstractNumId w:val="14"/>
  </w:num>
  <w:num w:numId="33">
    <w:abstractNumId w:val="13"/>
  </w:num>
  <w:num w:numId="34">
    <w:abstractNumId w:val="39"/>
  </w:num>
  <w:num w:numId="35">
    <w:abstractNumId w:val="48"/>
  </w:num>
  <w:num w:numId="36">
    <w:abstractNumId w:val="9"/>
  </w:num>
  <w:num w:numId="37">
    <w:abstractNumId w:val="35"/>
  </w:num>
  <w:num w:numId="38">
    <w:abstractNumId w:val="44"/>
  </w:num>
  <w:num w:numId="39">
    <w:abstractNumId w:val="31"/>
  </w:num>
  <w:num w:numId="40">
    <w:abstractNumId w:val="22"/>
  </w:num>
  <w:num w:numId="41">
    <w:abstractNumId w:val="16"/>
  </w:num>
  <w:num w:numId="42">
    <w:abstractNumId w:val="0"/>
  </w:num>
  <w:num w:numId="43">
    <w:abstractNumId w:val="6"/>
  </w:num>
  <w:num w:numId="44">
    <w:abstractNumId w:val="41"/>
  </w:num>
  <w:num w:numId="45">
    <w:abstractNumId w:val="50"/>
  </w:num>
  <w:num w:numId="46">
    <w:abstractNumId w:val="37"/>
  </w:num>
  <w:num w:numId="47">
    <w:abstractNumId w:val="1"/>
  </w:num>
  <w:num w:numId="48">
    <w:abstractNumId w:val="34"/>
  </w:num>
  <w:num w:numId="49">
    <w:abstractNumId w:val="24"/>
  </w:num>
  <w:num w:numId="50">
    <w:abstractNumId w:val="11"/>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4609C"/>
    <w:rsid w:val="00050A88"/>
    <w:rsid w:val="000527B8"/>
    <w:rsid w:val="00053F31"/>
    <w:rsid w:val="00057F04"/>
    <w:rsid w:val="00060AA0"/>
    <w:rsid w:val="00062438"/>
    <w:rsid w:val="00062A48"/>
    <w:rsid w:val="000632C5"/>
    <w:rsid w:val="00063A6D"/>
    <w:rsid w:val="0006564D"/>
    <w:rsid w:val="000755A1"/>
    <w:rsid w:val="00077B98"/>
    <w:rsid w:val="00081F3A"/>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750"/>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64"/>
    <w:rsid w:val="0012718D"/>
    <w:rsid w:val="00130A69"/>
    <w:rsid w:val="00131389"/>
    <w:rsid w:val="001324CD"/>
    <w:rsid w:val="00134194"/>
    <w:rsid w:val="00140BA6"/>
    <w:rsid w:val="0014302D"/>
    <w:rsid w:val="00143030"/>
    <w:rsid w:val="001453EC"/>
    <w:rsid w:val="00146F3B"/>
    <w:rsid w:val="00147939"/>
    <w:rsid w:val="00151142"/>
    <w:rsid w:val="0015562F"/>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5B99"/>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5AC0"/>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75B"/>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05151"/>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4B2"/>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3A89"/>
    <w:rsid w:val="0058529B"/>
    <w:rsid w:val="00585345"/>
    <w:rsid w:val="00592D99"/>
    <w:rsid w:val="00594CBB"/>
    <w:rsid w:val="00596615"/>
    <w:rsid w:val="005A08A9"/>
    <w:rsid w:val="005A0A7A"/>
    <w:rsid w:val="005A171C"/>
    <w:rsid w:val="005A1DD7"/>
    <w:rsid w:val="005A343E"/>
    <w:rsid w:val="005A58A2"/>
    <w:rsid w:val="005A5CA8"/>
    <w:rsid w:val="005B2A27"/>
    <w:rsid w:val="005B317F"/>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211A4"/>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004"/>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28A1"/>
    <w:rsid w:val="00737EEF"/>
    <w:rsid w:val="0074257D"/>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12C7"/>
    <w:rsid w:val="007C2476"/>
    <w:rsid w:val="007C2983"/>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7F7A80"/>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6A60"/>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A27D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3FF0"/>
    <w:rsid w:val="00B04AD1"/>
    <w:rsid w:val="00B078DC"/>
    <w:rsid w:val="00B10ADD"/>
    <w:rsid w:val="00B10B31"/>
    <w:rsid w:val="00B12860"/>
    <w:rsid w:val="00B15ED9"/>
    <w:rsid w:val="00B17E72"/>
    <w:rsid w:val="00B2207C"/>
    <w:rsid w:val="00B24133"/>
    <w:rsid w:val="00B2476D"/>
    <w:rsid w:val="00B24FAB"/>
    <w:rsid w:val="00B24FBC"/>
    <w:rsid w:val="00B25EBF"/>
    <w:rsid w:val="00B262AF"/>
    <w:rsid w:val="00B26892"/>
    <w:rsid w:val="00B273C9"/>
    <w:rsid w:val="00B308B9"/>
    <w:rsid w:val="00B31110"/>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68F3"/>
    <w:rsid w:val="00BA69B0"/>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C7437"/>
    <w:rsid w:val="00CD1C69"/>
    <w:rsid w:val="00CD2E3A"/>
    <w:rsid w:val="00CD52F9"/>
    <w:rsid w:val="00CE6DFE"/>
    <w:rsid w:val="00CF1FF1"/>
    <w:rsid w:val="00CF6DFE"/>
    <w:rsid w:val="00CF716D"/>
    <w:rsid w:val="00D011AC"/>
    <w:rsid w:val="00D020AF"/>
    <w:rsid w:val="00D039E9"/>
    <w:rsid w:val="00D0662B"/>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5C97"/>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12B8"/>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3B39"/>
    <w:rsid w:val="00EC489B"/>
    <w:rsid w:val="00EC5783"/>
    <w:rsid w:val="00EC5DC6"/>
    <w:rsid w:val="00ED172C"/>
    <w:rsid w:val="00ED1875"/>
    <w:rsid w:val="00ED240D"/>
    <w:rsid w:val="00ED4DD0"/>
    <w:rsid w:val="00EE0431"/>
    <w:rsid w:val="00EE0CBC"/>
    <w:rsid w:val="00EE1C28"/>
    <w:rsid w:val="00EE2DFE"/>
    <w:rsid w:val="00EE2FC9"/>
    <w:rsid w:val="00EE445A"/>
    <w:rsid w:val="00EE5C66"/>
    <w:rsid w:val="00EE6ABC"/>
    <w:rsid w:val="00EF265F"/>
    <w:rsid w:val="00EF76A3"/>
    <w:rsid w:val="00EF7F0C"/>
    <w:rsid w:val="00F058CF"/>
    <w:rsid w:val="00F07860"/>
    <w:rsid w:val="00F12F90"/>
    <w:rsid w:val="00F14F54"/>
    <w:rsid w:val="00F155B2"/>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660C7"/>
    <w:rsid w:val="00F71763"/>
    <w:rsid w:val="00F759C6"/>
    <w:rsid w:val="00F82F5F"/>
    <w:rsid w:val="00F835A1"/>
    <w:rsid w:val="00F84F28"/>
    <w:rsid w:val="00F85F74"/>
    <w:rsid w:val="00F87271"/>
    <w:rsid w:val="00F8774B"/>
    <w:rsid w:val="00F92844"/>
    <w:rsid w:val="00F93115"/>
    <w:rsid w:val="00F95125"/>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8F63DD"/>
  <w15:docId w15:val="{82E84F1E-FBFC-4C41-92CA-72CB7CA3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C237-2DD2-4850-BE7B-774033CE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2416</Words>
  <Characters>14257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16640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3</cp:revision>
  <cp:lastPrinted>2018-07-17T06:11:00Z</cp:lastPrinted>
  <dcterms:created xsi:type="dcterms:W3CDTF">2018-07-19T06:21:00Z</dcterms:created>
  <dcterms:modified xsi:type="dcterms:W3CDTF">2018-07-19T06:29:00Z</dcterms:modified>
</cp:coreProperties>
</file>