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F8" w:rsidRDefault="007372E1">
      <w:pPr>
        <w:tabs>
          <w:tab w:val="center" w:pos="8156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437853</wp:posOffset>
            </wp:positionH>
            <wp:positionV relativeFrom="paragraph">
              <wp:posOffset>228113</wp:posOffset>
            </wp:positionV>
            <wp:extent cx="1076389" cy="86683"/>
            <wp:effectExtent l="0" t="0" r="0" b="0"/>
            <wp:wrapSquare wrapText="bothSides"/>
            <wp:docPr id="2786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89" cy="86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O Executive </w:t>
      </w:r>
      <w:r>
        <w:rPr>
          <w:sz w:val="36"/>
          <w:vertAlign w:val="superscript"/>
        </w:rPr>
        <w:t>TM</w:t>
      </w:r>
      <w:r>
        <w:rPr>
          <w:sz w:val="36"/>
          <w:vertAlign w:val="superscript"/>
        </w:rPr>
        <w:tab/>
      </w:r>
      <w:r>
        <w:rPr>
          <w:noProof/>
        </w:rPr>
        <w:drawing>
          <wp:inline distT="0" distB="0" distL="0" distR="0">
            <wp:extent cx="1537047" cy="410603"/>
            <wp:effectExtent l="0" t="0" r="0" b="0"/>
            <wp:docPr id="6143" name="Picture 6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" name="Picture 61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7047" cy="41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F8" w:rsidRDefault="007372E1">
      <w:pPr>
        <w:spacing w:after="0"/>
        <w:ind w:left="79"/>
        <w:jc w:val="center"/>
      </w:pPr>
      <w:r>
        <w:rPr>
          <w:sz w:val="26"/>
        </w:rPr>
        <w:t>POJISTKA č. 2000030108</w:t>
      </w:r>
    </w:p>
    <w:p w:rsidR="00C51FF8" w:rsidRDefault="007372E1">
      <w:pPr>
        <w:spacing w:after="0" w:line="278" w:lineRule="auto"/>
        <w:ind w:left="1810" w:right="1731"/>
        <w:jc w:val="center"/>
      </w:pPr>
      <w:r>
        <w:rPr>
          <w:sz w:val="30"/>
        </w:rPr>
        <w:t>DLOUHODOBÉ POJIŠTĚNÍ PRACOVNÍCH CEST Executive Business Travel Insurance</w:t>
      </w:r>
    </w:p>
    <w:p w:rsidR="00C51FF8" w:rsidRDefault="007372E1">
      <w:pPr>
        <w:spacing w:after="484" w:line="229" w:lineRule="auto"/>
        <w:ind w:left="3893" w:right="3807"/>
        <w:jc w:val="center"/>
      </w:pPr>
      <w:r>
        <w:t>kontrolní číslo: 774 kód distributora: A0660</w:t>
      </w:r>
    </w:p>
    <w:p w:rsidR="00C51FF8" w:rsidRDefault="007372E1">
      <w:pPr>
        <w:pStyle w:val="Nadpis1"/>
        <w:numPr>
          <w:ilvl w:val="0"/>
          <w:numId w:val="0"/>
        </w:numPr>
        <w:tabs>
          <w:tab w:val="center" w:pos="308"/>
          <w:tab w:val="center" w:pos="1699"/>
        </w:tabs>
      </w:pPr>
      <w:r>
        <w:tab/>
      </w:r>
      <w:r>
        <w:rPr>
          <w:noProof/>
        </w:rPr>
        <w:drawing>
          <wp:inline distT="0" distB="0" distL="0" distR="0">
            <wp:extent cx="18244" cy="18249"/>
            <wp:effectExtent l="0" t="0" r="0" b="0"/>
            <wp:docPr id="2715" name="Picture 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" name="Picture 27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44" cy="1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ÚČASTNÍCI SMLOUVY</w:t>
      </w:r>
    </w:p>
    <w:p w:rsidR="00C51FF8" w:rsidRDefault="007372E1">
      <w:pPr>
        <w:tabs>
          <w:tab w:val="center" w:pos="291"/>
          <w:tab w:val="center" w:pos="2324"/>
        </w:tabs>
        <w:spacing w:after="0"/>
      </w:pPr>
      <w:r>
        <w:rPr>
          <w:sz w:val="20"/>
        </w:rPr>
        <w:tab/>
      </w:r>
      <w:r>
        <w:rPr>
          <w:sz w:val="20"/>
        </w:rPr>
        <w:t>1.1.</w:t>
      </w:r>
      <w:r>
        <w:rPr>
          <w:sz w:val="20"/>
        </w:rPr>
        <w:tab/>
      </w:r>
      <w:r>
        <w:rPr>
          <w:sz w:val="20"/>
        </w:rPr>
        <w:t>EVROPSKÁ CESTOVNÍ POJIŠŤOVNA A.s.</w:t>
      </w:r>
    </w:p>
    <w:p w:rsidR="00C51FF8" w:rsidRDefault="007372E1">
      <w:pPr>
        <w:spacing w:after="3" w:line="264" w:lineRule="auto"/>
        <w:ind w:left="886" w:right="3397" w:hanging="3"/>
      </w:pPr>
      <w:r>
        <w:rPr>
          <w:sz w:val="18"/>
        </w:rPr>
        <w:t>se sídlem:</w:t>
      </w:r>
      <w:r>
        <w:rPr>
          <w:sz w:val="18"/>
        </w:rPr>
        <w:tab/>
        <w:t>Kozí 5/916, 110 OO Praha 1 zast.:</w:t>
      </w:r>
      <w:r>
        <w:rPr>
          <w:sz w:val="18"/>
        </w:rPr>
        <w:tab/>
        <w:t>ing.Hana Axmannová, ředitelka úseku skupinového pojištění</w:t>
      </w:r>
    </w:p>
    <w:p w:rsidR="00C51FF8" w:rsidRPr="007372E1" w:rsidRDefault="007372E1" w:rsidP="007372E1">
      <w:pPr>
        <w:spacing w:after="166" w:line="264" w:lineRule="auto"/>
        <w:ind w:left="886" w:right="4518" w:hanging="3"/>
        <w:rPr>
          <w:sz w:val="18"/>
        </w:rPr>
      </w:pPr>
      <w:r>
        <w:rPr>
          <w:sz w:val="18"/>
        </w:rPr>
        <w:t>IČO:</w:t>
      </w:r>
      <w:r>
        <w:rPr>
          <w:sz w:val="18"/>
        </w:rPr>
        <w:tab/>
      </w:r>
      <w:r>
        <w:rPr>
          <w:sz w:val="18"/>
        </w:rPr>
        <w:t xml:space="preserve">49240196 </w:t>
      </w:r>
      <w:r>
        <w:rPr>
          <w:sz w:val="18"/>
        </w:rPr>
        <w:t>bankovní spojení: Živnostenská banka, Praha 1, Na při\opě 20 číslo účtu:</w:t>
      </w:r>
      <w:r>
        <w:rPr>
          <w:sz w:val="18"/>
        </w:rPr>
        <w:br/>
      </w:r>
      <w:r>
        <w:rPr>
          <w:sz w:val="18"/>
        </w:rPr>
        <w:t>(dále jen '</w:t>
      </w:r>
      <w:r>
        <w:rPr>
          <w:sz w:val="18"/>
        </w:rPr>
        <w:t>pojišťovna”)</w:t>
      </w:r>
    </w:p>
    <w:p w:rsidR="00C51FF8" w:rsidRDefault="007372E1">
      <w:pPr>
        <w:spacing w:after="17" w:line="251" w:lineRule="auto"/>
        <w:ind w:left="884" w:right="5344" w:hanging="697"/>
        <w:jc w:val="both"/>
      </w:pPr>
      <w:r>
        <w:rPr>
          <w:sz w:val="18"/>
        </w:rPr>
        <w:t xml:space="preserve">1.2. </w:t>
      </w:r>
      <w:r>
        <w:rPr>
          <w:sz w:val="18"/>
        </w:rPr>
        <w:t xml:space="preserve">ČESKÝ GEOLOGICKÝ </w:t>
      </w:r>
      <w:r>
        <w:rPr>
          <w:sz w:val="18"/>
        </w:rPr>
        <w:t>ÚSTAV se sídlem: Klárov 131/3, 118 21, Praha 1 zast.: Miloš Růžička, ředitel</w:t>
      </w:r>
    </w:p>
    <w:p w:rsidR="00C51FF8" w:rsidRDefault="007372E1">
      <w:pPr>
        <w:spacing w:after="169" w:line="264" w:lineRule="auto"/>
        <w:ind w:left="894" w:right="5875" w:hanging="3"/>
      </w:pPr>
      <w:r>
        <w:rPr>
          <w:sz w:val="18"/>
        </w:rPr>
        <w:t>IČO:</w:t>
      </w:r>
      <w:r>
        <w:rPr>
          <w:sz w:val="18"/>
        </w:rPr>
        <w:tab/>
      </w:r>
      <w:r>
        <w:rPr>
          <w:sz w:val="18"/>
        </w:rPr>
        <w:t xml:space="preserve">025798 </w:t>
      </w:r>
      <w:r>
        <w:rPr>
          <w:sz w:val="18"/>
        </w:rPr>
        <w:t>bankovní spojení: Komerční banka Praha 1 číslo účtu:</w:t>
      </w:r>
      <w:r>
        <w:rPr>
          <w:sz w:val="18"/>
        </w:rPr>
        <w:br/>
      </w:r>
      <w:r>
        <w:rPr>
          <w:sz w:val="18"/>
        </w:rPr>
        <w:t xml:space="preserve">(dále jen </w:t>
      </w:r>
      <w:bookmarkStart w:id="0" w:name="_GoBack"/>
      <w:bookmarkEnd w:id="0"/>
      <w:r>
        <w:rPr>
          <w:sz w:val="18"/>
        </w:rPr>
        <w:t>'pojistník”)</w:t>
      </w:r>
    </w:p>
    <w:p w:rsidR="00C51FF8" w:rsidRDefault="007372E1">
      <w:pPr>
        <w:pStyle w:val="Nadpis1"/>
        <w:ind w:left="890" w:hanging="733"/>
      </w:pPr>
      <w:r>
        <w:rPr>
          <w:sz w:val="18"/>
        </w:rPr>
        <w:t>DOBA TRVÁNÍ POJIŠTĚNÍ</w:t>
      </w:r>
      <w:r>
        <w:rPr>
          <w:noProof/>
        </w:rPr>
        <w:drawing>
          <wp:inline distT="0" distB="0" distL="0" distR="0">
            <wp:extent cx="4561" cy="4563"/>
            <wp:effectExtent l="0" t="0" r="0" b="0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F8" w:rsidRDefault="007372E1">
      <w:pPr>
        <w:tabs>
          <w:tab w:val="center" w:pos="298"/>
          <w:tab w:val="center" w:pos="1487"/>
          <w:tab w:val="center" w:pos="2719"/>
        </w:tabs>
        <w:spacing w:after="0"/>
      </w:pPr>
      <w:r>
        <w:rPr>
          <w:sz w:val="18"/>
        </w:rPr>
        <w:tab/>
      </w:r>
      <w:r>
        <w:rPr>
          <w:sz w:val="18"/>
        </w:rPr>
        <w:t>2.1.</w:t>
      </w:r>
      <w:r>
        <w:rPr>
          <w:sz w:val="18"/>
        </w:rPr>
        <w:tab/>
      </w:r>
      <w:r>
        <w:rPr>
          <w:sz w:val="18"/>
        </w:rPr>
        <w:t>Počátek pojištění:</w:t>
      </w:r>
      <w:r>
        <w:rPr>
          <w:sz w:val="18"/>
        </w:rPr>
        <w:tab/>
      </w:r>
      <w:r>
        <w:rPr>
          <w:sz w:val="18"/>
        </w:rPr>
        <w:t>13.11.2000</w:t>
      </w:r>
    </w:p>
    <w:p w:rsidR="00C51FF8" w:rsidRDefault="007372E1">
      <w:pPr>
        <w:tabs>
          <w:tab w:val="center" w:pos="298"/>
          <w:tab w:val="center" w:pos="1437"/>
          <w:tab w:val="center" w:pos="2708"/>
        </w:tabs>
        <w:spacing w:after="0"/>
      </w:pPr>
      <w:r>
        <w:rPr>
          <w:sz w:val="18"/>
        </w:rPr>
        <w:tab/>
      </w:r>
      <w:r>
        <w:rPr>
          <w:sz w:val="18"/>
        </w:rPr>
        <w:t>2.2.</w:t>
      </w:r>
      <w:r>
        <w:rPr>
          <w:sz w:val="18"/>
        </w:rPr>
        <w:tab/>
      </w:r>
      <w:r>
        <w:rPr>
          <w:sz w:val="18"/>
        </w:rPr>
        <w:t>Konec pojištění:</w:t>
      </w:r>
      <w:r>
        <w:rPr>
          <w:sz w:val="18"/>
        </w:rPr>
        <w:tab/>
      </w:r>
      <w:r>
        <w:rPr>
          <w:sz w:val="18"/>
        </w:rPr>
        <w:t>12.11.2001</w:t>
      </w:r>
    </w:p>
    <w:p w:rsidR="00C51FF8" w:rsidRDefault="007372E1">
      <w:pPr>
        <w:spacing w:after="3" w:line="264" w:lineRule="auto"/>
        <w:ind w:left="890" w:hanging="704"/>
      </w:pPr>
      <w:r>
        <w:rPr>
          <w:sz w:val="18"/>
        </w:rPr>
        <w:t>2.3.</w:t>
      </w:r>
      <w:r>
        <w:rPr>
          <w:sz w:val="18"/>
        </w:rPr>
        <w:tab/>
      </w:r>
      <w:r>
        <w:rPr>
          <w:sz w:val="18"/>
        </w:rPr>
        <w:t>Pojištění se prodlužuje o další roke neoznámí-li jedna ze smluvních stran straně druhé dva měsíce před uplynutím doby pojištění' že nemá na dalším trvání pojištění zájem.</w:t>
      </w:r>
    </w:p>
    <w:tbl>
      <w:tblPr>
        <w:tblStyle w:val="TableGrid"/>
        <w:tblW w:w="6802" w:type="dxa"/>
        <w:tblInd w:w="18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920"/>
        <w:gridCol w:w="983"/>
        <w:gridCol w:w="203"/>
      </w:tblGrid>
      <w:tr w:rsidR="00C51FF8">
        <w:trPr>
          <w:trHeight w:val="21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</w:pPr>
            <w:r>
              <w:rPr>
                <w:sz w:val="20"/>
              </w:rPr>
              <w:t>3.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22"/>
            </w:pPr>
            <w:r>
              <w:rPr>
                <w:sz w:val="18"/>
              </w:rPr>
              <w:t>ROZSAH POJIŠTĚNÍ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</w:tr>
      <w:tr w:rsidR="00C51FF8">
        <w:trPr>
          <w:trHeight w:val="19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</w:pPr>
            <w:r>
              <w:rPr>
                <w:sz w:val="18"/>
              </w:rPr>
              <w:t>3.1.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4"/>
            </w:pPr>
            <w:r>
              <w:rPr>
                <w:sz w:val="18"/>
              </w:rPr>
              <w:t>Základní pojištění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15"/>
            </w:pPr>
            <w:r>
              <w:rPr>
                <w:sz w:val="16"/>
              </w:rPr>
              <w:t>Pojistná částka</w:t>
            </w:r>
          </w:p>
        </w:tc>
      </w:tr>
      <w:tr w:rsidR="00C51FF8">
        <w:trPr>
          <w:trHeight w:val="193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tabs>
                <w:tab w:val="center" w:pos="1656"/>
              </w:tabs>
              <w:spacing w:after="0"/>
            </w:pPr>
            <w:r>
              <w:rPr>
                <w:sz w:val="18"/>
              </w:rPr>
              <w:t>Léčebné výlohy</w:t>
            </w:r>
            <w:r>
              <w:rPr>
                <w:sz w:val="18"/>
              </w:rPr>
              <w:tab/>
              <w:t>Evropa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9"/>
            </w:pPr>
            <w:r>
              <w:rPr>
                <w:sz w:val="18"/>
              </w:rPr>
              <w:t>2 400 000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jc w:val="both"/>
            </w:pPr>
            <w:r>
              <w:rPr>
                <w:sz w:val="20"/>
              </w:rPr>
              <w:t>Kč</w:t>
            </w:r>
          </w:p>
        </w:tc>
      </w:tr>
      <w:tr w:rsidR="00C51FF8">
        <w:trPr>
          <w:trHeight w:val="18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422"/>
            </w:pPr>
            <w:r>
              <w:rPr>
                <w:sz w:val="18"/>
              </w:rPr>
              <w:t>Ostatní svět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9"/>
            </w:pPr>
            <w:r>
              <w:rPr>
                <w:sz w:val="18"/>
              </w:rPr>
              <w:t>5 400 000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jc w:val="both"/>
            </w:pPr>
            <w:r>
              <w:rPr>
                <w:sz w:val="20"/>
              </w:rPr>
              <w:t>Kč</w:t>
            </w:r>
          </w:p>
        </w:tc>
      </w:tr>
      <w:tr w:rsidR="00C51FF8">
        <w:trPr>
          <w:trHeight w:val="19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4"/>
            </w:pPr>
            <w:r>
              <w:rPr>
                <w:sz w:val="18"/>
              </w:rPr>
              <w:t>Přivolaný/Doprovázející opatrovnil&lt;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right="7"/>
              <w:jc w:val="center"/>
            </w:pPr>
            <w:r>
              <w:rPr>
                <w:sz w:val="18"/>
              </w:rPr>
              <w:t>150 000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  <w:jc w:val="both"/>
            </w:pPr>
            <w:r>
              <w:rPr>
                <w:sz w:val="20"/>
              </w:rPr>
              <w:t>Kč</w:t>
            </w:r>
            <w:r>
              <w:rPr>
                <w:noProof/>
              </w:rPr>
              <w:drawing>
                <wp:inline distT="0" distB="0" distL="0" distR="0">
                  <wp:extent cx="4561" cy="4562"/>
                  <wp:effectExtent l="0" t="0" r="0" b="0"/>
                  <wp:docPr id="2717" name="Picture 2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" cy="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FF8">
        <w:trPr>
          <w:trHeight w:val="187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4"/>
            </w:pPr>
            <w:r>
              <w:rPr>
                <w:sz w:val="18"/>
              </w:rPr>
              <w:t>Smit následkem úrazu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right="14"/>
              <w:jc w:val="center"/>
            </w:pPr>
            <w:r>
              <w:rPr>
                <w:sz w:val="18"/>
              </w:rPr>
              <w:t>600 000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  <w:jc w:val="both"/>
            </w:pPr>
            <w:r>
              <w:rPr>
                <w:sz w:val="20"/>
              </w:rPr>
              <w:t>Kč</w:t>
            </w:r>
          </w:p>
        </w:tc>
      </w:tr>
      <w:tr w:rsidR="00C51FF8">
        <w:trPr>
          <w:trHeight w:val="19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</w:pPr>
            <w:r>
              <w:rPr>
                <w:sz w:val="18"/>
              </w:rPr>
              <w:t>Trvalé následky úrazu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93"/>
            </w:pPr>
            <w:r>
              <w:rPr>
                <w:sz w:val="18"/>
              </w:rPr>
              <w:t>1 200 000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  <w:jc w:val="both"/>
            </w:pPr>
            <w:r>
              <w:rPr>
                <w:sz w:val="20"/>
              </w:rPr>
              <w:t>Kč</w:t>
            </w:r>
          </w:p>
        </w:tc>
      </w:tr>
      <w:tr w:rsidR="00C51FF8">
        <w:trPr>
          <w:trHeight w:val="18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</w:pPr>
            <w:r>
              <w:rPr>
                <w:sz w:val="18"/>
              </w:rPr>
              <w:t>Zavazadla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2"/>
              <w:jc w:val="center"/>
            </w:pPr>
            <w:r>
              <w:rPr>
                <w:sz w:val="18"/>
              </w:rPr>
              <w:t>40 000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  <w:jc w:val="both"/>
            </w:pPr>
            <w:r>
              <w:rPr>
                <w:sz w:val="20"/>
              </w:rPr>
              <w:t>Kč</w:t>
            </w:r>
          </w:p>
        </w:tc>
      </w:tr>
      <w:tr w:rsidR="00C51FF8">
        <w:trPr>
          <w:trHeight w:val="2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22"/>
            </w:pPr>
            <w:r>
              <w:rPr>
                <w:sz w:val="16"/>
              </w:rPr>
              <w:t>Náhradní pracovml&lt;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jc w:val="center"/>
            </w:pPr>
            <w:r>
              <w:rPr>
                <w:sz w:val="18"/>
              </w:rPr>
              <w:t>150 000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  <w:jc w:val="both"/>
            </w:pPr>
            <w:r>
              <w:rPr>
                <w:sz w:val="20"/>
              </w:rPr>
              <w:t>Kč</w:t>
            </w:r>
          </w:p>
        </w:tc>
      </w:tr>
      <w:tr w:rsidR="00C51FF8">
        <w:trPr>
          <w:trHeight w:val="19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4"/>
            </w:pPr>
            <w:r>
              <w:rPr>
                <w:sz w:val="18"/>
              </w:rPr>
              <w:t>Odpovědnost za škodu na zdraví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</w:pPr>
            <w:r>
              <w:rPr>
                <w:sz w:val="18"/>
              </w:rPr>
              <w:t>24 000 000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  <w:jc w:val="both"/>
            </w:pPr>
            <w:r>
              <w:rPr>
                <w:sz w:val="18"/>
              </w:rPr>
              <w:t>KČ</w:t>
            </w:r>
          </w:p>
        </w:tc>
      </w:tr>
      <w:tr w:rsidR="00C51FF8">
        <w:trPr>
          <w:trHeight w:val="194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22"/>
            </w:pPr>
            <w:r>
              <w:rPr>
                <w:sz w:val="18"/>
              </w:rPr>
              <w:t>Odpovědnost za škodu na majetku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7"/>
            </w:pPr>
            <w:r>
              <w:rPr>
                <w:sz w:val="18"/>
              </w:rPr>
              <w:t>15 000 000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4"/>
              <w:jc w:val="both"/>
            </w:pPr>
            <w:r>
              <w:rPr>
                <w:sz w:val="20"/>
              </w:rPr>
              <w:t>Kč</w:t>
            </w:r>
          </w:p>
        </w:tc>
      </w:tr>
      <w:tr w:rsidR="00C51FF8">
        <w:trPr>
          <w:trHeight w:val="1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C51FF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4"/>
            </w:pPr>
            <w:r>
              <w:rPr>
                <w:sz w:val="18"/>
              </w:rPr>
              <w:t>Zpoždění zavazadel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01"/>
              <w:jc w:val="center"/>
            </w:pPr>
            <w:r>
              <w:rPr>
                <w:sz w:val="18"/>
              </w:rPr>
              <w:t>10 000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51FF8" w:rsidRDefault="007372E1">
            <w:pPr>
              <w:spacing w:after="0"/>
              <w:ind w:left="14"/>
              <w:jc w:val="both"/>
            </w:pPr>
            <w:r>
              <w:rPr>
                <w:sz w:val="20"/>
              </w:rPr>
              <w:t>Kč</w:t>
            </w:r>
          </w:p>
        </w:tc>
      </w:tr>
    </w:tbl>
    <w:p w:rsidR="00C51FF8" w:rsidRDefault="007372E1">
      <w:pPr>
        <w:numPr>
          <w:ilvl w:val="0"/>
          <w:numId w:val="1"/>
        </w:numPr>
        <w:spacing w:after="3" w:line="264" w:lineRule="auto"/>
        <w:ind w:left="911" w:hanging="725"/>
      </w:pPr>
      <w:r>
        <w:rPr>
          <w:sz w:val="18"/>
        </w:rPr>
        <w:t>POJISTNÉ</w:t>
      </w:r>
    </w:p>
    <w:p w:rsidR="00C51FF8" w:rsidRDefault="007372E1">
      <w:pPr>
        <w:spacing w:after="0"/>
        <w:ind w:left="294"/>
      </w:pPr>
      <w:r>
        <w:rPr>
          <w:noProof/>
        </w:rPr>
        <w:drawing>
          <wp:inline distT="0" distB="0" distL="0" distR="0">
            <wp:extent cx="95780" cy="77558"/>
            <wp:effectExtent l="0" t="0" r="0" b="0"/>
            <wp:docPr id="6145" name="Picture 6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6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780" cy="7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Splátky zálohového pojistného jsou stanoveny v těchto termínech a výši:</w:t>
      </w:r>
    </w:p>
    <w:tbl>
      <w:tblPr>
        <w:tblStyle w:val="TableGrid"/>
        <w:tblW w:w="8099" w:type="dxa"/>
        <w:tblInd w:w="905" w:type="dxa"/>
        <w:tblCellMar>
          <w:top w:w="29" w:type="dxa"/>
          <w:left w:w="136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563"/>
        <w:gridCol w:w="1638"/>
        <w:gridCol w:w="1630"/>
        <w:gridCol w:w="1630"/>
        <w:gridCol w:w="1638"/>
      </w:tblGrid>
      <w:tr w:rsidR="00C51FF8">
        <w:trPr>
          <w:trHeight w:val="208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7372E1">
            <w:pPr>
              <w:spacing w:after="0"/>
            </w:pPr>
            <w:r>
              <w:rPr>
                <w:sz w:val="16"/>
              </w:rPr>
              <w:t>Termín s látek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7372E1">
            <w:pPr>
              <w:spacing w:after="0"/>
              <w:ind w:right="7"/>
              <w:jc w:val="right"/>
            </w:pPr>
            <w:r>
              <w:rPr>
                <w:sz w:val="18"/>
              </w:rPr>
              <w:t>13.11.2000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C51FF8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C51FF8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C51FF8"/>
        </w:tc>
      </w:tr>
      <w:tr w:rsidR="00C51FF8">
        <w:trPr>
          <w:trHeight w:val="208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7372E1">
            <w:pPr>
              <w:spacing w:after="0"/>
              <w:ind w:left="7"/>
            </w:pPr>
            <w:r>
              <w:rPr>
                <w:sz w:val="16"/>
              </w:rPr>
              <w:t>V 'še s látek (Kč)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7372E1">
            <w:pPr>
              <w:spacing w:after="0"/>
              <w:jc w:val="right"/>
            </w:pPr>
            <w:r>
              <w:rPr>
                <w:sz w:val="16"/>
              </w:rPr>
              <w:t>52 ooo,oo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C51FF8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C51FF8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FF8" w:rsidRDefault="00C51FF8"/>
        </w:tc>
      </w:tr>
    </w:tbl>
    <w:p w:rsidR="00C51FF8" w:rsidRDefault="007372E1">
      <w:pPr>
        <w:numPr>
          <w:ilvl w:val="0"/>
          <w:numId w:val="1"/>
        </w:numPr>
        <w:spacing w:after="74" w:line="264" w:lineRule="auto"/>
        <w:ind w:left="911" w:hanging="725"/>
      </w:pPr>
      <w:r>
        <w:rPr>
          <w:sz w:val="20"/>
        </w:rPr>
        <w:t>ZÁVĚREČNÁ USTANOVENÍ</w:t>
      </w:r>
    </w:p>
    <w:p w:rsidR="00C51FF8" w:rsidRDefault="007372E1">
      <w:pPr>
        <w:tabs>
          <w:tab w:val="center" w:pos="323"/>
          <w:tab w:val="right" w:pos="9811"/>
        </w:tabs>
        <w:spacing w:after="52" w:line="264" w:lineRule="auto"/>
      </w:pPr>
      <w:r>
        <w:rPr>
          <w:sz w:val="18"/>
        </w:rPr>
        <w:lastRenderedPageBreak/>
        <w:tab/>
      </w:r>
      <w:r>
        <w:rPr>
          <w:sz w:val="18"/>
        </w:rPr>
        <w:t>5.1.</w:t>
      </w:r>
      <w:r>
        <w:rPr>
          <w:sz w:val="18"/>
        </w:rPr>
        <w:tab/>
      </w:r>
      <w:r>
        <w:rPr>
          <w:sz w:val="18"/>
        </w:rPr>
        <w:t>Nedilnou součástí pojistné smlouvy jsou všeobecné pojistné podmínky pro cestovní pojištění, smluvní ujednání Executive Business</w:t>
      </w:r>
    </w:p>
    <w:p w:rsidR="00C51FF8" w:rsidRDefault="007372E1">
      <w:pPr>
        <w:spacing w:after="487" w:line="264" w:lineRule="auto"/>
        <w:ind w:left="922" w:hanging="3"/>
      </w:pPr>
      <w:r>
        <w:rPr>
          <w:sz w:val="18"/>
        </w:rPr>
        <w:t>Travel Insurance a zásady dlouhodobého pojištění pracovních cest. ,</w:t>
      </w:r>
    </w:p>
    <w:p w:rsidR="00C51FF8" w:rsidRDefault="007372E1">
      <w:pPr>
        <w:spacing w:after="960" w:line="264" w:lineRule="auto"/>
        <w:ind w:left="930" w:right="3326" w:hanging="3"/>
      </w:pPr>
      <w:r>
        <w:rPr>
          <w:sz w:val="18"/>
        </w:rPr>
        <w:t>V Praze dne 10.11.2000</w:t>
      </w:r>
    </w:p>
    <w:p w:rsidR="00C51FF8" w:rsidRDefault="007372E1">
      <w:pPr>
        <w:spacing w:after="0" w:line="216" w:lineRule="auto"/>
        <w:ind w:left="3727" w:right="1975" w:hanging="1314"/>
      </w:pPr>
      <w:r>
        <w:t>ing. Hana Axma</w:t>
      </w:r>
      <w:r>
        <w:t xml:space="preserve">nnová, ředitelka úseku skupinového pojištění </w:t>
      </w:r>
      <w:r>
        <w:t>za Evropskou Cestovní Pojišťovnu, a.s.</w:t>
      </w:r>
    </w:p>
    <w:sectPr w:rsidR="00C51FF8">
      <w:pgSz w:w="11909" w:h="16848"/>
      <w:pgMar w:top="948" w:right="862" w:bottom="1440" w:left="12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56AF"/>
    <w:multiLevelType w:val="hybridMultilevel"/>
    <w:tmpl w:val="79343ECC"/>
    <w:lvl w:ilvl="0" w:tplc="9F18DDFE">
      <w:start w:val="4"/>
      <w:numFmt w:val="decimal"/>
      <w:lvlText w:val="%1.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848F68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81F52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581792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CCD1B6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C5326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0EB4DA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184600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82B09C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018C8"/>
    <w:multiLevelType w:val="hybridMultilevel"/>
    <w:tmpl w:val="C846C5E2"/>
    <w:lvl w:ilvl="0" w:tplc="E6120110">
      <w:start w:val="2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B07A98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4CFB32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22ED0A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0C0D56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0AEC44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52F1FE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F04064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4AB71A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F8"/>
    <w:rsid w:val="007372E1"/>
    <w:rsid w:val="00C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50C5"/>
  <w15:docId w15:val="{57B077C4-1B1D-4CBD-8EA3-0B8442DB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269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Vaněček</dc:creator>
  <cp:keywords/>
  <cp:lastModifiedBy>Mirko Vaněček</cp:lastModifiedBy>
  <cp:revision>2</cp:revision>
  <dcterms:created xsi:type="dcterms:W3CDTF">2018-07-16T13:52:00Z</dcterms:created>
  <dcterms:modified xsi:type="dcterms:W3CDTF">2018-07-16T13:52:00Z</dcterms:modified>
</cp:coreProperties>
</file>