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6" w:rsidRDefault="00B50976" w:rsidP="002E2E53">
      <w:pPr>
        <w:jc w:val="center"/>
        <w:rPr>
          <w:b/>
        </w:rPr>
      </w:pPr>
      <w:r>
        <w:rPr>
          <w:b/>
        </w:rPr>
        <w:t>Smlouva o dílo</w:t>
      </w:r>
    </w:p>
    <w:p w:rsidR="002E2E53" w:rsidRDefault="00684547" w:rsidP="002E2E53">
      <w:pPr>
        <w:jc w:val="center"/>
        <w:rPr>
          <w:b/>
        </w:rPr>
      </w:pPr>
      <w:r>
        <w:rPr>
          <w:b/>
        </w:rPr>
        <w:t xml:space="preserve">ev. </w:t>
      </w:r>
      <w:r w:rsidR="002F230F">
        <w:rPr>
          <w:b/>
        </w:rPr>
        <w:t>č. T</w:t>
      </w:r>
      <w:r w:rsidR="00AB1233">
        <w:rPr>
          <w:b/>
        </w:rPr>
        <w:t>O/2018/</w:t>
      </w:r>
      <w:r w:rsidR="00227FAB">
        <w:rPr>
          <w:b/>
        </w:rPr>
        <w:t>10</w:t>
      </w:r>
    </w:p>
    <w:p w:rsidR="00AF7ABB" w:rsidRPr="00AF7ABB" w:rsidRDefault="00220313" w:rsidP="002E2E53">
      <w:pPr>
        <w:jc w:val="center"/>
        <w:rPr>
          <w:b/>
          <w:bCs/>
          <w:lang w:eastAsia="cs-CZ"/>
        </w:rPr>
      </w:pPr>
      <w:r>
        <w:rPr>
          <w:b/>
          <w:bCs/>
        </w:rPr>
        <w:t>PN v Opavě – oprava sociálního zařízení pacientů pav. 11</w:t>
      </w:r>
    </w:p>
    <w:p w:rsidR="00B50976" w:rsidRDefault="00684547" w:rsidP="00227FAB">
      <w:r>
        <w:t xml:space="preserve"> </w:t>
      </w:r>
    </w:p>
    <w:p w:rsidR="00B50976" w:rsidRPr="002E2E53" w:rsidRDefault="00B50976" w:rsidP="00227FAB">
      <w:pPr>
        <w:jc w:val="center"/>
        <w:rPr>
          <w:b/>
        </w:rPr>
      </w:pPr>
      <w:r w:rsidRPr="002E2E53">
        <w:rPr>
          <w:b/>
        </w:rPr>
        <w:t>Smluvní strany</w:t>
      </w:r>
    </w:p>
    <w:p w:rsidR="00B50976" w:rsidRDefault="00B50976" w:rsidP="00227FAB"/>
    <w:p w:rsidR="00B50976" w:rsidRPr="00E5283D" w:rsidRDefault="00B50976" w:rsidP="00227FAB">
      <w:pPr>
        <w:jc w:val="both"/>
        <w:rPr>
          <w:b/>
        </w:rPr>
      </w:pPr>
      <w:r w:rsidRPr="00E5283D">
        <w:rPr>
          <w:b/>
        </w:rPr>
        <w:t xml:space="preserve">Psychiatrická nemocnice v Opavě, </w:t>
      </w:r>
    </w:p>
    <w:p w:rsidR="00B50976" w:rsidRDefault="00B50976" w:rsidP="00227FAB">
      <w:pPr>
        <w:jc w:val="both"/>
      </w:pPr>
      <w:r>
        <w:t xml:space="preserve">Olomoucká 88/305, 746 01, Opava, </w:t>
      </w:r>
    </w:p>
    <w:p w:rsidR="00B50976" w:rsidRDefault="00B50976" w:rsidP="00227FAB">
      <w:pPr>
        <w:jc w:val="both"/>
      </w:pPr>
      <w:r>
        <w:t>zastoupená ředitelem, Ing. Zdeňkem Jiříčkem</w:t>
      </w:r>
    </w:p>
    <w:p w:rsidR="00B50976" w:rsidRDefault="00B50976" w:rsidP="00227FAB">
      <w:r>
        <w:t xml:space="preserve">IČO:00844004, </w:t>
      </w:r>
    </w:p>
    <w:p w:rsidR="00B50976" w:rsidRPr="004267A7" w:rsidRDefault="00B50976" w:rsidP="00227FAB">
      <w:r>
        <w:t xml:space="preserve">DIČ: CZ00844004,  </w:t>
      </w:r>
    </w:p>
    <w:p w:rsidR="00B50976" w:rsidRPr="004267A7" w:rsidRDefault="00B50976" w:rsidP="00227FAB">
      <w:r w:rsidRPr="004267A7">
        <w:t xml:space="preserve">Tel.: 553 695 111, Fax.: 553 713 443, e-mail: </w:t>
      </w:r>
      <w:hyperlink r:id="rId9" w:history="1">
        <w:r w:rsidRPr="004267A7">
          <w:rPr>
            <w:rStyle w:val="Hypertextovodkaz"/>
            <w:color w:val="auto"/>
          </w:rPr>
          <w:t>pnopava@pnopava.cz</w:t>
        </w:r>
      </w:hyperlink>
      <w:r w:rsidRPr="004267A7">
        <w:t xml:space="preserve">, </w:t>
      </w:r>
    </w:p>
    <w:p w:rsidR="00B50976" w:rsidRDefault="00B50976" w:rsidP="00227FAB">
      <w:r>
        <w:t>bankovní sp</w:t>
      </w:r>
      <w:r w:rsidR="00AF0DC2">
        <w:t>ojení: Česká národní banka, č. ú.: 10006-339821/0710</w:t>
      </w:r>
    </w:p>
    <w:p w:rsidR="00B50976" w:rsidRDefault="00B50976" w:rsidP="00227FAB">
      <w:r>
        <w:t>(dále jen „objednatel“ nebo „PNO“)</w:t>
      </w:r>
    </w:p>
    <w:p w:rsidR="00B50976" w:rsidRDefault="00B50976" w:rsidP="00227FAB"/>
    <w:p w:rsidR="00B50976" w:rsidRDefault="00B50976" w:rsidP="00227FAB">
      <w:r>
        <w:t>a</w:t>
      </w:r>
    </w:p>
    <w:p w:rsidR="00B50976" w:rsidRDefault="00B50976" w:rsidP="00227FA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247D05" w:rsidRPr="00E5283D" w:rsidTr="0007121F">
        <w:tc>
          <w:tcPr>
            <w:tcW w:w="2943" w:type="dxa"/>
          </w:tcPr>
          <w:p w:rsidR="00247D05" w:rsidRPr="00E5283D" w:rsidRDefault="00247D05" w:rsidP="0007121F">
            <w:pPr>
              <w:tabs>
                <w:tab w:val="left" w:pos="2268"/>
              </w:tabs>
              <w:rPr>
                <w:b/>
              </w:rPr>
            </w:pPr>
            <w:r w:rsidRPr="00E5283D">
              <w:rPr>
                <w:b/>
              </w:rPr>
              <w:t>Firma - obchodní název:</w:t>
            </w:r>
          </w:p>
        </w:tc>
        <w:tc>
          <w:tcPr>
            <w:tcW w:w="6269" w:type="dxa"/>
          </w:tcPr>
          <w:p w:rsidR="00247D05" w:rsidRPr="00E5283D" w:rsidRDefault="00247D05" w:rsidP="0007121F">
            <w:pPr>
              <w:tabs>
                <w:tab w:val="left" w:pos="2268"/>
              </w:tabs>
              <w:rPr>
                <w:b/>
              </w:rPr>
            </w:pPr>
            <w:r w:rsidRPr="00E5283D">
              <w:rPr>
                <w:b/>
              </w:rPr>
              <w:t>RENESA – stavební firma s.r.o.</w:t>
            </w:r>
          </w:p>
        </w:tc>
      </w:tr>
      <w:tr w:rsidR="00247D05" w:rsidRPr="001D572D" w:rsidTr="0007121F">
        <w:tc>
          <w:tcPr>
            <w:tcW w:w="2943" w:type="dxa"/>
          </w:tcPr>
          <w:p w:rsidR="00247D05" w:rsidRPr="001D572D" w:rsidRDefault="00247D05" w:rsidP="0007121F">
            <w:pPr>
              <w:tabs>
                <w:tab w:val="left" w:pos="2268"/>
              </w:tabs>
            </w:pPr>
            <w:r w:rsidRPr="001D572D">
              <w:t>Sídlo:</w:t>
            </w:r>
          </w:p>
        </w:tc>
        <w:tc>
          <w:tcPr>
            <w:tcW w:w="6269" w:type="dxa"/>
          </w:tcPr>
          <w:p w:rsidR="00247D05" w:rsidRPr="001D572D" w:rsidRDefault="00247D05" w:rsidP="0007121F">
            <w:pPr>
              <w:tabs>
                <w:tab w:val="left" w:pos="2268"/>
              </w:tabs>
            </w:pPr>
            <w:r>
              <w:t>Komárovská 2869/27, 746 01 Opava</w:t>
            </w:r>
          </w:p>
        </w:tc>
      </w:tr>
      <w:tr w:rsidR="00247D05" w:rsidRPr="001D572D" w:rsidTr="0007121F">
        <w:tc>
          <w:tcPr>
            <w:tcW w:w="2943" w:type="dxa"/>
          </w:tcPr>
          <w:p w:rsidR="00247D05" w:rsidRPr="001D572D" w:rsidRDefault="00247D05" w:rsidP="0007121F">
            <w:pPr>
              <w:tabs>
                <w:tab w:val="left" w:pos="2268"/>
              </w:tabs>
            </w:pPr>
            <w:r w:rsidRPr="001D572D">
              <w:t>Zápis v OR (živ. rejstříku):</w:t>
            </w:r>
          </w:p>
        </w:tc>
        <w:tc>
          <w:tcPr>
            <w:tcW w:w="6269" w:type="dxa"/>
          </w:tcPr>
          <w:p w:rsidR="00247D05" w:rsidRPr="001D572D" w:rsidRDefault="00247D05" w:rsidP="0007121F">
            <w:pPr>
              <w:tabs>
                <w:tab w:val="left" w:pos="2268"/>
              </w:tabs>
            </w:pPr>
            <w:r>
              <w:t>OR u KS v Ostravě, oddíl C, vložka 7761</w:t>
            </w:r>
          </w:p>
        </w:tc>
      </w:tr>
      <w:tr w:rsidR="00247D05" w:rsidRPr="001D572D" w:rsidTr="0007121F">
        <w:tc>
          <w:tcPr>
            <w:tcW w:w="2943" w:type="dxa"/>
          </w:tcPr>
          <w:p w:rsidR="00247D05" w:rsidRPr="001D572D" w:rsidRDefault="00247D05" w:rsidP="0007121F">
            <w:pPr>
              <w:tabs>
                <w:tab w:val="left" w:pos="2268"/>
              </w:tabs>
            </w:pPr>
            <w:r w:rsidRPr="001D572D">
              <w:t>Statutární orgán:</w:t>
            </w:r>
          </w:p>
        </w:tc>
        <w:tc>
          <w:tcPr>
            <w:tcW w:w="6269" w:type="dxa"/>
          </w:tcPr>
          <w:p w:rsidR="00247D05" w:rsidRPr="001D572D" w:rsidRDefault="00247D05" w:rsidP="0007121F">
            <w:pPr>
              <w:tabs>
                <w:tab w:val="left" w:pos="2268"/>
              </w:tabs>
            </w:pPr>
            <w:r>
              <w:t>Robert Koschatzký, jednatel</w:t>
            </w:r>
          </w:p>
        </w:tc>
      </w:tr>
      <w:tr w:rsidR="00247D05" w:rsidRPr="001D572D" w:rsidTr="0007121F">
        <w:tc>
          <w:tcPr>
            <w:tcW w:w="2943" w:type="dxa"/>
          </w:tcPr>
          <w:p w:rsidR="00247D05" w:rsidRPr="001D572D" w:rsidRDefault="00247D05" w:rsidP="0007121F">
            <w:pPr>
              <w:tabs>
                <w:tab w:val="left" w:pos="2268"/>
              </w:tabs>
            </w:pPr>
            <w:r w:rsidRPr="001D572D">
              <w:t>Technický zástupce:</w:t>
            </w:r>
          </w:p>
        </w:tc>
        <w:tc>
          <w:tcPr>
            <w:tcW w:w="6269" w:type="dxa"/>
          </w:tcPr>
          <w:p w:rsidR="00247D05" w:rsidRPr="001D572D" w:rsidRDefault="00247D05" w:rsidP="0007121F">
            <w:pPr>
              <w:tabs>
                <w:tab w:val="left" w:pos="2268"/>
              </w:tabs>
            </w:pPr>
            <w:r>
              <w:t>Robert Koschatzký</w:t>
            </w:r>
          </w:p>
        </w:tc>
      </w:tr>
      <w:tr w:rsidR="00247D05" w:rsidRPr="001D572D" w:rsidTr="0007121F">
        <w:tc>
          <w:tcPr>
            <w:tcW w:w="2943" w:type="dxa"/>
          </w:tcPr>
          <w:p w:rsidR="00247D05" w:rsidRPr="001D572D" w:rsidRDefault="00247D05" w:rsidP="0007121F">
            <w:pPr>
              <w:tabs>
                <w:tab w:val="left" w:pos="2268"/>
              </w:tabs>
            </w:pPr>
            <w:r w:rsidRPr="001D572D">
              <w:t>Kontaktní osoba:</w:t>
            </w:r>
          </w:p>
        </w:tc>
        <w:tc>
          <w:tcPr>
            <w:tcW w:w="6269" w:type="dxa"/>
          </w:tcPr>
          <w:p w:rsidR="00247D05" w:rsidRPr="001D572D" w:rsidRDefault="00247D05" w:rsidP="0007121F">
            <w:pPr>
              <w:tabs>
                <w:tab w:val="left" w:pos="2268"/>
              </w:tabs>
            </w:pPr>
            <w:r>
              <w:t>Robert Koschatzký, jednatel</w:t>
            </w:r>
          </w:p>
        </w:tc>
      </w:tr>
      <w:tr w:rsidR="00247D05" w:rsidRPr="001D572D" w:rsidTr="0007121F">
        <w:tc>
          <w:tcPr>
            <w:tcW w:w="2943" w:type="dxa"/>
          </w:tcPr>
          <w:p w:rsidR="00247D05" w:rsidRPr="001D572D" w:rsidRDefault="00247D05" w:rsidP="0007121F">
            <w:pPr>
              <w:tabs>
                <w:tab w:val="left" w:pos="2268"/>
              </w:tabs>
            </w:pPr>
            <w:r w:rsidRPr="001D572D">
              <w:t>IČ:</w:t>
            </w:r>
          </w:p>
        </w:tc>
        <w:tc>
          <w:tcPr>
            <w:tcW w:w="6269" w:type="dxa"/>
          </w:tcPr>
          <w:p w:rsidR="00247D05" w:rsidRPr="001D572D" w:rsidRDefault="00247D05" w:rsidP="0007121F">
            <w:pPr>
              <w:tabs>
                <w:tab w:val="left" w:pos="2268"/>
              </w:tabs>
            </w:pPr>
            <w:r>
              <w:t>62305620</w:t>
            </w:r>
          </w:p>
        </w:tc>
      </w:tr>
      <w:tr w:rsidR="00247D05" w:rsidRPr="001D572D" w:rsidTr="0007121F">
        <w:tc>
          <w:tcPr>
            <w:tcW w:w="2943" w:type="dxa"/>
          </w:tcPr>
          <w:p w:rsidR="00247D05" w:rsidRPr="001D572D" w:rsidRDefault="00247D05" w:rsidP="0007121F">
            <w:pPr>
              <w:tabs>
                <w:tab w:val="left" w:pos="2268"/>
              </w:tabs>
            </w:pPr>
            <w:r w:rsidRPr="001D572D">
              <w:t>DIČ:</w:t>
            </w:r>
          </w:p>
        </w:tc>
        <w:tc>
          <w:tcPr>
            <w:tcW w:w="6269" w:type="dxa"/>
          </w:tcPr>
          <w:p w:rsidR="00247D05" w:rsidRPr="001D572D" w:rsidRDefault="00247D05" w:rsidP="0007121F">
            <w:pPr>
              <w:tabs>
                <w:tab w:val="left" w:pos="2268"/>
              </w:tabs>
            </w:pPr>
            <w:r>
              <w:t>CZ62305620</w:t>
            </w:r>
          </w:p>
        </w:tc>
      </w:tr>
      <w:tr w:rsidR="00247D05" w:rsidRPr="001D572D" w:rsidTr="0007121F">
        <w:tc>
          <w:tcPr>
            <w:tcW w:w="2943" w:type="dxa"/>
          </w:tcPr>
          <w:p w:rsidR="00247D05" w:rsidRPr="001D572D" w:rsidRDefault="00247D05" w:rsidP="0007121F">
            <w:pPr>
              <w:tabs>
                <w:tab w:val="left" w:pos="2268"/>
              </w:tabs>
            </w:pPr>
            <w:r w:rsidRPr="001D572D">
              <w:t>Bankovní spojení:</w:t>
            </w:r>
          </w:p>
        </w:tc>
        <w:tc>
          <w:tcPr>
            <w:tcW w:w="6269" w:type="dxa"/>
          </w:tcPr>
          <w:p w:rsidR="00247D05" w:rsidRPr="001D572D" w:rsidRDefault="002D6F3D" w:rsidP="0007121F">
            <w:pPr>
              <w:tabs>
                <w:tab w:val="left" w:pos="2268"/>
              </w:tabs>
            </w:pPr>
            <w:r>
              <w:t>XXXXXXXXXX</w:t>
            </w:r>
          </w:p>
        </w:tc>
      </w:tr>
      <w:tr w:rsidR="00247D05" w:rsidRPr="001D572D" w:rsidTr="0007121F">
        <w:tc>
          <w:tcPr>
            <w:tcW w:w="2943" w:type="dxa"/>
          </w:tcPr>
          <w:p w:rsidR="00247D05" w:rsidRPr="001D572D" w:rsidRDefault="00247D05" w:rsidP="0007121F">
            <w:pPr>
              <w:tabs>
                <w:tab w:val="left" w:pos="2268"/>
              </w:tabs>
            </w:pPr>
            <w:r w:rsidRPr="001D572D">
              <w:t>Číslo účtu:</w:t>
            </w:r>
          </w:p>
        </w:tc>
        <w:tc>
          <w:tcPr>
            <w:tcW w:w="6269" w:type="dxa"/>
          </w:tcPr>
          <w:p w:rsidR="00247D05" w:rsidRPr="001D572D" w:rsidRDefault="002D6F3D" w:rsidP="0007121F">
            <w:pPr>
              <w:tabs>
                <w:tab w:val="left" w:pos="2268"/>
              </w:tabs>
            </w:pPr>
            <w:r>
              <w:t>XXXXXXXXXX</w:t>
            </w:r>
          </w:p>
        </w:tc>
      </w:tr>
      <w:tr w:rsidR="00247D05" w:rsidRPr="001D572D" w:rsidTr="0007121F">
        <w:tc>
          <w:tcPr>
            <w:tcW w:w="2943" w:type="dxa"/>
          </w:tcPr>
          <w:p w:rsidR="00247D05" w:rsidRPr="001D572D" w:rsidRDefault="00247D05" w:rsidP="0007121F">
            <w:pPr>
              <w:tabs>
                <w:tab w:val="left" w:pos="2268"/>
              </w:tabs>
            </w:pPr>
            <w:r w:rsidRPr="001D572D">
              <w:t>Telefon:</w:t>
            </w:r>
          </w:p>
        </w:tc>
        <w:tc>
          <w:tcPr>
            <w:tcW w:w="6269" w:type="dxa"/>
          </w:tcPr>
          <w:p w:rsidR="00247D05" w:rsidRPr="001D572D" w:rsidRDefault="002D6F3D" w:rsidP="0007121F">
            <w:pPr>
              <w:tabs>
                <w:tab w:val="left" w:pos="2268"/>
              </w:tabs>
            </w:pPr>
            <w:r>
              <w:t>XXXXXXXXXX</w:t>
            </w:r>
          </w:p>
        </w:tc>
      </w:tr>
      <w:tr w:rsidR="00247D05" w:rsidRPr="001D572D" w:rsidTr="0007121F">
        <w:tc>
          <w:tcPr>
            <w:tcW w:w="2943" w:type="dxa"/>
          </w:tcPr>
          <w:p w:rsidR="00247D05" w:rsidRPr="001D572D" w:rsidRDefault="00247D05" w:rsidP="0007121F">
            <w:pPr>
              <w:tabs>
                <w:tab w:val="left" w:pos="2268"/>
              </w:tabs>
            </w:pPr>
            <w:r w:rsidRPr="001D572D">
              <w:t>e-mail:</w:t>
            </w:r>
          </w:p>
        </w:tc>
        <w:tc>
          <w:tcPr>
            <w:tcW w:w="6269" w:type="dxa"/>
          </w:tcPr>
          <w:p w:rsidR="00247D05" w:rsidRPr="001D572D" w:rsidRDefault="002D6F3D" w:rsidP="0007121F">
            <w:pPr>
              <w:tabs>
                <w:tab w:val="left" w:pos="2268"/>
              </w:tabs>
            </w:pPr>
            <w:r>
              <w:t>XXXXXXXXXX</w:t>
            </w:r>
          </w:p>
        </w:tc>
      </w:tr>
    </w:tbl>
    <w:p w:rsidR="00B50976" w:rsidRDefault="00684547" w:rsidP="00227FAB">
      <w:r>
        <w:t xml:space="preserve"> </w:t>
      </w:r>
      <w:r w:rsidR="00B50976">
        <w:t xml:space="preserve">(dále jen „zhotovitel“) </w:t>
      </w:r>
    </w:p>
    <w:p w:rsidR="00B50976" w:rsidRDefault="00B50976" w:rsidP="00227FAB"/>
    <w:p w:rsidR="00B50976" w:rsidRDefault="00B50976" w:rsidP="00227FAB">
      <w:pPr>
        <w:autoSpaceDE w:val="0"/>
        <w:autoSpaceDN w:val="0"/>
        <w:adjustRightInd w:val="0"/>
        <w:rPr>
          <w:b/>
          <w:bCs/>
        </w:rPr>
      </w:pPr>
      <w:r>
        <w:rPr>
          <w:b/>
          <w:bCs/>
        </w:rPr>
        <w:t xml:space="preserve">Uzavírají ve smyslu § 2586 a následujících zák. č. 89/2012 Sb., občanského zákoníku v platném znění, </w:t>
      </w:r>
      <w:r w:rsidR="004A4449">
        <w:rPr>
          <w:b/>
          <w:bCs/>
        </w:rPr>
        <w:t xml:space="preserve">níže uvedeného dne, měsíce a roku </w:t>
      </w:r>
      <w:r>
        <w:rPr>
          <w:b/>
          <w:bCs/>
        </w:rPr>
        <w:t>tuto smlouvu o dílo:</w:t>
      </w:r>
    </w:p>
    <w:p w:rsidR="00237F47" w:rsidRDefault="00237F47" w:rsidP="00227FAB">
      <w:pPr>
        <w:autoSpaceDE w:val="0"/>
        <w:autoSpaceDN w:val="0"/>
        <w:adjustRightInd w:val="0"/>
        <w:rPr>
          <w:b/>
          <w:bCs/>
          <w:lang w:eastAsia="cs-CZ"/>
        </w:rPr>
      </w:pPr>
    </w:p>
    <w:p w:rsidR="00B50976" w:rsidRDefault="00B50976" w:rsidP="00227FAB">
      <w:pPr>
        <w:jc w:val="center"/>
        <w:rPr>
          <w:b/>
        </w:rPr>
      </w:pPr>
      <w:r>
        <w:rPr>
          <w:b/>
        </w:rPr>
        <w:t>I.</w:t>
      </w:r>
    </w:p>
    <w:p w:rsidR="00B50976" w:rsidRDefault="00B50976" w:rsidP="00227FAB">
      <w:pPr>
        <w:jc w:val="center"/>
        <w:rPr>
          <w:b/>
        </w:rPr>
      </w:pPr>
      <w:r>
        <w:rPr>
          <w:b/>
        </w:rPr>
        <w:t>Předmět smlouvy.</w:t>
      </w:r>
    </w:p>
    <w:p w:rsidR="00220313" w:rsidRPr="00227FAB" w:rsidRDefault="000106F8" w:rsidP="00227FAB">
      <w:pPr>
        <w:pStyle w:val="Standard"/>
        <w:jc w:val="both"/>
        <w:rPr>
          <w:rFonts w:cs="Times New Roman"/>
          <w:b/>
          <w:bCs/>
          <w:lang w:eastAsia="cs-CZ"/>
        </w:rPr>
      </w:pPr>
      <w:r w:rsidRPr="00227FAB">
        <w:rPr>
          <w:rFonts w:cs="Times New Roman"/>
          <w:lang w:val="cs-CZ"/>
        </w:rPr>
        <w:t>Předmětem této smlouvy o dílo je</w:t>
      </w:r>
      <w:r w:rsidR="00074F1D" w:rsidRPr="00227FAB">
        <w:rPr>
          <w:rFonts w:cs="Times New Roman"/>
          <w:lang w:val="cs-CZ"/>
        </w:rPr>
        <w:t xml:space="preserve"> provedení veřejné zakázky</w:t>
      </w:r>
      <w:r w:rsidR="00220313" w:rsidRPr="00227FAB">
        <w:rPr>
          <w:rFonts w:cs="Times New Roman"/>
          <w:lang w:val="cs-CZ"/>
        </w:rPr>
        <w:t xml:space="preserve"> malého rozsahu na stavební práce</w:t>
      </w:r>
      <w:r w:rsidR="00074F1D" w:rsidRPr="00227FAB">
        <w:rPr>
          <w:rFonts w:cs="Times New Roman"/>
          <w:lang w:val="cs-CZ"/>
        </w:rPr>
        <w:t>, nazvané:</w:t>
      </w:r>
      <w:r w:rsidR="00227FAB">
        <w:rPr>
          <w:rFonts w:cs="Times New Roman"/>
          <w:lang w:val="cs-CZ"/>
        </w:rPr>
        <w:t xml:space="preserve"> </w:t>
      </w:r>
      <w:r w:rsidR="00220313" w:rsidRPr="00227FAB">
        <w:rPr>
          <w:rFonts w:cs="Times New Roman"/>
          <w:b/>
          <w:bCs/>
        </w:rPr>
        <w:t>„PN v Opavě – oprava sociálního zařízení pacientů pav. 11“</w:t>
      </w:r>
      <w:r w:rsidR="00220313" w:rsidRPr="00227FAB">
        <w:rPr>
          <w:rFonts w:cs="Times New Roman"/>
          <w:b/>
        </w:rPr>
        <w:t xml:space="preserve"> </w:t>
      </w:r>
      <w:r w:rsidR="00220313" w:rsidRPr="00227FAB">
        <w:rPr>
          <w:rFonts w:cs="Times New Roman"/>
        </w:rPr>
        <w:t>jejímiž součástmi jsou:</w:t>
      </w:r>
    </w:p>
    <w:p w:rsidR="00220313" w:rsidRPr="00227FAB" w:rsidRDefault="00220313" w:rsidP="00227FAB">
      <w:pPr>
        <w:jc w:val="both"/>
      </w:pPr>
    </w:p>
    <w:p w:rsidR="00220313" w:rsidRPr="00227FAB" w:rsidRDefault="00220313" w:rsidP="00227FAB">
      <w:pPr>
        <w:jc w:val="both"/>
      </w:pPr>
      <w:r w:rsidRPr="00227FAB">
        <w:t>1)</w:t>
      </w:r>
      <w:r w:rsidR="00227FAB">
        <w:t xml:space="preserve"> </w:t>
      </w:r>
      <w:r w:rsidRPr="00227FAB">
        <w:rPr>
          <w:b/>
        </w:rPr>
        <w:t>oprava</w:t>
      </w:r>
      <w:r w:rsidRPr="00227FAB">
        <w:t xml:space="preserve"> </w:t>
      </w:r>
      <w:r w:rsidRPr="00227FAB">
        <w:rPr>
          <w:b/>
        </w:rPr>
        <w:t>WC pacientů v 1. a 2. NP pavilonu č. 11</w:t>
      </w:r>
      <w:r w:rsidRPr="00227FAB">
        <w:t xml:space="preserve"> (stanic č. 11A a 11B) u vstupu na stanice, spočívající ve výměně obkladů a dlažeb a provedení nových, výměně rozvodů ZT /vodovodu a kanalizace – ležatého i stoupacího potrubí a zařizovacích předmětů v</w:t>
      </w:r>
      <w:r w:rsidR="00395BB2" w:rsidRPr="00227FAB">
        <w:t xml:space="preserve"> běžném </w:t>
      </w:r>
      <w:r w:rsidRPr="00227FAB">
        <w:t xml:space="preserve">provedení </w:t>
      </w:r>
      <w:r w:rsidR="00395BB2" w:rsidRPr="00227FAB">
        <w:t xml:space="preserve">(nikoliv </w:t>
      </w:r>
      <w:r w:rsidRPr="00227FAB">
        <w:t>antivandal,</w:t>
      </w:r>
      <w:r w:rsidR="00395BB2" w:rsidRPr="00227FAB">
        <w:t xml:space="preserve"> jak bylo původně uvažováno),</w:t>
      </w:r>
      <w:r w:rsidRPr="00227FAB">
        <w:t xml:space="preserve"> úpravy rozvodů ÚT /demontáž a zpětná montáž otop. těles/a elektro / svítidla v dosahu pacientů v</w:t>
      </w:r>
      <w:r w:rsidR="00395BB2" w:rsidRPr="00227FAB">
        <w:t xml:space="preserve"> běžném </w:t>
      </w:r>
      <w:r w:rsidRPr="00227FAB">
        <w:t xml:space="preserve">provedení </w:t>
      </w:r>
      <w:r w:rsidR="00395BB2" w:rsidRPr="00227FAB">
        <w:t xml:space="preserve">(nikoliv </w:t>
      </w:r>
      <w:r w:rsidRPr="00227FAB">
        <w:t>antivandal,</w:t>
      </w:r>
      <w:r w:rsidR="00395BB2" w:rsidRPr="00227FAB">
        <w:t xml:space="preserve"> jak bylo původně uvažováno)</w:t>
      </w:r>
      <w:r w:rsidRPr="00227FAB">
        <w:t xml:space="preserve"> zapuštěné osvětlovací těleso bezpeč. osvětlení/, provedení izolací proti vodě, nových nátěrů /oken, dveří - dveře do WC kójí ponechat- případně upravit tak, aby na pacienta personál viděl, ale ten musí mít zajištěnu základní intimitu, potrubí, radiátorů, zárubní/a maleb.</w:t>
      </w:r>
    </w:p>
    <w:p w:rsidR="00220313" w:rsidRPr="00227FAB" w:rsidRDefault="00220313" w:rsidP="00227FAB">
      <w:pPr>
        <w:jc w:val="both"/>
      </w:pPr>
    </w:p>
    <w:p w:rsidR="00220313" w:rsidRPr="00227FAB" w:rsidRDefault="00220313" w:rsidP="00227FAB">
      <w:pPr>
        <w:jc w:val="both"/>
      </w:pPr>
      <w:r w:rsidRPr="00227FAB">
        <w:lastRenderedPageBreak/>
        <w:t>2)</w:t>
      </w:r>
      <w:r w:rsidRPr="00227FAB">
        <w:rPr>
          <w:b/>
        </w:rPr>
        <w:t xml:space="preserve"> oprava</w:t>
      </w:r>
      <w:r w:rsidRPr="00227FAB">
        <w:t xml:space="preserve"> </w:t>
      </w:r>
      <w:r w:rsidRPr="00227FAB">
        <w:rPr>
          <w:b/>
        </w:rPr>
        <w:t>koupelny pacientů v a k ní přilehlého WC pacientů v zadní části objektu stanic v 1. a 2. NP pavilonu č. 11</w:t>
      </w:r>
      <w:r w:rsidRPr="00227FAB">
        <w:t xml:space="preserve"> (stanice č. 11A a 11B), spočívající ve výměně obkladů a dlažeb a provedení nových, výměně rozvodů ZT /vodovodu a kanalizace – ležatého i stoupacího potrubí a zařizovacích předmětů v</w:t>
      </w:r>
      <w:r w:rsidR="00395BB2" w:rsidRPr="00227FAB">
        <w:t xml:space="preserve"> běžném </w:t>
      </w:r>
      <w:r w:rsidRPr="00227FAB">
        <w:t xml:space="preserve">provedení </w:t>
      </w:r>
      <w:r w:rsidR="00395BB2" w:rsidRPr="00227FAB">
        <w:t xml:space="preserve">(nikoliv </w:t>
      </w:r>
      <w:r w:rsidRPr="00227FAB">
        <w:t>antivandal,</w:t>
      </w:r>
      <w:r w:rsidR="00395BB2" w:rsidRPr="00227FAB">
        <w:t xml:space="preserve"> jak bylo původně uvažováno),</w:t>
      </w:r>
      <w:r w:rsidRPr="00227FAB">
        <w:t xml:space="preserve"> úpravy rozvodů ÚT /demontáž a zpětná montáž otop. těles/a elektro / svítidla v dosahu pacientů v</w:t>
      </w:r>
      <w:r w:rsidR="00395BB2" w:rsidRPr="00227FAB">
        <w:t xml:space="preserve"> běžném </w:t>
      </w:r>
      <w:r w:rsidRPr="00227FAB">
        <w:t xml:space="preserve">provedení </w:t>
      </w:r>
      <w:r w:rsidR="00395BB2" w:rsidRPr="00227FAB">
        <w:t>(nikoliv antivandal, jak bylo původně uvažováno),</w:t>
      </w:r>
      <w:r w:rsidR="00227FAB">
        <w:t xml:space="preserve"> </w:t>
      </w:r>
      <w:r w:rsidRPr="00227FAB">
        <w:t>zapuštěné osvětlovací těleso bezpeč. osvětlení/, provedení izolací proti vodě, nových nátěrů /oken, dveří - dveře do WC kójí ponechat- případně upravit tak, aby na pacienta personál viděl, ale ten musí mít zajištěnu základní intimitu, potrubí, radiátorů, zárubní/a maleb.</w:t>
      </w:r>
    </w:p>
    <w:p w:rsidR="00220313" w:rsidRPr="00227FAB" w:rsidRDefault="00220313" w:rsidP="00227FAB">
      <w:pPr>
        <w:jc w:val="both"/>
      </w:pPr>
    </w:p>
    <w:p w:rsidR="00220313" w:rsidRPr="00227FAB" w:rsidRDefault="003375E2" w:rsidP="00227FAB">
      <w:pPr>
        <w:jc w:val="both"/>
      </w:pPr>
      <w:r w:rsidRPr="00227FAB">
        <w:t>Půdorysné dispozice st.</w:t>
      </w:r>
      <w:r w:rsidR="00220313" w:rsidRPr="00227FAB">
        <w:t xml:space="preserve"> 11A a 11B jsou totožné.</w:t>
      </w:r>
    </w:p>
    <w:p w:rsidR="00220313" w:rsidRPr="00227FAB" w:rsidRDefault="00220313" w:rsidP="00227FAB">
      <w:pPr>
        <w:jc w:val="both"/>
        <w:rPr>
          <w:b/>
        </w:rPr>
      </w:pPr>
      <w:r w:rsidRPr="00227FAB">
        <w:t xml:space="preserve">Předpokládá se, že </w:t>
      </w:r>
      <w:r w:rsidRPr="00227FAB">
        <w:rPr>
          <w:b/>
        </w:rPr>
        <w:t>veškeré tyto práce budou prováděny za částečného provozu stanic; provoz stanice, kde budou probíhat stavební práce</w:t>
      </w:r>
      <w:r w:rsidR="00227FAB">
        <w:rPr>
          <w:b/>
        </w:rPr>
        <w:t>,</w:t>
      </w:r>
      <w:r w:rsidRPr="00227FAB">
        <w:rPr>
          <w:b/>
        </w:rPr>
        <w:t xml:space="preserve"> bude omezen, ne-li vyloučen.</w:t>
      </w:r>
    </w:p>
    <w:p w:rsidR="00220313" w:rsidRPr="00227FAB" w:rsidRDefault="00220313" w:rsidP="00227FAB">
      <w:pPr>
        <w:ind w:left="360"/>
        <w:jc w:val="both"/>
      </w:pPr>
    </w:p>
    <w:p w:rsidR="00220313" w:rsidRPr="00227FAB" w:rsidRDefault="00220313" w:rsidP="00227FAB">
      <w:pPr>
        <w:jc w:val="both"/>
        <w:rPr>
          <w:b/>
        </w:rPr>
      </w:pPr>
      <w:r w:rsidRPr="00227FAB">
        <w:rPr>
          <w:b/>
        </w:rPr>
        <w:t xml:space="preserve">Technické parametry použitých materiálů a konstrukcí jsou patrné z výkazu výměr položkového rozpočtu, který se stává po nacenění součástí realizační smlouvy o dílo jako jeho příloha; barevnost obkladů a dlažeb, maleb a nátěrů určí staniční sestry stanic č.11A a 11B. </w:t>
      </w:r>
    </w:p>
    <w:p w:rsidR="00220313" w:rsidRPr="00227FAB" w:rsidRDefault="00220313" w:rsidP="00227FAB">
      <w:pPr>
        <w:pStyle w:val="Standard"/>
        <w:rPr>
          <w:rFonts w:cs="Times New Roman"/>
          <w:lang w:val="cs-CZ"/>
        </w:rPr>
      </w:pPr>
    </w:p>
    <w:p w:rsidR="00220313" w:rsidRPr="00227FAB" w:rsidRDefault="00220313" w:rsidP="00227FAB">
      <w:pPr>
        <w:pStyle w:val="Standard"/>
        <w:jc w:val="both"/>
        <w:rPr>
          <w:rFonts w:cs="Times New Roman"/>
          <w:lang w:val="cs-CZ"/>
        </w:rPr>
      </w:pPr>
      <w:r w:rsidRPr="00227FAB">
        <w:rPr>
          <w:rFonts w:cs="Times New Roman"/>
          <w:lang w:val="cs-CZ"/>
        </w:rPr>
        <w:t>Podle kódů CPV a číselníku NIPEZ se jedná o:</w:t>
      </w:r>
    </w:p>
    <w:p w:rsidR="00220313" w:rsidRPr="00227FAB" w:rsidRDefault="00220313" w:rsidP="00227FAB">
      <w:pPr>
        <w:pStyle w:val="Standard"/>
        <w:jc w:val="both"/>
        <w:rPr>
          <w:rFonts w:cs="Times New Roman"/>
          <w:lang w:val="cs-CZ"/>
        </w:rPr>
      </w:pPr>
      <w:r w:rsidRPr="00227FAB">
        <w:rPr>
          <w:rFonts w:cs="Times New Roman"/>
          <w:lang w:val="cs-CZ"/>
        </w:rPr>
        <w:t>45000000-7 stavební práce</w:t>
      </w:r>
    </w:p>
    <w:p w:rsidR="00220313" w:rsidRPr="00227FAB" w:rsidRDefault="00220313" w:rsidP="00227FAB">
      <w:pPr>
        <w:pStyle w:val="Standard"/>
        <w:jc w:val="both"/>
        <w:rPr>
          <w:rFonts w:cs="Times New Roman"/>
          <w:lang w:val="cs-CZ"/>
        </w:rPr>
      </w:pPr>
      <w:r w:rsidRPr="00227FAB">
        <w:rPr>
          <w:rFonts w:cs="Times New Roman"/>
          <w:lang w:val="cs-CZ"/>
        </w:rPr>
        <w:t>45261420-4 izolace proti vodě</w:t>
      </w:r>
    </w:p>
    <w:p w:rsidR="00220313" w:rsidRPr="00227FAB" w:rsidRDefault="00220313" w:rsidP="00227FAB">
      <w:pPr>
        <w:pStyle w:val="Standard"/>
        <w:jc w:val="both"/>
        <w:rPr>
          <w:rFonts w:cs="Times New Roman"/>
          <w:lang w:val="cs-CZ"/>
        </w:rPr>
      </w:pPr>
      <w:r w:rsidRPr="00227FAB">
        <w:rPr>
          <w:rFonts w:cs="Times New Roman"/>
          <w:lang w:val="cs-CZ"/>
        </w:rPr>
        <w:t>45331100-7 instalace a montáž ÚT</w:t>
      </w:r>
    </w:p>
    <w:p w:rsidR="00220313" w:rsidRPr="00227FAB" w:rsidRDefault="00220313" w:rsidP="00227FAB">
      <w:pPr>
        <w:pStyle w:val="Standard"/>
        <w:jc w:val="both"/>
        <w:rPr>
          <w:rFonts w:cs="Times New Roman"/>
          <w:lang w:val="cs-CZ"/>
        </w:rPr>
      </w:pPr>
      <w:r w:rsidRPr="00227FAB">
        <w:rPr>
          <w:rFonts w:cs="Times New Roman"/>
          <w:lang w:val="cs-CZ"/>
        </w:rPr>
        <w:t>45310000-3 elektroistalační práce</w:t>
      </w:r>
    </w:p>
    <w:p w:rsidR="00220313" w:rsidRPr="00227FAB" w:rsidRDefault="00220313" w:rsidP="00227FAB">
      <w:pPr>
        <w:pStyle w:val="Standard"/>
        <w:jc w:val="both"/>
        <w:rPr>
          <w:rFonts w:cs="Times New Roman"/>
          <w:lang w:val="cs-CZ"/>
        </w:rPr>
      </w:pPr>
      <w:r w:rsidRPr="00227FAB">
        <w:rPr>
          <w:rFonts w:cs="Times New Roman"/>
          <w:lang w:val="cs-CZ"/>
        </w:rPr>
        <w:t>45332000-3 instalace a montáž vodovodních a odpadních rozvodů</w:t>
      </w:r>
    </w:p>
    <w:p w:rsidR="00220313" w:rsidRPr="00227FAB" w:rsidRDefault="00220313" w:rsidP="00227FAB">
      <w:pPr>
        <w:pStyle w:val="Standard"/>
        <w:jc w:val="both"/>
        <w:rPr>
          <w:rFonts w:cs="Times New Roman"/>
          <w:lang w:val="cs-CZ"/>
        </w:rPr>
      </w:pPr>
      <w:r w:rsidRPr="00227FAB">
        <w:rPr>
          <w:rFonts w:cs="Times New Roman"/>
          <w:lang w:val="cs-CZ"/>
        </w:rPr>
        <w:t>45431200-9 obklady stěn</w:t>
      </w:r>
    </w:p>
    <w:p w:rsidR="00220313" w:rsidRPr="00227FAB" w:rsidRDefault="00220313" w:rsidP="00227FAB">
      <w:pPr>
        <w:pStyle w:val="Standard"/>
        <w:jc w:val="both"/>
        <w:rPr>
          <w:rFonts w:cs="Times New Roman"/>
          <w:lang w:val="cs-CZ"/>
        </w:rPr>
      </w:pPr>
      <w:r w:rsidRPr="00227FAB">
        <w:rPr>
          <w:rFonts w:cs="Times New Roman"/>
          <w:lang w:val="cs-CZ"/>
        </w:rPr>
        <w:t>45431100-8 pokládka podlahových dlaždic</w:t>
      </w:r>
    </w:p>
    <w:p w:rsidR="00220313" w:rsidRPr="00227FAB" w:rsidRDefault="00220313" w:rsidP="00227FAB">
      <w:pPr>
        <w:pStyle w:val="Standard"/>
        <w:jc w:val="both"/>
        <w:rPr>
          <w:rFonts w:cs="Times New Roman"/>
          <w:lang w:val="cs-CZ"/>
        </w:rPr>
      </w:pPr>
      <w:r w:rsidRPr="00227FAB">
        <w:rPr>
          <w:rFonts w:cs="Times New Roman"/>
          <w:lang w:val="cs-CZ"/>
        </w:rPr>
        <w:t>45442100-8 malířské práce</w:t>
      </w:r>
    </w:p>
    <w:p w:rsidR="00220313" w:rsidRPr="00227FAB" w:rsidRDefault="00220313" w:rsidP="00227FAB">
      <w:pPr>
        <w:jc w:val="both"/>
        <w:rPr>
          <w:lang w:eastAsia="en-US"/>
        </w:rPr>
      </w:pPr>
      <w:r w:rsidRPr="00227FAB">
        <w:t>45410000-4 omítací práce</w:t>
      </w:r>
    </w:p>
    <w:p w:rsidR="00220313" w:rsidRPr="00227FAB" w:rsidRDefault="00220313" w:rsidP="00227FAB">
      <w:pPr>
        <w:jc w:val="both"/>
        <w:rPr>
          <w:lang w:eastAsia="cs-CZ"/>
        </w:rPr>
      </w:pPr>
      <w:r w:rsidRPr="00227FAB">
        <w:t>45442000-7 aplikace ochranných nátěrů</w:t>
      </w:r>
    </w:p>
    <w:p w:rsidR="00220313" w:rsidRPr="00227FAB" w:rsidRDefault="00220313" w:rsidP="00227FAB">
      <w:pPr>
        <w:jc w:val="both"/>
      </w:pPr>
      <w:r w:rsidRPr="00227FAB">
        <w:t>45453000-7 opravy a renovační stavební práce.</w:t>
      </w:r>
    </w:p>
    <w:p w:rsidR="00220313" w:rsidRPr="00227FAB" w:rsidRDefault="00220313" w:rsidP="00227FAB">
      <w:pPr>
        <w:pStyle w:val="Standard"/>
        <w:rPr>
          <w:rFonts w:eastAsia="Times New Roman" w:cs="Times New Roman"/>
          <w:noProof/>
          <w:kern w:val="0"/>
          <w:lang w:val="cs-CZ" w:eastAsia="en-US" w:bidi="ar-SA"/>
        </w:rPr>
      </w:pPr>
    </w:p>
    <w:p w:rsidR="00220313" w:rsidRPr="00227FAB" w:rsidRDefault="00220313" w:rsidP="00227FAB">
      <w:pPr>
        <w:pStyle w:val="Standard"/>
        <w:rPr>
          <w:rFonts w:cs="Times New Roman"/>
          <w:lang w:val="cs-CZ"/>
        </w:rPr>
      </w:pPr>
      <w:r w:rsidRPr="00227FAB">
        <w:rPr>
          <w:rFonts w:cs="Times New Roman"/>
          <w:lang w:val="cs-CZ"/>
        </w:rPr>
        <w:t>Předmětem této smlouvy je rovněž:</w:t>
      </w:r>
    </w:p>
    <w:p w:rsidR="00220313" w:rsidRPr="00227FAB" w:rsidRDefault="00220313" w:rsidP="00227FAB">
      <w:pPr>
        <w:pStyle w:val="Standard"/>
        <w:jc w:val="both"/>
        <w:rPr>
          <w:rFonts w:cs="Times New Roman"/>
          <w:lang w:val="cs-CZ"/>
        </w:rPr>
      </w:pPr>
      <w:r w:rsidRPr="00227FAB">
        <w:rPr>
          <w:rFonts w:cs="Times New Roman"/>
          <w:lang w:val="cs-CZ"/>
        </w:rPr>
        <w:t>- dodání dokladů o průběhu stavebních prací – stavebních deníků, dokladů o provedených zkouškách a revizích, nutných pro kolaudaci/ pokud bude předepsána/ a bezpečný provoz díla, prohlášení o shodě od všech osazených prvků a použitém materiálu, návody k obsluze a údržbě, dodací a záruční listy;</w:t>
      </w:r>
    </w:p>
    <w:p w:rsidR="00220313" w:rsidRPr="00227FAB" w:rsidRDefault="00220313" w:rsidP="00227FAB">
      <w:pPr>
        <w:pStyle w:val="Standard"/>
        <w:jc w:val="both"/>
        <w:rPr>
          <w:rFonts w:cs="Times New Roman"/>
          <w:lang w:val="cs-CZ"/>
        </w:rPr>
      </w:pPr>
      <w:r w:rsidRPr="00227FAB">
        <w:rPr>
          <w:rFonts w:cs="Times New Roman"/>
          <w:lang w:val="cs-CZ"/>
        </w:rPr>
        <w:t>- zpracování a dodání dokumentace skutečného provedení stavby, včetně fotodokumentace.</w:t>
      </w:r>
    </w:p>
    <w:p w:rsidR="00220313" w:rsidRPr="00227FAB" w:rsidRDefault="00220313" w:rsidP="00227FAB">
      <w:pPr>
        <w:pStyle w:val="Standard"/>
        <w:rPr>
          <w:rFonts w:cs="Times New Roman"/>
          <w:lang w:val="cs-CZ"/>
        </w:rPr>
      </w:pPr>
    </w:p>
    <w:p w:rsidR="00220313" w:rsidRPr="00227FAB" w:rsidRDefault="00220313" w:rsidP="00227FAB">
      <w:pPr>
        <w:pStyle w:val="Standard"/>
        <w:rPr>
          <w:rFonts w:cs="Times New Roman"/>
          <w:lang w:val="cs-CZ"/>
        </w:rPr>
      </w:pPr>
      <w:r w:rsidRPr="00227FAB">
        <w:rPr>
          <w:rFonts w:cs="Times New Roman"/>
          <w:lang w:val="cs-CZ"/>
        </w:rPr>
        <w:t>Technickým dozorem stavebníka - objednatele je p. René Matýsek – stavební technik TO PNO.</w:t>
      </w:r>
    </w:p>
    <w:p w:rsidR="00B50976" w:rsidRDefault="00B50976" w:rsidP="00227FAB">
      <w:pPr>
        <w:rPr>
          <w:b/>
        </w:rPr>
      </w:pPr>
      <w:r>
        <w:tab/>
      </w:r>
      <w:r>
        <w:tab/>
      </w:r>
      <w:r>
        <w:tab/>
      </w:r>
      <w:r>
        <w:tab/>
      </w:r>
      <w:r>
        <w:tab/>
      </w:r>
      <w:r>
        <w:tab/>
      </w:r>
      <w:r w:rsidR="00AF7ABB">
        <w:t xml:space="preserve">   </w:t>
      </w:r>
      <w:r>
        <w:rPr>
          <w:b/>
        </w:rPr>
        <w:t>II.</w:t>
      </w:r>
    </w:p>
    <w:p w:rsidR="00B50976" w:rsidRDefault="00B50976" w:rsidP="00227FAB">
      <w:pPr>
        <w:rPr>
          <w:b/>
        </w:rPr>
      </w:pPr>
      <w:r>
        <w:rPr>
          <w:b/>
        </w:rPr>
        <w:tab/>
      </w:r>
      <w:r>
        <w:rPr>
          <w:b/>
        </w:rPr>
        <w:tab/>
      </w:r>
      <w:r>
        <w:rPr>
          <w:b/>
        </w:rPr>
        <w:tab/>
      </w:r>
      <w:r>
        <w:rPr>
          <w:b/>
        </w:rPr>
        <w:tab/>
      </w:r>
      <w:r>
        <w:rPr>
          <w:b/>
        </w:rPr>
        <w:tab/>
      </w:r>
      <w:r w:rsidR="00AF7ABB">
        <w:rPr>
          <w:b/>
        </w:rPr>
        <w:t xml:space="preserve">   </w:t>
      </w:r>
      <w:r>
        <w:rPr>
          <w:b/>
        </w:rPr>
        <w:t>Lhůta plnění díla.</w:t>
      </w:r>
    </w:p>
    <w:p w:rsidR="00227FAB" w:rsidRDefault="00227FAB" w:rsidP="00227FAB">
      <w:pPr>
        <w:pStyle w:val="Standard"/>
        <w:jc w:val="both"/>
        <w:rPr>
          <w:rFonts w:cs="Times New Roman"/>
          <w:lang w:val="cs-CZ"/>
        </w:rPr>
      </w:pPr>
    </w:p>
    <w:p w:rsidR="006A5ED1" w:rsidRDefault="00F7175F" w:rsidP="00227FAB">
      <w:pPr>
        <w:pStyle w:val="Standard"/>
        <w:jc w:val="both"/>
        <w:rPr>
          <w:rFonts w:cs="Times New Roman"/>
          <w:lang w:val="cs-CZ"/>
        </w:rPr>
      </w:pPr>
      <w:r>
        <w:rPr>
          <w:rFonts w:cs="Times New Roman"/>
          <w:lang w:val="cs-CZ"/>
        </w:rPr>
        <w:t>Předmět smlouvy</w:t>
      </w:r>
      <w:r w:rsidR="00966CEA">
        <w:rPr>
          <w:rFonts w:cs="Times New Roman"/>
          <w:lang w:val="cs-CZ"/>
        </w:rPr>
        <w:t xml:space="preserve"> bude proveden </w:t>
      </w:r>
      <w:r w:rsidR="003F482A">
        <w:rPr>
          <w:rFonts w:cs="Times New Roman"/>
          <w:lang w:val="cs-CZ"/>
        </w:rPr>
        <w:t>nejpozdě</w:t>
      </w:r>
      <w:r w:rsidR="00966CEA">
        <w:rPr>
          <w:rFonts w:cs="Times New Roman"/>
          <w:lang w:val="cs-CZ"/>
        </w:rPr>
        <w:t xml:space="preserve">ji </w:t>
      </w:r>
      <w:r w:rsidR="00410A79">
        <w:rPr>
          <w:rFonts w:cs="Times New Roman"/>
          <w:lang w:val="cs-CZ"/>
        </w:rPr>
        <w:t xml:space="preserve">do </w:t>
      </w:r>
      <w:r w:rsidR="00966CEA">
        <w:rPr>
          <w:rFonts w:cs="Times New Roman"/>
          <w:lang w:val="cs-CZ"/>
        </w:rPr>
        <w:t>30.9</w:t>
      </w:r>
      <w:r w:rsidR="00C82575">
        <w:rPr>
          <w:rFonts w:cs="Times New Roman"/>
          <w:lang w:val="cs-CZ"/>
        </w:rPr>
        <w:t>.</w:t>
      </w:r>
      <w:r w:rsidR="00F02B20">
        <w:rPr>
          <w:rFonts w:cs="Times New Roman"/>
          <w:lang w:val="cs-CZ"/>
        </w:rPr>
        <w:t xml:space="preserve"> </w:t>
      </w:r>
      <w:r w:rsidR="00281325">
        <w:rPr>
          <w:rFonts w:cs="Times New Roman"/>
          <w:lang w:val="cs-CZ"/>
        </w:rPr>
        <w:t>2018</w:t>
      </w:r>
      <w:r w:rsidR="00966CEA">
        <w:rPr>
          <w:rFonts w:cs="Times New Roman"/>
          <w:lang w:val="cs-CZ"/>
        </w:rPr>
        <w:t xml:space="preserve"> , a to z provozních důvodů postupně v tomto pořadí:</w:t>
      </w:r>
    </w:p>
    <w:p w:rsidR="00966CEA" w:rsidRDefault="00E72678" w:rsidP="00227FAB">
      <w:pPr>
        <w:pStyle w:val="Standard"/>
        <w:jc w:val="both"/>
        <w:rPr>
          <w:rFonts w:cs="Times New Roman"/>
          <w:lang w:val="cs-CZ"/>
        </w:rPr>
      </w:pPr>
      <w:r>
        <w:rPr>
          <w:rFonts w:cs="Times New Roman"/>
          <w:lang w:val="cs-CZ"/>
        </w:rPr>
        <w:t>1)</w:t>
      </w:r>
      <w:r w:rsidR="00227FAB">
        <w:rPr>
          <w:rFonts w:cs="Times New Roman"/>
          <w:lang w:val="cs-CZ"/>
        </w:rPr>
        <w:t xml:space="preserve"> </w:t>
      </w:r>
      <w:r w:rsidR="00966CEA">
        <w:rPr>
          <w:rFonts w:cs="Times New Roman"/>
          <w:lang w:val="cs-CZ"/>
        </w:rPr>
        <w:t>st</w:t>
      </w:r>
      <w:r w:rsidR="00220313">
        <w:rPr>
          <w:rFonts w:cs="Times New Roman"/>
          <w:lang w:val="cs-CZ"/>
        </w:rPr>
        <w:t>avební úpravy sociálního zařízení pacientů st. 11</w:t>
      </w:r>
      <w:r w:rsidR="00966CEA">
        <w:rPr>
          <w:rFonts w:cs="Times New Roman"/>
          <w:lang w:val="cs-CZ"/>
        </w:rPr>
        <w:t>B;</w:t>
      </w:r>
    </w:p>
    <w:p w:rsidR="00E72678" w:rsidRDefault="00E72678" w:rsidP="00227FAB">
      <w:pPr>
        <w:pStyle w:val="Standard"/>
        <w:jc w:val="both"/>
        <w:rPr>
          <w:rFonts w:cs="Times New Roman"/>
          <w:lang w:val="cs-CZ"/>
        </w:rPr>
      </w:pPr>
      <w:r>
        <w:rPr>
          <w:rFonts w:cs="Times New Roman"/>
          <w:lang w:val="cs-CZ"/>
        </w:rPr>
        <w:t>2)</w:t>
      </w:r>
      <w:r w:rsidR="00227FAB">
        <w:rPr>
          <w:rFonts w:cs="Times New Roman"/>
          <w:lang w:val="cs-CZ"/>
        </w:rPr>
        <w:t xml:space="preserve"> </w:t>
      </w:r>
      <w:r>
        <w:rPr>
          <w:rFonts w:cs="Times New Roman"/>
          <w:lang w:val="cs-CZ"/>
        </w:rPr>
        <w:t>sta</w:t>
      </w:r>
      <w:r w:rsidR="00220313">
        <w:rPr>
          <w:rFonts w:cs="Times New Roman"/>
          <w:lang w:val="cs-CZ"/>
        </w:rPr>
        <w:t>vební úpravy sociálního zařízení pacientů st. 11A</w:t>
      </w:r>
      <w:r>
        <w:rPr>
          <w:rFonts w:cs="Times New Roman"/>
          <w:lang w:val="cs-CZ"/>
        </w:rPr>
        <w:t>;</w:t>
      </w:r>
    </w:p>
    <w:p w:rsidR="007E0ED4" w:rsidRDefault="00B50976" w:rsidP="00227FAB">
      <w:r>
        <w:tab/>
      </w:r>
      <w:r>
        <w:tab/>
      </w:r>
      <w:r>
        <w:tab/>
      </w:r>
      <w:r>
        <w:tab/>
      </w:r>
      <w:r>
        <w:tab/>
      </w:r>
      <w:r>
        <w:tab/>
      </w:r>
    </w:p>
    <w:p w:rsidR="00B50976" w:rsidRDefault="00B50976" w:rsidP="00227FAB">
      <w:pPr>
        <w:jc w:val="center"/>
        <w:rPr>
          <w:b/>
        </w:rPr>
      </w:pPr>
      <w:r>
        <w:rPr>
          <w:b/>
        </w:rPr>
        <w:lastRenderedPageBreak/>
        <w:t>III.</w:t>
      </w:r>
    </w:p>
    <w:p w:rsidR="00B50976" w:rsidRDefault="00B50976" w:rsidP="00227FAB">
      <w:pPr>
        <w:jc w:val="center"/>
        <w:rPr>
          <w:b/>
        </w:rPr>
      </w:pPr>
      <w:r>
        <w:rPr>
          <w:b/>
        </w:rPr>
        <w:t>Místo provedení díla.</w:t>
      </w:r>
    </w:p>
    <w:p w:rsidR="00A7381A" w:rsidRDefault="00A7381A" w:rsidP="00227FAB">
      <w:pPr>
        <w:jc w:val="both"/>
      </w:pPr>
    </w:p>
    <w:p w:rsidR="0073521B" w:rsidRDefault="00220313" w:rsidP="00227FAB">
      <w:pPr>
        <w:jc w:val="both"/>
      </w:pPr>
      <w:r>
        <w:t>Místem provedení díla jsou stanice č. 11A</w:t>
      </w:r>
      <w:r w:rsidR="00227FAB">
        <w:t xml:space="preserve"> </w:t>
      </w:r>
      <w:r>
        <w:t>/přízemí/ a st. 11B /2.NP/ pavilonu č. 11</w:t>
      </w:r>
      <w:r w:rsidR="00961ED3">
        <w:t xml:space="preserve"> </w:t>
      </w:r>
      <w:r w:rsidR="00B00741">
        <w:t xml:space="preserve">v </w:t>
      </w:r>
      <w:r w:rsidR="006A5ED1">
        <w:t>areál</w:t>
      </w:r>
      <w:r w:rsidR="00B00741">
        <w:t>u</w:t>
      </w:r>
      <w:r w:rsidR="006A5ED1">
        <w:t xml:space="preserve"> PNO, Olomoucká ulice v Opavě, </w:t>
      </w:r>
      <w:r>
        <w:t>tj. pozemek</w:t>
      </w:r>
      <w:r w:rsidR="00961ED3">
        <w:t xml:space="preserve"> parc.</w:t>
      </w:r>
      <w:r w:rsidR="00966CEA">
        <w:t xml:space="preserve"> </w:t>
      </w:r>
      <w:r w:rsidR="00961ED3">
        <w:t>č</w:t>
      </w:r>
      <w:r w:rsidR="00966CEA">
        <w:t xml:space="preserve"> </w:t>
      </w:r>
      <w:r>
        <w:t>.2238</w:t>
      </w:r>
      <w:r w:rsidR="00B657DE">
        <w:t xml:space="preserve"> </w:t>
      </w:r>
      <w:r w:rsidR="00F7175F">
        <w:t>v k.</w:t>
      </w:r>
      <w:r>
        <w:t>ú. Opava – Předměstí, ke kterému</w:t>
      </w:r>
      <w:r w:rsidR="000106F8">
        <w:t xml:space="preserve"> má PNO příslušnost</w:t>
      </w:r>
      <w:r w:rsidR="00096AF3">
        <w:t xml:space="preserve"> hospodařit</w:t>
      </w:r>
      <w:r w:rsidR="006A5ED1">
        <w:t xml:space="preserve"> zaps</w:t>
      </w:r>
      <w:r w:rsidR="0097569A">
        <w:t>a</w:t>
      </w:r>
      <w:r w:rsidR="006A5ED1">
        <w:t>no</w:t>
      </w:r>
      <w:r w:rsidR="0097569A">
        <w:t>u</w:t>
      </w:r>
      <w:r w:rsidR="006A5ED1">
        <w:t xml:space="preserve"> v katastru nemovitostí u </w:t>
      </w:r>
      <w:r w:rsidR="00410A79">
        <w:t xml:space="preserve">příslušného katastrálního úřadu na LV č. </w:t>
      </w:r>
      <w:r w:rsidR="00961ED3">
        <w:t>1079.</w:t>
      </w:r>
    </w:p>
    <w:p w:rsidR="00C92B40" w:rsidRDefault="00C92B40" w:rsidP="00227FAB">
      <w:pPr>
        <w:jc w:val="both"/>
      </w:pPr>
    </w:p>
    <w:p w:rsidR="00B50976" w:rsidRDefault="00B50976" w:rsidP="00227FAB">
      <w:pPr>
        <w:jc w:val="center"/>
        <w:rPr>
          <w:b/>
        </w:rPr>
      </w:pPr>
      <w:r>
        <w:rPr>
          <w:b/>
        </w:rPr>
        <w:t>IV.</w:t>
      </w:r>
    </w:p>
    <w:p w:rsidR="00B50976" w:rsidRDefault="00B50976" w:rsidP="00227FAB">
      <w:pPr>
        <w:jc w:val="center"/>
        <w:rPr>
          <w:b/>
        </w:rPr>
      </w:pPr>
      <w:r>
        <w:rPr>
          <w:b/>
        </w:rPr>
        <w:t>Cena díla.</w:t>
      </w:r>
    </w:p>
    <w:p w:rsidR="00A7381A" w:rsidRDefault="00A7381A" w:rsidP="00227FAB">
      <w:pPr>
        <w:jc w:val="center"/>
        <w:rPr>
          <w:b/>
        </w:rPr>
      </w:pPr>
    </w:p>
    <w:p w:rsidR="008E384E" w:rsidRPr="00A7381A" w:rsidRDefault="00220313" w:rsidP="00227FAB">
      <w:pPr>
        <w:rPr>
          <w:b/>
        </w:rPr>
      </w:pPr>
      <w:r w:rsidRPr="00A7381A">
        <w:rPr>
          <w:b/>
        </w:rPr>
        <w:t>1)</w:t>
      </w:r>
      <w:r w:rsidR="00227FAB" w:rsidRPr="00A7381A">
        <w:rPr>
          <w:b/>
        </w:rPr>
        <w:t xml:space="preserve"> </w:t>
      </w:r>
      <w:r w:rsidRPr="00A7381A">
        <w:rPr>
          <w:b/>
        </w:rPr>
        <w:t>oprava sociálního zařízení stanice č. 11A</w:t>
      </w:r>
    </w:p>
    <w:p w:rsidR="00D00656" w:rsidRDefault="008E384E" w:rsidP="00A7381A">
      <w:pPr>
        <w:tabs>
          <w:tab w:val="decimal" w:pos="8647"/>
        </w:tabs>
      </w:pPr>
      <w:r>
        <w:t>Dílčí</w:t>
      </w:r>
      <w:r w:rsidR="006A5ED1">
        <w:t xml:space="preserve"> cena díla bez DPH činí v Kč:</w:t>
      </w:r>
      <w:r w:rsidR="00247D05">
        <w:t xml:space="preserve"> </w:t>
      </w:r>
      <w:r w:rsidR="00A7381A">
        <w:tab/>
      </w:r>
      <w:r w:rsidR="00247D05" w:rsidRPr="00247D05">
        <w:t>749</w:t>
      </w:r>
      <w:r w:rsidR="00247D05">
        <w:t xml:space="preserve"> </w:t>
      </w:r>
      <w:r w:rsidR="00247D05" w:rsidRPr="00247D05">
        <w:t>066</w:t>
      </w:r>
      <w:r w:rsidR="00247D05">
        <w:t xml:space="preserve">,- </w:t>
      </w:r>
    </w:p>
    <w:p w:rsidR="00D00656" w:rsidRDefault="006A5ED1" w:rsidP="00227FAB">
      <w:r>
        <w:t>slovy:</w:t>
      </w:r>
      <w:r w:rsidR="00247D05">
        <w:t xml:space="preserve"> </w:t>
      </w:r>
      <w:r w:rsidR="00D00656" w:rsidRPr="00D00656">
        <w:t>sedmsetčtyřicetdevěttisícšedesátšest korun českých</w:t>
      </w:r>
      <w:r w:rsidR="00D00656">
        <w:t xml:space="preserve"> </w:t>
      </w:r>
    </w:p>
    <w:p w:rsidR="00D00656" w:rsidRDefault="00910478" w:rsidP="00A7381A">
      <w:pPr>
        <w:tabs>
          <w:tab w:val="decimal" w:pos="8647"/>
        </w:tabs>
      </w:pPr>
      <w:r>
        <w:t>Samostatně D</w:t>
      </w:r>
      <w:r w:rsidR="00AF7ABB">
        <w:t>PH – 21% činí v</w:t>
      </w:r>
      <w:r w:rsidR="00247D05">
        <w:t> </w:t>
      </w:r>
      <w:r w:rsidR="00AF7ABB">
        <w:t>Kč</w:t>
      </w:r>
      <w:r w:rsidR="00247D05">
        <w:t xml:space="preserve">: </w:t>
      </w:r>
      <w:r w:rsidR="00A7381A">
        <w:tab/>
      </w:r>
      <w:r w:rsidR="00247D05">
        <w:t xml:space="preserve">157 304,- </w:t>
      </w:r>
    </w:p>
    <w:p w:rsidR="00910478" w:rsidRPr="006A5ED1" w:rsidRDefault="00910478" w:rsidP="00227FAB">
      <w:r>
        <w:t>slovy:</w:t>
      </w:r>
      <w:r w:rsidR="00247D05">
        <w:t xml:space="preserve"> </w:t>
      </w:r>
      <w:r w:rsidR="00D00656" w:rsidRPr="00D00656">
        <w:t>jednostopadesátsedmtisíctřistačtyři korun českých</w:t>
      </w:r>
    </w:p>
    <w:p w:rsidR="00D00656" w:rsidRDefault="008E384E" w:rsidP="00A7381A">
      <w:pPr>
        <w:tabs>
          <w:tab w:val="decimal" w:pos="8647"/>
        </w:tabs>
      </w:pPr>
      <w:r>
        <w:t>Dílčí</w:t>
      </w:r>
      <w:r w:rsidR="00237F47" w:rsidRPr="00237F47">
        <w:t xml:space="preserve"> cena díla s DPH činí v Kč:</w:t>
      </w:r>
      <w:r w:rsidR="005B313A">
        <w:t xml:space="preserve"> </w:t>
      </w:r>
      <w:r w:rsidR="00A7381A">
        <w:tab/>
      </w:r>
      <w:r w:rsidR="005B313A" w:rsidRPr="005B313A">
        <w:t>906</w:t>
      </w:r>
      <w:r w:rsidR="005B313A">
        <w:t xml:space="preserve"> </w:t>
      </w:r>
      <w:r w:rsidR="005B313A" w:rsidRPr="005B313A">
        <w:t>370</w:t>
      </w:r>
      <w:r w:rsidR="005B313A">
        <w:t xml:space="preserve">,- </w:t>
      </w:r>
    </w:p>
    <w:p w:rsidR="00237F47" w:rsidRDefault="00237F47" w:rsidP="00227FAB">
      <w:pPr>
        <w:jc w:val="both"/>
      </w:pPr>
      <w:r w:rsidRPr="00237F47">
        <w:t>slovy:</w:t>
      </w:r>
      <w:r w:rsidR="005B313A">
        <w:t xml:space="preserve"> </w:t>
      </w:r>
      <w:r w:rsidR="00D00656" w:rsidRPr="00D00656">
        <w:t>devětsetšesttisíctřistasedmdesát korun českých</w:t>
      </w:r>
    </w:p>
    <w:p w:rsidR="00AF7ABB" w:rsidRDefault="00AF7ABB" w:rsidP="00227FAB"/>
    <w:p w:rsidR="008E384E" w:rsidRPr="00A7381A" w:rsidRDefault="00220313" w:rsidP="00227FAB">
      <w:pPr>
        <w:rPr>
          <w:b/>
        </w:rPr>
      </w:pPr>
      <w:r w:rsidRPr="00A7381A">
        <w:rPr>
          <w:b/>
        </w:rPr>
        <w:t>2)</w:t>
      </w:r>
      <w:r w:rsidR="00227FAB" w:rsidRPr="00A7381A">
        <w:rPr>
          <w:b/>
        </w:rPr>
        <w:t xml:space="preserve"> </w:t>
      </w:r>
      <w:r w:rsidRPr="00A7381A">
        <w:rPr>
          <w:b/>
        </w:rPr>
        <w:t>oprava sociálního zařízení stanice 11B</w:t>
      </w:r>
    </w:p>
    <w:p w:rsidR="00D00656" w:rsidRDefault="008E384E" w:rsidP="00A7381A">
      <w:pPr>
        <w:tabs>
          <w:tab w:val="decimal" w:pos="8647"/>
        </w:tabs>
      </w:pPr>
      <w:r>
        <w:t>Dílčí cena díla bez DPH činí v Kč:</w:t>
      </w:r>
      <w:r w:rsidR="00D00656">
        <w:t xml:space="preserve"> </w:t>
      </w:r>
      <w:r w:rsidR="00A7381A">
        <w:tab/>
      </w:r>
      <w:r w:rsidR="00D00656">
        <w:t xml:space="preserve">748 055,- </w:t>
      </w:r>
    </w:p>
    <w:p w:rsidR="008E384E" w:rsidRDefault="008E384E" w:rsidP="00227FAB">
      <w:r>
        <w:t>slovy:</w:t>
      </w:r>
      <w:r w:rsidR="00D00656">
        <w:t xml:space="preserve"> </w:t>
      </w:r>
      <w:r w:rsidR="00D00656" w:rsidRPr="00D00656">
        <w:t>sedmsetčtyřicetosmtisícpadesátpět korun českých</w:t>
      </w:r>
    </w:p>
    <w:p w:rsidR="00D00656" w:rsidRDefault="008E384E" w:rsidP="00A7381A">
      <w:pPr>
        <w:tabs>
          <w:tab w:val="decimal" w:pos="8647"/>
        </w:tabs>
      </w:pPr>
      <w:r>
        <w:t>Samostatně D</w:t>
      </w:r>
      <w:r w:rsidR="00AF7ABB">
        <w:t>PH – 21% činí v</w:t>
      </w:r>
      <w:r w:rsidR="00D00656">
        <w:t> </w:t>
      </w:r>
      <w:r w:rsidR="00AF7ABB">
        <w:t>Kč</w:t>
      </w:r>
      <w:r w:rsidR="00D00656">
        <w:t xml:space="preserve">: </w:t>
      </w:r>
      <w:r w:rsidR="00A7381A">
        <w:tab/>
      </w:r>
      <w:r w:rsidR="00D00656">
        <w:t xml:space="preserve">157 092,- </w:t>
      </w:r>
    </w:p>
    <w:p w:rsidR="008E384E" w:rsidRPr="006A5ED1" w:rsidRDefault="008E384E" w:rsidP="00227FAB">
      <w:r>
        <w:t>slovy:</w:t>
      </w:r>
      <w:r w:rsidR="00D00656">
        <w:t xml:space="preserve"> </w:t>
      </w:r>
      <w:r w:rsidR="00D00656" w:rsidRPr="00D00656">
        <w:t>jednostopadesátsedmtisícdevadesátdva korun českých</w:t>
      </w:r>
      <w:r w:rsidR="00D00656">
        <w:t xml:space="preserve"> </w:t>
      </w:r>
    </w:p>
    <w:p w:rsidR="00D00656" w:rsidRDefault="008E384E" w:rsidP="00A7381A">
      <w:pPr>
        <w:tabs>
          <w:tab w:val="decimal" w:pos="8647"/>
        </w:tabs>
      </w:pPr>
      <w:r>
        <w:t>Dílčí</w:t>
      </w:r>
      <w:r w:rsidRPr="00237F47">
        <w:t xml:space="preserve"> cena díla s DPH činí v Kč:</w:t>
      </w:r>
      <w:r w:rsidR="00D00656">
        <w:t xml:space="preserve"> </w:t>
      </w:r>
      <w:r w:rsidR="00A7381A">
        <w:tab/>
      </w:r>
      <w:r w:rsidR="00D00656" w:rsidRPr="00D00656">
        <w:t>905</w:t>
      </w:r>
      <w:r w:rsidR="00D00656">
        <w:t> </w:t>
      </w:r>
      <w:r w:rsidR="00D00656" w:rsidRPr="00D00656">
        <w:t>147</w:t>
      </w:r>
      <w:r w:rsidR="00D00656">
        <w:t xml:space="preserve">,- </w:t>
      </w:r>
    </w:p>
    <w:p w:rsidR="008E384E" w:rsidRDefault="008E384E" w:rsidP="00227FAB">
      <w:pPr>
        <w:jc w:val="both"/>
      </w:pPr>
      <w:r w:rsidRPr="00237F47">
        <w:t>slovy:</w:t>
      </w:r>
      <w:r w:rsidR="00D00656">
        <w:t xml:space="preserve"> </w:t>
      </w:r>
      <w:r w:rsidR="00D00656" w:rsidRPr="00D00656">
        <w:t>devětsetpěttisícjednostočtyřicetsedm korun českých</w:t>
      </w:r>
    </w:p>
    <w:p w:rsidR="008E384E" w:rsidRDefault="008E384E" w:rsidP="00227FAB">
      <w:pPr>
        <w:jc w:val="both"/>
      </w:pPr>
    </w:p>
    <w:p w:rsidR="00D00656" w:rsidRPr="00A7381A" w:rsidRDefault="00220313" w:rsidP="00A7381A">
      <w:pPr>
        <w:tabs>
          <w:tab w:val="decimal" w:pos="8647"/>
        </w:tabs>
      </w:pPr>
      <w:r w:rsidRPr="00A7381A">
        <w:rPr>
          <w:b/>
        </w:rPr>
        <w:t>3</w:t>
      </w:r>
      <w:r w:rsidR="00AF7ABB" w:rsidRPr="00A7381A">
        <w:rPr>
          <w:b/>
        </w:rPr>
        <w:t>)</w:t>
      </w:r>
      <w:r w:rsidR="00227FAB" w:rsidRPr="00A7381A">
        <w:rPr>
          <w:b/>
        </w:rPr>
        <w:t xml:space="preserve"> </w:t>
      </w:r>
      <w:r w:rsidR="00AF7ABB" w:rsidRPr="00A7381A">
        <w:rPr>
          <w:b/>
        </w:rPr>
        <w:t>Celková cena díla bez DPH činí v Kč:</w:t>
      </w:r>
      <w:r w:rsidR="00D00656" w:rsidRPr="00A7381A">
        <w:rPr>
          <w:b/>
        </w:rPr>
        <w:t xml:space="preserve"> </w:t>
      </w:r>
      <w:r w:rsidR="00A7381A" w:rsidRPr="00A7381A">
        <w:rPr>
          <w:b/>
        </w:rPr>
        <w:tab/>
      </w:r>
      <w:r w:rsidR="00D00656" w:rsidRPr="00A7381A">
        <w:t xml:space="preserve">1 497 121,- </w:t>
      </w:r>
    </w:p>
    <w:p w:rsidR="00D00656" w:rsidRDefault="008E384E" w:rsidP="00227FAB">
      <w:r>
        <w:t>slovy:</w:t>
      </w:r>
      <w:r w:rsidR="00D00656">
        <w:t xml:space="preserve"> </w:t>
      </w:r>
      <w:r w:rsidR="00D00656" w:rsidRPr="00D00656">
        <w:t>jedenmiliončtyřistadevadesátsedmtisícjednostodvacetjedna korun českých</w:t>
      </w:r>
    </w:p>
    <w:p w:rsidR="00D00656" w:rsidRDefault="008E384E" w:rsidP="00A7381A">
      <w:pPr>
        <w:tabs>
          <w:tab w:val="decimal" w:pos="8647"/>
        </w:tabs>
      </w:pPr>
      <w:r>
        <w:t>Samostatně DPH – 21% čin</w:t>
      </w:r>
      <w:r w:rsidR="00AF7ABB">
        <w:t>í v</w:t>
      </w:r>
      <w:r w:rsidR="00D00656">
        <w:t> </w:t>
      </w:r>
      <w:r w:rsidR="00AF7ABB">
        <w:t>Kč</w:t>
      </w:r>
      <w:r w:rsidR="00D00656">
        <w:t xml:space="preserve">: </w:t>
      </w:r>
      <w:r w:rsidR="00A7381A">
        <w:tab/>
      </w:r>
      <w:r w:rsidR="00D00656">
        <w:t xml:space="preserve">314 395,- </w:t>
      </w:r>
    </w:p>
    <w:p w:rsidR="00D00656" w:rsidRDefault="008E384E" w:rsidP="00D00656">
      <w:r>
        <w:t>slovy:</w:t>
      </w:r>
      <w:r w:rsidR="00D00656">
        <w:t xml:space="preserve"> </w:t>
      </w:r>
      <w:r w:rsidR="00D00656" w:rsidRPr="00D00656">
        <w:t>třistačtrnácttisíctřistadevadesátpět korun českých</w:t>
      </w:r>
    </w:p>
    <w:p w:rsidR="00D00656" w:rsidRDefault="008E384E" w:rsidP="00A7381A">
      <w:pPr>
        <w:tabs>
          <w:tab w:val="decimal" w:pos="8647"/>
        </w:tabs>
      </w:pPr>
      <w:r w:rsidRPr="00237F47">
        <w:t>Celková cena díla s DPH činí v Kč:</w:t>
      </w:r>
      <w:r w:rsidR="00D00656">
        <w:t xml:space="preserve"> </w:t>
      </w:r>
      <w:r w:rsidR="00A7381A">
        <w:tab/>
      </w:r>
      <w:r w:rsidR="00D00656">
        <w:t xml:space="preserve">1 811 516,- </w:t>
      </w:r>
    </w:p>
    <w:p w:rsidR="008E384E" w:rsidRDefault="008E384E" w:rsidP="00227FAB">
      <w:pPr>
        <w:jc w:val="both"/>
      </w:pPr>
      <w:r w:rsidRPr="00237F47">
        <w:t>slovy:</w:t>
      </w:r>
      <w:r w:rsidR="00D00656">
        <w:t xml:space="preserve"> </w:t>
      </w:r>
      <w:r w:rsidR="00D00656" w:rsidRPr="00D00656">
        <w:t>jedenmilionosmsetjedenácttisícpětsetšestnáct korun českých</w:t>
      </w:r>
    </w:p>
    <w:p w:rsidR="008E384E" w:rsidRDefault="008E384E" w:rsidP="00227FAB">
      <w:pPr>
        <w:jc w:val="both"/>
      </w:pPr>
    </w:p>
    <w:p w:rsidR="00237F47" w:rsidRDefault="00237F47" w:rsidP="00227FAB">
      <w:pPr>
        <w:jc w:val="both"/>
      </w:pPr>
      <w:r>
        <w:t xml:space="preserve">Tato </w:t>
      </w:r>
      <w:r w:rsidR="008E384E">
        <w:t xml:space="preserve">celková </w:t>
      </w:r>
      <w:r>
        <w:t>cena je cenou konečnou a obsahuje veškeré náklady zhotovitele, které hodlá fa</w:t>
      </w:r>
      <w:r w:rsidR="00835995">
        <w:t>kturačně uplatnit u objednatele</w:t>
      </w:r>
      <w:r w:rsidR="00910478">
        <w:t xml:space="preserve"> za provedení úplného a celého díla bez vad a nedodělků a je cenou nepřekročitelnou.</w:t>
      </w:r>
      <w:r w:rsidR="00E71F31">
        <w:t xml:space="preserve"> Jedinou možností navýšení ceny je zvýšení % sazby DPH v průběhu provádění prací.</w:t>
      </w:r>
    </w:p>
    <w:p w:rsidR="00910478" w:rsidRDefault="00910478" w:rsidP="00227FAB">
      <w:pPr>
        <w:pStyle w:val="Prosttext"/>
        <w:jc w:val="both"/>
        <w:rPr>
          <w:rFonts w:ascii="Arial" w:eastAsia="MS Mincho" w:hAnsi="Arial" w:cs="Arial"/>
          <w:bCs/>
          <w:i/>
          <w:color w:val="FF0000"/>
        </w:rPr>
      </w:pPr>
    </w:p>
    <w:p w:rsidR="00910478" w:rsidRDefault="00910478" w:rsidP="00227FAB">
      <w:pPr>
        <w:pStyle w:val="Prosttex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w:t>
      </w:r>
      <w:r w:rsidR="00220313">
        <w:rPr>
          <w:rFonts w:ascii="Times New Roman" w:eastAsia="MS Mincho" w:hAnsi="Times New Roman" w:cs="Times New Roman"/>
          <w:sz w:val="24"/>
          <w:szCs w:val="24"/>
        </w:rPr>
        <w:t xml:space="preserve"> stanovil</w:t>
      </w:r>
      <w:r w:rsidRPr="00910478">
        <w:rPr>
          <w:rFonts w:ascii="Times New Roman" w:eastAsia="MS Mincho" w:hAnsi="Times New Roman" w:cs="Times New Roman"/>
          <w:sz w:val="24"/>
          <w:szCs w:val="24"/>
        </w:rPr>
        <w:t xml:space="preserve"> nabídkovou cenu celou částkou na základě ocenění jednotlivých položek uvedených v položkovém rozp</w:t>
      </w:r>
      <w:r>
        <w:rPr>
          <w:rFonts w:ascii="Times New Roman" w:eastAsia="MS Mincho" w:hAnsi="Times New Roman" w:cs="Times New Roman"/>
          <w:sz w:val="24"/>
          <w:szCs w:val="24"/>
        </w:rPr>
        <w:t>očtu. Zhotovitel</w:t>
      </w:r>
      <w:r w:rsidRPr="00910478">
        <w:rPr>
          <w:rFonts w:ascii="Times New Roman" w:eastAsia="MS Mincho" w:hAnsi="Times New Roman" w:cs="Times New Roman"/>
          <w:sz w:val="24"/>
          <w:szCs w:val="24"/>
        </w:rPr>
        <w:t xml:space="preserve"> </w:t>
      </w:r>
      <w:r w:rsidRPr="00910478">
        <w:rPr>
          <w:rFonts w:ascii="Times New Roman" w:hAnsi="Times New Roman" w:cs="Times New Roman"/>
          <w:iCs/>
          <w:sz w:val="24"/>
          <w:szCs w:val="24"/>
        </w:rPr>
        <w:t>je povinen ocenit veškeré položky uvedené ve výkazu výměr</w:t>
      </w:r>
      <w:r w:rsidR="0097569A">
        <w:rPr>
          <w:rFonts w:ascii="Times New Roman" w:hAnsi="Times New Roman" w:cs="Times New Roman"/>
          <w:iCs/>
          <w:sz w:val="24"/>
          <w:szCs w:val="24"/>
        </w:rPr>
        <w:t xml:space="preserve">. </w:t>
      </w:r>
      <w:r w:rsidRPr="00910478">
        <w:rPr>
          <w:rFonts w:ascii="Times New Roman" w:eastAsia="MS Mincho" w:hAnsi="Times New Roman" w:cs="Times New Roman"/>
          <w:sz w:val="24"/>
          <w:szCs w:val="24"/>
        </w:rPr>
        <w:t>Oceněný položkový rozpočet</w:t>
      </w:r>
      <w:r w:rsidR="00FC3C4F">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podepsaný osobou oprávněnou jménem či za </w:t>
      </w:r>
      <w:r w:rsidRPr="00910478">
        <w:rPr>
          <w:rFonts w:ascii="Times New Roman" w:hAnsi="Times New Roman" w:cs="Times New Roman"/>
          <w:sz w:val="24"/>
          <w:szCs w:val="24"/>
        </w:rPr>
        <w:t xml:space="preserve">účastníka zadávacího řízení </w:t>
      </w:r>
      <w:r w:rsidRPr="00910478">
        <w:rPr>
          <w:rFonts w:ascii="Times New Roman" w:eastAsia="MS Mincho" w:hAnsi="Times New Roman" w:cs="Times New Roman"/>
          <w:sz w:val="24"/>
          <w:szCs w:val="24"/>
        </w:rPr>
        <w:t>jednat</w:t>
      </w:r>
      <w:r w:rsidR="00FC3C4F">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bude součástí </w:t>
      </w:r>
      <w:r w:rsidR="0097569A">
        <w:rPr>
          <w:rFonts w:ascii="Times New Roman" w:eastAsia="MS Mincho" w:hAnsi="Times New Roman" w:cs="Times New Roman"/>
          <w:sz w:val="24"/>
          <w:szCs w:val="24"/>
        </w:rPr>
        <w:t>této smlouvy o dílo</w:t>
      </w:r>
      <w:r w:rsidR="0097569A" w:rsidRPr="00910478">
        <w:rPr>
          <w:rFonts w:ascii="Times New Roman" w:eastAsia="MS Mincho" w:hAnsi="Times New Roman" w:cs="Times New Roman"/>
          <w:sz w:val="24"/>
          <w:szCs w:val="24"/>
        </w:rPr>
        <w:t xml:space="preserve"> </w:t>
      </w:r>
      <w:r w:rsidRPr="00910478">
        <w:rPr>
          <w:rFonts w:ascii="Times New Roman" w:eastAsia="MS Mincho" w:hAnsi="Times New Roman" w:cs="Times New Roman"/>
          <w:sz w:val="24"/>
          <w:szCs w:val="24"/>
        </w:rPr>
        <w:t>jako příloha</w:t>
      </w:r>
      <w:r w:rsidR="0097569A">
        <w:rPr>
          <w:rFonts w:ascii="Times New Roman" w:eastAsia="MS Mincho" w:hAnsi="Times New Roman" w:cs="Times New Roman"/>
          <w:sz w:val="24"/>
          <w:szCs w:val="24"/>
        </w:rPr>
        <w:t>.</w:t>
      </w:r>
    </w:p>
    <w:p w:rsidR="007D7334" w:rsidRDefault="007D7334" w:rsidP="00227FAB">
      <w:pPr>
        <w:pStyle w:val="Prosttext"/>
        <w:jc w:val="both"/>
        <w:rPr>
          <w:rFonts w:ascii="Times New Roman" w:eastAsia="MS Mincho" w:hAnsi="Times New Roman" w:cs="Times New Roman"/>
          <w:sz w:val="24"/>
          <w:szCs w:val="24"/>
        </w:rPr>
      </w:pPr>
    </w:p>
    <w:p w:rsidR="007D7334" w:rsidRDefault="007D7334" w:rsidP="00227FAB">
      <w:pPr>
        <w:pStyle w:val="Prosttex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 se zavazuje, že uchová veškeré doklady k této stavbě a písemnou komunikaci s objednatelem po dobu 10-ti let, počítáno od 1.1. rok</w:t>
      </w:r>
      <w:r w:rsidR="00923A1A">
        <w:rPr>
          <w:rFonts w:ascii="Times New Roman" w:eastAsia="MS Mincho" w:hAnsi="Times New Roman" w:cs="Times New Roman"/>
          <w:sz w:val="24"/>
          <w:szCs w:val="24"/>
        </w:rPr>
        <w:t>u,</w:t>
      </w:r>
      <w:r>
        <w:rPr>
          <w:rFonts w:ascii="Times New Roman" w:eastAsia="MS Mincho" w:hAnsi="Times New Roman" w:cs="Times New Roman"/>
          <w:sz w:val="24"/>
          <w:szCs w:val="24"/>
        </w:rPr>
        <w:t xml:space="preserve"> následujícího po předání stavby, a poskytne tyto doklady ke kontrole oprávněným orgánům /FÚ, odd. vnitřního auditu MZ ČR apod./.</w:t>
      </w:r>
    </w:p>
    <w:p w:rsidR="00237F47" w:rsidRDefault="00237F47" w:rsidP="00227FAB">
      <w:pPr>
        <w:jc w:val="both"/>
      </w:pPr>
      <w:r>
        <w:tab/>
      </w:r>
      <w:r>
        <w:tab/>
      </w:r>
      <w:r>
        <w:tab/>
      </w:r>
    </w:p>
    <w:p w:rsidR="00A7381A" w:rsidRDefault="00A7381A" w:rsidP="00227FAB">
      <w:pPr>
        <w:jc w:val="both"/>
      </w:pPr>
    </w:p>
    <w:p w:rsidR="00237F47" w:rsidRPr="00237F47" w:rsidRDefault="00237F47" w:rsidP="00227FAB">
      <w:pPr>
        <w:jc w:val="center"/>
        <w:rPr>
          <w:b/>
        </w:rPr>
      </w:pPr>
      <w:r w:rsidRPr="00237F47">
        <w:rPr>
          <w:b/>
        </w:rPr>
        <w:lastRenderedPageBreak/>
        <w:t>V.</w:t>
      </w:r>
    </w:p>
    <w:p w:rsidR="00237F47" w:rsidRDefault="00237F47" w:rsidP="00227FAB">
      <w:pPr>
        <w:jc w:val="center"/>
        <w:rPr>
          <w:b/>
        </w:rPr>
      </w:pPr>
      <w:r w:rsidRPr="00237F47">
        <w:rPr>
          <w:b/>
        </w:rPr>
        <w:t>Platební podmínky</w:t>
      </w:r>
      <w:r>
        <w:rPr>
          <w:b/>
        </w:rPr>
        <w:t>.</w:t>
      </w:r>
    </w:p>
    <w:p w:rsidR="00A7381A" w:rsidRPr="00237F47" w:rsidRDefault="00A7381A" w:rsidP="00227FAB">
      <w:pPr>
        <w:jc w:val="center"/>
        <w:rPr>
          <w:b/>
        </w:rPr>
      </w:pP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5737EA" w:rsidRDefault="005737EA"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upozorňuje, že faktury za stavební p</w:t>
      </w:r>
      <w:r w:rsidR="00DE30B1">
        <w:rPr>
          <w:rFonts w:ascii="Times New Roman" w:hAnsi="Times New Roman"/>
          <w:sz w:val="24"/>
          <w:szCs w:val="24"/>
        </w:rPr>
        <w:t xml:space="preserve">ráce podléhají režimu přenesené </w:t>
      </w:r>
      <w:r>
        <w:rPr>
          <w:rFonts w:ascii="Times New Roman" w:hAnsi="Times New Roman"/>
          <w:sz w:val="24"/>
          <w:szCs w:val="24"/>
        </w:rPr>
        <w:t>daně</w:t>
      </w:r>
      <w:r w:rsidR="00DE30B1">
        <w:rPr>
          <w:rFonts w:ascii="Times New Roman" w:hAnsi="Times New Roman"/>
          <w:sz w:val="24"/>
          <w:szCs w:val="24"/>
        </w:rPr>
        <w:t xml:space="preserve"> </w:t>
      </w:r>
      <w:r>
        <w:rPr>
          <w:rFonts w:ascii="Times New Roman" w:hAnsi="Times New Roman"/>
          <w:sz w:val="24"/>
          <w:szCs w:val="24"/>
        </w:rPr>
        <w:t xml:space="preserve">a požaduje po zhotoviteli vystavení faktur s přenesenou </w:t>
      </w:r>
      <w:r w:rsidR="00DE30B1">
        <w:rPr>
          <w:rFonts w:ascii="Times New Roman" w:hAnsi="Times New Roman"/>
          <w:sz w:val="24"/>
          <w:szCs w:val="24"/>
        </w:rPr>
        <w:t>DPH, která však bude mimo faktury přesně</w:t>
      </w:r>
      <w:r>
        <w:rPr>
          <w:rFonts w:ascii="Times New Roman" w:hAnsi="Times New Roman"/>
          <w:sz w:val="24"/>
          <w:szCs w:val="24"/>
        </w:rPr>
        <w:t xml:space="preserve"> vyčíslena, nikoliv dána k úhradě.</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S</w:t>
      </w:r>
      <w:r w:rsidR="00F7175F">
        <w:rPr>
          <w:rFonts w:ascii="Times New Roman" w:hAnsi="Times New Roman"/>
          <w:sz w:val="24"/>
          <w:szCs w:val="24"/>
        </w:rPr>
        <w:t>mluvní strany</w:t>
      </w:r>
      <w:r w:rsidR="0097569A">
        <w:rPr>
          <w:rFonts w:ascii="Times New Roman" w:hAnsi="Times New Roman"/>
          <w:sz w:val="24"/>
          <w:szCs w:val="24"/>
        </w:rPr>
        <w:t xml:space="preserve"> se</w:t>
      </w:r>
      <w:r w:rsidR="00F7175F">
        <w:rPr>
          <w:rFonts w:ascii="Times New Roman" w:hAnsi="Times New Roman"/>
          <w:sz w:val="24"/>
          <w:szCs w:val="24"/>
        </w:rPr>
        <w:t xml:space="preserve"> dohodly na</w:t>
      </w:r>
      <w:r w:rsidR="0097569A">
        <w:rPr>
          <w:rFonts w:ascii="Times New Roman" w:hAnsi="Times New Roman"/>
          <w:sz w:val="24"/>
          <w:szCs w:val="24"/>
        </w:rPr>
        <w:t xml:space="preserve"> </w:t>
      </w:r>
      <w:r w:rsidR="00E71F31">
        <w:rPr>
          <w:rFonts w:ascii="Times New Roman" w:hAnsi="Times New Roman"/>
          <w:sz w:val="24"/>
          <w:szCs w:val="24"/>
        </w:rPr>
        <w:t>předání celého díla jedinou</w:t>
      </w:r>
      <w:r w:rsidR="00F7175F">
        <w:rPr>
          <w:rFonts w:ascii="Times New Roman" w:hAnsi="Times New Roman"/>
          <w:sz w:val="24"/>
          <w:szCs w:val="24"/>
        </w:rPr>
        <w:t xml:space="preserve"> konečnou fakturou, vystavenou</w:t>
      </w:r>
      <w:r w:rsidR="00074F1D">
        <w:rPr>
          <w:rFonts w:ascii="Times New Roman" w:hAnsi="Times New Roman"/>
          <w:sz w:val="24"/>
          <w:szCs w:val="24"/>
        </w:rPr>
        <w:t xml:space="preserve"> na základě převzetí hotového úplného díla bez zjevných vad a nedodělků tj. </w:t>
      </w:r>
      <w:r w:rsidR="0097569A">
        <w:rPr>
          <w:rFonts w:ascii="Times New Roman" w:hAnsi="Times New Roman"/>
          <w:sz w:val="24"/>
          <w:szCs w:val="24"/>
        </w:rPr>
        <w:t xml:space="preserve">podepsáním Protokolu o předání a převzetí díla odpovědnými osobami </w:t>
      </w:r>
      <w:r>
        <w:rPr>
          <w:rFonts w:ascii="Times New Roman" w:hAnsi="Times New Roman"/>
          <w:sz w:val="24"/>
          <w:szCs w:val="24"/>
        </w:rPr>
        <w:t>objednat</w:t>
      </w:r>
      <w:r w:rsidR="00074F1D">
        <w:rPr>
          <w:rFonts w:ascii="Times New Roman" w:hAnsi="Times New Roman"/>
          <w:sz w:val="24"/>
          <w:szCs w:val="24"/>
        </w:rPr>
        <w:t>ele a zhotovitele.</w:t>
      </w:r>
    </w:p>
    <w:p w:rsidR="00B50976" w:rsidRDefault="00F7175F"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F</w:t>
      </w:r>
      <w:r w:rsidR="00DA1B48">
        <w:rPr>
          <w:rFonts w:ascii="Times New Roman" w:hAnsi="Times New Roman"/>
          <w:sz w:val="24"/>
          <w:szCs w:val="24"/>
        </w:rPr>
        <w:t>aktury</w:t>
      </w:r>
      <w:r w:rsidR="00B50976">
        <w:rPr>
          <w:rFonts w:ascii="Times New Roman" w:hAnsi="Times New Roman"/>
          <w:sz w:val="24"/>
          <w:szCs w:val="24"/>
        </w:rPr>
        <w:t xml:space="preserve"> musí odsouhlasit </w:t>
      </w:r>
      <w:r w:rsidR="00DA1B48">
        <w:rPr>
          <w:rFonts w:ascii="Times New Roman" w:hAnsi="Times New Roman"/>
          <w:sz w:val="24"/>
          <w:szCs w:val="24"/>
        </w:rPr>
        <w:t>technický dozor stavebníka</w:t>
      </w:r>
      <w:r w:rsidR="00E71F31">
        <w:rPr>
          <w:rFonts w:ascii="Times New Roman" w:hAnsi="Times New Roman"/>
          <w:sz w:val="24"/>
          <w:szCs w:val="24"/>
        </w:rPr>
        <w:t xml:space="preserve"> </w:t>
      </w:r>
      <w:r w:rsidR="00835995">
        <w:rPr>
          <w:rFonts w:ascii="Times New Roman" w:hAnsi="Times New Roman"/>
          <w:sz w:val="24"/>
          <w:szCs w:val="24"/>
        </w:rPr>
        <w:t xml:space="preserve">– objednatele </w:t>
      </w:r>
      <w:r w:rsidR="00E71F31">
        <w:rPr>
          <w:rFonts w:ascii="Times New Roman" w:hAnsi="Times New Roman"/>
          <w:sz w:val="24"/>
          <w:szCs w:val="24"/>
        </w:rPr>
        <w:t>– stavební technik TO PNO a vedoucí TO</w:t>
      </w:r>
      <w:r w:rsidR="00B50976">
        <w:rPr>
          <w:rFonts w:ascii="Times New Roman" w:hAnsi="Times New Roman"/>
          <w:sz w:val="24"/>
          <w:szCs w:val="24"/>
        </w:rPr>
        <w:t>.</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Default="00B50976" w:rsidP="00227FAB">
      <w:pPr>
        <w:pStyle w:val="Odstavecseseznamem"/>
        <w:numPr>
          <w:ilvl w:val="0"/>
          <w:numId w:val="1"/>
        </w:numPr>
        <w:spacing w:after="0" w:line="240" w:lineRule="auto"/>
        <w:jc w:val="both"/>
        <w:rPr>
          <w:rFonts w:ascii="Times New Roman" w:hAnsi="Times New Roman"/>
          <w:b/>
          <w:sz w:val="24"/>
          <w:szCs w:val="24"/>
        </w:rPr>
      </w:pPr>
      <w:r w:rsidRPr="0079201D">
        <w:rPr>
          <w:rFonts w:ascii="Times New Roman" w:hAnsi="Times New Roman"/>
          <w:sz w:val="24"/>
          <w:szCs w:val="24"/>
        </w:rPr>
        <w:t xml:space="preserve">Objednatel se zavazuje uhradit zhotoviteli cenu za provedení díla do </w:t>
      </w:r>
      <w:r w:rsidR="00281325">
        <w:rPr>
          <w:rFonts w:ascii="Times New Roman" w:hAnsi="Times New Roman"/>
          <w:sz w:val="24"/>
          <w:szCs w:val="24"/>
        </w:rPr>
        <w:t>30</w:t>
      </w:r>
      <w:r w:rsidRPr="0079201D">
        <w:rPr>
          <w:rFonts w:ascii="Times New Roman" w:hAnsi="Times New Roman"/>
          <w:sz w:val="24"/>
          <w:szCs w:val="24"/>
        </w:rPr>
        <w:t xml:space="preserve"> kalendářních dnů ode dne prokazatelného doručení faktury</w:t>
      </w:r>
      <w:r w:rsidRPr="0079201D">
        <w:rPr>
          <w:rFonts w:ascii="Times New Roman" w:hAnsi="Times New Roman"/>
          <w:b/>
          <w:sz w:val="24"/>
          <w:szCs w:val="24"/>
        </w:rPr>
        <w:t>.</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sidRPr="003C1EB7">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Default="00B50976" w:rsidP="00227FAB">
      <w:pPr>
        <w:pStyle w:val="Odstavecseseznamem"/>
        <w:spacing w:after="0" w:line="240" w:lineRule="auto"/>
        <w:ind w:left="360"/>
        <w:jc w:val="both"/>
        <w:rPr>
          <w:rFonts w:ascii="Times New Roman" w:hAnsi="Times New Roman"/>
          <w:sz w:val="24"/>
          <w:szCs w:val="24"/>
        </w:rPr>
      </w:pPr>
    </w:p>
    <w:p w:rsidR="00B50976" w:rsidRDefault="00B50976" w:rsidP="00227FAB">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w:t>
      </w:r>
    </w:p>
    <w:p w:rsidR="00B50976" w:rsidRDefault="00B50976" w:rsidP="00227FAB">
      <w:pPr>
        <w:autoSpaceDE w:val="0"/>
        <w:autoSpaceDN w:val="0"/>
        <w:adjustRightInd w:val="0"/>
        <w:jc w:val="center"/>
        <w:rPr>
          <w:b/>
          <w:bCs/>
        </w:rPr>
      </w:pPr>
      <w:r>
        <w:rPr>
          <w:b/>
          <w:bCs/>
        </w:rPr>
        <w:t>Záruční doba a zodpovědnost za vady.</w:t>
      </w:r>
    </w:p>
    <w:p w:rsidR="00A7381A" w:rsidRDefault="00A7381A" w:rsidP="00227FAB">
      <w:pPr>
        <w:autoSpaceDE w:val="0"/>
        <w:autoSpaceDN w:val="0"/>
        <w:adjustRightInd w:val="0"/>
        <w:jc w:val="center"/>
        <w:rPr>
          <w:b/>
          <w:bCs/>
        </w:rPr>
      </w:pPr>
    </w:p>
    <w:p w:rsidR="000A4E00" w:rsidRDefault="00B50976" w:rsidP="00227FAB">
      <w:pPr>
        <w:numPr>
          <w:ilvl w:val="0"/>
          <w:numId w:val="2"/>
        </w:numPr>
        <w:suppressAutoHyphens w:val="0"/>
        <w:autoSpaceDE w:val="0"/>
        <w:autoSpaceDN w:val="0"/>
        <w:adjustRightInd w:val="0"/>
        <w:jc w:val="both"/>
      </w:pPr>
      <w:r>
        <w:t>Zhotovitel ručí za vady předmětu díla vzniklé jeho vadným plněním</w:t>
      </w:r>
      <w:r w:rsidR="000A4E00">
        <w:t>; záruční doba činí 60 měsíců</w:t>
      </w:r>
      <w:r w:rsidR="00A302C8">
        <w:t>.</w:t>
      </w:r>
      <w:r>
        <w:t xml:space="preserve"> </w:t>
      </w:r>
    </w:p>
    <w:p w:rsidR="00B50976" w:rsidRDefault="00A302C8" w:rsidP="00227FAB">
      <w:pPr>
        <w:numPr>
          <w:ilvl w:val="0"/>
          <w:numId w:val="2"/>
        </w:numPr>
        <w:suppressAutoHyphens w:val="0"/>
        <w:autoSpaceDE w:val="0"/>
        <w:autoSpaceDN w:val="0"/>
        <w:adjustRightInd w:val="0"/>
        <w:jc w:val="both"/>
      </w:pPr>
      <w:r>
        <w:t>Z</w:t>
      </w:r>
      <w:r w:rsidR="00B50976">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Default="00B50976" w:rsidP="00227FAB">
      <w:pPr>
        <w:numPr>
          <w:ilvl w:val="0"/>
          <w:numId w:val="2"/>
        </w:numPr>
        <w:suppressAutoHyphens w:val="0"/>
        <w:autoSpaceDE w:val="0"/>
        <w:autoSpaceDN w:val="0"/>
        <w:adjustRightInd w:val="0"/>
        <w:jc w:val="both"/>
      </w:pPr>
      <w:r>
        <w:t>Záruční doba počíná běžet dnem převzetí díla podpisem Protokol</w:t>
      </w:r>
      <w:r w:rsidR="0097569A">
        <w:t>u</w:t>
      </w:r>
      <w:r>
        <w:t xml:space="preserve"> o předání a převzetí díla bez vad a nedodělků. </w:t>
      </w:r>
      <w:r w:rsidR="0097569A">
        <w:t>Osobou oprávněnou podepsat Protokol o předání a převzetí díla je vedoucí technického oddělení objednatele</w:t>
      </w:r>
      <w:r w:rsidR="00237F47">
        <w:t>.</w:t>
      </w:r>
    </w:p>
    <w:p w:rsidR="00B50976" w:rsidRDefault="00B50976" w:rsidP="00227FAB">
      <w:pPr>
        <w:numPr>
          <w:ilvl w:val="0"/>
          <w:numId w:val="2"/>
        </w:numPr>
        <w:suppressAutoHyphens w:val="0"/>
        <w:autoSpaceDE w:val="0"/>
        <w:autoSpaceDN w:val="0"/>
        <w:adjustRightInd w:val="0"/>
        <w:jc w:val="both"/>
      </w:pPr>
      <w:r>
        <w:t>Objednatel se zavazuje, že případnou reklamaci vady uplatní u zhotovitele bezodkladně po jejím zjištění, nejpozději do 3 kalendářních dní, a to prokazatelně písemnou formou - výzvou zaslanou na doručenku</w:t>
      </w:r>
      <w:r w:rsidR="0097569A">
        <w:t>.</w:t>
      </w:r>
    </w:p>
    <w:p w:rsidR="00B50976" w:rsidRDefault="00B50976" w:rsidP="00227FAB">
      <w:pPr>
        <w:numPr>
          <w:ilvl w:val="0"/>
          <w:numId w:val="2"/>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B50976" w:rsidRDefault="00B50976" w:rsidP="00227FAB">
      <w:pPr>
        <w:numPr>
          <w:ilvl w:val="0"/>
          <w:numId w:val="2"/>
        </w:numPr>
        <w:suppressAutoHyphens w:val="0"/>
        <w:autoSpaceDE w:val="0"/>
        <w:autoSpaceDN w:val="0"/>
        <w:adjustRightInd w:val="0"/>
        <w:jc w:val="both"/>
      </w:pPr>
      <w:r>
        <w:t>Termíny odstranění závad (v návaznosti na povětrnostní podmínky, technologické procesy a provoz v PNO) se vždy po uplatnění reklamace dohodnou</w:t>
      </w:r>
      <w:r w:rsidR="00096AF3">
        <w:t xml:space="preserve"> smluvní strany</w:t>
      </w:r>
      <w:r>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w:t>
      </w:r>
      <w:r>
        <w:lastRenderedPageBreak/>
        <w:t>zaměstnanci objednatele i zhotovitele o způsobu odstranění vady a i o jejím odstranění zápis.</w:t>
      </w:r>
    </w:p>
    <w:p w:rsidR="00C86C2B" w:rsidRPr="006A436A" w:rsidRDefault="00C86C2B" w:rsidP="00227FAB">
      <w:pPr>
        <w:numPr>
          <w:ilvl w:val="0"/>
          <w:numId w:val="2"/>
        </w:numPr>
        <w:suppressAutoHyphens w:val="0"/>
        <w:autoSpaceDE w:val="0"/>
        <w:autoSpaceDN w:val="0"/>
        <w:adjustRightInd w:val="0"/>
        <w:jc w:val="both"/>
      </w:pPr>
      <w:r w:rsidRPr="006A436A">
        <w:t>Objednatel požaduje při plnění předmětu díla zhotovitelem</w:t>
      </w:r>
      <w:r w:rsidR="0097569A" w:rsidRPr="006A436A">
        <w:t xml:space="preserve"> </w:t>
      </w:r>
      <w:r w:rsidRPr="006A436A">
        <w:t>pojištění odpovědnosti za škodu způsobenou d</w:t>
      </w:r>
      <w:r w:rsidR="00E71F31" w:rsidRPr="006A436A">
        <w:t xml:space="preserve">odavatelem třetí osobě ve výši </w:t>
      </w:r>
      <w:r w:rsidRPr="006A436A">
        <w:t> </w:t>
      </w:r>
      <w:r w:rsidR="00281325">
        <w:t>1</w:t>
      </w:r>
      <w:r w:rsidR="006A436A">
        <w:t xml:space="preserve"> </w:t>
      </w:r>
      <w:r w:rsidRPr="006A436A">
        <w:t>000 000,-Kč.</w:t>
      </w:r>
    </w:p>
    <w:p w:rsidR="00C86C2B" w:rsidRPr="00C86C2B" w:rsidRDefault="00C86C2B" w:rsidP="00227FAB">
      <w:pPr>
        <w:ind w:firstLine="360"/>
        <w:jc w:val="both"/>
      </w:pPr>
      <w:r>
        <w:t>Zhotovitel k této smlouvě do</w:t>
      </w:r>
      <w:r w:rsidRPr="00C86C2B">
        <w:t>loží:</w:t>
      </w:r>
    </w:p>
    <w:p w:rsidR="00C86C2B" w:rsidRPr="00C86C2B" w:rsidRDefault="00C86C2B" w:rsidP="00227FAB">
      <w:pPr>
        <w:numPr>
          <w:ilvl w:val="0"/>
          <w:numId w:val="7"/>
        </w:numPr>
        <w:suppressAutoHyphens w:val="0"/>
        <w:ind w:left="360"/>
        <w:jc w:val="both"/>
      </w:pPr>
      <w:r w:rsidRPr="00C86C2B">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t>zhotovitele</w:t>
      </w:r>
      <w:r w:rsidRPr="00C86C2B">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C92B40" w:rsidRDefault="00C86C2B" w:rsidP="00227FAB">
      <w:pPr>
        <w:numPr>
          <w:ilvl w:val="0"/>
          <w:numId w:val="7"/>
        </w:numPr>
        <w:suppressAutoHyphens w:val="0"/>
        <w:ind w:left="360"/>
        <w:jc w:val="both"/>
      </w:pPr>
      <w:r w:rsidRPr="00C86C2B">
        <w:t xml:space="preserve">závazný příslib pojišťovny o sjednání pojištění odpovědnosti za škodu způsobenou </w:t>
      </w:r>
      <w:r w:rsidR="00096AF3">
        <w:t>zhotovitelem</w:t>
      </w:r>
      <w:r w:rsidRPr="00C86C2B">
        <w:t xml:space="preserve"> třetí osobě v prosté kopii, který splňuje následující požadavky:</w:t>
      </w:r>
    </w:p>
    <w:p w:rsidR="00C86C2B" w:rsidRPr="00C86C2B" w:rsidRDefault="00096AF3" w:rsidP="00227FAB">
      <w:pPr>
        <w:suppressAutoHyphens w:val="0"/>
        <w:ind w:left="360"/>
        <w:jc w:val="both"/>
      </w:pPr>
      <w:r>
        <w:t>zhotovitel</w:t>
      </w:r>
      <w:r w:rsidR="00C86C2B" w:rsidRPr="00C86C2B">
        <w:t xml:space="preserve"> musí předložit uzavřenou pojistnou smlouvu či poj</w:t>
      </w:r>
      <w:r w:rsidR="00E71F31">
        <w:t>ist</w:t>
      </w:r>
      <w:r w:rsidR="00C92B40">
        <w:t xml:space="preserve">ný certifikát v originále či </w:t>
      </w:r>
      <w:r w:rsidR="00C86C2B" w:rsidRPr="00C86C2B">
        <w:t xml:space="preserve">úředně ověřené kopii nejpozději do </w:t>
      </w:r>
      <w:r w:rsidR="007E0ED4">
        <w:t>10</w:t>
      </w:r>
      <w:r w:rsidR="007E0ED4" w:rsidRPr="00C86C2B">
        <w:t xml:space="preserve"> </w:t>
      </w:r>
      <w:r w:rsidR="00C86C2B" w:rsidRPr="00C86C2B">
        <w:t>pracovních dnů ode dne nabytí platnosti a účinnost</w:t>
      </w:r>
      <w:r w:rsidR="00C92B40">
        <w:t xml:space="preserve">i </w:t>
      </w:r>
      <w:r w:rsidR="00C86C2B" w:rsidRPr="00C86C2B">
        <w:t>smluvního vztahu.</w:t>
      </w:r>
      <w:r w:rsidR="00C86C2B" w:rsidRPr="00C86C2B">
        <w:rPr>
          <w:iCs/>
        </w:rPr>
        <w:t xml:space="preserve"> </w:t>
      </w:r>
      <w:r w:rsidR="00C86C2B" w:rsidRPr="00C86C2B">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C92B40" w:rsidRDefault="00C92B40" w:rsidP="00227FAB">
      <w:pPr>
        <w:autoSpaceDE w:val="0"/>
        <w:autoSpaceDN w:val="0"/>
        <w:adjustRightInd w:val="0"/>
        <w:jc w:val="both"/>
      </w:pPr>
    </w:p>
    <w:p w:rsidR="00B50976" w:rsidRDefault="00B50976" w:rsidP="00227FAB">
      <w:pPr>
        <w:autoSpaceDE w:val="0"/>
        <w:autoSpaceDN w:val="0"/>
        <w:adjustRightInd w:val="0"/>
        <w:ind w:left="3540" w:firstLine="708"/>
        <w:rPr>
          <w:b/>
          <w:bCs/>
        </w:rPr>
      </w:pPr>
      <w:r>
        <w:rPr>
          <w:b/>
          <w:bCs/>
        </w:rPr>
        <w:t>VI.</w:t>
      </w:r>
    </w:p>
    <w:p w:rsidR="00B50976" w:rsidRDefault="00B50976" w:rsidP="00227FAB">
      <w:pPr>
        <w:autoSpaceDE w:val="0"/>
        <w:autoSpaceDN w:val="0"/>
        <w:adjustRightInd w:val="0"/>
        <w:jc w:val="center"/>
        <w:rPr>
          <w:b/>
          <w:bCs/>
        </w:rPr>
      </w:pPr>
      <w:r>
        <w:rPr>
          <w:b/>
          <w:bCs/>
        </w:rPr>
        <w:t>Podmínky provedení díla.</w:t>
      </w:r>
    </w:p>
    <w:p w:rsidR="00A7381A" w:rsidRDefault="00A7381A" w:rsidP="00227FAB">
      <w:pPr>
        <w:autoSpaceDE w:val="0"/>
        <w:autoSpaceDN w:val="0"/>
        <w:adjustRightInd w:val="0"/>
        <w:jc w:val="center"/>
        <w:rPr>
          <w:b/>
          <w:bCs/>
        </w:rPr>
      </w:pPr>
    </w:p>
    <w:p w:rsidR="00B50976" w:rsidRDefault="00B50976" w:rsidP="00227FAB">
      <w:pPr>
        <w:numPr>
          <w:ilvl w:val="0"/>
          <w:numId w:val="3"/>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B50976" w:rsidRDefault="00B50976" w:rsidP="00227FAB">
      <w:pPr>
        <w:numPr>
          <w:ilvl w:val="0"/>
          <w:numId w:val="3"/>
        </w:numPr>
        <w:suppressAutoHyphens w:val="0"/>
        <w:autoSpaceDE w:val="0"/>
        <w:autoSpaceDN w:val="0"/>
        <w:adjustRightInd w:val="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Default="00B50976" w:rsidP="00227FAB">
      <w:pPr>
        <w:numPr>
          <w:ilvl w:val="0"/>
          <w:numId w:val="3"/>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hygienické a ekologické předpisy</w:t>
      </w:r>
      <w:r w:rsidR="00B657DE">
        <w:rPr>
          <w:b/>
        </w:rPr>
        <w:t xml:space="preserve">; </w:t>
      </w:r>
      <w:r>
        <w:t>to vše v prostorách objednatele, a to i na pozemcích, sousedících s objekty, ve kterých provádí práce;</w:t>
      </w:r>
    </w:p>
    <w:p w:rsidR="00B50976" w:rsidRDefault="00B50976" w:rsidP="00227FAB">
      <w:pPr>
        <w:numPr>
          <w:ilvl w:val="0"/>
          <w:numId w:val="3"/>
        </w:numPr>
        <w:suppressAutoHyphens w:val="0"/>
        <w:autoSpaceDE w:val="0"/>
        <w:autoSpaceDN w:val="0"/>
        <w:adjustRightInd w:val="0"/>
        <w:jc w:val="both"/>
      </w:pPr>
      <w:r>
        <w:t>Ohlašovnou požárů je vrátnice</w:t>
      </w:r>
      <w:r w:rsidR="000A1829">
        <w:t xml:space="preserve"> PNO</w:t>
      </w:r>
      <w:r>
        <w:t xml:space="preserve">, tel. č. </w:t>
      </w:r>
      <w:r w:rsidR="00E67F0D">
        <w:t xml:space="preserve">+420 </w:t>
      </w:r>
      <w:r>
        <w:t>553 695 222, umístěná v přízemí budovy "vrátnice</w:t>
      </w:r>
      <w:r w:rsidR="000A1829">
        <w:t>" u vjezdu do PNO</w:t>
      </w:r>
      <w:r>
        <w:t xml:space="preserve"> z Olomoucké ulice</w:t>
      </w:r>
      <w:r w:rsidR="00096AF3">
        <w:t xml:space="preserve"> </w:t>
      </w:r>
      <w:r>
        <w:t xml:space="preserve">- závora; </w:t>
      </w:r>
    </w:p>
    <w:p w:rsidR="00B50976" w:rsidRDefault="00B50976" w:rsidP="00227FAB">
      <w:pPr>
        <w:numPr>
          <w:ilvl w:val="0"/>
          <w:numId w:val="3"/>
        </w:numPr>
        <w:suppressAutoHyphens w:val="0"/>
        <w:autoSpaceDE w:val="0"/>
        <w:autoSpaceDN w:val="0"/>
        <w:adjustRightInd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Default="00B50976" w:rsidP="00227FAB">
      <w:pPr>
        <w:numPr>
          <w:ilvl w:val="0"/>
          <w:numId w:val="3"/>
        </w:numPr>
        <w:suppressAutoHyphens w:val="0"/>
        <w:autoSpaceDE w:val="0"/>
        <w:autoSpaceDN w:val="0"/>
        <w:adjustRightInd w:val="0"/>
        <w:jc w:val="both"/>
      </w:pPr>
      <w: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t xml:space="preserve"> a požárního dohledu</w:t>
      </w:r>
      <w:r>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Default="00B50976" w:rsidP="00227FAB">
      <w:pPr>
        <w:numPr>
          <w:ilvl w:val="0"/>
          <w:numId w:val="3"/>
        </w:numPr>
        <w:suppressAutoHyphens w:val="0"/>
        <w:autoSpaceDE w:val="0"/>
        <w:autoSpaceDN w:val="0"/>
        <w:adjustRightInd w:val="0"/>
        <w:jc w:val="both"/>
      </w:pPr>
      <w:r>
        <w:lastRenderedPageBreak/>
        <w:t xml:space="preserve">Zhotovitel se zavazuje provést dílo či jeho části svým jménem a na vlastní zodpovědnost, za podmínky dodržení zákona č. 435/2004 Sb., o zaměstnanosti, v platném znění na své nebezpečí se svými kooperanty - </w:t>
      </w:r>
      <w:r w:rsidR="00C10F4D">
        <w:t>pod</w:t>
      </w:r>
      <w:r>
        <w:t>dodavateli.</w:t>
      </w:r>
    </w:p>
    <w:p w:rsidR="00B50976" w:rsidRDefault="00B50976" w:rsidP="00227FAB">
      <w:pPr>
        <w:numPr>
          <w:ilvl w:val="0"/>
          <w:numId w:val="3"/>
        </w:numPr>
        <w:suppressAutoHyphens w:val="0"/>
        <w:autoSpaceDE w:val="0"/>
        <w:autoSpaceDN w:val="0"/>
        <w:adjustRightInd w:val="0"/>
        <w:jc w:val="both"/>
      </w:pPr>
      <w:r>
        <w:t>Zhotovitel seznámí prostřednictvím technika BOZP a PO objednatele, který je pověřeným zaměstnancem objednatele</w:t>
      </w:r>
      <w:r w:rsidR="00E67F0D">
        <w:t xml:space="preserve"> a koordinátora BOZP</w:t>
      </w:r>
      <w:r w:rsidR="00E71F31">
        <w:t xml:space="preserve"> (bude-li určen)</w:t>
      </w:r>
      <w:r>
        <w:t xml:space="preserve">, zaměstnance své, případně svých kooperantů, s  riziky na pracovištích objednatele, vyhodnotí je, upozorní na ně zaměstnance, a případně sjednané </w:t>
      </w:r>
      <w:r w:rsidR="00C10F4D">
        <w:t>kooperanty - pod</w:t>
      </w:r>
      <w:r>
        <w:t>dodavatele a určí způsob ochrany a prevence proti úrazům a jinému poškození zdraví;</w:t>
      </w:r>
    </w:p>
    <w:p w:rsidR="00B50976" w:rsidRDefault="00B50976" w:rsidP="00227FAB">
      <w:pPr>
        <w:numPr>
          <w:ilvl w:val="0"/>
          <w:numId w:val="3"/>
        </w:numPr>
        <w:suppressAutoHyphens w:val="0"/>
        <w:autoSpaceDE w:val="0"/>
        <w:autoSpaceDN w:val="0"/>
        <w:adjustRightInd w:val="0"/>
        <w:jc w:val="both"/>
      </w:pPr>
      <w:r>
        <w:t>Na požádání zhotovitele pak technik BOZP a PO objednatele</w:t>
      </w:r>
      <w:r w:rsidR="00E67F0D">
        <w:t xml:space="preserve"> v součinnosti s koordinátorem BOZP</w:t>
      </w:r>
      <w:r>
        <w:t xml:space="preserve"> </w:t>
      </w:r>
      <w:r w:rsidR="00E71F31">
        <w:t xml:space="preserve">(bude-li určen) </w:t>
      </w:r>
      <w:r>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Default="00B50976" w:rsidP="00227FAB">
      <w:pPr>
        <w:numPr>
          <w:ilvl w:val="0"/>
          <w:numId w:val="3"/>
        </w:numPr>
        <w:suppressAutoHyphens w:val="0"/>
        <w:autoSpaceDE w:val="0"/>
        <w:autoSpaceDN w:val="0"/>
        <w:adjustRightInd w:val="0"/>
        <w:jc w:val="both"/>
      </w:pPr>
      <w:r>
        <w:t>Při nástupu k provedení prací se zaměstnanci zhotovitele, provádějící tyto práce, seznámí u objednatele prostřednictvím technika BOZP a PO objednatele</w:t>
      </w:r>
      <w:r w:rsidR="00E67F0D">
        <w:t xml:space="preserve"> v součinnosti s koordinátorem BOZP</w:t>
      </w:r>
      <w:r w:rsidR="00E71F31">
        <w:t xml:space="preserve"> (bude-li určen)</w:t>
      </w:r>
      <w:r>
        <w:t xml:space="preserve"> s konkrétními podmínkami na budoucím pracovišti, s riziky, které jim případně hrozí ze strany pacientů a personálu. Vždy, a obzvlášť na požádání zhotovitele, je vedoucí zaměstnanec </w:t>
      </w:r>
      <w:r w:rsidR="00096AF3">
        <w:t>objednatele</w:t>
      </w:r>
      <w:r>
        <w:t>, kde mají být práce prováděny, povinen učinit taková opatření, aby nedošlo k poškození zdraví všech osob a majetku, vyskytujícího se na tomto pracovišti; dříve zhotovitel nezapočne s prováděním prací;</w:t>
      </w:r>
    </w:p>
    <w:p w:rsidR="00B50976" w:rsidRDefault="00B50976" w:rsidP="00227FAB">
      <w:pPr>
        <w:numPr>
          <w:ilvl w:val="0"/>
          <w:numId w:val="3"/>
        </w:numPr>
        <w:suppressAutoHyphens w:val="0"/>
        <w:autoSpaceDE w:val="0"/>
        <w:autoSpaceDN w:val="0"/>
        <w:adjustRightInd w:val="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Default="00B50976" w:rsidP="00227FAB">
      <w:pPr>
        <w:numPr>
          <w:ilvl w:val="0"/>
          <w:numId w:val="3"/>
        </w:numPr>
        <w:suppressAutoHyphens w:val="0"/>
        <w:autoSpaceDE w:val="0"/>
        <w:autoSpaceDN w:val="0"/>
        <w:adjustRightInd w:val="0"/>
        <w:jc w:val="both"/>
      </w:pPr>
      <w:r>
        <w:t>Zhotovitel upozorní objednatele</w:t>
      </w:r>
      <w:r w:rsidR="00E67F0D">
        <w:t xml:space="preserve"> a koordinátora BOZP</w:t>
      </w:r>
      <w:r w:rsidR="002612AF">
        <w:t xml:space="preserve"> (bude-li určen)</w:t>
      </w:r>
      <w:r>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Default="00B50976" w:rsidP="00227FAB">
      <w:pPr>
        <w:numPr>
          <w:ilvl w:val="0"/>
          <w:numId w:val="3"/>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B50976" w:rsidRDefault="00B50976" w:rsidP="00227FAB">
      <w:pPr>
        <w:numPr>
          <w:ilvl w:val="0"/>
          <w:numId w:val="3"/>
        </w:numPr>
        <w:suppressAutoHyphens w:val="0"/>
        <w:autoSpaceDE w:val="0"/>
        <w:autoSpaceDN w:val="0"/>
        <w:adjustRightInd w:val="0"/>
        <w:jc w:val="both"/>
      </w:pPr>
      <w:r>
        <w:t>Zam</w:t>
      </w:r>
      <w:r w:rsidR="000C2340">
        <w:t>ěstnancům zhotovitele a jeho pod</w:t>
      </w:r>
      <w:r>
        <w:t>dodavatelů je zakázáno vstupovat do budov areálu objednatele za jiným účelem</w:t>
      </w:r>
      <w:r w:rsidR="002612AF">
        <w:t xml:space="preserve"> než k provedení prací</w:t>
      </w:r>
      <w:r>
        <w:t>;</w:t>
      </w:r>
    </w:p>
    <w:p w:rsidR="00B50976" w:rsidRDefault="00B50976" w:rsidP="00227FAB">
      <w:pPr>
        <w:numPr>
          <w:ilvl w:val="0"/>
          <w:numId w:val="3"/>
        </w:numPr>
        <w:suppressAutoHyphens w:val="0"/>
        <w:autoSpaceDE w:val="0"/>
        <w:autoSpaceDN w:val="0"/>
        <w:adjustRightInd w:val="0"/>
        <w:jc w:val="both"/>
      </w:pPr>
      <w:r>
        <w:t>Zhotovitel zodpovídá za to, že jeho zaměstnanci, jakož i další osoby, které přizve, či se budou podílet na provedení díla nebo jeho částí, jsou po stránce odborné i zdravotní plně způsobilí požadované práce provádět;</w:t>
      </w:r>
    </w:p>
    <w:p w:rsidR="000C2340" w:rsidRDefault="000C2340" w:rsidP="00227FAB">
      <w:pPr>
        <w:numPr>
          <w:ilvl w:val="0"/>
          <w:numId w:val="3"/>
        </w:numPr>
        <w:suppressAutoHyphens w:val="0"/>
        <w:autoSpaceDE w:val="0"/>
        <w:autoSpaceDN w:val="0"/>
        <w:adjustRightInd w:val="0"/>
        <w:jc w:val="both"/>
      </w:pPr>
      <w:r>
        <w:t>Zhotovitel</w:t>
      </w:r>
      <w:r w:rsidR="00A56B32">
        <w:t xml:space="preserve"> bude úzce spolupracovat s technický</w:t>
      </w:r>
      <w:r w:rsidR="00B3593C">
        <w:t>m dozorem stavebníka.</w:t>
      </w:r>
    </w:p>
    <w:p w:rsidR="007D5FB9" w:rsidRDefault="007D5FB9" w:rsidP="00227FAB">
      <w:pPr>
        <w:numPr>
          <w:ilvl w:val="0"/>
          <w:numId w:val="3"/>
        </w:numPr>
        <w:suppressAutoHyphens w:val="0"/>
        <w:autoSpaceDE w:val="0"/>
        <w:autoSpaceDN w:val="0"/>
        <w:adjustRightInd w:val="0"/>
        <w:jc w:val="both"/>
      </w:pPr>
      <w:r>
        <w:t>Zhotovitel bude úzce spolupracovat s koordináto</w:t>
      </w:r>
      <w:r w:rsidR="00B3593C">
        <w:t>rem BOZP na staveništi</w:t>
      </w:r>
      <w:r w:rsidR="002612AF">
        <w:t xml:space="preserve"> (bude-li určen)</w:t>
      </w:r>
      <w:r w:rsidR="00B3593C">
        <w:t>.</w:t>
      </w:r>
    </w:p>
    <w:p w:rsidR="00B50976" w:rsidRDefault="00B50976" w:rsidP="00227FAB">
      <w:pPr>
        <w:numPr>
          <w:ilvl w:val="0"/>
          <w:numId w:val="3"/>
        </w:numPr>
        <w:suppressAutoHyphens w:val="0"/>
        <w:autoSpaceDE w:val="0"/>
        <w:autoSpaceDN w:val="0"/>
        <w:adjustRightInd w:val="0"/>
        <w:jc w:val="both"/>
      </w:pPr>
      <w:r>
        <w:t xml:space="preserve">Zhotovitel zodpovídá za pořádek na pracovišti, je povinen odstraňovat na své náklady odpady </w:t>
      </w:r>
      <w:r w:rsidR="008F08E7">
        <w:t>a vybouraný materiál</w:t>
      </w:r>
      <w:r w:rsidR="000C2340">
        <w:t xml:space="preserve"> </w:t>
      </w:r>
      <w:r>
        <w:t>(pokud objednatel nerozhodne před zahájením prací jinak), vznikl</w:t>
      </w:r>
      <w:r w:rsidR="007E0ED4">
        <w:t>ý</w:t>
      </w:r>
      <w:r>
        <w:t xml:space="preserve"> jeho činností a zajistit likvidaci těchto odpadů předepsaným zákonným způsobem prostřednictvím oprávněných firem či osob; </w:t>
      </w:r>
    </w:p>
    <w:p w:rsidR="00B50976" w:rsidRDefault="001F2DCD" w:rsidP="00227FAB">
      <w:pPr>
        <w:numPr>
          <w:ilvl w:val="0"/>
          <w:numId w:val="3"/>
        </w:numPr>
        <w:suppressAutoHyphens w:val="0"/>
        <w:autoSpaceDE w:val="0"/>
        <w:autoSpaceDN w:val="0"/>
        <w:adjustRightInd w:val="0"/>
        <w:jc w:val="both"/>
      </w:pPr>
      <w:r>
        <w:t>Veškerý vytěžený a zbytkový materiál</w:t>
      </w:r>
      <w:r w:rsidR="00B50976">
        <w:t xml:space="preserve">, </w:t>
      </w:r>
      <w:r w:rsidR="007E0ED4">
        <w:t>nebude-li sjednáno</w:t>
      </w:r>
      <w:r w:rsidR="00B50976">
        <w:t xml:space="preserve"> jinak, se stává majetkem zhotovitele, který přebírá zodpovědnost za nakládání s ním okamžikem jeho vybourání, za zákonný způsob jeho likvidace a za jeho uložení na skládku k tomu určenou. </w:t>
      </w:r>
    </w:p>
    <w:p w:rsidR="00B50976" w:rsidRDefault="00B50976" w:rsidP="00227FAB">
      <w:pPr>
        <w:numPr>
          <w:ilvl w:val="0"/>
          <w:numId w:val="3"/>
        </w:numPr>
        <w:suppressAutoHyphens w:val="0"/>
        <w:autoSpaceDE w:val="0"/>
        <w:autoSpaceDN w:val="0"/>
        <w:adjustRightInd w:val="0"/>
        <w:jc w:val="both"/>
        <w:rPr>
          <w:lang w:eastAsia="cs-CZ"/>
        </w:rPr>
      </w:pPr>
      <w:r>
        <w:t xml:space="preserve">Objednatel neručí za dodržování podmínek pro manipulaci s odpady při provádění díla nebo jeho části, vzniklými. </w:t>
      </w:r>
    </w:p>
    <w:p w:rsidR="00B50976" w:rsidRDefault="00B50976" w:rsidP="00227FAB">
      <w:pPr>
        <w:numPr>
          <w:ilvl w:val="0"/>
          <w:numId w:val="3"/>
        </w:numPr>
        <w:suppressAutoHyphens w:val="0"/>
        <w:autoSpaceDE w:val="0"/>
        <w:autoSpaceDN w:val="0"/>
        <w:adjustRightInd w:val="0"/>
        <w:jc w:val="both"/>
      </w:pPr>
      <w:r>
        <w:t xml:space="preserve">Zhotovitel prohlašuje, že bez řádného vypořádání či souhlasu oprávněné osoby nepoužije při provádění prací na díle, či jeho částech cokoliv, k čemu má autorská, patentová či </w:t>
      </w:r>
      <w:r>
        <w:lastRenderedPageBreak/>
        <w:t>podle jiných předpisů chráněná práva jiná osoba, nebo se jedná o duševní vlastnictví a nehmotný majetek jiných osob.</w:t>
      </w:r>
    </w:p>
    <w:p w:rsidR="00E72678" w:rsidRDefault="00743194" w:rsidP="00227FAB">
      <w:pPr>
        <w:numPr>
          <w:ilvl w:val="0"/>
          <w:numId w:val="3"/>
        </w:numPr>
        <w:suppressAutoHyphens w:val="0"/>
        <w:autoSpaceDE w:val="0"/>
        <w:autoSpaceDN w:val="0"/>
        <w:adjustRightInd w:val="0"/>
        <w:jc w:val="both"/>
      </w:pPr>
      <w:r>
        <w:t>Objednatel trvá na pořadí provedení jednotlivých částí díla dle č</w:t>
      </w:r>
      <w:r w:rsidR="000D650C">
        <w:t>l</w:t>
      </w:r>
      <w:r>
        <w:t>. II</w:t>
      </w:r>
      <w:r w:rsidR="000D650C">
        <w:t>.</w:t>
      </w:r>
      <w:r>
        <w:t xml:space="preserve"> </w:t>
      </w:r>
      <w:r w:rsidR="000D650C">
        <w:t xml:space="preserve">Lhůta plnění díla </w:t>
      </w:r>
      <w:r w:rsidR="00220313">
        <w:t>této smlouvy.</w:t>
      </w:r>
    </w:p>
    <w:p w:rsidR="003375E2" w:rsidRDefault="003375E2" w:rsidP="00227FAB">
      <w:pPr>
        <w:numPr>
          <w:ilvl w:val="0"/>
          <w:numId w:val="3"/>
        </w:numPr>
        <w:suppressAutoHyphens w:val="0"/>
        <w:autoSpaceDE w:val="0"/>
        <w:autoSpaceDN w:val="0"/>
        <w:adjustRightInd w:val="0"/>
        <w:jc w:val="both"/>
      </w:pPr>
      <w:r>
        <w:t xml:space="preserve">Objednatele zajistí seznámení zaměstnanců svých i případných poddodavatelů s Prohlášením o mlčenlivosti /GDPR/ a zajistí na něm jejich podpisy. Prohlášení o mlčenlivosti předá před zahájením prací technickému dozoru stavebníka. </w:t>
      </w:r>
    </w:p>
    <w:p w:rsidR="00B8439A" w:rsidRDefault="00B8439A" w:rsidP="00227FAB">
      <w:pPr>
        <w:autoSpaceDE w:val="0"/>
        <w:autoSpaceDN w:val="0"/>
        <w:adjustRightInd w:val="0"/>
        <w:jc w:val="center"/>
        <w:rPr>
          <w:b/>
          <w:bCs/>
        </w:rPr>
      </w:pPr>
    </w:p>
    <w:p w:rsidR="00B50976" w:rsidRDefault="00B50976" w:rsidP="00227FAB">
      <w:pPr>
        <w:autoSpaceDE w:val="0"/>
        <w:autoSpaceDN w:val="0"/>
        <w:adjustRightInd w:val="0"/>
        <w:jc w:val="center"/>
        <w:rPr>
          <w:b/>
          <w:bCs/>
        </w:rPr>
      </w:pPr>
      <w:r>
        <w:rPr>
          <w:b/>
          <w:bCs/>
        </w:rPr>
        <w:t>VII.</w:t>
      </w:r>
    </w:p>
    <w:p w:rsidR="00B50976" w:rsidRDefault="00B50976" w:rsidP="00227FAB">
      <w:pPr>
        <w:autoSpaceDE w:val="0"/>
        <w:autoSpaceDN w:val="0"/>
        <w:adjustRightInd w:val="0"/>
        <w:jc w:val="center"/>
        <w:rPr>
          <w:b/>
          <w:bCs/>
        </w:rPr>
      </w:pPr>
      <w:r>
        <w:rPr>
          <w:b/>
          <w:bCs/>
        </w:rPr>
        <w:t>Smluvní pokuty</w:t>
      </w:r>
      <w:r w:rsidR="008F08E7">
        <w:rPr>
          <w:b/>
          <w:bCs/>
        </w:rPr>
        <w:t>- sankce</w:t>
      </w:r>
      <w:r>
        <w:rPr>
          <w:b/>
          <w:bCs/>
        </w:rPr>
        <w:t xml:space="preserve">. </w:t>
      </w:r>
    </w:p>
    <w:p w:rsidR="00B50976" w:rsidRDefault="00B50976" w:rsidP="00227FAB">
      <w:pPr>
        <w:numPr>
          <w:ilvl w:val="0"/>
          <w:numId w:val="4"/>
        </w:numPr>
        <w:suppressAutoHyphens w:val="0"/>
        <w:autoSpaceDE w:val="0"/>
        <w:autoSpaceDN w:val="0"/>
        <w:adjustRightInd w:val="0"/>
        <w:jc w:val="both"/>
      </w:pPr>
      <w:r>
        <w:rPr>
          <w:bCs/>
        </w:rPr>
        <w:t xml:space="preserve">V případě </w:t>
      </w:r>
      <w:r>
        <w:t>prodlení objednatele s úhradou faktur za předané dílo, zaplatí objednatel zhotoviteli smluvní pokutu ve výši 0,05 % z ceny faktury s DPH za každý kalendářní den prodlení.</w:t>
      </w:r>
    </w:p>
    <w:p w:rsidR="00B50976" w:rsidRPr="008F08E7" w:rsidRDefault="00B50976" w:rsidP="00227FAB">
      <w:pPr>
        <w:numPr>
          <w:ilvl w:val="0"/>
          <w:numId w:val="4"/>
        </w:numPr>
        <w:suppressAutoHyphens w:val="0"/>
        <w:autoSpaceDE w:val="0"/>
        <w:autoSpaceDN w:val="0"/>
        <w:adjustRightInd w:val="0"/>
        <w:jc w:val="both"/>
        <w:rPr>
          <w:b/>
        </w:rPr>
      </w:pPr>
      <w:r>
        <w:rPr>
          <w:bCs/>
        </w:rPr>
        <w:t xml:space="preserve">V případě </w:t>
      </w:r>
      <w:r>
        <w:t>prodlení zhoto</w:t>
      </w:r>
      <w:r w:rsidR="00B60E02">
        <w:t>vitele se splněním povinnosti</w:t>
      </w:r>
      <w:r>
        <w:t xml:space="preserve"> předání celého díla objednateli</w:t>
      </w:r>
      <w:r w:rsidR="00B60E02">
        <w:t xml:space="preserve"> v termínu dle čl. II této smlouvy</w:t>
      </w:r>
      <w:r>
        <w:t>, zaplatí zhotovitel objednateli smluvní pokutu</w:t>
      </w:r>
      <w:r w:rsidR="00B60E02">
        <w:t xml:space="preserve"> ve výši</w:t>
      </w:r>
      <w:r>
        <w:t xml:space="preserve"> 0,05% z celkové ceny díla s DPH za každý kalendářní den prodlení.</w:t>
      </w:r>
    </w:p>
    <w:p w:rsidR="002612AF" w:rsidRDefault="002612AF" w:rsidP="00227FAB">
      <w:pPr>
        <w:autoSpaceDE w:val="0"/>
        <w:autoSpaceDN w:val="0"/>
        <w:adjustRightInd w:val="0"/>
        <w:jc w:val="center"/>
        <w:rPr>
          <w:b/>
          <w:bCs/>
        </w:rPr>
      </w:pPr>
    </w:p>
    <w:p w:rsidR="002612AF" w:rsidRDefault="002612AF" w:rsidP="00227FAB">
      <w:pPr>
        <w:autoSpaceDE w:val="0"/>
        <w:autoSpaceDN w:val="0"/>
        <w:adjustRightInd w:val="0"/>
        <w:jc w:val="center"/>
        <w:rPr>
          <w:b/>
          <w:bCs/>
        </w:rPr>
      </w:pPr>
    </w:p>
    <w:p w:rsidR="00B50976" w:rsidRDefault="00B50976" w:rsidP="00227FAB">
      <w:pPr>
        <w:autoSpaceDE w:val="0"/>
        <w:autoSpaceDN w:val="0"/>
        <w:adjustRightInd w:val="0"/>
        <w:jc w:val="center"/>
        <w:rPr>
          <w:b/>
          <w:bCs/>
        </w:rPr>
      </w:pPr>
      <w:r>
        <w:rPr>
          <w:b/>
          <w:bCs/>
        </w:rPr>
        <w:t>VIII.</w:t>
      </w:r>
    </w:p>
    <w:p w:rsidR="00B50976" w:rsidRDefault="00B50976" w:rsidP="00227FAB">
      <w:pPr>
        <w:autoSpaceDE w:val="0"/>
        <w:autoSpaceDN w:val="0"/>
        <w:adjustRightInd w:val="0"/>
        <w:jc w:val="center"/>
        <w:rPr>
          <w:b/>
          <w:bCs/>
        </w:rPr>
      </w:pPr>
      <w:r>
        <w:rPr>
          <w:b/>
          <w:bCs/>
        </w:rPr>
        <w:t>Další ustanovení.</w:t>
      </w:r>
    </w:p>
    <w:p w:rsidR="00A7381A" w:rsidRDefault="00A7381A" w:rsidP="00227FAB">
      <w:pPr>
        <w:autoSpaceDE w:val="0"/>
        <w:autoSpaceDN w:val="0"/>
        <w:adjustRightInd w:val="0"/>
        <w:jc w:val="center"/>
        <w:rPr>
          <w:b/>
          <w:bCs/>
        </w:rPr>
      </w:pPr>
    </w:p>
    <w:p w:rsidR="00B50976" w:rsidRDefault="00B50976" w:rsidP="00227FAB">
      <w:pPr>
        <w:autoSpaceDE w:val="0"/>
        <w:autoSpaceDN w:val="0"/>
        <w:adjustRightInd w:val="0"/>
        <w:ind w:left="360"/>
        <w:jc w:val="both"/>
      </w:pPr>
      <w:r>
        <w:t xml:space="preserve">Při provádění prací, které jsou předmětem díla nebo jeho částí, jsou zaměstnanci zhotovitele a jeho subdodavatelů povinni uposlechnout pokynů náměstka ředitele pro HTS, vedoucího TO či jeho zástupce, </w:t>
      </w:r>
      <w:r w:rsidR="00184100">
        <w:t>staniční sestry</w:t>
      </w:r>
      <w:r w:rsidR="00FC3C4F">
        <w:t xml:space="preserve">, </w:t>
      </w:r>
      <w:r>
        <w:t>vedoucího provozního oddělení</w:t>
      </w:r>
      <w:r w:rsidR="00592EAA">
        <w:t xml:space="preserve"> a v případě prací prováděných v blízkosti optokabelové datové sítě vedoucího IT oddělení objednatele nebo jeho zástupce.</w:t>
      </w:r>
      <w:r>
        <w:t xml:space="preserve"> Zaměstnanci zhotovitele musí s uvedenými vedoucími zaměstnanci objednatele konzultovat provádění všech prací, které by mohly negativně ovlivnit provoz zařízení objednatele a ovlivnit léčebný proces</w:t>
      </w:r>
      <w:r w:rsidR="006B5118">
        <w:t xml:space="preserve"> v PNO</w:t>
      </w:r>
      <w:r>
        <w:t>.</w:t>
      </w:r>
    </w:p>
    <w:p w:rsidR="00C92B40" w:rsidRDefault="00C92B40" w:rsidP="00227FAB">
      <w:pPr>
        <w:autoSpaceDE w:val="0"/>
        <w:autoSpaceDN w:val="0"/>
        <w:adjustRightInd w:val="0"/>
        <w:jc w:val="both"/>
      </w:pPr>
    </w:p>
    <w:p w:rsidR="00B50976" w:rsidRDefault="00B50976" w:rsidP="00227FAB">
      <w:pPr>
        <w:autoSpaceDE w:val="0"/>
        <w:autoSpaceDN w:val="0"/>
        <w:adjustRightInd w:val="0"/>
        <w:jc w:val="center"/>
        <w:rPr>
          <w:b/>
          <w:bCs/>
        </w:rPr>
      </w:pPr>
      <w:r>
        <w:rPr>
          <w:b/>
          <w:bCs/>
        </w:rPr>
        <w:t>IX.</w:t>
      </w:r>
    </w:p>
    <w:p w:rsidR="00B50976" w:rsidRDefault="00B50976" w:rsidP="00227FAB">
      <w:pPr>
        <w:autoSpaceDE w:val="0"/>
        <w:autoSpaceDN w:val="0"/>
        <w:adjustRightInd w:val="0"/>
        <w:jc w:val="center"/>
        <w:rPr>
          <w:b/>
          <w:bCs/>
        </w:rPr>
      </w:pPr>
      <w:r>
        <w:rPr>
          <w:b/>
          <w:bCs/>
        </w:rPr>
        <w:t>Závěrečná ustanovení.</w:t>
      </w:r>
    </w:p>
    <w:p w:rsidR="00A7381A" w:rsidRDefault="00A7381A" w:rsidP="00227FAB">
      <w:pPr>
        <w:autoSpaceDE w:val="0"/>
        <w:autoSpaceDN w:val="0"/>
        <w:adjustRightInd w:val="0"/>
        <w:jc w:val="center"/>
        <w:rPr>
          <w:b/>
          <w:bCs/>
        </w:rPr>
      </w:pPr>
    </w:p>
    <w:p w:rsidR="00C92B40" w:rsidRPr="006A436A" w:rsidRDefault="00C92B40" w:rsidP="00227FAB">
      <w:pPr>
        <w:numPr>
          <w:ilvl w:val="0"/>
          <w:numId w:val="5"/>
        </w:numPr>
        <w:suppressAutoHyphens w:val="0"/>
        <w:autoSpaceDE w:val="0"/>
        <w:autoSpaceDN w:val="0"/>
        <w:adjustRightInd w:val="0"/>
        <w:jc w:val="both"/>
      </w:pPr>
      <w:r w:rsidRPr="006A436A">
        <w:t xml:space="preserve">Smlouva nabývá platnosti dnem podpisu obou smluvních stran a účinnosti jejím zveřejněním v registru smluv. </w:t>
      </w:r>
    </w:p>
    <w:p w:rsidR="00B50976" w:rsidRDefault="00B50976" w:rsidP="00227FAB">
      <w:pPr>
        <w:numPr>
          <w:ilvl w:val="0"/>
          <w:numId w:val="5"/>
        </w:numPr>
        <w:suppressAutoHyphens w:val="0"/>
        <w:autoSpaceDE w:val="0"/>
        <w:autoSpaceDN w:val="0"/>
        <w:adjustRightInd w:val="0"/>
        <w:jc w:val="both"/>
      </w:pPr>
      <w:r>
        <w:t xml:space="preserve">Zánik závazků vyplývající z této smlouvy lze sjednat písemnou dohodou smluvních stran. </w:t>
      </w:r>
    </w:p>
    <w:p w:rsidR="00B50976" w:rsidRDefault="00B50976" w:rsidP="00227FAB">
      <w:pPr>
        <w:numPr>
          <w:ilvl w:val="0"/>
          <w:numId w:val="5"/>
        </w:numPr>
        <w:suppressAutoHyphens w:val="0"/>
        <w:autoSpaceDE w:val="0"/>
        <w:autoSpaceDN w:val="0"/>
        <w:adjustRightInd w:val="0"/>
        <w:jc w:val="both"/>
      </w:pPr>
      <w:r>
        <w:t xml:space="preserve">V náležitostech neupravených touto dohodou se práva a povinnosti smluvních stran řídí zákonem č. 89/2012., občanský zákoník. </w:t>
      </w:r>
    </w:p>
    <w:p w:rsidR="00B50976" w:rsidRDefault="00B50976" w:rsidP="00227FAB">
      <w:pPr>
        <w:numPr>
          <w:ilvl w:val="0"/>
          <w:numId w:val="5"/>
        </w:numPr>
        <w:suppressAutoHyphens w:val="0"/>
        <w:autoSpaceDE w:val="0"/>
        <w:autoSpaceDN w:val="0"/>
        <w:adjustRightInd w:val="0"/>
        <w:jc w:val="both"/>
      </w:pPr>
      <w:r>
        <w:t xml:space="preserve">Podmínky sjednané v této smlouvě, dohodnutá práva a povinnosti lze měnit pouze po předchozí vzájemné dohodě smluvních stran, a to číslovaným písmenným dodatkem k této smlouvě. </w:t>
      </w:r>
    </w:p>
    <w:p w:rsidR="00B50976" w:rsidRDefault="00B50976" w:rsidP="00227FAB">
      <w:pPr>
        <w:numPr>
          <w:ilvl w:val="0"/>
          <w:numId w:val="5"/>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Default="00B50976" w:rsidP="00227FAB">
      <w:pPr>
        <w:numPr>
          <w:ilvl w:val="0"/>
          <w:numId w:val="5"/>
        </w:numPr>
        <w:suppressAutoHyphens w:val="0"/>
        <w:autoSpaceDE w:val="0"/>
        <w:autoSpaceDN w:val="0"/>
        <w:adjustRightInd w:val="0"/>
        <w:jc w:val="both"/>
      </w:pPr>
      <w:r>
        <w:t>Znění této smlouvy není obchodním tajemstvím a zhotovitel souhlasí se zveřejněním všech náležitostí smluvního vztahu.</w:t>
      </w:r>
    </w:p>
    <w:p w:rsidR="00B657DE" w:rsidRDefault="00B657DE" w:rsidP="00227FAB">
      <w:pPr>
        <w:numPr>
          <w:ilvl w:val="0"/>
          <w:numId w:val="5"/>
        </w:numPr>
        <w:suppressAutoHyphens w:val="0"/>
        <w:autoSpaceDE w:val="0"/>
        <w:autoSpaceDN w:val="0"/>
        <w:adjustRightInd w:val="0"/>
        <w:jc w:val="both"/>
      </w:pPr>
      <w:r>
        <w:t>Smluvní strany se dohodly, že povinnost vyplývající ze zákona č. 340/2015 Sb., o registru smluv provede PNO zveřejněním této smlouvy v registru smluv. Návrh smlouvy bude uchazečem předložen v otevřeném a strojově čitelném formátu dle</w:t>
      </w:r>
      <w:r w:rsidR="00592EAA">
        <w:t xml:space="preserve"> zákona č. 222/2015 Sb. o změně</w:t>
      </w:r>
      <w:r>
        <w:t xml:space="preserve"> zákona o svobodném přístupu k informacím</w:t>
      </w:r>
      <w:r w:rsidR="007E0ED4">
        <w:t>.</w:t>
      </w:r>
    </w:p>
    <w:p w:rsidR="00B50976" w:rsidRDefault="00B50976" w:rsidP="00227FAB">
      <w:pPr>
        <w:numPr>
          <w:ilvl w:val="0"/>
          <w:numId w:val="5"/>
        </w:numPr>
        <w:suppressAutoHyphens w:val="0"/>
        <w:autoSpaceDE w:val="0"/>
        <w:autoSpaceDN w:val="0"/>
        <w:adjustRightInd w:val="0"/>
        <w:jc w:val="both"/>
      </w:pPr>
      <w:r>
        <w:lastRenderedPageBreak/>
        <w:t xml:space="preserve">Smlouva je vyhotovena ve 4 stejnopisech s platností originálu.  Každá ze smluvních stran obdrží dvě vyhotovení. </w:t>
      </w:r>
    </w:p>
    <w:p w:rsidR="00B50976" w:rsidRDefault="00B50976" w:rsidP="00227FAB">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B50976" w:rsidTr="00B50976">
        <w:tc>
          <w:tcPr>
            <w:tcW w:w="5303" w:type="dxa"/>
          </w:tcPr>
          <w:p w:rsidR="00B50976" w:rsidRDefault="00B50976" w:rsidP="00227FAB">
            <w:pPr>
              <w:pStyle w:val="Tlotextu"/>
              <w:spacing w:after="0"/>
            </w:pPr>
            <w:r>
              <w:t>V</w:t>
            </w:r>
            <w:r w:rsidR="00A7381A">
              <w:t xml:space="preserve"> Opavě </w:t>
            </w:r>
            <w:r>
              <w:t xml:space="preserve">dne: </w:t>
            </w:r>
            <w:r w:rsidR="00A7381A">
              <w:t>27. 6. 2018</w:t>
            </w:r>
          </w:p>
          <w:p w:rsidR="00B50976" w:rsidRDefault="00B50976" w:rsidP="00227FAB">
            <w:pPr>
              <w:pStyle w:val="Tlotextu"/>
              <w:spacing w:after="0"/>
            </w:pPr>
          </w:p>
          <w:p w:rsidR="00B50976" w:rsidRDefault="00B50976" w:rsidP="00227FAB">
            <w:pPr>
              <w:pStyle w:val="Tlotextu"/>
              <w:spacing w:after="0"/>
            </w:pPr>
            <w:r>
              <w:t>Za zhotovitele:</w:t>
            </w:r>
          </w:p>
          <w:p w:rsidR="00A7381A" w:rsidRDefault="00A7381A" w:rsidP="00227FAB">
            <w:pPr>
              <w:pStyle w:val="Tlotextu"/>
              <w:spacing w:after="0"/>
            </w:pPr>
          </w:p>
          <w:p w:rsidR="00A7381A" w:rsidRDefault="00A7381A" w:rsidP="00A7381A">
            <w:pPr>
              <w:pStyle w:val="Tlotextu"/>
              <w:spacing w:after="0"/>
            </w:pPr>
            <w:r>
              <w:t>Robert Koschatzký</w:t>
            </w:r>
          </w:p>
          <w:p w:rsidR="00A7381A" w:rsidRDefault="00A7381A" w:rsidP="00A7381A">
            <w:pPr>
              <w:pStyle w:val="Tlotextu"/>
              <w:spacing w:after="0"/>
            </w:pPr>
            <w:r>
              <w:t xml:space="preserve">jednatel společnosti </w:t>
            </w:r>
          </w:p>
          <w:p w:rsidR="00A7381A" w:rsidRDefault="00A7381A" w:rsidP="00A7381A">
            <w:pPr>
              <w:pStyle w:val="Tlotextu"/>
              <w:spacing w:after="0"/>
            </w:pPr>
            <w:r>
              <w:t>RENESA – stavební firma s.r.o.</w:t>
            </w:r>
          </w:p>
        </w:tc>
        <w:tc>
          <w:tcPr>
            <w:tcW w:w="5303" w:type="dxa"/>
          </w:tcPr>
          <w:p w:rsidR="00B50976" w:rsidRDefault="00B50976" w:rsidP="00227FAB">
            <w:pPr>
              <w:pStyle w:val="Tlotextu"/>
              <w:spacing w:after="0"/>
            </w:pPr>
            <w:r>
              <w:t xml:space="preserve">V Opavě, dne: </w:t>
            </w:r>
            <w:r w:rsidR="002D6F3D">
              <w:t>17. 7. 2018</w:t>
            </w:r>
            <w:bookmarkStart w:id="0" w:name="_GoBack"/>
            <w:bookmarkEnd w:id="0"/>
          </w:p>
          <w:p w:rsidR="00B50976" w:rsidRDefault="00B50976" w:rsidP="00227FAB">
            <w:pPr>
              <w:pStyle w:val="Tlotextu"/>
              <w:spacing w:after="0"/>
            </w:pPr>
          </w:p>
          <w:p w:rsidR="00B50976" w:rsidRDefault="00B50976" w:rsidP="00227FAB">
            <w:pPr>
              <w:pStyle w:val="Tlotextu"/>
              <w:spacing w:after="0"/>
            </w:pPr>
            <w:r>
              <w:t>Za objednatele:</w:t>
            </w:r>
          </w:p>
          <w:p w:rsidR="00B50976" w:rsidRDefault="00B50976" w:rsidP="00227FAB">
            <w:pPr>
              <w:rPr>
                <w:b/>
                <w:bCs/>
                <w:lang w:eastAsia="en-US"/>
              </w:rPr>
            </w:pPr>
          </w:p>
          <w:p w:rsidR="00B50976" w:rsidRDefault="00B50976" w:rsidP="00227FAB">
            <w:pPr>
              <w:pStyle w:val="Tlotextu"/>
              <w:rPr>
                <w:kern w:val="0"/>
                <w:lang w:eastAsia="cs-CZ" w:bidi="ar-SA"/>
              </w:rPr>
            </w:pPr>
            <w:r>
              <w:rPr>
                <w:kern w:val="0"/>
                <w:lang w:eastAsia="cs-CZ" w:bidi="ar-SA"/>
              </w:rPr>
              <w:t>Ing. Zdeněk Jiříček</w:t>
            </w:r>
          </w:p>
          <w:p w:rsidR="00B50976" w:rsidRDefault="00B50976" w:rsidP="00227FAB">
            <w:pPr>
              <w:pStyle w:val="Tlotextu"/>
              <w:rPr>
                <w:kern w:val="0"/>
                <w:lang w:eastAsia="cs-CZ" w:bidi="ar-SA"/>
              </w:rPr>
            </w:pPr>
            <w:r>
              <w:rPr>
                <w:kern w:val="0"/>
                <w:lang w:eastAsia="cs-CZ" w:bidi="ar-SA"/>
              </w:rPr>
              <w:t>ředitel PN v Opavě</w:t>
            </w:r>
          </w:p>
        </w:tc>
      </w:tr>
    </w:tbl>
    <w:p w:rsidR="00B50976" w:rsidRDefault="00B50976" w:rsidP="00227FAB">
      <w:r>
        <w:tab/>
      </w:r>
      <w:r>
        <w:tab/>
      </w:r>
    </w:p>
    <w:p w:rsidR="00B50976" w:rsidRDefault="00B50976" w:rsidP="00227FAB"/>
    <w:p w:rsidR="00014946" w:rsidRDefault="00014946" w:rsidP="00227FAB"/>
    <w:sectPr w:rsidR="00014946"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DE" w:rsidRDefault="005B38DE" w:rsidP="00096AF3">
      <w:r>
        <w:separator/>
      </w:r>
    </w:p>
  </w:endnote>
  <w:endnote w:type="continuationSeparator" w:id="0">
    <w:p w:rsidR="005B38DE" w:rsidRDefault="005B38DE"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684547">
        <w:pPr>
          <w:pStyle w:val="Zpat"/>
          <w:jc w:val="center"/>
        </w:pPr>
        <w:r>
          <w:fldChar w:fldCharType="begin"/>
        </w:r>
        <w:r>
          <w:instrText>PAGE   \* MERGEFORMAT</w:instrText>
        </w:r>
        <w:r>
          <w:fldChar w:fldCharType="separate"/>
        </w:r>
        <w:r w:rsidR="002D6F3D">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DE" w:rsidRDefault="005B38DE" w:rsidP="00096AF3">
      <w:r>
        <w:separator/>
      </w:r>
    </w:p>
  </w:footnote>
  <w:footnote w:type="continuationSeparator" w:id="0">
    <w:p w:rsidR="005B38DE" w:rsidRDefault="005B38DE"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8"/>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50F57"/>
    <w:rsid w:val="00074F1D"/>
    <w:rsid w:val="00077FD3"/>
    <w:rsid w:val="0009335B"/>
    <w:rsid w:val="00096AF3"/>
    <w:rsid w:val="000A1829"/>
    <w:rsid w:val="000A4E00"/>
    <w:rsid w:val="000B276D"/>
    <w:rsid w:val="000C2340"/>
    <w:rsid w:val="000C6AC7"/>
    <w:rsid w:val="000D650C"/>
    <w:rsid w:val="001077F2"/>
    <w:rsid w:val="00120116"/>
    <w:rsid w:val="00120BEA"/>
    <w:rsid w:val="00127F44"/>
    <w:rsid w:val="00184100"/>
    <w:rsid w:val="001872FA"/>
    <w:rsid w:val="001F2DCD"/>
    <w:rsid w:val="00220313"/>
    <w:rsid w:val="00227FAB"/>
    <w:rsid w:val="0023242B"/>
    <w:rsid w:val="00237BC7"/>
    <w:rsid w:val="00237F47"/>
    <w:rsid w:val="00247D05"/>
    <w:rsid w:val="002612AF"/>
    <w:rsid w:val="00266930"/>
    <w:rsid w:val="00281325"/>
    <w:rsid w:val="00292DBC"/>
    <w:rsid w:val="002B6D8A"/>
    <w:rsid w:val="002C07EE"/>
    <w:rsid w:val="002D6F3D"/>
    <w:rsid w:val="002E2E53"/>
    <w:rsid w:val="002F230F"/>
    <w:rsid w:val="00333E03"/>
    <w:rsid w:val="003343B9"/>
    <w:rsid w:val="003375E2"/>
    <w:rsid w:val="00340CD4"/>
    <w:rsid w:val="00376A3A"/>
    <w:rsid w:val="00395BB2"/>
    <w:rsid w:val="003B215A"/>
    <w:rsid w:val="003C0952"/>
    <w:rsid w:val="003C1EB7"/>
    <w:rsid w:val="003F482A"/>
    <w:rsid w:val="00410A79"/>
    <w:rsid w:val="004267A7"/>
    <w:rsid w:val="00426B3C"/>
    <w:rsid w:val="0047131F"/>
    <w:rsid w:val="00472CB5"/>
    <w:rsid w:val="004A4449"/>
    <w:rsid w:val="004E29C2"/>
    <w:rsid w:val="004E2F06"/>
    <w:rsid w:val="0050112F"/>
    <w:rsid w:val="005321F7"/>
    <w:rsid w:val="00550487"/>
    <w:rsid w:val="00564E35"/>
    <w:rsid w:val="00564E49"/>
    <w:rsid w:val="005737EA"/>
    <w:rsid w:val="00592EAA"/>
    <w:rsid w:val="005B313A"/>
    <w:rsid w:val="005B3839"/>
    <w:rsid w:val="005B38DE"/>
    <w:rsid w:val="005C44EB"/>
    <w:rsid w:val="005C516C"/>
    <w:rsid w:val="00617536"/>
    <w:rsid w:val="00620EC1"/>
    <w:rsid w:val="006249D0"/>
    <w:rsid w:val="006334BE"/>
    <w:rsid w:val="00651AC5"/>
    <w:rsid w:val="006640A7"/>
    <w:rsid w:val="00684547"/>
    <w:rsid w:val="00692FBB"/>
    <w:rsid w:val="006A436A"/>
    <w:rsid w:val="006A5ED1"/>
    <w:rsid w:val="006B5118"/>
    <w:rsid w:val="006D72AF"/>
    <w:rsid w:val="006F08A4"/>
    <w:rsid w:val="007048D0"/>
    <w:rsid w:val="0073521B"/>
    <w:rsid w:val="00743194"/>
    <w:rsid w:val="00746318"/>
    <w:rsid w:val="00771247"/>
    <w:rsid w:val="0079201D"/>
    <w:rsid w:val="007A09F1"/>
    <w:rsid w:val="007D2B60"/>
    <w:rsid w:val="007D5FB9"/>
    <w:rsid w:val="007D7334"/>
    <w:rsid w:val="007E0ED4"/>
    <w:rsid w:val="00806DDD"/>
    <w:rsid w:val="00814BE7"/>
    <w:rsid w:val="00825F72"/>
    <w:rsid w:val="00831569"/>
    <w:rsid w:val="00835995"/>
    <w:rsid w:val="00853BA5"/>
    <w:rsid w:val="0087228B"/>
    <w:rsid w:val="008767A8"/>
    <w:rsid w:val="008C2953"/>
    <w:rsid w:val="008E384E"/>
    <w:rsid w:val="008F08E7"/>
    <w:rsid w:val="00901446"/>
    <w:rsid w:val="00910478"/>
    <w:rsid w:val="00921C24"/>
    <w:rsid w:val="00923A1A"/>
    <w:rsid w:val="00961ED3"/>
    <w:rsid w:val="00966CEA"/>
    <w:rsid w:val="00967B65"/>
    <w:rsid w:val="0097569A"/>
    <w:rsid w:val="00984067"/>
    <w:rsid w:val="009A4334"/>
    <w:rsid w:val="009C12EA"/>
    <w:rsid w:val="009E7CDA"/>
    <w:rsid w:val="00A302C8"/>
    <w:rsid w:val="00A56B32"/>
    <w:rsid w:val="00A60C7B"/>
    <w:rsid w:val="00A60DB9"/>
    <w:rsid w:val="00A610FF"/>
    <w:rsid w:val="00A6683A"/>
    <w:rsid w:val="00A7381A"/>
    <w:rsid w:val="00AA1684"/>
    <w:rsid w:val="00AB1233"/>
    <w:rsid w:val="00AB3C18"/>
    <w:rsid w:val="00AC2CDF"/>
    <w:rsid w:val="00AD4EB0"/>
    <w:rsid w:val="00AF006D"/>
    <w:rsid w:val="00AF0DC2"/>
    <w:rsid w:val="00AF7ABB"/>
    <w:rsid w:val="00B00741"/>
    <w:rsid w:val="00B2108C"/>
    <w:rsid w:val="00B3593C"/>
    <w:rsid w:val="00B50976"/>
    <w:rsid w:val="00B60E02"/>
    <w:rsid w:val="00B657DE"/>
    <w:rsid w:val="00B8439A"/>
    <w:rsid w:val="00BA1500"/>
    <w:rsid w:val="00BA360C"/>
    <w:rsid w:val="00C02654"/>
    <w:rsid w:val="00C10F4D"/>
    <w:rsid w:val="00C329B1"/>
    <w:rsid w:val="00C502FE"/>
    <w:rsid w:val="00C82575"/>
    <w:rsid w:val="00C86C2B"/>
    <w:rsid w:val="00C92B40"/>
    <w:rsid w:val="00C972A9"/>
    <w:rsid w:val="00CB0573"/>
    <w:rsid w:val="00CB44DF"/>
    <w:rsid w:val="00CF149F"/>
    <w:rsid w:val="00D00656"/>
    <w:rsid w:val="00D56C30"/>
    <w:rsid w:val="00D72E7F"/>
    <w:rsid w:val="00D740F4"/>
    <w:rsid w:val="00D83AA3"/>
    <w:rsid w:val="00DA1B48"/>
    <w:rsid w:val="00DB7D3D"/>
    <w:rsid w:val="00DE30B1"/>
    <w:rsid w:val="00E016A8"/>
    <w:rsid w:val="00E05E0B"/>
    <w:rsid w:val="00E5283D"/>
    <w:rsid w:val="00E55AA3"/>
    <w:rsid w:val="00E67F0D"/>
    <w:rsid w:val="00E71F31"/>
    <w:rsid w:val="00E72678"/>
    <w:rsid w:val="00E744B8"/>
    <w:rsid w:val="00EE0016"/>
    <w:rsid w:val="00EF0BC1"/>
    <w:rsid w:val="00F02B20"/>
    <w:rsid w:val="00F05573"/>
    <w:rsid w:val="00F27841"/>
    <w:rsid w:val="00F56A1A"/>
    <w:rsid w:val="00F7175F"/>
    <w:rsid w:val="00F917EE"/>
    <w:rsid w:val="00F92949"/>
    <w:rsid w:val="00FB4163"/>
    <w:rsid w:val="00FC3C4F"/>
    <w:rsid w:val="00FE12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347945944">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C03C-4FAC-4476-865E-E0CD06F7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2950</Words>
  <Characters>17411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15</cp:revision>
  <cp:lastPrinted>2016-04-27T12:42:00Z</cp:lastPrinted>
  <dcterms:created xsi:type="dcterms:W3CDTF">2018-05-21T05:45:00Z</dcterms:created>
  <dcterms:modified xsi:type="dcterms:W3CDTF">2018-07-17T06:23:00Z</dcterms:modified>
</cp:coreProperties>
</file>